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4A924" w14:textId="791AFB17" w:rsidR="008D7F4E" w:rsidRPr="000904E0" w:rsidRDefault="00DF0B54" w:rsidP="00F23D33">
      <w:pPr>
        <w:pStyle w:val="NoSpacing"/>
        <w:rPr>
          <w:lang w:val="es-DO"/>
        </w:rPr>
      </w:pPr>
      <w:r w:rsidRPr="000904E0">
        <w:rPr>
          <w:noProof/>
          <w:lang w:val="es-DO"/>
        </w:rPr>
        <w:drawing>
          <wp:anchor distT="0" distB="0" distL="114300" distR="114300" simplePos="0" relativeHeight="251729920" behindDoc="0" locked="0" layoutInCell="1" allowOverlap="1" wp14:anchorId="3F0A51DA" wp14:editId="24D6B421">
            <wp:simplePos x="0" y="0"/>
            <wp:positionH relativeFrom="margin">
              <wp:align>center</wp:align>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r w:rsidR="00C639DE">
        <w:rPr>
          <w:lang w:val="es-DO"/>
        </w:rPr>
        <w:t xml:space="preserve">                                                                                                                                                                                                                                                </w:t>
      </w:r>
    </w:p>
    <w:p w14:paraId="24A9A258" w14:textId="3DC24FC8" w:rsidR="008D7F4E" w:rsidRPr="000904E0" w:rsidRDefault="008D7F4E" w:rsidP="008D7F4E">
      <w:pPr>
        <w:rPr>
          <w:lang w:val="es-DO"/>
        </w:rPr>
      </w:pPr>
    </w:p>
    <w:p w14:paraId="1AC5E2C3" w14:textId="77777777" w:rsidR="008D7F4E" w:rsidRPr="000904E0" w:rsidRDefault="008D7F4E" w:rsidP="008D7F4E">
      <w:pPr>
        <w:rPr>
          <w:lang w:val="es-DO"/>
        </w:rPr>
      </w:pPr>
    </w:p>
    <w:p w14:paraId="34990FAF" w14:textId="52B5DA41" w:rsidR="008D7F4E" w:rsidRPr="000904E0" w:rsidRDefault="008D7F4E" w:rsidP="008D7F4E">
      <w:pPr>
        <w:rPr>
          <w:lang w:val="es-DO"/>
        </w:rPr>
      </w:pPr>
      <w:bookmarkStart w:id="0" w:name="_Hlk86404256"/>
      <w:bookmarkEnd w:id="0"/>
    </w:p>
    <w:p w14:paraId="6EFB72EE" w14:textId="272B2AD6" w:rsidR="008D7F4E" w:rsidRPr="000904E0" w:rsidRDefault="008D7F4E" w:rsidP="008D7F4E">
      <w:pPr>
        <w:rPr>
          <w:lang w:val="es-DO"/>
        </w:rPr>
      </w:pPr>
    </w:p>
    <w:p w14:paraId="3F7503CE" w14:textId="172B5CFE" w:rsidR="008D7F4E" w:rsidRPr="000904E0" w:rsidRDefault="008D7F4E" w:rsidP="008D7F4E">
      <w:pPr>
        <w:rPr>
          <w:lang w:val="es-DO"/>
        </w:rPr>
      </w:pPr>
    </w:p>
    <w:p w14:paraId="071FCCAE" w14:textId="759B330B" w:rsidR="008D7F4E" w:rsidRPr="000904E0" w:rsidRDefault="00A63A00" w:rsidP="008D7F4E">
      <w:pPr>
        <w:rPr>
          <w:lang w:val="es-DO"/>
        </w:rPr>
      </w:pPr>
      <w:r w:rsidRPr="000904E0">
        <w:rPr>
          <w:noProof/>
          <w:lang w:val="es-DO"/>
        </w:rPr>
        <mc:AlternateContent>
          <mc:Choice Requires="wps">
            <w:drawing>
              <wp:anchor distT="0" distB="0" distL="114300" distR="114300" simplePos="0" relativeHeight="251654144" behindDoc="0" locked="0" layoutInCell="1" allowOverlap="1" wp14:anchorId="49B1C421" wp14:editId="0245CED7">
                <wp:simplePos x="0" y="0"/>
                <wp:positionH relativeFrom="margin">
                  <wp:align>center</wp:align>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316319" w:rsidRPr="005C548C" w:rsidRDefault="00316319"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0;margin-top:.9pt;width:148.4pt;height:13.9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" filled="f" stroked="f">
                <v:textbox inset="0,1pt,0,0">
                  <w:txbxContent>
                    <w:p w14:paraId="65FDDD46" w14:textId="77777777" w:rsidR="00316319" w:rsidRPr="005C548C" w:rsidRDefault="00316319"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w10:wrap anchorx="margin"/>
              </v:shape>
            </w:pict>
          </mc:Fallback>
        </mc:AlternateContent>
      </w:r>
    </w:p>
    <w:p w14:paraId="69FBF6B1" w14:textId="7ADAC71B" w:rsidR="008D7F4E" w:rsidRPr="000904E0" w:rsidRDefault="008D7F4E" w:rsidP="008D7F4E">
      <w:pPr>
        <w:rPr>
          <w:lang w:val="es-DO"/>
        </w:rPr>
      </w:pPr>
    </w:p>
    <w:p w14:paraId="0233C915" w14:textId="77777777" w:rsidR="008D7F4E" w:rsidRPr="000904E0" w:rsidRDefault="008D7F4E" w:rsidP="008D7F4E">
      <w:pPr>
        <w:rPr>
          <w:lang w:val="es-DO"/>
        </w:rPr>
      </w:pPr>
    </w:p>
    <w:p w14:paraId="274DCED8" w14:textId="52EE3552" w:rsidR="004F2DD5" w:rsidRPr="000904E0" w:rsidRDefault="000D143C" w:rsidP="004F2DD5">
      <w:pPr>
        <w:rPr>
          <w:lang w:val="es-DO"/>
        </w:rPr>
      </w:pPr>
      <w:r w:rsidRPr="000904E0">
        <w:rPr>
          <w:noProof/>
          <w:lang w:val="es-DO"/>
        </w:rPr>
        <mc:AlternateContent>
          <mc:Choice Requires="wpg">
            <w:drawing>
              <wp:anchor distT="0" distB="0" distL="114300" distR="114300" simplePos="0" relativeHeight="251711488" behindDoc="0" locked="0" layoutInCell="1" allowOverlap="1" wp14:anchorId="1F6BD233" wp14:editId="4B708867">
                <wp:simplePos x="0" y="0"/>
                <wp:positionH relativeFrom="margin">
                  <wp:align>center</wp:align>
                </wp:positionH>
                <wp:positionV relativeFrom="paragraph">
                  <wp:posOffset>4346575</wp:posOffset>
                </wp:positionV>
                <wp:extent cx="2059940" cy="749935"/>
                <wp:effectExtent l="0" t="0" r="0" b="0"/>
                <wp:wrapNone/>
                <wp:docPr id="13" name="Group 13"/>
                <wp:cNvGraphicFramePr/>
                <a:graphic xmlns:a="http://schemas.openxmlformats.org/drawingml/2006/main">
                  <a:graphicData uri="http://schemas.microsoft.com/office/word/2010/wordprocessingGroup">
                    <wpg:wgp>
                      <wpg:cNvGrpSpPr/>
                      <wpg:grpSpPr>
                        <a:xfrm>
                          <a:off x="0" y="0"/>
                          <a:ext cx="2059940" cy="749935"/>
                          <a:chOff x="85061" y="0"/>
                          <a:chExt cx="2059940" cy="750368"/>
                        </a:xfrm>
                      </wpg:grpSpPr>
                      <pic:pic xmlns:pic="http://schemas.openxmlformats.org/drawingml/2006/picture">
                        <pic:nvPicPr>
                          <pic:cNvPr id="17" name="object 8" descr="A picture containing clipart&#10;&#10;Description automatically generated"/>
                          <pic:cNvPicPr/>
                        </pic:nvPicPr>
                        <pic:blipFill>
                          <a:blip r:embed="rId9" cstate="print"/>
                          <a:stretch>
                            <a:fillRect/>
                          </a:stretch>
                        </pic:blipFill>
                        <pic:spPr>
                          <a:xfrm>
                            <a:off x="881070" y="0"/>
                            <a:ext cx="474980" cy="441325"/>
                          </a:xfrm>
                          <a:prstGeom prst="rect">
                            <a:avLst/>
                          </a:prstGeom>
                        </pic:spPr>
                      </pic:pic>
                      <pic:pic xmlns:pic="http://schemas.openxmlformats.org/drawingml/2006/picture">
                        <pic:nvPicPr>
                          <pic:cNvPr id="19" name="object 9"/>
                          <pic:cNvPicPr/>
                        </pic:nvPicPr>
                        <pic:blipFill>
                          <a:blip r:embed="rId10" cstate="print"/>
                          <a:stretch>
                            <a:fillRect/>
                          </a:stretch>
                        </pic:blipFill>
                        <pic:spPr>
                          <a:xfrm>
                            <a:off x="85061" y="530023"/>
                            <a:ext cx="2059940" cy="220345"/>
                          </a:xfrm>
                          <a:prstGeom prst="rect">
                            <a:avLst/>
                          </a:prstGeom>
                        </pic:spPr>
                      </pic:pic>
                    </wpg:wg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1187D27" id="Group 13" o:spid="_x0000_s1026" style="position:absolute;margin-left:0;margin-top:342.25pt;width:162.2pt;height:59.05pt;z-index:251711488;mso-position-horizontal:center;mso-position-horizontal-relative:margin;mso-height-relative:margin" coordorigin="850" coordsize="20599,7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 o:spid="_x0000_s1027" type="#_x0000_t75" alt="A picture containing clipart&#10;&#10;Description automatically generated" style="position:absolute;left:8810;width:4750;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">
                  <v:imagedata r:id="rId11" o:title="A picture containing clipart&#10;&#10;Description automatically generated"/>
                </v:shape>
                <v:shape id="object 9" o:spid="_x0000_s1028" type="#_x0000_t75" style="position:absolute;left:850;top:5300;width:20600;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">
                  <v:imagedata r:id="rId12" o:title=""/>
                </v:shape>
                <w10:wrap anchorx="margin"/>
              </v:group>
            </w:pict>
          </mc:Fallback>
        </mc:AlternateContent>
      </w:r>
      <w:r w:rsidR="00C64CEF" w:rsidRPr="000904E0">
        <w:rPr>
          <w:noProof/>
          <w:lang w:val="es-DO"/>
        </w:rPr>
        <mc:AlternateContent>
          <mc:Choice Requires="wps">
            <w:drawing>
              <wp:anchor distT="0" distB="0" distL="114300" distR="114300" simplePos="0" relativeHeight="251652096" behindDoc="0" locked="0" layoutInCell="1" allowOverlap="1" wp14:anchorId="0C109D41" wp14:editId="78024560">
                <wp:simplePos x="0" y="0"/>
                <wp:positionH relativeFrom="margin">
                  <wp:align>center</wp:align>
                </wp:positionH>
                <wp:positionV relativeFrom="paragraph">
                  <wp:posOffset>1312198</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316319" w:rsidRDefault="00316319"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316319" w:rsidRDefault="00316319"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316319" w:rsidRPr="008D7F4E" w:rsidRDefault="00316319" w:rsidP="008D7F4E">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7" type="#_x0000_t202" style="position:absolute;margin-left:0;margin-top:103.3pt;width:453.45pt;height:77.6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" filled="f" stroked="f">
                <v:textbox inset="0,1.35pt,0,0">
                  <w:txbxContent>
                    <w:p w14:paraId="31112306" w14:textId="77777777" w:rsidR="00316319" w:rsidRDefault="00316319"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316319" w:rsidRDefault="00316319"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316319" w:rsidRPr="008D7F4E" w:rsidRDefault="00316319" w:rsidP="008D7F4E">
                      <w:pPr>
                        <w:spacing w:after="0"/>
                        <w:jc w:val="center"/>
                        <w:rPr>
                          <w:b/>
                          <w:bCs/>
                          <w:color w:val="D5B788"/>
                          <w:spacing w:val="60"/>
                          <w:kern w:val="24"/>
                          <w:sz w:val="56"/>
                          <w:szCs w:val="56"/>
                          <w:lang w:val="es-DO"/>
                        </w:rPr>
                      </w:pPr>
                    </w:p>
                  </w:txbxContent>
                </v:textbox>
                <w10:wrap anchorx="margin"/>
              </v:shape>
            </w:pict>
          </mc:Fallback>
        </mc:AlternateContent>
      </w:r>
      <w:r w:rsidR="0089273D" w:rsidRPr="000904E0">
        <w:rPr>
          <w:noProof/>
          <w:lang w:val="es-DO"/>
        </w:rPr>
        <mc:AlternateContent>
          <mc:Choice Requires="wps">
            <w:drawing>
              <wp:anchor distT="4294967295" distB="4294967295" distL="114300" distR="114300" simplePos="0" relativeHeight="251697152" behindDoc="0" locked="0" layoutInCell="1" allowOverlap="1" wp14:anchorId="209AF3DE" wp14:editId="05AE141A">
                <wp:simplePos x="0" y="0"/>
                <wp:positionH relativeFrom="margin">
                  <wp:align>center</wp:align>
                </wp:positionH>
                <wp:positionV relativeFrom="paragraph">
                  <wp:posOffset>2534154</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DED00EA" id="Straight Connector 9" o:spid="_x0000_s1026" style="position:absolute;z-index:2516971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99.55pt" to="36.5pt,1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" strokecolor="#c8b688" strokeweight="2.25pt">
                <v:stroke joinstyle="miter"/>
                <o:lock v:ext="edit" shapetype="f"/>
                <w10:wrap anchorx="margin"/>
              </v:line>
            </w:pict>
          </mc:Fallback>
        </mc:AlternateContent>
      </w:r>
      <w:r w:rsidR="006160B6" w:rsidRPr="000904E0">
        <w:rPr>
          <w:noProof/>
          <w:lang w:val="es-DO"/>
        </w:rPr>
        <mc:AlternateContent>
          <mc:Choice Requires="wps">
            <w:drawing>
              <wp:anchor distT="0" distB="0" distL="114300" distR="114300" simplePos="0" relativeHeight="251679744" behindDoc="0" locked="0" layoutInCell="1" allowOverlap="1" wp14:anchorId="4B9C2ACC" wp14:editId="1B704D1C">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090F49F0" id="Freeform: Shape 44" o:spid="_x0000_s1026" style="position:absolute;margin-left:371.65pt;margin-top:699.75pt;width:42.75pt;height:4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0960E2" w:rsidRPr="000904E0">
        <w:rPr>
          <w:noProof/>
          <w:lang w:val="es-DO"/>
        </w:rPr>
        <mc:AlternateContent>
          <mc:Choice Requires="wps">
            <w:drawing>
              <wp:anchor distT="0" distB="0" distL="114300" distR="114300" simplePos="0" relativeHeight="251653120" behindDoc="0" locked="0" layoutInCell="1" allowOverlap="1" wp14:anchorId="6B2EB822" wp14:editId="7BA8616A">
                <wp:simplePos x="0" y="0"/>
                <wp:positionH relativeFrom="margin">
                  <wp:align>center</wp:align>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5FDA6ADB" w:rsidR="00316319" w:rsidRPr="00F36012" w:rsidRDefault="00316319"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8" type="#_x0000_t202" style="position:absolute;margin-left:0;margin-top:220.7pt;width:95.35pt;height:24.3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" filled="f" stroked="f">
                <v:textbox inset="0,1pt,0,0">
                  <w:txbxContent>
                    <w:p w14:paraId="50ABDE0F" w14:textId="5FDA6ADB" w:rsidR="00316319" w:rsidRPr="00F36012" w:rsidRDefault="00316319"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Pr>
                          <w:b/>
                          <w:bCs/>
                          <w:color w:val="D5B788"/>
                          <w:spacing w:val="68"/>
                          <w:kern w:val="24"/>
                          <w:sz w:val="28"/>
                          <w:szCs w:val="28"/>
                        </w:rPr>
                        <w:t>4</w:t>
                      </w:r>
                      <w:r w:rsidRPr="00F36012">
                        <w:rPr>
                          <w:b/>
                          <w:bCs/>
                          <w:color w:val="D5B788"/>
                          <w:spacing w:val="-21"/>
                          <w:kern w:val="24"/>
                          <w:sz w:val="28"/>
                          <w:szCs w:val="28"/>
                        </w:rPr>
                        <w:t xml:space="preserve"> </w:t>
                      </w:r>
                    </w:p>
                  </w:txbxContent>
                </v:textbox>
                <w10:wrap anchorx="margin"/>
              </v:shape>
            </w:pict>
          </mc:Fallback>
        </mc:AlternateContent>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r w:rsidR="004F2DD5" w:rsidRPr="000904E0">
        <w:rPr>
          <w:lang w:val="es-DO"/>
        </w:rPr>
        <w:tab/>
      </w:r>
    </w:p>
    <w:p w14:paraId="6F050B88" w14:textId="6F58CFF2" w:rsidR="004F2DD5" w:rsidRPr="000904E0" w:rsidRDefault="004F2DD5" w:rsidP="004F2DD5">
      <w:pPr>
        <w:rPr>
          <w:lang w:val="es-DO"/>
        </w:rPr>
      </w:pPr>
    </w:p>
    <w:p w14:paraId="17B5E9DF" w14:textId="2D3C0F54" w:rsidR="008D7F4E" w:rsidRPr="000904E0" w:rsidRDefault="000D143C" w:rsidP="008D7F4E">
      <w:pPr>
        <w:rPr>
          <w:lang w:val="es-DO"/>
        </w:rPr>
      </w:pPr>
      <w:r w:rsidRPr="000904E0">
        <w:rPr>
          <w:noProof/>
          <w:lang w:val="es-DO"/>
        </w:rPr>
        <mc:AlternateContent>
          <mc:Choice Requires="wpg">
            <w:drawing>
              <wp:anchor distT="0" distB="0" distL="114300" distR="114300" simplePos="0" relativeHeight="251717632" behindDoc="0" locked="0" layoutInCell="1" allowOverlap="1" wp14:anchorId="7424DA49" wp14:editId="0C6E39B4">
                <wp:simplePos x="0" y="0"/>
                <wp:positionH relativeFrom="margin">
                  <wp:align>center</wp:align>
                </wp:positionH>
                <wp:positionV relativeFrom="paragraph">
                  <wp:posOffset>291465</wp:posOffset>
                </wp:positionV>
                <wp:extent cx="3076575" cy="381635"/>
                <wp:effectExtent l="0" t="0" r="9525" b="0"/>
                <wp:wrapNone/>
                <wp:docPr id="25" name="Group 25"/>
                <wp:cNvGraphicFramePr/>
                <a:graphic xmlns:a="http://schemas.openxmlformats.org/drawingml/2006/main">
                  <a:graphicData uri="http://schemas.microsoft.com/office/word/2010/wordprocessingGroup">
                    <wpg:wgp>
                      <wpg:cNvGrpSpPr/>
                      <wpg:grpSpPr>
                        <a:xfrm>
                          <a:off x="0" y="0"/>
                          <a:ext cx="3076575" cy="381635"/>
                          <a:chOff x="0" y="0"/>
                          <a:chExt cx="2714625" cy="381635"/>
                        </a:xfrm>
                      </wpg:grpSpPr>
                      <wps:wsp>
                        <wps:cNvPr id="10" name="object 10"/>
                        <wps:cNvSpPr/>
                        <wps:spPr>
                          <a:xfrm>
                            <a:off x="1123389" y="0"/>
                            <a:ext cx="472440" cy="22860"/>
                          </a:xfrm>
                          <a:custGeom>
                            <a:avLst/>
                            <a:gdLst/>
                            <a:ahLst/>
                            <a:cxnLst/>
                            <a:rect l="l" t="t" r="r" b="b"/>
                            <a:pathLst>
                              <a:path w="472439" h="22859">
                                <a:moveTo>
                                  <a:pt x="472439" y="0"/>
                                </a:moveTo>
                                <a:lnTo>
                                  <a:pt x="0" y="0"/>
                                </a:lnTo>
                                <a:lnTo>
                                  <a:pt x="0" y="22364"/>
                                </a:lnTo>
                                <a:lnTo>
                                  <a:pt x="472439" y="22364"/>
                                </a:lnTo>
                                <a:lnTo>
                                  <a:pt x="472439" y="0"/>
                                </a:lnTo>
                                <a:close/>
                              </a:path>
                            </a:pathLst>
                          </a:custGeom>
                          <a:solidFill>
                            <a:srgbClr val="D5B788"/>
                          </a:solidFill>
                        </wps:spPr>
                        <wps:bodyPr wrap="square" lIns="0" tIns="0" rIns="0" bIns="0" rtlCol="0"/>
                      </wps:wsp>
                      <wps:wsp>
                        <wps:cNvPr id="217" name="Text Box 2"/>
                        <wps:cNvSpPr txBox="1">
                          <a:spLocks noChangeArrowheads="1"/>
                        </wps:cNvSpPr>
                        <wps:spPr bwMode="auto">
                          <a:xfrm>
                            <a:off x="0" y="123825"/>
                            <a:ext cx="2714625" cy="257810"/>
                          </a:xfrm>
                          <a:prstGeom prst="rect">
                            <a:avLst/>
                          </a:prstGeom>
                          <a:solidFill>
                            <a:srgbClr val="FFFFFF"/>
                          </a:solidFill>
                          <a:ln w="9525">
                            <a:noFill/>
                            <a:miter lim="800000"/>
                            <a:headEnd/>
                            <a:tailEnd/>
                          </a:ln>
                        </wps:spPr>
                        <wps:txbx>
                          <w:txbxContent>
                            <w:p w14:paraId="217E4C9E" w14:textId="782AA544" w:rsidR="00316319" w:rsidRPr="00A31D2E" w:rsidRDefault="00316319" w:rsidP="00A31D2E">
                              <w:pPr>
                                <w:rPr>
                                  <w:color w:val="D8B888"/>
                                  <w:lang w:val="es-MX"/>
                                </w:rPr>
                              </w:pPr>
                              <w:r>
                                <w:rPr>
                                  <w:color w:val="D8B888"/>
                                  <w:lang w:val="es-MX"/>
                                </w:rPr>
                                <w:t>SUPERINTENDENCIA DE SEGUROS</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424DA49" id="Group 25" o:spid="_x0000_s1029" style="position:absolute;margin-left:0;margin-top:22.95pt;width:242.25pt;height:30.05pt;z-index:251717632;mso-position-horizontal:center;mso-position-horizontal-relative:margin;mso-width-relative:margin" coordsize="27146,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">
                <v:shape id="object 10" o:spid="_x0000_s1030" style="position:absolute;left:11233;width:4725;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" path="m472439,l,,,22364r472439,l472439,xe" fillcolor="#d5b788" stroked="f">
                  <v:path arrowok="t"/>
                </v:shape>
                <v:shape id="Text Box 2" o:spid="_x0000_s1031" type="#_x0000_t202" style="position:absolute;top:1238;width:271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17E4C9E" w14:textId="782AA544" w:rsidR="00316319" w:rsidRPr="00A31D2E" w:rsidRDefault="00316319" w:rsidP="00A31D2E">
                        <w:pPr>
                          <w:rPr>
                            <w:color w:val="D8B888"/>
                            <w:lang w:val="es-MX"/>
                          </w:rPr>
                        </w:pPr>
                        <w:r>
                          <w:rPr>
                            <w:color w:val="D8B888"/>
                            <w:lang w:val="es-MX"/>
                          </w:rPr>
                          <w:t>SUPERINTENDENCIA DE SEGUROS</w:t>
                        </w:r>
                      </w:p>
                    </w:txbxContent>
                  </v:textbox>
                </v:shape>
                <w10:wrap anchorx="margin"/>
              </v:group>
            </w:pict>
          </mc:Fallback>
        </mc:AlternateContent>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r w:rsidR="008D7F4E" w:rsidRPr="000904E0">
        <w:rPr>
          <w:lang w:val="es-DO"/>
        </w:rPr>
        <w:tab/>
      </w:r>
    </w:p>
    <w:p w14:paraId="38D9CF2E" w14:textId="118B01A5" w:rsidR="008D7F4E" w:rsidRPr="000904E0" w:rsidRDefault="008D7F4E" w:rsidP="008D7F4E">
      <w:pPr>
        <w:rPr>
          <w:lang w:val="es-DO"/>
        </w:rPr>
      </w:pPr>
    </w:p>
    <w:p w14:paraId="16EDE6EA" w14:textId="51136D97" w:rsidR="008D7F4E" w:rsidRPr="000904E0" w:rsidRDefault="008D7F4E" w:rsidP="008D7F4E">
      <w:pPr>
        <w:rPr>
          <w:b/>
          <w:bCs/>
          <w:lang w:val="es-DO"/>
        </w:rPr>
      </w:pPr>
    </w:p>
    <w:p w14:paraId="3FC05242" w14:textId="77777777" w:rsidR="008D7F4E" w:rsidRPr="000904E0" w:rsidRDefault="008D7F4E" w:rsidP="008D7F4E">
      <w:pPr>
        <w:rPr>
          <w:lang w:val="es-DO"/>
        </w:rPr>
      </w:pPr>
    </w:p>
    <w:p w14:paraId="52109915" w14:textId="77777777" w:rsidR="008D7F4E" w:rsidRPr="000904E0" w:rsidRDefault="008D7F4E" w:rsidP="008D7F4E">
      <w:pPr>
        <w:rPr>
          <w:lang w:val="es-DO"/>
        </w:rPr>
      </w:pPr>
    </w:p>
    <w:p w14:paraId="61CD95E4" w14:textId="75608CA4" w:rsidR="008D7F4E" w:rsidRPr="000904E0" w:rsidRDefault="008D7F4E" w:rsidP="008D7F4E">
      <w:pPr>
        <w:rPr>
          <w:lang w:val="es-DO"/>
        </w:rPr>
      </w:pPr>
    </w:p>
    <w:p w14:paraId="26FC2ECF" w14:textId="1304E68D" w:rsidR="008D7F4E" w:rsidRPr="000904E0" w:rsidRDefault="008D7F4E" w:rsidP="008D7F4E">
      <w:pPr>
        <w:rPr>
          <w:lang w:val="es-DO"/>
        </w:rPr>
      </w:pPr>
    </w:p>
    <w:p w14:paraId="339C9304" w14:textId="532ECEA5" w:rsidR="008D7F4E" w:rsidRPr="000904E0" w:rsidRDefault="008D7F4E" w:rsidP="008D7F4E">
      <w:pPr>
        <w:rPr>
          <w:lang w:val="es-DO"/>
        </w:rPr>
      </w:pPr>
    </w:p>
    <w:p w14:paraId="45BA7FA9" w14:textId="77777777" w:rsidR="0087772C" w:rsidRPr="000904E0" w:rsidRDefault="0087772C" w:rsidP="008D7F4E">
      <w:pPr>
        <w:rPr>
          <w:lang w:val="es-DO"/>
        </w:rPr>
      </w:pPr>
    </w:p>
    <w:p w14:paraId="18C0D5CD" w14:textId="6B0129B8" w:rsidR="008D7F4E" w:rsidRPr="000904E0" w:rsidRDefault="008D7F4E" w:rsidP="008D7F4E">
      <w:pPr>
        <w:rPr>
          <w:lang w:val="es-DO"/>
        </w:rPr>
      </w:pPr>
    </w:p>
    <w:p w14:paraId="38D6C8AE" w14:textId="626E8B34" w:rsidR="008D7F4E" w:rsidRPr="000904E0" w:rsidRDefault="008D7F4E" w:rsidP="008D7F4E">
      <w:pPr>
        <w:rPr>
          <w:lang w:val="es-DO"/>
        </w:rPr>
      </w:pPr>
    </w:p>
    <w:p w14:paraId="22DD7F53" w14:textId="11B7CA22" w:rsidR="008D7F4E" w:rsidRPr="000904E0" w:rsidRDefault="008D7F4E" w:rsidP="008D7F4E">
      <w:pPr>
        <w:rPr>
          <w:lang w:val="es-DO"/>
        </w:rPr>
      </w:pPr>
    </w:p>
    <w:p w14:paraId="266A4AE7" w14:textId="5784A2EE" w:rsidR="008D7F4E" w:rsidRPr="000904E0" w:rsidRDefault="008D7F4E" w:rsidP="008D7F4E">
      <w:pPr>
        <w:rPr>
          <w:lang w:val="es-DO"/>
        </w:rPr>
      </w:pPr>
    </w:p>
    <w:p w14:paraId="56C838CA" w14:textId="59180D27" w:rsidR="008D7F4E" w:rsidRPr="000904E0" w:rsidRDefault="008D7F4E" w:rsidP="008D7F4E">
      <w:pPr>
        <w:rPr>
          <w:lang w:val="es-DO"/>
        </w:rPr>
      </w:pPr>
    </w:p>
    <w:p w14:paraId="5A37720D" w14:textId="305BC668" w:rsidR="008D7F4E" w:rsidRPr="000904E0" w:rsidRDefault="008D7F4E" w:rsidP="008D7F4E">
      <w:pPr>
        <w:rPr>
          <w:lang w:val="es-DO"/>
        </w:rPr>
      </w:pPr>
    </w:p>
    <w:p w14:paraId="1C1F404E" w14:textId="6EBA6B68" w:rsidR="008D7F4E" w:rsidRPr="000904E0" w:rsidRDefault="00654164" w:rsidP="008D7F4E">
      <w:pPr>
        <w:rPr>
          <w:lang w:val="es-DO"/>
        </w:rPr>
      </w:pPr>
      <w:r w:rsidRPr="000904E0">
        <w:rPr>
          <w:noProof/>
          <w:lang w:val="es-DO"/>
        </w:rPr>
        <mc:AlternateContent>
          <mc:Choice Requires="wps">
            <w:drawing>
              <wp:anchor distT="0" distB="0" distL="114300" distR="114300" simplePos="0" relativeHeight="251649536" behindDoc="0" locked="0" layoutInCell="1" allowOverlap="1" wp14:anchorId="611EEDAC" wp14:editId="0A2C5F53">
                <wp:simplePos x="0" y="0"/>
                <wp:positionH relativeFrom="margin">
                  <wp:align>center</wp:align>
                </wp:positionH>
                <wp:positionV relativeFrom="paragraph">
                  <wp:posOffset>201930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316319" w:rsidRDefault="00316319"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316319" w:rsidRDefault="00316319"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316319" w:rsidRPr="008D7F4E" w:rsidRDefault="00316319" w:rsidP="00654164">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2" type="#_x0000_t202" style="position:absolute;margin-left:0;margin-top:15.9pt;width:453.45pt;height:77.6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" filled="f" stroked="f">
                <v:textbox inset="0,1.35pt,0,0">
                  <w:txbxContent>
                    <w:p w14:paraId="0D47117C" w14:textId="77777777" w:rsidR="00316319" w:rsidRDefault="00316319"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316319" w:rsidRDefault="00316319"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316319" w:rsidRPr="008D7F4E" w:rsidRDefault="00316319" w:rsidP="00654164">
                      <w:pPr>
                        <w:spacing w:after="0"/>
                        <w:jc w:val="center"/>
                        <w:rPr>
                          <w:b/>
                          <w:bCs/>
                          <w:color w:val="D5B788"/>
                          <w:spacing w:val="60"/>
                          <w:kern w:val="24"/>
                          <w:sz w:val="56"/>
                          <w:szCs w:val="56"/>
                          <w:lang w:val="es-DO"/>
                        </w:rPr>
                      </w:pPr>
                    </w:p>
                  </w:txbxContent>
                </v:textbox>
                <w10:wrap anchorx="margin"/>
              </v:shape>
            </w:pict>
          </mc:Fallback>
        </mc:AlternateContent>
      </w:r>
    </w:p>
    <w:p w14:paraId="75F2B32B" w14:textId="0A836B5C" w:rsidR="008D7F4E" w:rsidRPr="000904E0" w:rsidRDefault="00C64CEF" w:rsidP="008D7F4E">
      <w:pPr>
        <w:rPr>
          <w:b/>
          <w:bCs/>
          <w:lang w:val="es-DO"/>
        </w:rPr>
      </w:pPr>
      <w:r w:rsidRPr="000904E0">
        <w:rPr>
          <w:noProof/>
          <w:lang w:val="es-DO"/>
        </w:rPr>
        <mc:AlternateContent>
          <mc:Choice Requires="wps">
            <w:drawing>
              <wp:anchor distT="0" distB="0" distL="114300" distR="114300" simplePos="0" relativeHeight="251701248" behindDoc="0" locked="0" layoutInCell="1" allowOverlap="1" wp14:anchorId="4D0BD95E" wp14:editId="413B3E06">
                <wp:simplePos x="0" y="0"/>
                <wp:positionH relativeFrom="margin">
                  <wp:align>center</wp:align>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316319" w:rsidRPr="008D7F4E" w:rsidRDefault="00316319" w:rsidP="00C64CEF">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3" type="#_x0000_t202" style="position:absolute;margin-left:0;margin-top:19.55pt;width:453.45pt;height:42.8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" filled="f" stroked="f">
                <v:textbox inset="0,1.35pt,0,0">
                  <w:txbxContent>
                    <w:p w14:paraId="2F488BCC" w14:textId="5DB7AF83" w:rsidR="00316319" w:rsidRPr="008D7F4E" w:rsidRDefault="00316319" w:rsidP="00C64CEF">
                      <w:pPr>
                        <w:spacing w:after="0"/>
                        <w:jc w:val="center"/>
                        <w:rPr>
                          <w:b/>
                          <w:bCs/>
                          <w:color w:val="D5B788"/>
                          <w:spacing w:val="60"/>
                          <w:kern w:val="24"/>
                          <w:sz w:val="56"/>
                          <w:szCs w:val="56"/>
                          <w:lang w:val="es-DO"/>
                        </w:rPr>
                      </w:pPr>
                    </w:p>
                  </w:txbxContent>
                </v:textbox>
                <w10:wrap anchorx="margin"/>
              </v:shape>
            </w:pict>
          </mc:Fallback>
        </mc:AlternateContent>
      </w:r>
    </w:p>
    <w:p w14:paraId="7AD079B8" w14:textId="6A76E097" w:rsidR="008D7F4E" w:rsidRPr="000904E0" w:rsidRDefault="008D7F4E" w:rsidP="008D7F4E">
      <w:pPr>
        <w:rPr>
          <w:lang w:val="es-DO"/>
        </w:rPr>
      </w:pPr>
    </w:p>
    <w:p w14:paraId="2ADA86D9" w14:textId="7BFC7FAB" w:rsidR="008D7F4E" w:rsidRPr="000904E0" w:rsidRDefault="008D7F4E" w:rsidP="008D7F4E">
      <w:pPr>
        <w:rPr>
          <w:b/>
          <w:bCs/>
          <w:lang w:val="es-DO"/>
        </w:rPr>
      </w:pPr>
    </w:p>
    <w:p w14:paraId="163CEF29" w14:textId="2E82E86B" w:rsidR="00E739F8" w:rsidRPr="000904E0" w:rsidRDefault="001E07B9" w:rsidP="008D7F4E">
      <w:pPr>
        <w:rPr>
          <w:b/>
          <w:bCs/>
          <w:lang w:val="es-DO"/>
        </w:rPr>
      </w:pPr>
      <w:r w:rsidRPr="000904E0">
        <w:rPr>
          <w:noProof/>
          <w:lang w:val="es-DO"/>
        </w:rPr>
        <mc:AlternateContent>
          <mc:Choice Requires="wps">
            <w:drawing>
              <wp:anchor distT="4294967295" distB="4294967295" distL="114300" distR="114300" simplePos="0" relativeHeight="251699200" behindDoc="0" locked="0" layoutInCell="1" allowOverlap="1" wp14:anchorId="4E0C23B7" wp14:editId="6351B8E9">
                <wp:simplePos x="0" y="0"/>
                <wp:positionH relativeFrom="margin">
                  <wp:align>center</wp:align>
                </wp:positionH>
                <wp:positionV relativeFrom="paragraph">
                  <wp:posOffset>169545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4820B0B" id="Straight Connector 22" o:spid="_x0000_s1026" style="position:absolute;z-index:2516992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3.35pt" to="3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" strokecolor="#c8b688" strokeweight="2.25pt">
                <v:stroke joinstyle="miter"/>
                <o:lock v:ext="edit" shapetype="f"/>
                <w10:wrap anchorx="margin"/>
              </v:line>
            </w:pict>
          </mc:Fallback>
        </mc:AlternateContent>
      </w:r>
    </w:p>
    <w:p w14:paraId="3A86A8D9" w14:textId="6F1B1115" w:rsidR="00E739F8" w:rsidRPr="000904E0" w:rsidRDefault="001E07B9" w:rsidP="008D7F4E">
      <w:pPr>
        <w:rPr>
          <w:b/>
          <w:bCs/>
          <w:lang w:val="es-DO"/>
        </w:rPr>
      </w:pPr>
      <w:r w:rsidRPr="000904E0">
        <w:rPr>
          <w:noProof/>
          <w:lang w:val="es-DO"/>
        </w:rPr>
        <mc:AlternateContent>
          <mc:Choice Requires="wps">
            <w:drawing>
              <wp:anchor distT="0" distB="0" distL="114300" distR="114300" simplePos="0" relativeHeight="251664384" behindDoc="0" locked="0" layoutInCell="1" allowOverlap="1" wp14:anchorId="65361376" wp14:editId="512FA09B">
                <wp:simplePos x="0" y="0"/>
                <wp:positionH relativeFrom="margin">
                  <wp:align>center</wp:align>
                </wp:positionH>
                <wp:positionV relativeFrom="paragraph">
                  <wp:posOffset>113665</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3B5183D4" w:rsidR="00316319" w:rsidRPr="005805BA" w:rsidRDefault="00316319"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Pr>
                                <w:b/>
                                <w:bCs/>
                                <w:color w:val="D5B788"/>
                                <w:spacing w:val="68"/>
                                <w:kern w:val="24"/>
                                <w:sz w:val="28"/>
                                <w:szCs w:val="28"/>
                              </w:rPr>
                              <w:t>4</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4" type="#_x0000_t202" style="position:absolute;margin-left:0;margin-top:8.95pt;width:95.65pt;height:24.3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" filled="f" stroked="f">
                <v:textbox inset="0,1pt,0,0">
                  <w:txbxContent>
                    <w:p w14:paraId="6B362718" w14:textId="3B5183D4" w:rsidR="00316319" w:rsidRPr="005805BA" w:rsidRDefault="00316319"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Pr>
                          <w:b/>
                          <w:bCs/>
                          <w:color w:val="D5B788"/>
                          <w:spacing w:val="68"/>
                          <w:kern w:val="24"/>
                          <w:sz w:val="28"/>
                          <w:szCs w:val="28"/>
                        </w:rPr>
                        <w:t>4</w:t>
                      </w:r>
                      <w:r w:rsidRPr="005805BA">
                        <w:rPr>
                          <w:b/>
                          <w:bCs/>
                          <w:color w:val="D5B788"/>
                          <w:spacing w:val="-21"/>
                          <w:kern w:val="24"/>
                          <w:sz w:val="28"/>
                          <w:szCs w:val="28"/>
                        </w:rPr>
                        <w:t xml:space="preserve"> </w:t>
                      </w:r>
                    </w:p>
                  </w:txbxContent>
                </v:textbox>
                <w10:wrap anchorx="margin"/>
              </v:shape>
            </w:pict>
          </mc:Fallback>
        </mc:AlternateContent>
      </w:r>
    </w:p>
    <w:p w14:paraId="1C74082E" w14:textId="28C0782E" w:rsidR="008D7F4E" w:rsidRPr="000904E0" w:rsidRDefault="008D7F4E" w:rsidP="008D7F4E">
      <w:pPr>
        <w:tabs>
          <w:tab w:val="left" w:pos="5229"/>
        </w:tabs>
        <w:rPr>
          <w:lang w:val="es-DO"/>
        </w:rPr>
      </w:pPr>
      <w:r w:rsidRPr="000904E0">
        <w:rPr>
          <w:lang w:val="es-DO"/>
        </w:rPr>
        <w:tab/>
      </w:r>
      <w:r w:rsidRPr="000904E0">
        <w:rPr>
          <w:lang w:val="es-DO"/>
        </w:rPr>
        <w:tab/>
      </w:r>
      <w:r w:rsidRPr="000904E0">
        <w:rPr>
          <w:lang w:val="es-DO"/>
        </w:rPr>
        <w:tab/>
      </w:r>
    </w:p>
    <w:p w14:paraId="2A6A7BEB" w14:textId="35E3FF32" w:rsidR="008D7F4E" w:rsidRPr="000904E0" w:rsidRDefault="008D7F4E" w:rsidP="008D7F4E">
      <w:pPr>
        <w:tabs>
          <w:tab w:val="left" w:pos="5229"/>
        </w:tabs>
        <w:rPr>
          <w:lang w:val="es-DO"/>
        </w:rPr>
      </w:pPr>
    </w:p>
    <w:p w14:paraId="5220AA7B" w14:textId="5E2F7DD2" w:rsidR="008D7F4E" w:rsidRPr="000904E0" w:rsidRDefault="008D7F4E" w:rsidP="008D7F4E">
      <w:pPr>
        <w:tabs>
          <w:tab w:val="left" w:pos="5229"/>
        </w:tabs>
        <w:rPr>
          <w:lang w:val="es-DO"/>
        </w:rPr>
      </w:pPr>
    </w:p>
    <w:p w14:paraId="04CE79E8" w14:textId="339FA333" w:rsidR="00B45B38" w:rsidRPr="000904E0" w:rsidRDefault="00B45B38" w:rsidP="008D7F4E">
      <w:pPr>
        <w:tabs>
          <w:tab w:val="left" w:pos="5229"/>
        </w:tabs>
        <w:rPr>
          <w:lang w:val="es-DO"/>
        </w:rPr>
      </w:pPr>
    </w:p>
    <w:p w14:paraId="59F2CBAA" w14:textId="77777777" w:rsidR="00B45B38" w:rsidRPr="000904E0" w:rsidRDefault="00B45B38" w:rsidP="00B45B38">
      <w:pPr>
        <w:tabs>
          <w:tab w:val="left" w:pos="5229"/>
        </w:tabs>
        <w:jc w:val="center"/>
        <w:rPr>
          <w:lang w:val="es-DO"/>
        </w:rPr>
      </w:pPr>
    </w:p>
    <w:p w14:paraId="6B439D31" w14:textId="5BF1D86A" w:rsidR="00B45B38" w:rsidRPr="000904E0" w:rsidRDefault="000D143C" w:rsidP="008D7F4E">
      <w:pPr>
        <w:tabs>
          <w:tab w:val="left" w:pos="5229"/>
        </w:tabs>
        <w:rPr>
          <w:lang w:val="es-DO"/>
        </w:rPr>
      </w:pPr>
      <w:r w:rsidRPr="000904E0">
        <w:rPr>
          <w:noProof/>
          <w:lang w:val="es-DO"/>
        </w:rPr>
        <mc:AlternateContent>
          <mc:Choice Requires="wpg">
            <w:drawing>
              <wp:anchor distT="0" distB="0" distL="114300" distR="114300" simplePos="0" relativeHeight="251719680" behindDoc="0" locked="0" layoutInCell="1" allowOverlap="1" wp14:anchorId="453B0AF2" wp14:editId="4282134E">
                <wp:simplePos x="0" y="0"/>
                <wp:positionH relativeFrom="margin">
                  <wp:align>center</wp:align>
                </wp:positionH>
                <wp:positionV relativeFrom="paragraph">
                  <wp:posOffset>109220</wp:posOffset>
                </wp:positionV>
                <wp:extent cx="2059940" cy="749935"/>
                <wp:effectExtent l="0" t="0" r="0" b="0"/>
                <wp:wrapNone/>
                <wp:docPr id="26" name="Group 26"/>
                <wp:cNvGraphicFramePr/>
                <a:graphic xmlns:a="http://schemas.openxmlformats.org/drawingml/2006/main">
                  <a:graphicData uri="http://schemas.microsoft.com/office/word/2010/wordprocessingGroup">
                    <wpg:wgp>
                      <wpg:cNvGrpSpPr/>
                      <wpg:grpSpPr>
                        <a:xfrm>
                          <a:off x="0" y="0"/>
                          <a:ext cx="2059940" cy="749935"/>
                          <a:chOff x="94586" y="0"/>
                          <a:chExt cx="2059940" cy="750368"/>
                        </a:xfrm>
                      </wpg:grpSpPr>
                      <pic:pic xmlns:pic="http://schemas.openxmlformats.org/drawingml/2006/picture">
                        <pic:nvPicPr>
                          <pic:cNvPr id="27" name="object 8" descr="A picture containing clipart&#10;&#10;Description automatically generated"/>
                          <pic:cNvPicPr/>
                        </pic:nvPicPr>
                        <pic:blipFill>
                          <a:blip r:embed="rId9" cstate="print"/>
                          <a:stretch>
                            <a:fillRect/>
                          </a:stretch>
                        </pic:blipFill>
                        <pic:spPr>
                          <a:xfrm>
                            <a:off x="881070" y="0"/>
                            <a:ext cx="474980" cy="441325"/>
                          </a:xfrm>
                          <a:prstGeom prst="rect">
                            <a:avLst/>
                          </a:prstGeom>
                        </pic:spPr>
                      </pic:pic>
                      <pic:pic xmlns:pic="http://schemas.openxmlformats.org/drawingml/2006/picture">
                        <pic:nvPicPr>
                          <pic:cNvPr id="28" name="object 9"/>
                          <pic:cNvPicPr/>
                        </pic:nvPicPr>
                        <pic:blipFill>
                          <a:blip r:embed="rId10" cstate="print"/>
                          <a:stretch>
                            <a:fillRect/>
                          </a:stretch>
                        </pic:blipFill>
                        <pic:spPr>
                          <a:xfrm>
                            <a:off x="94586" y="530023"/>
                            <a:ext cx="2059940" cy="220345"/>
                          </a:xfrm>
                          <a:prstGeom prst="rect">
                            <a:avLst/>
                          </a:prstGeom>
                        </pic:spPr>
                      </pic:pic>
                    </wpg:wg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4AA7022C" id="Group 26" o:spid="_x0000_s1026" style="position:absolute;margin-left:0;margin-top:8.6pt;width:162.2pt;height:59.05pt;z-index:251719680;mso-position-horizontal:center;mso-position-horizontal-relative:margin;mso-height-relative:margin" coordorigin="945" coordsize="20599,7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 o:spid="_x0000_s1027" type="#_x0000_t75" alt="A picture containing clipart&#10;&#10;Description automatically generated" style="position:absolute;left:8810;width:4750;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">
                  <v:imagedata r:id="rId13" o:title="A picture containing clipart&#10;&#10;Description automatically generated"/>
                </v:shape>
                <v:shape id="object 9" o:spid="_x0000_s1028" type="#_x0000_t75" style="position:absolute;left:945;top:5300;width:20600;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">
                  <v:imagedata r:id="rId14" o:title=""/>
                </v:shape>
                <w10:wrap anchorx="margin"/>
              </v:group>
            </w:pict>
          </mc:Fallback>
        </mc:AlternateContent>
      </w:r>
    </w:p>
    <w:p w14:paraId="4A390ECB" w14:textId="1AB63A93" w:rsidR="008D7F4E" w:rsidRPr="000904E0" w:rsidRDefault="008D7F4E" w:rsidP="008D7F4E">
      <w:pPr>
        <w:tabs>
          <w:tab w:val="left" w:pos="5229"/>
        </w:tabs>
        <w:rPr>
          <w:lang w:val="es-DO"/>
        </w:rPr>
      </w:pPr>
    </w:p>
    <w:p w14:paraId="09F960FC" w14:textId="6340AF6F" w:rsidR="008D7F4E" w:rsidRPr="000904E0" w:rsidRDefault="008D7F4E" w:rsidP="008D7F4E">
      <w:pPr>
        <w:tabs>
          <w:tab w:val="left" w:pos="5229"/>
        </w:tabs>
        <w:rPr>
          <w:lang w:val="es-DO"/>
        </w:rPr>
      </w:pPr>
    </w:p>
    <w:p w14:paraId="70955679" w14:textId="1B05415B" w:rsidR="00E80BF2" w:rsidRPr="000904E0" w:rsidRDefault="000D143C" w:rsidP="0034224F">
      <w:pPr>
        <w:tabs>
          <w:tab w:val="left" w:pos="5913"/>
        </w:tabs>
        <w:rPr>
          <w:lang w:val="es-DO"/>
        </w:rPr>
      </w:pPr>
      <w:r w:rsidRPr="000904E0">
        <w:rPr>
          <w:noProof/>
          <w:lang w:val="es-DO"/>
        </w:rPr>
        <mc:AlternateContent>
          <mc:Choice Requires="wpg">
            <w:drawing>
              <wp:anchor distT="0" distB="0" distL="114300" distR="114300" simplePos="0" relativeHeight="251720704" behindDoc="0" locked="0" layoutInCell="1" allowOverlap="1" wp14:anchorId="304B06EC" wp14:editId="0555AAB2">
                <wp:simplePos x="0" y="0"/>
                <wp:positionH relativeFrom="margin">
                  <wp:align>center</wp:align>
                </wp:positionH>
                <wp:positionV relativeFrom="paragraph">
                  <wp:posOffset>123190</wp:posOffset>
                </wp:positionV>
                <wp:extent cx="3048000" cy="381635"/>
                <wp:effectExtent l="0" t="0" r="0" b="0"/>
                <wp:wrapNone/>
                <wp:docPr id="33" name="Group 33"/>
                <wp:cNvGraphicFramePr/>
                <a:graphic xmlns:a="http://schemas.openxmlformats.org/drawingml/2006/main">
                  <a:graphicData uri="http://schemas.microsoft.com/office/word/2010/wordprocessingGroup">
                    <wpg:wgp>
                      <wpg:cNvGrpSpPr/>
                      <wpg:grpSpPr>
                        <a:xfrm>
                          <a:off x="0" y="0"/>
                          <a:ext cx="3048000" cy="381635"/>
                          <a:chOff x="0" y="0"/>
                          <a:chExt cx="2714625" cy="381635"/>
                        </a:xfrm>
                      </wpg:grpSpPr>
                      <wps:wsp>
                        <wps:cNvPr id="34" name="object 10"/>
                        <wps:cNvSpPr/>
                        <wps:spPr>
                          <a:xfrm>
                            <a:off x="1124099" y="0"/>
                            <a:ext cx="472440" cy="22860"/>
                          </a:xfrm>
                          <a:custGeom>
                            <a:avLst/>
                            <a:gdLst/>
                            <a:ahLst/>
                            <a:cxnLst/>
                            <a:rect l="l" t="t" r="r" b="b"/>
                            <a:pathLst>
                              <a:path w="472439" h="22859">
                                <a:moveTo>
                                  <a:pt x="472439" y="0"/>
                                </a:moveTo>
                                <a:lnTo>
                                  <a:pt x="0" y="0"/>
                                </a:lnTo>
                                <a:lnTo>
                                  <a:pt x="0" y="22364"/>
                                </a:lnTo>
                                <a:lnTo>
                                  <a:pt x="472439" y="22364"/>
                                </a:lnTo>
                                <a:lnTo>
                                  <a:pt x="472439" y="0"/>
                                </a:lnTo>
                                <a:close/>
                              </a:path>
                            </a:pathLst>
                          </a:custGeom>
                          <a:solidFill>
                            <a:srgbClr val="D5B788"/>
                          </a:solidFill>
                        </wps:spPr>
                        <wps:bodyPr wrap="square" lIns="0" tIns="0" rIns="0" bIns="0" rtlCol="0"/>
                      </wps:wsp>
                      <wps:wsp>
                        <wps:cNvPr id="35" name="Text Box 2"/>
                        <wps:cNvSpPr txBox="1">
                          <a:spLocks noChangeArrowheads="1"/>
                        </wps:cNvSpPr>
                        <wps:spPr bwMode="auto">
                          <a:xfrm>
                            <a:off x="0" y="123825"/>
                            <a:ext cx="2714625" cy="257810"/>
                          </a:xfrm>
                          <a:prstGeom prst="rect">
                            <a:avLst/>
                          </a:prstGeom>
                          <a:solidFill>
                            <a:srgbClr val="FFFFFF"/>
                          </a:solidFill>
                          <a:ln w="9525">
                            <a:noFill/>
                            <a:miter lim="800000"/>
                            <a:headEnd/>
                            <a:tailEnd/>
                          </a:ln>
                        </wps:spPr>
                        <wps:txbx>
                          <w:txbxContent>
                            <w:p w14:paraId="2927CC02" w14:textId="6D852966" w:rsidR="00316319" w:rsidRPr="00A31D2E" w:rsidRDefault="00316319" w:rsidP="000D143C">
                              <w:pPr>
                                <w:jc w:val="center"/>
                                <w:rPr>
                                  <w:color w:val="D8B888"/>
                                  <w:lang w:val="es-MX"/>
                                </w:rPr>
                              </w:pPr>
                              <w:r>
                                <w:rPr>
                                  <w:color w:val="D8B888"/>
                                  <w:lang w:val="es-MX"/>
                                </w:rPr>
                                <w:t xml:space="preserve">SUPERINTENDENCIA DE SEGUROS </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04B06EC" id="Group 33" o:spid="_x0000_s1035" style="position:absolute;margin-left:0;margin-top:9.7pt;width:240pt;height:30.05pt;z-index:251720704;mso-position-horizontal:center;mso-position-horizontal-relative:margin;mso-width-relative:margin" coordsize="27146,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">
                <v:shape id="object 10" o:spid="_x0000_s1036" style="position:absolute;left:11240;width:4725;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" path="m472439,l,,,22364r472439,l472439,xe" fillcolor="#d5b788" stroked="f">
                  <v:path arrowok="t"/>
                </v:shape>
                <v:shape id="Text Box 2" o:spid="_x0000_s1037" type="#_x0000_t202" style="position:absolute;top:1238;width:2714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14:paraId="2927CC02" w14:textId="6D852966" w:rsidR="00316319" w:rsidRPr="00A31D2E" w:rsidRDefault="00316319" w:rsidP="000D143C">
                        <w:pPr>
                          <w:jc w:val="center"/>
                          <w:rPr>
                            <w:color w:val="D8B888"/>
                            <w:lang w:val="es-MX"/>
                          </w:rPr>
                        </w:pPr>
                        <w:r>
                          <w:rPr>
                            <w:color w:val="D8B888"/>
                            <w:lang w:val="es-MX"/>
                          </w:rPr>
                          <w:t xml:space="preserve">SUPERINTENDENCIA DE SEGUROS </w:t>
                        </w:r>
                      </w:p>
                    </w:txbxContent>
                  </v:textbox>
                </v:shape>
                <w10:wrap anchorx="margin"/>
              </v:group>
            </w:pict>
          </mc:Fallback>
        </mc:AlternateContent>
      </w:r>
    </w:p>
    <w:p w14:paraId="64AE30BF" w14:textId="515A7E4D" w:rsidR="00E80BF2" w:rsidRPr="000904E0" w:rsidRDefault="00E80BF2">
      <w:pPr>
        <w:rPr>
          <w:sz w:val="22"/>
          <w:szCs w:val="22"/>
          <w:lang w:val="es-DO"/>
        </w:rPr>
      </w:pPr>
    </w:p>
    <w:p w14:paraId="31E2FE32" w14:textId="2317FF3C" w:rsidR="00545797" w:rsidRPr="00BE66C1" w:rsidRDefault="00545797" w:rsidP="00545797">
      <w:pPr>
        <w:jc w:val="center"/>
        <w:rPr>
          <w:b/>
          <w:bCs/>
          <w:sz w:val="28"/>
          <w:lang w:val="es-DO"/>
        </w:rPr>
      </w:pPr>
      <w:r w:rsidRPr="00BE66C1">
        <w:rPr>
          <w:b/>
          <w:bCs/>
          <w:sz w:val="28"/>
          <w:lang w:val="es-DO"/>
        </w:rPr>
        <w:t>TABLA DE CONTENIDOS</w:t>
      </w:r>
    </w:p>
    <w:p w14:paraId="6C3E8713" w14:textId="043AA35F" w:rsidR="00545797" w:rsidRPr="00BE66C1" w:rsidRDefault="00545797" w:rsidP="00545797">
      <w:pPr>
        <w:rPr>
          <w:lang w:val="es-DO"/>
        </w:rPr>
      </w:pPr>
      <w:r w:rsidRPr="00BE66C1">
        <w:rPr>
          <w:noProof/>
          <w:lang w:val="es-DO"/>
        </w:rPr>
        <mc:AlternateContent>
          <mc:Choice Requires="wps">
            <w:drawing>
              <wp:anchor distT="0" distB="0" distL="114300" distR="114300" simplePos="0" relativeHeight="251669504" behindDoc="0" locked="0" layoutInCell="1" allowOverlap="1" wp14:anchorId="1E07F231" wp14:editId="4E07C729">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2A8F7C39" id="Straight Connector 18"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" strokecolor="#ee2a24" strokeweight="2.25pt">
                <v:stroke joinstyle="miter"/>
                <w10:wrap anchorx="margin"/>
              </v:line>
            </w:pict>
          </mc:Fallback>
        </mc:AlternateContent>
      </w:r>
    </w:p>
    <w:p w14:paraId="35D0C59C" w14:textId="5A4840DB" w:rsidR="00545797" w:rsidRPr="00BE66C1" w:rsidRDefault="00654164" w:rsidP="00545797">
      <w:pPr>
        <w:jc w:val="center"/>
        <w:rPr>
          <w:lang w:val="es-DO"/>
        </w:rPr>
      </w:pPr>
      <w:r w:rsidRPr="00BE66C1">
        <w:rPr>
          <w:lang w:val="es-DO"/>
        </w:rPr>
        <w:t xml:space="preserve">Memoria </w:t>
      </w:r>
      <w:r w:rsidR="00495F0F" w:rsidRPr="00BE66C1">
        <w:rPr>
          <w:lang w:val="es-DO"/>
        </w:rPr>
        <w:t>Institucional 2024</w:t>
      </w:r>
    </w:p>
    <w:p w14:paraId="2539C61E" w14:textId="77777777" w:rsidR="00545797" w:rsidRPr="00BE66C1" w:rsidRDefault="00545797" w:rsidP="00545797">
      <w:pPr>
        <w:rPr>
          <w:lang w:val="es-DO"/>
        </w:rPr>
      </w:pPr>
    </w:p>
    <w:sdt>
      <w:sdtPr>
        <w:rPr>
          <w:rFonts w:ascii="Times New Roman" w:eastAsiaTheme="minorHAnsi" w:hAnsi="Times New Roman" w:cs="Times New Roman"/>
          <w:color w:val="767171"/>
          <w:sz w:val="24"/>
          <w:szCs w:val="24"/>
          <w:lang w:val="es-DO"/>
        </w:rPr>
        <w:id w:val="-1111128147"/>
        <w:docPartObj>
          <w:docPartGallery w:val="Table of Contents"/>
          <w:docPartUnique/>
        </w:docPartObj>
      </w:sdtPr>
      <w:sdtEndPr>
        <w:rPr>
          <w:b/>
          <w:bCs/>
          <w:noProof/>
        </w:rPr>
      </w:sdtEndPr>
      <w:sdtContent>
        <w:p w14:paraId="13CA098D" w14:textId="2CC93254" w:rsidR="00A630BC" w:rsidRPr="00CC42FE" w:rsidRDefault="00A630BC" w:rsidP="00CC42FE">
          <w:pPr>
            <w:pStyle w:val="TOCHeading"/>
            <w:spacing w:line="360" w:lineRule="auto"/>
            <w:rPr>
              <w:color w:val="767171"/>
              <w:lang w:val="es-DO"/>
            </w:rPr>
          </w:pPr>
        </w:p>
        <w:p w14:paraId="75B0B6D8" w14:textId="0FE92954" w:rsidR="001225A8" w:rsidRDefault="00A630BC">
          <w:pPr>
            <w:pStyle w:val="TOC1"/>
            <w:rPr>
              <w:rFonts w:asciiTheme="minorHAnsi" w:eastAsiaTheme="minorEastAsia" w:hAnsiTheme="minorHAnsi" w:cstheme="minorBidi"/>
              <w:noProof/>
              <w:color w:val="auto"/>
              <w:spacing w:val="0"/>
              <w:sz w:val="22"/>
              <w:szCs w:val="22"/>
            </w:rPr>
          </w:pPr>
          <w:r w:rsidRPr="00CC42FE">
            <w:rPr>
              <w:lang w:val="es-DO"/>
            </w:rPr>
            <w:fldChar w:fldCharType="begin"/>
          </w:r>
          <w:r w:rsidRPr="00CC42FE">
            <w:rPr>
              <w:lang w:val="es-DO"/>
            </w:rPr>
            <w:instrText xml:space="preserve"> TOC \o "1-3" \h \z \u </w:instrText>
          </w:r>
          <w:r w:rsidRPr="00CC42FE">
            <w:rPr>
              <w:lang w:val="es-DO"/>
            </w:rPr>
            <w:fldChar w:fldCharType="separate"/>
          </w:r>
          <w:hyperlink w:anchor="_Toc185255070" w:history="1">
            <w:r w:rsidR="001225A8" w:rsidRPr="009B1883">
              <w:rPr>
                <w:rStyle w:val="Hyperlink"/>
                <w:noProof/>
                <w:lang w:val="es-DO"/>
              </w:rPr>
              <w:t>I. RESUMEN EJECUTIVO</w:t>
            </w:r>
            <w:r w:rsidR="001225A8">
              <w:rPr>
                <w:noProof/>
                <w:webHidden/>
              </w:rPr>
              <w:tab/>
            </w:r>
            <w:r w:rsidR="001225A8">
              <w:rPr>
                <w:noProof/>
                <w:webHidden/>
              </w:rPr>
              <w:fldChar w:fldCharType="begin"/>
            </w:r>
            <w:r w:rsidR="001225A8">
              <w:rPr>
                <w:noProof/>
                <w:webHidden/>
              </w:rPr>
              <w:instrText xml:space="preserve"> PAGEREF _Toc185255070 \h </w:instrText>
            </w:r>
            <w:r w:rsidR="001225A8">
              <w:rPr>
                <w:noProof/>
                <w:webHidden/>
              </w:rPr>
            </w:r>
            <w:r w:rsidR="001225A8">
              <w:rPr>
                <w:noProof/>
                <w:webHidden/>
              </w:rPr>
              <w:fldChar w:fldCharType="separate"/>
            </w:r>
            <w:r w:rsidR="001225A8">
              <w:rPr>
                <w:noProof/>
                <w:webHidden/>
              </w:rPr>
              <w:t>1</w:t>
            </w:r>
            <w:r w:rsidR="001225A8">
              <w:rPr>
                <w:noProof/>
                <w:webHidden/>
              </w:rPr>
              <w:fldChar w:fldCharType="end"/>
            </w:r>
          </w:hyperlink>
        </w:p>
        <w:p w14:paraId="17637555" w14:textId="36295978" w:rsidR="001225A8" w:rsidRDefault="00316319">
          <w:pPr>
            <w:pStyle w:val="TOC1"/>
            <w:rPr>
              <w:rFonts w:asciiTheme="minorHAnsi" w:eastAsiaTheme="minorEastAsia" w:hAnsiTheme="minorHAnsi" w:cstheme="minorBidi"/>
              <w:noProof/>
              <w:color w:val="auto"/>
              <w:spacing w:val="0"/>
              <w:sz w:val="22"/>
              <w:szCs w:val="22"/>
            </w:rPr>
          </w:pPr>
          <w:hyperlink w:anchor="_Toc185255071" w:history="1">
            <w:r w:rsidR="001225A8" w:rsidRPr="009B1883">
              <w:rPr>
                <w:rStyle w:val="Hyperlink"/>
                <w:noProof/>
                <w:lang w:val="es-DO"/>
              </w:rPr>
              <w:t>II. INFORMACIÓN INSTITUCIONAL</w:t>
            </w:r>
            <w:r w:rsidR="001225A8">
              <w:rPr>
                <w:noProof/>
                <w:webHidden/>
              </w:rPr>
              <w:tab/>
            </w:r>
            <w:r w:rsidR="001225A8">
              <w:rPr>
                <w:noProof/>
                <w:webHidden/>
              </w:rPr>
              <w:fldChar w:fldCharType="begin"/>
            </w:r>
            <w:r w:rsidR="001225A8">
              <w:rPr>
                <w:noProof/>
                <w:webHidden/>
              </w:rPr>
              <w:instrText xml:space="preserve"> PAGEREF _Toc185255071 \h </w:instrText>
            </w:r>
            <w:r w:rsidR="001225A8">
              <w:rPr>
                <w:noProof/>
                <w:webHidden/>
              </w:rPr>
            </w:r>
            <w:r w:rsidR="001225A8">
              <w:rPr>
                <w:noProof/>
                <w:webHidden/>
              </w:rPr>
              <w:fldChar w:fldCharType="separate"/>
            </w:r>
            <w:r w:rsidR="001225A8">
              <w:rPr>
                <w:noProof/>
                <w:webHidden/>
              </w:rPr>
              <w:t>5</w:t>
            </w:r>
            <w:r w:rsidR="001225A8">
              <w:rPr>
                <w:noProof/>
                <w:webHidden/>
              </w:rPr>
              <w:fldChar w:fldCharType="end"/>
            </w:r>
          </w:hyperlink>
        </w:p>
        <w:p w14:paraId="5D98F0E7" w14:textId="630326C4" w:rsidR="001225A8" w:rsidRDefault="00316319">
          <w:pPr>
            <w:pStyle w:val="TOC2"/>
            <w:tabs>
              <w:tab w:val="right" w:leader="dot" w:pos="9350"/>
            </w:tabs>
            <w:rPr>
              <w:rFonts w:asciiTheme="minorHAnsi" w:eastAsiaTheme="minorEastAsia" w:hAnsiTheme="minorHAnsi" w:cstheme="minorBidi"/>
              <w:noProof/>
              <w:color w:val="auto"/>
              <w:spacing w:val="0"/>
              <w:sz w:val="22"/>
              <w:szCs w:val="22"/>
            </w:rPr>
          </w:pPr>
          <w:hyperlink w:anchor="_Toc185255072" w:history="1">
            <w:r w:rsidR="001225A8" w:rsidRPr="009B1883">
              <w:rPr>
                <w:rStyle w:val="Hyperlink"/>
                <w:noProof/>
                <w:lang w:val="es-DO"/>
              </w:rPr>
              <w:t>2.1 Marco filosófico institucional</w:t>
            </w:r>
            <w:r w:rsidR="001225A8">
              <w:rPr>
                <w:noProof/>
                <w:webHidden/>
              </w:rPr>
              <w:tab/>
            </w:r>
            <w:r w:rsidR="001225A8">
              <w:rPr>
                <w:noProof/>
                <w:webHidden/>
              </w:rPr>
              <w:fldChar w:fldCharType="begin"/>
            </w:r>
            <w:r w:rsidR="001225A8">
              <w:rPr>
                <w:noProof/>
                <w:webHidden/>
              </w:rPr>
              <w:instrText xml:space="preserve"> PAGEREF _Toc185255072 \h </w:instrText>
            </w:r>
            <w:r w:rsidR="001225A8">
              <w:rPr>
                <w:noProof/>
                <w:webHidden/>
              </w:rPr>
            </w:r>
            <w:r w:rsidR="001225A8">
              <w:rPr>
                <w:noProof/>
                <w:webHidden/>
              </w:rPr>
              <w:fldChar w:fldCharType="separate"/>
            </w:r>
            <w:r w:rsidR="001225A8">
              <w:rPr>
                <w:noProof/>
                <w:webHidden/>
              </w:rPr>
              <w:t>5</w:t>
            </w:r>
            <w:r w:rsidR="001225A8">
              <w:rPr>
                <w:noProof/>
                <w:webHidden/>
              </w:rPr>
              <w:fldChar w:fldCharType="end"/>
            </w:r>
          </w:hyperlink>
        </w:p>
        <w:p w14:paraId="4F5EC281" w14:textId="554B9A38" w:rsidR="001225A8" w:rsidRDefault="00316319">
          <w:pPr>
            <w:pStyle w:val="TOC3"/>
            <w:tabs>
              <w:tab w:val="right" w:leader="dot" w:pos="9350"/>
            </w:tabs>
            <w:rPr>
              <w:rFonts w:asciiTheme="minorHAnsi" w:eastAsiaTheme="minorEastAsia" w:hAnsiTheme="minorHAnsi" w:cstheme="minorBidi"/>
              <w:noProof/>
              <w:color w:val="auto"/>
              <w:spacing w:val="0"/>
              <w:sz w:val="22"/>
              <w:szCs w:val="22"/>
            </w:rPr>
          </w:pPr>
          <w:hyperlink w:anchor="_Toc185255073" w:history="1">
            <w:r w:rsidR="001225A8" w:rsidRPr="009B1883">
              <w:rPr>
                <w:rStyle w:val="Hyperlink"/>
                <w:noProof/>
                <w:lang w:val="es-DO"/>
              </w:rPr>
              <w:t>a. Misión</w:t>
            </w:r>
            <w:r w:rsidR="001225A8">
              <w:rPr>
                <w:noProof/>
                <w:webHidden/>
              </w:rPr>
              <w:tab/>
            </w:r>
            <w:r w:rsidR="001225A8">
              <w:rPr>
                <w:noProof/>
                <w:webHidden/>
              </w:rPr>
              <w:fldChar w:fldCharType="begin"/>
            </w:r>
            <w:r w:rsidR="001225A8">
              <w:rPr>
                <w:noProof/>
                <w:webHidden/>
              </w:rPr>
              <w:instrText xml:space="preserve"> PAGEREF _Toc185255073 \h </w:instrText>
            </w:r>
            <w:r w:rsidR="001225A8">
              <w:rPr>
                <w:noProof/>
                <w:webHidden/>
              </w:rPr>
            </w:r>
            <w:r w:rsidR="001225A8">
              <w:rPr>
                <w:noProof/>
                <w:webHidden/>
              </w:rPr>
              <w:fldChar w:fldCharType="separate"/>
            </w:r>
            <w:r w:rsidR="001225A8">
              <w:rPr>
                <w:noProof/>
                <w:webHidden/>
              </w:rPr>
              <w:t>5</w:t>
            </w:r>
            <w:r w:rsidR="001225A8">
              <w:rPr>
                <w:noProof/>
                <w:webHidden/>
              </w:rPr>
              <w:fldChar w:fldCharType="end"/>
            </w:r>
          </w:hyperlink>
        </w:p>
        <w:p w14:paraId="0158C0FC" w14:textId="0B6FE711" w:rsidR="001225A8" w:rsidRDefault="00316319">
          <w:pPr>
            <w:pStyle w:val="TOC3"/>
            <w:tabs>
              <w:tab w:val="right" w:leader="dot" w:pos="9350"/>
            </w:tabs>
            <w:rPr>
              <w:rFonts w:asciiTheme="minorHAnsi" w:eastAsiaTheme="minorEastAsia" w:hAnsiTheme="minorHAnsi" w:cstheme="minorBidi"/>
              <w:noProof/>
              <w:color w:val="auto"/>
              <w:spacing w:val="0"/>
              <w:sz w:val="22"/>
              <w:szCs w:val="22"/>
            </w:rPr>
          </w:pPr>
          <w:hyperlink w:anchor="_Toc185255074" w:history="1">
            <w:r w:rsidR="001225A8" w:rsidRPr="009B1883">
              <w:rPr>
                <w:rStyle w:val="Hyperlink"/>
                <w:noProof/>
                <w:lang w:val="es-DO"/>
              </w:rPr>
              <w:t>b. Visión</w:t>
            </w:r>
            <w:r w:rsidR="001225A8">
              <w:rPr>
                <w:noProof/>
                <w:webHidden/>
              </w:rPr>
              <w:tab/>
            </w:r>
            <w:r w:rsidR="001225A8">
              <w:rPr>
                <w:noProof/>
                <w:webHidden/>
              </w:rPr>
              <w:fldChar w:fldCharType="begin"/>
            </w:r>
            <w:r w:rsidR="001225A8">
              <w:rPr>
                <w:noProof/>
                <w:webHidden/>
              </w:rPr>
              <w:instrText xml:space="preserve"> PAGEREF _Toc185255074 \h </w:instrText>
            </w:r>
            <w:r w:rsidR="001225A8">
              <w:rPr>
                <w:noProof/>
                <w:webHidden/>
              </w:rPr>
            </w:r>
            <w:r w:rsidR="001225A8">
              <w:rPr>
                <w:noProof/>
                <w:webHidden/>
              </w:rPr>
              <w:fldChar w:fldCharType="separate"/>
            </w:r>
            <w:r w:rsidR="001225A8">
              <w:rPr>
                <w:noProof/>
                <w:webHidden/>
              </w:rPr>
              <w:t>5</w:t>
            </w:r>
            <w:r w:rsidR="001225A8">
              <w:rPr>
                <w:noProof/>
                <w:webHidden/>
              </w:rPr>
              <w:fldChar w:fldCharType="end"/>
            </w:r>
          </w:hyperlink>
        </w:p>
        <w:p w14:paraId="44F02929" w14:textId="0C6F7EA9" w:rsidR="001225A8" w:rsidRDefault="00316319">
          <w:pPr>
            <w:pStyle w:val="TOC3"/>
            <w:tabs>
              <w:tab w:val="right" w:leader="dot" w:pos="9350"/>
            </w:tabs>
            <w:rPr>
              <w:rFonts w:asciiTheme="minorHAnsi" w:eastAsiaTheme="minorEastAsia" w:hAnsiTheme="minorHAnsi" w:cstheme="minorBidi"/>
              <w:noProof/>
              <w:color w:val="auto"/>
              <w:spacing w:val="0"/>
              <w:sz w:val="22"/>
              <w:szCs w:val="22"/>
            </w:rPr>
          </w:pPr>
          <w:hyperlink w:anchor="_Toc185255075" w:history="1">
            <w:r w:rsidR="001225A8" w:rsidRPr="009B1883">
              <w:rPr>
                <w:rStyle w:val="Hyperlink"/>
                <w:noProof/>
                <w:lang w:val="es-DO"/>
              </w:rPr>
              <w:t>c. Valores</w:t>
            </w:r>
            <w:r w:rsidR="001225A8">
              <w:rPr>
                <w:noProof/>
                <w:webHidden/>
              </w:rPr>
              <w:tab/>
            </w:r>
            <w:r w:rsidR="001225A8">
              <w:rPr>
                <w:noProof/>
                <w:webHidden/>
              </w:rPr>
              <w:fldChar w:fldCharType="begin"/>
            </w:r>
            <w:r w:rsidR="001225A8">
              <w:rPr>
                <w:noProof/>
                <w:webHidden/>
              </w:rPr>
              <w:instrText xml:space="preserve"> PAGEREF _Toc185255075 \h </w:instrText>
            </w:r>
            <w:r w:rsidR="001225A8">
              <w:rPr>
                <w:noProof/>
                <w:webHidden/>
              </w:rPr>
            </w:r>
            <w:r w:rsidR="001225A8">
              <w:rPr>
                <w:noProof/>
                <w:webHidden/>
              </w:rPr>
              <w:fldChar w:fldCharType="separate"/>
            </w:r>
            <w:r w:rsidR="001225A8">
              <w:rPr>
                <w:noProof/>
                <w:webHidden/>
              </w:rPr>
              <w:t>5</w:t>
            </w:r>
            <w:r w:rsidR="001225A8">
              <w:rPr>
                <w:noProof/>
                <w:webHidden/>
              </w:rPr>
              <w:fldChar w:fldCharType="end"/>
            </w:r>
          </w:hyperlink>
        </w:p>
        <w:p w14:paraId="4C67EAC7" w14:textId="5EC756B6" w:rsidR="001225A8" w:rsidRDefault="00316319">
          <w:pPr>
            <w:pStyle w:val="TOC2"/>
            <w:tabs>
              <w:tab w:val="right" w:leader="dot" w:pos="9350"/>
            </w:tabs>
            <w:rPr>
              <w:rFonts w:asciiTheme="minorHAnsi" w:eastAsiaTheme="minorEastAsia" w:hAnsiTheme="minorHAnsi" w:cstheme="minorBidi"/>
              <w:noProof/>
              <w:color w:val="auto"/>
              <w:spacing w:val="0"/>
              <w:sz w:val="22"/>
              <w:szCs w:val="22"/>
            </w:rPr>
          </w:pPr>
          <w:hyperlink w:anchor="_Toc185255076" w:history="1">
            <w:r w:rsidR="001225A8" w:rsidRPr="009B1883">
              <w:rPr>
                <w:rStyle w:val="Hyperlink"/>
                <w:noProof/>
                <w:lang w:val="es-DO"/>
              </w:rPr>
              <w:t>2.2 Base Legal y Funciones Esenciales de la Superintendencia de Seguros</w:t>
            </w:r>
            <w:r w:rsidR="001225A8">
              <w:rPr>
                <w:noProof/>
                <w:webHidden/>
              </w:rPr>
              <w:tab/>
            </w:r>
            <w:r w:rsidR="001225A8">
              <w:rPr>
                <w:noProof/>
                <w:webHidden/>
              </w:rPr>
              <w:fldChar w:fldCharType="begin"/>
            </w:r>
            <w:r w:rsidR="001225A8">
              <w:rPr>
                <w:noProof/>
                <w:webHidden/>
              </w:rPr>
              <w:instrText xml:space="preserve"> PAGEREF _Toc185255076 \h </w:instrText>
            </w:r>
            <w:r w:rsidR="001225A8">
              <w:rPr>
                <w:noProof/>
                <w:webHidden/>
              </w:rPr>
            </w:r>
            <w:r w:rsidR="001225A8">
              <w:rPr>
                <w:noProof/>
                <w:webHidden/>
              </w:rPr>
              <w:fldChar w:fldCharType="separate"/>
            </w:r>
            <w:r w:rsidR="001225A8">
              <w:rPr>
                <w:noProof/>
                <w:webHidden/>
              </w:rPr>
              <w:t>6</w:t>
            </w:r>
            <w:r w:rsidR="001225A8">
              <w:rPr>
                <w:noProof/>
                <w:webHidden/>
              </w:rPr>
              <w:fldChar w:fldCharType="end"/>
            </w:r>
          </w:hyperlink>
        </w:p>
        <w:p w14:paraId="49A6B447" w14:textId="399C3502" w:rsidR="001225A8" w:rsidRDefault="00316319">
          <w:pPr>
            <w:pStyle w:val="TOC2"/>
            <w:tabs>
              <w:tab w:val="left" w:pos="1100"/>
              <w:tab w:val="right" w:leader="dot" w:pos="9350"/>
            </w:tabs>
            <w:rPr>
              <w:rFonts w:asciiTheme="minorHAnsi" w:eastAsiaTheme="minorEastAsia" w:hAnsiTheme="minorHAnsi" w:cstheme="minorBidi"/>
              <w:noProof/>
              <w:color w:val="auto"/>
              <w:spacing w:val="0"/>
              <w:sz w:val="22"/>
              <w:szCs w:val="22"/>
            </w:rPr>
          </w:pPr>
          <w:hyperlink w:anchor="_Toc185255077" w:history="1">
            <w:r w:rsidR="001225A8" w:rsidRPr="009B1883">
              <w:rPr>
                <w:rStyle w:val="Hyperlink"/>
                <w:noProof/>
                <w:lang w:val="es-DO"/>
              </w:rPr>
              <w:t>2.3.</w:t>
            </w:r>
            <w:r w:rsidR="001225A8">
              <w:rPr>
                <w:rFonts w:asciiTheme="minorHAnsi" w:eastAsiaTheme="minorEastAsia" w:hAnsiTheme="minorHAnsi" w:cstheme="minorBidi"/>
                <w:noProof/>
                <w:color w:val="auto"/>
                <w:spacing w:val="0"/>
                <w:sz w:val="22"/>
                <w:szCs w:val="22"/>
              </w:rPr>
              <w:tab/>
            </w:r>
            <w:r w:rsidR="001225A8" w:rsidRPr="009B1883">
              <w:rPr>
                <w:rStyle w:val="Hyperlink"/>
                <w:noProof/>
                <w:lang w:val="es-DO"/>
              </w:rPr>
              <w:t>Estructura Organizativa</w:t>
            </w:r>
            <w:r w:rsidR="001225A8">
              <w:rPr>
                <w:noProof/>
                <w:webHidden/>
              </w:rPr>
              <w:tab/>
            </w:r>
            <w:r w:rsidR="001225A8">
              <w:rPr>
                <w:noProof/>
                <w:webHidden/>
              </w:rPr>
              <w:fldChar w:fldCharType="begin"/>
            </w:r>
            <w:r w:rsidR="001225A8">
              <w:rPr>
                <w:noProof/>
                <w:webHidden/>
              </w:rPr>
              <w:instrText xml:space="preserve"> PAGEREF _Toc185255077 \h </w:instrText>
            </w:r>
            <w:r w:rsidR="001225A8">
              <w:rPr>
                <w:noProof/>
                <w:webHidden/>
              </w:rPr>
            </w:r>
            <w:r w:rsidR="001225A8">
              <w:rPr>
                <w:noProof/>
                <w:webHidden/>
              </w:rPr>
              <w:fldChar w:fldCharType="separate"/>
            </w:r>
            <w:r w:rsidR="001225A8">
              <w:rPr>
                <w:noProof/>
                <w:webHidden/>
              </w:rPr>
              <w:t>12</w:t>
            </w:r>
            <w:r w:rsidR="001225A8">
              <w:rPr>
                <w:noProof/>
                <w:webHidden/>
              </w:rPr>
              <w:fldChar w:fldCharType="end"/>
            </w:r>
          </w:hyperlink>
        </w:p>
        <w:p w14:paraId="1B5ED56C" w14:textId="1524567D" w:rsidR="001225A8" w:rsidRDefault="00316319">
          <w:pPr>
            <w:pStyle w:val="TOC3"/>
            <w:tabs>
              <w:tab w:val="right" w:leader="dot" w:pos="9350"/>
            </w:tabs>
            <w:rPr>
              <w:rFonts w:asciiTheme="minorHAnsi" w:eastAsiaTheme="minorEastAsia" w:hAnsiTheme="minorHAnsi" w:cstheme="minorBidi"/>
              <w:noProof/>
              <w:color w:val="auto"/>
              <w:spacing w:val="0"/>
              <w:sz w:val="22"/>
              <w:szCs w:val="22"/>
            </w:rPr>
          </w:pPr>
          <w:hyperlink w:anchor="_Toc185255078" w:history="1">
            <w:r w:rsidR="001225A8" w:rsidRPr="009B1883">
              <w:rPr>
                <w:rStyle w:val="Hyperlink"/>
                <w:noProof/>
                <w:lang w:val="es-DO"/>
              </w:rPr>
              <w:t>a. Principales Funcionarios de la Institución</w:t>
            </w:r>
            <w:r w:rsidR="001225A8">
              <w:rPr>
                <w:noProof/>
                <w:webHidden/>
              </w:rPr>
              <w:tab/>
            </w:r>
            <w:r w:rsidR="001225A8">
              <w:rPr>
                <w:noProof/>
                <w:webHidden/>
              </w:rPr>
              <w:fldChar w:fldCharType="begin"/>
            </w:r>
            <w:r w:rsidR="001225A8">
              <w:rPr>
                <w:noProof/>
                <w:webHidden/>
              </w:rPr>
              <w:instrText xml:space="preserve"> PAGEREF _Toc185255078 \h </w:instrText>
            </w:r>
            <w:r w:rsidR="001225A8">
              <w:rPr>
                <w:noProof/>
                <w:webHidden/>
              </w:rPr>
            </w:r>
            <w:r w:rsidR="001225A8">
              <w:rPr>
                <w:noProof/>
                <w:webHidden/>
              </w:rPr>
              <w:fldChar w:fldCharType="separate"/>
            </w:r>
            <w:r w:rsidR="001225A8">
              <w:rPr>
                <w:noProof/>
                <w:webHidden/>
              </w:rPr>
              <w:t>12</w:t>
            </w:r>
            <w:r w:rsidR="001225A8">
              <w:rPr>
                <w:noProof/>
                <w:webHidden/>
              </w:rPr>
              <w:fldChar w:fldCharType="end"/>
            </w:r>
          </w:hyperlink>
        </w:p>
        <w:p w14:paraId="202E4A9B" w14:textId="55CBC548" w:rsidR="001225A8" w:rsidRDefault="00316319">
          <w:pPr>
            <w:pStyle w:val="TOC2"/>
            <w:tabs>
              <w:tab w:val="left" w:pos="1100"/>
              <w:tab w:val="right" w:leader="dot" w:pos="9350"/>
            </w:tabs>
            <w:rPr>
              <w:rFonts w:asciiTheme="minorHAnsi" w:eastAsiaTheme="minorEastAsia" w:hAnsiTheme="minorHAnsi" w:cstheme="minorBidi"/>
              <w:noProof/>
              <w:color w:val="auto"/>
              <w:spacing w:val="0"/>
              <w:sz w:val="22"/>
              <w:szCs w:val="22"/>
            </w:rPr>
          </w:pPr>
          <w:hyperlink w:anchor="_Toc185255079" w:history="1">
            <w:r w:rsidR="001225A8" w:rsidRPr="009B1883">
              <w:rPr>
                <w:rStyle w:val="Hyperlink"/>
                <w:noProof/>
                <w:lang w:val="es-DO"/>
              </w:rPr>
              <w:t>2.4.</w:t>
            </w:r>
            <w:r w:rsidR="001225A8">
              <w:rPr>
                <w:rFonts w:asciiTheme="minorHAnsi" w:eastAsiaTheme="minorEastAsia" w:hAnsiTheme="minorHAnsi" w:cstheme="minorBidi"/>
                <w:noProof/>
                <w:color w:val="auto"/>
                <w:spacing w:val="0"/>
                <w:sz w:val="22"/>
                <w:szCs w:val="22"/>
              </w:rPr>
              <w:tab/>
            </w:r>
            <w:r w:rsidR="001225A8" w:rsidRPr="009B1883">
              <w:rPr>
                <w:rStyle w:val="Hyperlink"/>
                <w:noProof/>
                <w:lang w:val="es-DO"/>
              </w:rPr>
              <w:t>Planificación Estratégica Institucional</w:t>
            </w:r>
            <w:r w:rsidR="001225A8">
              <w:rPr>
                <w:noProof/>
                <w:webHidden/>
              </w:rPr>
              <w:tab/>
            </w:r>
            <w:r w:rsidR="001225A8">
              <w:rPr>
                <w:noProof/>
                <w:webHidden/>
              </w:rPr>
              <w:fldChar w:fldCharType="begin"/>
            </w:r>
            <w:r w:rsidR="001225A8">
              <w:rPr>
                <w:noProof/>
                <w:webHidden/>
              </w:rPr>
              <w:instrText xml:space="preserve"> PAGEREF _Toc185255079 \h </w:instrText>
            </w:r>
            <w:r w:rsidR="001225A8">
              <w:rPr>
                <w:noProof/>
                <w:webHidden/>
              </w:rPr>
            </w:r>
            <w:r w:rsidR="001225A8">
              <w:rPr>
                <w:noProof/>
                <w:webHidden/>
              </w:rPr>
              <w:fldChar w:fldCharType="separate"/>
            </w:r>
            <w:r w:rsidR="001225A8">
              <w:rPr>
                <w:noProof/>
                <w:webHidden/>
              </w:rPr>
              <w:t>14</w:t>
            </w:r>
            <w:r w:rsidR="001225A8">
              <w:rPr>
                <w:noProof/>
                <w:webHidden/>
              </w:rPr>
              <w:fldChar w:fldCharType="end"/>
            </w:r>
          </w:hyperlink>
        </w:p>
        <w:p w14:paraId="2AF0E2E5" w14:textId="38224CC8" w:rsidR="001225A8" w:rsidRDefault="00316319">
          <w:pPr>
            <w:pStyle w:val="TOC1"/>
            <w:rPr>
              <w:rFonts w:asciiTheme="minorHAnsi" w:eastAsiaTheme="minorEastAsia" w:hAnsiTheme="minorHAnsi" w:cstheme="minorBidi"/>
              <w:noProof/>
              <w:color w:val="auto"/>
              <w:spacing w:val="0"/>
              <w:sz w:val="22"/>
              <w:szCs w:val="22"/>
            </w:rPr>
          </w:pPr>
          <w:hyperlink w:anchor="_Toc185255080" w:history="1">
            <w:r w:rsidR="001225A8" w:rsidRPr="009B1883">
              <w:rPr>
                <w:rStyle w:val="Hyperlink"/>
                <w:noProof/>
                <w:lang w:val="es-DO"/>
              </w:rPr>
              <w:t>III. RESULTADOS MISIONALES</w:t>
            </w:r>
            <w:r w:rsidR="001225A8">
              <w:rPr>
                <w:noProof/>
                <w:webHidden/>
              </w:rPr>
              <w:tab/>
            </w:r>
            <w:r w:rsidR="001225A8">
              <w:rPr>
                <w:noProof/>
                <w:webHidden/>
              </w:rPr>
              <w:fldChar w:fldCharType="begin"/>
            </w:r>
            <w:r w:rsidR="001225A8">
              <w:rPr>
                <w:noProof/>
                <w:webHidden/>
              </w:rPr>
              <w:instrText xml:space="preserve"> PAGEREF _Toc185255080 \h </w:instrText>
            </w:r>
            <w:r w:rsidR="001225A8">
              <w:rPr>
                <w:noProof/>
                <w:webHidden/>
              </w:rPr>
            </w:r>
            <w:r w:rsidR="001225A8">
              <w:rPr>
                <w:noProof/>
                <w:webHidden/>
              </w:rPr>
              <w:fldChar w:fldCharType="separate"/>
            </w:r>
            <w:r w:rsidR="001225A8">
              <w:rPr>
                <w:noProof/>
                <w:webHidden/>
              </w:rPr>
              <w:t>16</w:t>
            </w:r>
            <w:r w:rsidR="001225A8">
              <w:rPr>
                <w:noProof/>
                <w:webHidden/>
              </w:rPr>
              <w:fldChar w:fldCharType="end"/>
            </w:r>
          </w:hyperlink>
        </w:p>
        <w:p w14:paraId="763D22B6" w14:textId="5AAC7CBA" w:rsidR="001225A8" w:rsidRDefault="00316319">
          <w:pPr>
            <w:pStyle w:val="TOC1"/>
            <w:rPr>
              <w:rFonts w:asciiTheme="minorHAnsi" w:eastAsiaTheme="minorEastAsia" w:hAnsiTheme="minorHAnsi" w:cstheme="minorBidi"/>
              <w:noProof/>
              <w:color w:val="auto"/>
              <w:spacing w:val="0"/>
              <w:sz w:val="22"/>
              <w:szCs w:val="22"/>
            </w:rPr>
          </w:pPr>
          <w:hyperlink w:anchor="_Toc185255081" w:history="1">
            <w:r w:rsidR="001225A8" w:rsidRPr="009B1883">
              <w:rPr>
                <w:rStyle w:val="Hyperlink"/>
                <w:noProof/>
                <w:lang w:val="es-DO"/>
              </w:rPr>
              <w:t>IV. RESULTADOS DE LAS ÁREAS TRANSVERSALES Y DE APOYO</w:t>
            </w:r>
            <w:r w:rsidR="001225A8">
              <w:rPr>
                <w:noProof/>
                <w:webHidden/>
              </w:rPr>
              <w:tab/>
            </w:r>
            <w:r w:rsidR="001225A8">
              <w:rPr>
                <w:noProof/>
                <w:webHidden/>
              </w:rPr>
              <w:fldChar w:fldCharType="begin"/>
            </w:r>
            <w:r w:rsidR="001225A8">
              <w:rPr>
                <w:noProof/>
                <w:webHidden/>
              </w:rPr>
              <w:instrText xml:space="preserve"> PAGEREF _Toc185255081 \h </w:instrText>
            </w:r>
            <w:r w:rsidR="001225A8">
              <w:rPr>
                <w:noProof/>
                <w:webHidden/>
              </w:rPr>
            </w:r>
            <w:r w:rsidR="001225A8">
              <w:rPr>
                <w:noProof/>
                <w:webHidden/>
              </w:rPr>
              <w:fldChar w:fldCharType="separate"/>
            </w:r>
            <w:r w:rsidR="001225A8">
              <w:rPr>
                <w:noProof/>
                <w:webHidden/>
              </w:rPr>
              <w:t>33</w:t>
            </w:r>
            <w:r w:rsidR="001225A8">
              <w:rPr>
                <w:noProof/>
                <w:webHidden/>
              </w:rPr>
              <w:fldChar w:fldCharType="end"/>
            </w:r>
          </w:hyperlink>
        </w:p>
        <w:p w14:paraId="226990D0" w14:textId="2369D1D6" w:rsidR="001225A8" w:rsidRDefault="00316319">
          <w:pPr>
            <w:pStyle w:val="TOC2"/>
            <w:tabs>
              <w:tab w:val="right" w:leader="dot" w:pos="9350"/>
            </w:tabs>
            <w:rPr>
              <w:rFonts w:asciiTheme="minorHAnsi" w:eastAsiaTheme="minorEastAsia" w:hAnsiTheme="minorHAnsi" w:cstheme="minorBidi"/>
              <w:noProof/>
              <w:color w:val="auto"/>
              <w:spacing w:val="0"/>
              <w:sz w:val="22"/>
              <w:szCs w:val="22"/>
            </w:rPr>
          </w:pPr>
          <w:hyperlink w:anchor="_Toc185255082" w:history="1">
            <w:r w:rsidR="001225A8" w:rsidRPr="009B1883">
              <w:rPr>
                <w:rStyle w:val="Hyperlink"/>
                <w:noProof/>
                <w:lang w:val="es-DO"/>
              </w:rPr>
              <w:t>4.1 Desempeño del Área Administrativa y Financiera</w:t>
            </w:r>
            <w:r w:rsidR="001225A8">
              <w:rPr>
                <w:noProof/>
                <w:webHidden/>
              </w:rPr>
              <w:tab/>
            </w:r>
            <w:r w:rsidR="001225A8">
              <w:rPr>
                <w:noProof/>
                <w:webHidden/>
              </w:rPr>
              <w:fldChar w:fldCharType="begin"/>
            </w:r>
            <w:r w:rsidR="001225A8">
              <w:rPr>
                <w:noProof/>
                <w:webHidden/>
              </w:rPr>
              <w:instrText xml:space="preserve"> PAGEREF _Toc185255082 \h </w:instrText>
            </w:r>
            <w:r w:rsidR="001225A8">
              <w:rPr>
                <w:noProof/>
                <w:webHidden/>
              </w:rPr>
            </w:r>
            <w:r w:rsidR="001225A8">
              <w:rPr>
                <w:noProof/>
                <w:webHidden/>
              </w:rPr>
              <w:fldChar w:fldCharType="separate"/>
            </w:r>
            <w:r w:rsidR="001225A8">
              <w:rPr>
                <w:noProof/>
                <w:webHidden/>
              </w:rPr>
              <w:t>33</w:t>
            </w:r>
            <w:r w:rsidR="001225A8">
              <w:rPr>
                <w:noProof/>
                <w:webHidden/>
              </w:rPr>
              <w:fldChar w:fldCharType="end"/>
            </w:r>
          </w:hyperlink>
        </w:p>
        <w:p w14:paraId="46E5363B" w14:textId="0B77F9EC" w:rsidR="001225A8" w:rsidRDefault="00316319">
          <w:pPr>
            <w:pStyle w:val="TOC2"/>
            <w:tabs>
              <w:tab w:val="right" w:leader="dot" w:pos="9350"/>
            </w:tabs>
            <w:rPr>
              <w:rFonts w:asciiTheme="minorHAnsi" w:eastAsiaTheme="minorEastAsia" w:hAnsiTheme="minorHAnsi" w:cstheme="minorBidi"/>
              <w:noProof/>
              <w:color w:val="auto"/>
              <w:spacing w:val="0"/>
              <w:sz w:val="22"/>
              <w:szCs w:val="22"/>
            </w:rPr>
          </w:pPr>
          <w:hyperlink w:anchor="_Toc185255083" w:history="1">
            <w:r w:rsidR="001225A8" w:rsidRPr="009B1883">
              <w:rPr>
                <w:rStyle w:val="Hyperlink"/>
                <w:noProof/>
                <w:lang w:val="es-DO"/>
              </w:rPr>
              <w:t>4.2 Desempeño de Recursos Humanos</w:t>
            </w:r>
            <w:r w:rsidR="001225A8">
              <w:rPr>
                <w:noProof/>
                <w:webHidden/>
              </w:rPr>
              <w:tab/>
            </w:r>
            <w:r w:rsidR="001225A8">
              <w:rPr>
                <w:noProof/>
                <w:webHidden/>
              </w:rPr>
              <w:fldChar w:fldCharType="begin"/>
            </w:r>
            <w:r w:rsidR="001225A8">
              <w:rPr>
                <w:noProof/>
                <w:webHidden/>
              </w:rPr>
              <w:instrText xml:space="preserve"> PAGEREF _Toc185255083 \h </w:instrText>
            </w:r>
            <w:r w:rsidR="001225A8">
              <w:rPr>
                <w:noProof/>
                <w:webHidden/>
              </w:rPr>
            </w:r>
            <w:r w:rsidR="001225A8">
              <w:rPr>
                <w:noProof/>
                <w:webHidden/>
              </w:rPr>
              <w:fldChar w:fldCharType="separate"/>
            </w:r>
            <w:r w:rsidR="001225A8">
              <w:rPr>
                <w:noProof/>
                <w:webHidden/>
              </w:rPr>
              <w:t>44</w:t>
            </w:r>
            <w:r w:rsidR="001225A8">
              <w:rPr>
                <w:noProof/>
                <w:webHidden/>
              </w:rPr>
              <w:fldChar w:fldCharType="end"/>
            </w:r>
          </w:hyperlink>
        </w:p>
        <w:p w14:paraId="625E57E3" w14:textId="1770D79C" w:rsidR="001225A8" w:rsidRDefault="00316319">
          <w:pPr>
            <w:pStyle w:val="TOC2"/>
            <w:tabs>
              <w:tab w:val="left" w:pos="880"/>
              <w:tab w:val="right" w:leader="dot" w:pos="9350"/>
            </w:tabs>
            <w:rPr>
              <w:rFonts w:asciiTheme="minorHAnsi" w:eastAsiaTheme="minorEastAsia" w:hAnsiTheme="minorHAnsi" w:cstheme="minorBidi"/>
              <w:noProof/>
              <w:color w:val="auto"/>
              <w:spacing w:val="0"/>
              <w:sz w:val="22"/>
              <w:szCs w:val="22"/>
            </w:rPr>
          </w:pPr>
          <w:hyperlink w:anchor="_Toc185255084" w:history="1">
            <w:r w:rsidR="001225A8" w:rsidRPr="009B1883">
              <w:rPr>
                <w:rStyle w:val="Hyperlink"/>
                <w:noProof/>
                <w:lang w:val="es-DO"/>
              </w:rPr>
              <w:t>4.3</w:t>
            </w:r>
            <w:r w:rsidR="001225A8">
              <w:rPr>
                <w:rFonts w:asciiTheme="minorHAnsi" w:eastAsiaTheme="minorEastAsia" w:hAnsiTheme="minorHAnsi" w:cstheme="minorBidi"/>
                <w:noProof/>
                <w:color w:val="auto"/>
                <w:spacing w:val="0"/>
                <w:sz w:val="22"/>
                <w:szCs w:val="22"/>
              </w:rPr>
              <w:tab/>
            </w:r>
            <w:r w:rsidR="001225A8" w:rsidRPr="009B1883">
              <w:rPr>
                <w:rStyle w:val="Hyperlink"/>
                <w:noProof/>
                <w:lang w:val="es-DO"/>
              </w:rPr>
              <w:t>Desempeño de los Procesos Jurídicos</w:t>
            </w:r>
            <w:r w:rsidR="001225A8">
              <w:rPr>
                <w:noProof/>
                <w:webHidden/>
              </w:rPr>
              <w:tab/>
            </w:r>
            <w:r w:rsidR="001225A8">
              <w:rPr>
                <w:noProof/>
                <w:webHidden/>
              </w:rPr>
              <w:fldChar w:fldCharType="begin"/>
            </w:r>
            <w:r w:rsidR="001225A8">
              <w:rPr>
                <w:noProof/>
                <w:webHidden/>
              </w:rPr>
              <w:instrText xml:space="preserve"> PAGEREF _Toc185255084 \h </w:instrText>
            </w:r>
            <w:r w:rsidR="001225A8">
              <w:rPr>
                <w:noProof/>
                <w:webHidden/>
              </w:rPr>
            </w:r>
            <w:r w:rsidR="001225A8">
              <w:rPr>
                <w:noProof/>
                <w:webHidden/>
              </w:rPr>
              <w:fldChar w:fldCharType="separate"/>
            </w:r>
            <w:r w:rsidR="001225A8">
              <w:rPr>
                <w:noProof/>
                <w:webHidden/>
              </w:rPr>
              <w:t>47</w:t>
            </w:r>
            <w:r w:rsidR="001225A8">
              <w:rPr>
                <w:noProof/>
                <w:webHidden/>
              </w:rPr>
              <w:fldChar w:fldCharType="end"/>
            </w:r>
          </w:hyperlink>
        </w:p>
        <w:p w14:paraId="585E933A" w14:textId="06201FF8" w:rsidR="001225A8" w:rsidRDefault="00316319">
          <w:pPr>
            <w:pStyle w:val="TOC2"/>
            <w:tabs>
              <w:tab w:val="right" w:leader="dot" w:pos="9350"/>
            </w:tabs>
            <w:rPr>
              <w:rFonts w:asciiTheme="minorHAnsi" w:eastAsiaTheme="minorEastAsia" w:hAnsiTheme="minorHAnsi" w:cstheme="minorBidi"/>
              <w:noProof/>
              <w:color w:val="auto"/>
              <w:spacing w:val="0"/>
              <w:sz w:val="22"/>
              <w:szCs w:val="22"/>
            </w:rPr>
          </w:pPr>
          <w:hyperlink w:anchor="_Toc185255085" w:history="1">
            <w:r w:rsidR="001225A8" w:rsidRPr="009B1883">
              <w:rPr>
                <w:rStyle w:val="Hyperlink"/>
                <w:noProof/>
                <w:lang w:val="es-DO"/>
              </w:rPr>
              <w:t>4.4 Desempeño de la Tecnología</w:t>
            </w:r>
            <w:r w:rsidR="001225A8">
              <w:rPr>
                <w:noProof/>
                <w:webHidden/>
              </w:rPr>
              <w:tab/>
            </w:r>
            <w:r w:rsidR="001225A8">
              <w:rPr>
                <w:noProof/>
                <w:webHidden/>
              </w:rPr>
              <w:fldChar w:fldCharType="begin"/>
            </w:r>
            <w:r w:rsidR="001225A8">
              <w:rPr>
                <w:noProof/>
                <w:webHidden/>
              </w:rPr>
              <w:instrText xml:space="preserve"> PAGEREF _Toc185255085 \h </w:instrText>
            </w:r>
            <w:r w:rsidR="001225A8">
              <w:rPr>
                <w:noProof/>
                <w:webHidden/>
              </w:rPr>
            </w:r>
            <w:r w:rsidR="001225A8">
              <w:rPr>
                <w:noProof/>
                <w:webHidden/>
              </w:rPr>
              <w:fldChar w:fldCharType="separate"/>
            </w:r>
            <w:r w:rsidR="001225A8">
              <w:rPr>
                <w:noProof/>
                <w:webHidden/>
              </w:rPr>
              <w:t>49</w:t>
            </w:r>
            <w:r w:rsidR="001225A8">
              <w:rPr>
                <w:noProof/>
                <w:webHidden/>
              </w:rPr>
              <w:fldChar w:fldCharType="end"/>
            </w:r>
          </w:hyperlink>
        </w:p>
        <w:p w14:paraId="3F430A43" w14:textId="7CB0D3C2" w:rsidR="001225A8" w:rsidRDefault="00316319">
          <w:pPr>
            <w:pStyle w:val="TOC2"/>
            <w:tabs>
              <w:tab w:val="right" w:leader="dot" w:pos="9350"/>
            </w:tabs>
            <w:rPr>
              <w:rFonts w:asciiTheme="minorHAnsi" w:eastAsiaTheme="minorEastAsia" w:hAnsiTheme="minorHAnsi" w:cstheme="minorBidi"/>
              <w:noProof/>
              <w:color w:val="auto"/>
              <w:spacing w:val="0"/>
              <w:sz w:val="22"/>
              <w:szCs w:val="22"/>
            </w:rPr>
          </w:pPr>
          <w:hyperlink w:anchor="_Toc185255086" w:history="1">
            <w:r w:rsidR="001225A8" w:rsidRPr="009B1883">
              <w:rPr>
                <w:rStyle w:val="Hyperlink"/>
                <w:noProof/>
                <w:lang w:val="es-DO"/>
              </w:rPr>
              <w:t>4.5 Desempeño del Sistema de Planificación y Desarrollo Institucional</w:t>
            </w:r>
            <w:r w:rsidR="001225A8">
              <w:rPr>
                <w:noProof/>
                <w:webHidden/>
              </w:rPr>
              <w:tab/>
            </w:r>
            <w:r w:rsidR="001225A8">
              <w:rPr>
                <w:noProof/>
                <w:webHidden/>
              </w:rPr>
              <w:fldChar w:fldCharType="begin"/>
            </w:r>
            <w:r w:rsidR="001225A8">
              <w:rPr>
                <w:noProof/>
                <w:webHidden/>
              </w:rPr>
              <w:instrText xml:space="preserve"> PAGEREF _Toc185255086 \h </w:instrText>
            </w:r>
            <w:r w:rsidR="001225A8">
              <w:rPr>
                <w:noProof/>
                <w:webHidden/>
              </w:rPr>
            </w:r>
            <w:r w:rsidR="001225A8">
              <w:rPr>
                <w:noProof/>
                <w:webHidden/>
              </w:rPr>
              <w:fldChar w:fldCharType="separate"/>
            </w:r>
            <w:r w:rsidR="001225A8">
              <w:rPr>
                <w:noProof/>
                <w:webHidden/>
              </w:rPr>
              <w:t>56</w:t>
            </w:r>
            <w:r w:rsidR="001225A8">
              <w:rPr>
                <w:noProof/>
                <w:webHidden/>
              </w:rPr>
              <w:fldChar w:fldCharType="end"/>
            </w:r>
          </w:hyperlink>
        </w:p>
        <w:p w14:paraId="09ED7F4A" w14:textId="453C6FFA" w:rsidR="001225A8" w:rsidRDefault="00316319">
          <w:pPr>
            <w:pStyle w:val="TOC3"/>
            <w:tabs>
              <w:tab w:val="right" w:leader="dot" w:pos="9350"/>
            </w:tabs>
            <w:rPr>
              <w:rFonts w:asciiTheme="minorHAnsi" w:eastAsiaTheme="minorEastAsia" w:hAnsiTheme="minorHAnsi" w:cstheme="minorBidi"/>
              <w:noProof/>
              <w:color w:val="auto"/>
              <w:spacing w:val="0"/>
              <w:sz w:val="22"/>
              <w:szCs w:val="22"/>
            </w:rPr>
          </w:pPr>
          <w:hyperlink w:anchor="_Toc185255087" w:history="1">
            <w:r w:rsidR="001225A8" w:rsidRPr="009B1883">
              <w:rPr>
                <w:rStyle w:val="Hyperlink"/>
                <w:noProof/>
                <w:lang w:val="es-DO"/>
              </w:rPr>
              <w:t>A. Resultados de las Normas Básicas de Control Interno (NOBACI)</w:t>
            </w:r>
            <w:r w:rsidR="001225A8">
              <w:rPr>
                <w:noProof/>
                <w:webHidden/>
              </w:rPr>
              <w:tab/>
            </w:r>
            <w:r w:rsidR="001225A8">
              <w:rPr>
                <w:noProof/>
                <w:webHidden/>
              </w:rPr>
              <w:fldChar w:fldCharType="begin"/>
            </w:r>
            <w:r w:rsidR="001225A8">
              <w:rPr>
                <w:noProof/>
                <w:webHidden/>
              </w:rPr>
              <w:instrText xml:space="preserve"> PAGEREF _Toc185255087 \h </w:instrText>
            </w:r>
            <w:r w:rsidR="001225A8">
              <w:rPr>
                <w:noProof/>
                <w:webHidden/>
              </w:rPr>
            </w:r>
            <w:r w:rsidR="001225A8">
              <w:rPr>
                <w:noProof/>
                <w:webHidden/>
              </w:rPr>
              <w:fldChar w:fldCharType="separate"/>
            </w:r>
            <w:r w:rsidR="001225A8">
              <w:rPr>
                <w:noProof/>
                <w:webHidden/>
              </w:rPr>
              <w:t>61</w:t>
            </w:r>
            <w:r w:rsidR="001225A8">
              <w:rPr>
                <w:noProof/>
                <w:webHidden/>
              </w:rPr>
              <w:fldChar w:fldCharType="end"/>
            </w:r>
          </w:hyperlink>
        </w:p>
        <w:p w14:paraId="7738F047" w14:textId="150DD67B" w:rsidR="001225A8" w:rsidRDefault="00316319">
          <w:pPr>
            <w:pStyle w:val="TOC3"/>
            <w:tabs>
              <w:tab w:val="right" w:leader="dot" w:pos="9350"/>
            </w:tabs>
            <w:rPr>
              <w:rFonts w:asciiTheme="minorHAnsi" w:eastAsiaTheme="minorEastAsia" w:hAnsiTheme="minorHAnsi" w:cstheme="minorBidi"/>
              <w:noProof/>
              <w:color w:val="auto"/>
              <w:spacing w:val="0"/>
              <w:sz w:val="22"/>
              <w:szCs w:val="22"/>
            </w:rPr>
          </w:pPr>
          <w:hyperlink w:anchor="_Toc185255088" w:history="1">
            <w:r w:rsidR="001225A8" w:rsidRPr="009B1883">
              <w:rPr>
                <w:rStyle w:val="Hyperlink"/>
                <w:noProof/>
                <w:lang w:val="es-DO"/>
              </w:rPr>
              <w:t>B. Resultados de los Sistemas de Calidad</w:t>
            </w:r>
            <w:r w:rsidR="001225A8">
              <w:rPr>
                <w:noProof/>
                <w:webHidden/>
              </w:rPr>
              <w:tab/>
            </w:r>
            <w:r w:rsidR="001225A8">
              <w:rPr>
                <w:noProof/>
                <w:webHidden/>
              </w:rPr>
              <w:fldChar w:fldCharType="begin"/>
            </w:r>
            <w:r w:rsidR="001225A8">
              <w:rPr>
                <w:noProof/>
                <w:webHidden/>
              </w:rPr>
              <w:instrText xml:space="preserve"> PAGEREF _Toc185255088 \h </w:instrText>
            </w:r>
            <w:r w:rsidR="001225A8">
              <w:rPr>
                <w:noProof/>
                <w:webHidden/>
              </w:rPr>
            </w:r>
            <w:r w:rsidR="001225A8">
              <w:rPr>
                <w:noProof/>
                <w:webHidden/>
              </w:rPr>
              <w:fldChar w:fldCharType="separate"/>
            </w:r>
            <w:r w:rsidR="001225A8">
              <w:rPr>
                <w:noProof/>
                <w:webHidden/>
              </w:rPr>
              <w:t>63</w:t>
            </w:r>
            <w:r w:rsidR="001225A8">
              <w:rPr>
                <w:noProof/>
                <w:webHidden/>
              </w:rPr>
              <w:fldChar w:fldCharType="end"/>
            </w:r>
          </w:hyperlink>
        </w:p>
        <w:p w14:paraId="5E66CF0C" w14:textId="1337256A" w:rsidR="001225A8" w:rsidRDefault="00316319">
          <w:pPr>
            <w:pStyle w:val="TOC3"/>
            <w:tabs>
              <w:tab w:val="right" w:leader="dot" w:pos="9350"/>
            </w:tabs>
            <w:rPr>
              <w:rFonts w:asciiTheme="minorHAnsi" w:eastAsiaTheme="minorEastAsia" w:hAnsiTheme="minorHAnsi" w:cstheme="minorBidi"/>
              <w:noProof/>
              <w:color w:val="auto"/>
              <w:spacing w:val="0"/>
              <w:sz w:val="22"/>
              <w:szCs w:val="22"/>
            </w:rPr>
          </w:pPr>
          <w:hyperlink w:anchor="_Toc185255089" w:history="1">
            <w:r w:rsidR="001225A8" w:rsidRPr="009B1883">
              <w:rPr>
                <w:rStyle w:val="Hyperlink"/>
                <w:noProof/>
                <w:lang w:val="es-DO"/>
              </w:rPr>
              <w:t>C. Acciones para el Fortalecimiento Institucional</w:t>
            </w:r>
            <w:r w:rsidR="001225A8">
              <w:rPr>
                <w:noProof/>
                <w:webHidden/>
              </w:rPr>
              <w:tab/>
            </w:r>
            <w:r w:rsidR="001225A8">
              <w:rPr>
                <w:noProof/>
                <w:webHidden/>
              </w:rPr>
              <w:fldChar w:fldCharType="begin"/>
            </w:r>
            <w:r w:rsidR="001225A8">
              <w:rPr>
                <w:noProof/>
                <w:webHidden/>
              </w:rPr>
              <w:instrText xml:space="preserve"> PAGEREF _Toc185255089 \h </w:instrText>
            </w:r>
            <w:r w:rsidR="001225A8">
              <w:rPr>
                <w:noProof/>
                <w:webHidden/>
              </w:rPr>
            </w:r>
            <w:r w:rsidR="001225A8">
              <w:rPr>
                <w:noProof/>
                <w:webHidden/>
              </w:rPr>
              <w:fldChar w:fldCharType="separate"/>
            </w:r>
            <w:r w:rsidR="001225A8">
              <w:rPr>
                <w:noProof/>
                <w:webHidden/>
              </w:rPr>
              <w:t>63</w:t>
            </w:r>
            <w:r w:rsidR="001225A8">
              <w:rPr>
                <w:noProof/>
                <w:webHidden/>
              </w:rPr>
              <w:fldChar w:fldCharType="end"/>
            </w:r>
          </w:hyperlink>
        </w:p>
        <w:p w14:paraId="2921F7EC" w14:textId="4323E8CC" w:rsidR="001225A8" w:rsidRDefault="00316319">
          <w:pPr>
            <w:pStyle w:val="TOC2"/>
            <w:tabs>
              <w:tab w:val="right" w:leader="dot" w:pos="9350"/>
            </w:tabs>
            <w:rPr>
              <w:rFonts w:asciiTheme="minorHAnsi" w:eastAsiaTheme="minorEastAsia" w:hAnsiTheme="minorHAnsi" w:cstheme="minorBidi"/>
              <w:noProof/>
              <w:color w:val="auto"/>
              <w:spacing w:val="0"/>
              <w:sz w:val="22"/>
              <w:szCs w:val="22"/>
            </w:rPr>
          </w:pPr>
          <w:hyperlink w:anchor="_Toc185255090" w:history="1">
            <w:r w:rsidR="001225A8" w:rsidRPr="009B1883">
              <w:rPr>
                <w:rStyle w:val="Hyperlink"/>
                <w:noProof/>
                <w:lang w:val="es-DO"/>
              </w:rPr>
              <w:t>4.6 Desempeño del Área de Comunicaciones</w:t>
            </w:r>
            <w:r w:rsidR="001225A8">
              <w:rPr>
                <w:noProof/>
                <w:webHidden/>
              </w:rPr>
              <w:tab/>
            </w:r>
            <w:r w:rsidR="001225A8">
              <w:rPr>
                <w:noProof/>
                <w:webHidden/>
              </w:rPr>
              <w:fldChar w:fldCharType="begin"/>
            </w:r>
            <w:r w:rsidR="001225A8">
              <w:rPr>
                <w:noProof/>
                <w:webHidden/>
              </w:rPr>
              <w:instrText xml:space="preserve"> PAGEREF _Toc185255090 \h </w:instrText>
            </w:r>
            <w:r w:rsidR="001225A8">
              <w:rPr>
                <w:noProof/>
                <w:webHidden/>
              </w:rPr>
            </w:r>
            <w:r w:rsidR="001225A8">
              <w:rPr>
                <w:noProof/>
                <w:webHidden/>
              </w:rPr>
              <w:fldChar w:fldCharType="separate"/>
            </w:r>
            <w:r w:rsidR="001225A8">
              <w:rPr>
                <w:noProof/>
                <w:webHidden/>
              </w:rPr>
              <w:t>64</w:t>
            </w:r>
            <w:r w:rsidR="001225A8">
              <w:rPr>
                <w:noProof/>
                <w:webHidden/>
              </w:rPr>
              <w:fldChar w:fldCharType="end"/>
            </w:r>
          </w:hyperlink>
        </w:p>
        <w:p w14:paraId="1730D62E" w14:textId="08AD4223" w:rsidR="001225A8" w:rsidRDefault="00316319">
          <w:pPr>
            <w:pStyle w:val="TOC1"/>
            <w:rPr>
              <w:rFonts w:asciiTheme="minorHAnsi" w:eastAsiaTheme="minorEastAsia" w:hAnsiTheme="minorHAnsi" w:cstheme="minorBidi"/>
              <w:noProof/>
              <w:color w:val="auto"/>
              <w:spacing w:val="0"/>
              <w:sz w:val="22"/>
              <w:szCs w:val="22"/>
            </w:rPr>
          </w:pPr>
          <w:hyperlink w:anchor="_Toc185255091" w:history="1">
            <w:r w:rsidR="001225A8" w:rsidRPr="009B1883">
              <w:rPr>
                <w:rStyle w:val="Hyperlink"/>
                <w:noProof/>
                <w:lang w:val="es-DO"/>
              </w:rPr>
              <w:t>V. SERVICIO AL CIUDADANO Y TRANSPARENCIA INSTITUCIONAL</w:t>
            </w:r>
            <w:r w:rsidR="001225A8">
              <w:rPr>
                <w:noProof/>
                <w:webHidden/>
              </w:rPr>
              <w:tab/>
            </w:r>
            <w:r w:rsidR="001225A8">
              <w:rPr>
                <w:noProof/>
                <w:webHidden/>
              </w:rPr>
              <w:fldChar w:fldCharType="begin"/>
            </w:r>
            <w:r w:rsidR="001225A8">
              <w:rPr>
                <w:noProof/>
                <w:webHidden/>
              </w:rPr>
              <w:instrText xml:space="preserve"> PAGEREF _Toc185255091 \h </w:instrText>
            </w:r>
            <w:r w:rsidR="001225A8">
              <w:rPr>
                <w:noProof/>
                <w:webHidden/>
              </w:rPr>
            </w:r>
            <w:r w:rsidR="001225A8">
              <w:rPr>
                <w:noProof/>
                <w:webHidden/>
              </w:rPr>
              <w:fldChar w:fldCharType="separate"/>
            </w:r>
            <w:r w:rsidR="001225A8">
              <w:rPr>
                <w:noProof/>
                <w:webHidden/>
              </w:rPr>
              <w:t>67</w:t>
            </w:r>
            <w:r w:rsidR="001225A8">
              <w:rPr>
                <w:noProof/>
                <w:webHidden/>
              </w:rPr>
              <w:fldChar w:fldCharType="end"/>
            </w:r>
          </w:hyperlink>
        </w:p>
        <w:p w14:paraId="47955417" w14:textId="1D75806B" w:rsidR="001225A8" w:rsidRDefault="00316319">
          <w:pPr>
            <w:pStyle w:val="TOC2"/>
            <w:tabs>
              <w:tab w:val="right" w:leader="dot" w:pos="9350"/>
            </w:tabs>
            <w:rPr>
              <w:rFonts w:asciiTheme="minorHAnsi" w:eastAsiaTheme="minorEastAsia" w:hAnsiTheme="minorHAnsi" w:cstheme="minorBidi"/>
              <w:noProof/>
              <w:color w:val="auto"/>
              <w:spacing w:val="0"/>
              <w:sz w:val="22"/>
              <w:szCs w:val="22"/>
            </w:rPr>
          </w:pPr>
          <w:hyperlink w:anchor="_Toc185255092" w:history="1">
            <w:r w:rsidR="001225A8" w:rsidRPr="009B1883">
              <w:rPr>
                <w:rStyle w:val="Hyperlink"/>
                <w:noProof/>
                <w:lang w:val="es-DO"/>
              </w:rPr>
              <w:t>5.1 Nivel de la satisfacción con el servicio</w:t>
            </w:r>
            <w:r w:rsidR="001225A8">
              <w:rPr>
                <w:noProof/>
                <w:webHidden/>
              </w:rPr>
              <w:tab/>
            </w:r>
            <w:r w:rsidR="001225A8">
              <w:rPr>
                <w:noProof/>
                <w:webHidden/>
              </w:rPr>
              <w:fldChar w:fldCharType="begin"/>
            </w:r>
            <w:r w:rsidR="001225A8">
              <w:rPr>
                <w:noProof/>
                <w:webHidden/>
              </w:rPr>
              <w:instrText xml:space="preserve"> PAGEREF _Toc185255092 \h </w:instrText>
            </w:r>
            <w:r w:rsidR="001225A8">
              <w:rPr>
                <w:noProof/>
                <w:webHidden/>
              </w:rPr>
            </w:r>
            <w:r w:rsidR="001225A8">
              <w:rPr>
                <w:noProof/>
                <w:webHidden/>
              </w:rPr>
              <w:fldChar w:fldCharType="separate"/>
            </w:r>
            <w:r w:rsidR="001225A8">
              <w:rPr>
                <w:noProof/>
                <w:webHidden/>
              </w:rPr>
              <w:t>67</w:t>
            </w:r>
            <w:r w:rsidR="001225A8">
              <w:rPr>
                <w:noProof/>
                <w:webHidden/>
              </w:rPr>
              <w:fldChar w:fldCharType="end"/>
            </w:r>
          </w:hyperlink>
        </w:p>
        <w:p w14:paraId="46C7C4BB" w14:textId="6A9AE934" w:rsidR="001225A8" w:rsidRDefault="00316319">
          <w:pPr>
            <w:pStyle w:val="TOC2"/>
            <w:tabs>
              <w:tab w:val="right" w:leader="dot" w:pos="9350"/>
            </w:tabs>
            <w:rPr>
              <w:rFonts w:asciiTheme="minorHAnsi" w:eastAsiaTheme="minorEastAsia" w:hAnsiTheme="minorHAnsi" w:cstheme="minorBidi"/>
              <w:noProof/>
              <w:color w:val="auto"/>
              <w:spacing w:val="0"/>
              <w:sz w:val="22"/>
              <w:szCs w:val="22"/>
            </w:rPr>
          </w:pPr>
          <w:hyperlink w:anchor="_Toc185255093" w:history="1">
            <w:r w:rsidR="001225A8" w:rsidRPr="009B1883">
              <w:rPr>
                <w:rStyle w:val="Hyperlink"/>
                <w:rFonts w:eastAsia="Calibri"/>
                <w:noProof/>
                <w:lang w:val="es-DO"/>
              </w:rPr>
              <w:t xml:space="preserve">5.2 </w:t>
            </w:r>
            <w:r w:rsidR="001225A8" w:rsidRPr="009B1883">
              <w:rPr>
                <w:rStyle w:val="Hyperlink"/>
                <w:noProof/>
                <w:lang w:val="es-DO"/>
              </w:rPr>
              <w:t>Nivel de cumplimiento acceso a la información</w:t>
            </w:r>
            <w:r w:rsidR="001225A8">
              <w:rPr>
                <w:noProof/>
                <w:webHidden/>
              </w:rPr>
              <w:tab/>
            </w:r>
            <w:r w:rsidR="001225A8">
              <w:rPr>
                <w:noProof/>
                <w:webHidden/>
              </w:rPr>
              <w:fldChar w:fldCharType="begin"/>
            </w:r>
            <w:r w:rsidR="001225A8">
              <w:rPr>
                <w:noProof/>
                <w:webHidden/>
              </w:rPr>
              <w:instrText xml:space="preserve"> PAGEREF _Toc185255093 \h </w:instrText>
            </w:r>
            <w:r w:rsidR="001225A8">
              <w:rPr>
                <w:noProof/>
                <w:webHidden/>
              </w:rPr>
            </w:r>
            <w:r w:rsidR="001225A8">
              <w:rPr>
                <w:noProof/>
                <w:webHidden/>
              </w:rPr>
              <w:fldChar w:fldCharType="separate"/>
            </w:r>
            <w:r w:rsidR="001225A8">
              <w:rPr>
                <w:noProof/>
                <w:webHidden/>
              </w:rPr>
              <w:t>69</w:t>
            </w:r>
            <w:r w:rsidR="001225A8">
              <w:rPr>
                <w:noProof/>
                <w:webHidden/>
              </w:rPr>
              <w:fldChar w:fldCharType="end"/>
            </w:r>
          </w:hyperlink>
        </w:p>
        <w:p w14:paraId="78D3139F" w14:textId="2918FF6A" w:rsidR="001225A8" w:rsidRDefault="00316319">
          <w:pPr>
            <w:pStyle w:val="TOC2"/>
            <w:tabs>
              <w:tab w:val="right" w:leader="dot" w:pos="9350"/>
            </w:tabs>
            <w:rPr>
              <w:rFonts w:asciiTheme="minorHAnsi" w:eastAsiaTheme="minorEastAsia" w:hAnsiTheme="minorHAnsi" w:cstheme="minorBidi"/>
              <w:noProof/>
              <w:color w:val="auto"/>
              <w:spacing w:val="0"/>
              <w:sz w:val="22"/>
              <w:szCs w:val="22"/>
            </w:rPr>
          </w:pPr>
          <w:hyperlink w:anchor="_Toc185255094" w:history="1">
            <w:r w:rsidR="001225A8" w:rsidRPr="009B1883">
              <w:rPr>
                <w:rStyle w:val="Hyperlink"/>
                <w:noProof/>
                <w:lang w:val="es-DO"/>
              </w:rPr>
              <w:t>5.3 Resultados del sistema de quejas, reclamos y sugerencias</w:t>
            </w:r>
            <w:r w:rsidR="001225A8">
              <w:rPr>
                <w:noProof/>
                <w:webHidden/>
              </w:rPr>
              <w:tab/>
            </w:r>
            <w:r w:rsidR="001225A8">
              <w:rPr>
                <w:noProof/>
                <w:webHidden/>
              </w:rPr>
              <w:fldChar w:fldCharType="begin"/>
            </w:r>
            <w:r w:rsidR="001225A8">
              <w:rPr>
                <w:noProof/>
                <w:webHidden/>
              </w:rPr>
              <w:instrText xml:space="preserve"> PAGEREF _Toc185255094 \h </w:instrText>
            </w:r>
            <w:r w:rsidR="001225A8">
              <w:rPr>
                <w:noProof/>
                <w:webHidden/>
              </w:rPr>
            </w:r>
            <w:r w:rsidR="001225A8">
              <w:rPr>
                <w:noProof/>
                <w:webHidden/>
              </w:rPr>
              <w:fldChar w:fldCharType="separate"/>
            </w:r>
            <w:r w:rsidR="001225A8">
              <w:rPr>
                <w:noProof/>
                <w:webHidden/>
              </w:rPr>
              <w:t>70</w:t>
            </w:r>
            <w:r w:rsidR="001225A8">
              <w:rPr>
                <w:noProof/>
                <w:webHidden/>
              </w:rPr>
              <w:fldChar w:fldCharType="end"/>
            </w:r>
          </w:hyperlink>
        </w:p>
        <w:p w14:paraId="54A4A4DC" w14:textId="5FCE6E04" w:rsidR="001225A8" w:rsidRDefault="00316319">
          <w:pPr>
            <w:pStyle w:val="TOC2"/>
            <w:tabs>
              <w:tab w:val="right" w:leader="dot" w:pos="9350"/>
            </w:tabs>
            <w:rPr>
              <w:rFonts w:asciiTheme="minorHAnsi" w:eastAsiaTheme="minorEastAsia" w:hAnsiTheme="minorHAnsi" w:cstheme="minorBidi"/>
              <w:noProof/>
              <w:color w:val="auto"/>
              <w:spacing w:val="0"/>
              <w:sz w:val="22"/>
              <w:szCs w:val="22"/>
            </w:rPr>
          </w:pPr>
          <w:hyperlink w:anchor="_Toc185255095" w:history="1">
            <w:r w:rsidR="001225A8" w:rsidRPr="009B1883">
              <w:rPr>
                <w:rStyle w:val="Hyperlink"/>
                <w:noProof/>
                <w:lang w:val="es-DO"/>
              </w:rPr>
              <w:t>5.4 Resultados mediciones del portal de transparencia</w:t>
            </w:r>
            <w:r w:rsidR="001225A8">
              <w:rPr>
                <w:noProof/>
                <w:webHidden/>
              </w:rPr>
              <w:tab/>
            </w:r>
            <w:r w:rsidR="001225A8">
              <w:rPr>
                <w:noProof/>
                <w:webHidden/>
              </w:rPr>
              <w:fldChar w:fldCharType="begin"/>
            </w:r>
            <w:r w:rsidR="001225A8">
              <w:rPr>
                <w:noProof/>
                <w:webHidden/>
              </w:rPr>
              <w:instrText xml:space="preserve"> PAGEREF _Toc185255095 \h </w:instrText>
            </w:r>
            <w:r w:rsidR="001225A8">
              <w:rPr>
                <w:noProof/>
                <w:webHidden/>
              </w:rPr>
            </w:r>
            <w:r w:rsidR="001225A8">
              <w:rPr>
                <w:noProof/>
                <w:webHidden/>
              </w:rPr>
              <w:fldChar w:fldCharType="separate"/>
            </w:r>
            <w:r w:rsidR="001225A8">
              <w:rPr>
                <w:noProof/>
                <w:webHidden/>
              </w:rPr>
              <w:t>70</w:t>
            </w:r>
            <w:r w:rsidR="001225A8">
              <w:rPr>
                <w:noProof/>
                <w:webHidden/>
              </w:rPr>
              <w:fldChar w:fldCharType="end"/>
            </w:r>
          </w:hyperlink>
        </w:p>
        <w:p w14:paraId="4B556D8E" w14:textId="18D3BBF4" w:rsidR="001225A8" w:rsidRDefault="00316319">
          <w:pPr>
            <w:pStyle w:val="TOC1"/>
            <w:rPr>
              <w:rFonts w:asciiTheme="minorHAnsi" w:eastAsiaTheme="minorEastAsia" w:hAnsiTheme="minorHAnsi" w:cstheme="minorBidi"/>
              <w:noProof/>
              <w:color w:val="auto"/>
              <w:spacing w:val="0"/>
              <w:sz w:val="22"/>
              <w:szCs w:val="22"/>
            </w:rPr>
          </w:pPr>
          <w:hyperlink w:anchor="_Toc185255096" w:history="1">
            <w:r w:rsidR="001225A8" w:rsidRPr="009B1883">
              <w:rPr>
                <w:rStyle w:val="Hyperlink"/>
                <w:noProof/>
                <w:lang w:val="es-DO"/>
              </w:rPr>
              <w:t>VI. PROYECCIONES AL PRÓXIMO AÑO</w:t>
            </w:r>
            <w:r w:rsidR="001225A8">
              <w:rPr>
                <w:noProof/>
                <w:webHidden/>
              </w:rPr>
              <w:tab/>
            </w:r>
            <w:r w:rsidR="001225A8">
              <w:rPr>
                <w:noProof/>
                <w:webHidden/>
              </w:rPr>
              <w:fldChar w:fldCharType="begin"/>
            </w:r>
            <w:r w:rsidR="001225A8">
              <w:rPr>
                <w:noProof/>
                <w:webHidden/>
              </w:rPr>
              <w:instrText xml:space="preserve"> PAGEREF _Toc185255096 \h </w:instrText>
            </w:r>
            <w:r w:rsidR="001225A8">
              <w:rPr>
                <w:noProof/>
                <w:webHidden/>
              </w:rPr>
            </w:r>
            <w:r w:rsidR="001225A8">
              <w:rPr>
                <w:noProof/>
                <w:webHidden/>
              </w:rPr>
              <w:fldChar w:fldCharType="separate"/>
            </w:r>
            <w:r w:rsidR="001225A8">
              <w:rPr>
                <w:noProof/>
                <w:webHidden/>
              </w:rPr>
              <w:t>74</w:t>
            </w:r>
            <w:r w:rsidR="001225A8">
              <w:rPr>
                <w:noProof/>
                <w:webHidden/>
              </w:rPr>
              <w:fldChar w:fldCharType="end"/>
            </w:r>
          </w:hyperlink>
        </w:p>
        <w:p w14:paraId="2758AE10" w14:textId="11E0FD44" w:rsidR="001225A8" w:rsidRDefault="00316319">
          <w:pPr>
            <w:pStyle w:val="TOC1"/>
            <w:rPr>
              <w:rFonts w:asciiTheme="minorHAnsi" w:eastAsiaTheme="minorEastAsia" w:hAnsiTheme="minorHAnsi" w:cstheme="minorBidi"/>
              <w:noProof/>
              <w:color w:val="auto"/>
              <w:spacing w:val="0"/>
              <w:sz w:val="22"/>
              <w:szCs w:val="22"/>
            </w:rPr>
          </w:pPr>
          <w:hyperlink w:anchor="_Toc185255097" w:history="1">
            <w:r w:rsidR="001225A8" w:rsidRPr="009B1883">
              <w:rPr>
                <w:rStyle w:val="Hyperlink"/>
                <w:noProof/>
                <w:lang w:val="es-DO"/>
              </w:rPr>
              <w:t>VII. ANEXOS</w:t>
            </w:r>
            <w:r w:rsidR="001225A8">
              <w:rPr>
                <w:noProof/>
                <w:webHidden/>
              </w:rPr>
              <w:tab/>
            </w:r>
            <w:r w:rsidR="001225A8">
              <w:rPr>
                <w:noProof/>
                <w:webHidden/>
              </w:rPr>
              <w:fldChar w:fldCharType="begin"/>
            </w:r>
            <w:r w:rsidR="001225A8">
              <w:rPr>
                <w:noProof/>
                <w:webHidden/>
              </w:rPr>
              <w:instrText xml:space="preserve"> PAGEREF _Toc185255097 \h </w:instrText>
            </w:r>
            <w:r w:rsidR="001225A8">
              <w:rPr>
                <w:noProof/>
                <w:webHidden/>
              </w:rPr>
            </w:r>
            <w:r w:rsidR="001225A8">
              <w:rPr>
                <w:noProof/>
                <w:webHidden/>
              </w:rPr>
              <w:fldChar w:fldCharType="separate"/>
            </w:r>
            <w:r w:rsidR="001225A8">
              <w:rPr>
                <w:noProof/>
                <w:webHidden/>
              </w:rPr>
              <w:t>77</w:t>
            </w:r>
            <w:r w:rsidR="001225A8">
              <w:rPr>
                <w:noProof/>
                <w:webHidden/>
              </w:rPr>
              <w:fldChar w:fldCharType="end"/>
            </w:r>
          </w:hyperlink>
        </w:p>
        <w:p w14:paraId="101A6E9D" w14:textId="12CD758B" w:rsidR="001225A8" w:rsidRDefault="00316319">
          <w:pPr>
            <w:pStyle w:val="TOC2"/>
            <w:tabs>
              <w:tab w:val="right" w:leader="dot" w:pos="9350"/>
            </w:tabs>
            <w:rPr>
              <w:rFonts w:asciiTheme="minorHAnsi" w:eastAsiaTheme="minorEastAsia" w:hAnsiTheme="minorHAnsi" w:cstheme="minorBidi"/>
              <w:noProof/>
              <w:color w:val="auto"/>
              <w:spacing w:val="0"/>
              <w:sz w:val="22"/>
              <w:szCs w:val="22"/>
            </w:rPr>
          </w:pPr>
          <w:hyperlink w:anchor="_Toc185255098" w:history="1">
            <w:r w:rsidR="001225A8" w:rsidRPr="009B1883">
              <w:rPr>
                <w:rStyle w:val="Hyperlink"/>
                <w:noProof/>
                <w:lang w:val="es-DO"/>
              </w:rPr>
              <w:t>a. Matriz de logros relevantes</w:t>
            </w:r>
            <w:r w:rsidR="001225A8">
              <w:rPr>
                <w:noProof/>
                <w:webHidden/>
              </w:rPr>
              <w:tab/>
            </w:r>
            <w:r w:rsidR="001225A8">
              <w:rPr>
                <w:noProof/>
                <w:webHidden/>
              </w:rPr>
              <w:fldChar w:fldCharType="begin"/>
            </w:r>
            <w:r w:rsidR="001225A8">
              <w:rPr>
                <w:noProof/>
                <w:webHidden/>
              </w:rPr>
              <w:instrText xml:space="preserve"> PAGEREF _Toc185255098 \h </w:instrText>
            </w:r>
            <w:r w:rsidR="001225A8">
              <w:rPr>
                <w:noProof/>
                <w:webHidden/>
              </w:rPr>
            </w:r>
            <w:r w:rsidR="001225A8">
              <w:rPr>
                <w:noProof/>
                <w:webHidden/>
              </w:rPr>
              <w:fldChar w:fldCharType="separate"/>
            </w:r>
            <w:r w:rsidR="001225A8">
              <w:rPr>
                <w:noProof/>
                <w:webHidden/>
              </w:rPr>
              <w:t>77</w:t>
            </w:r>
            <w:r w:rsidR="001225A8">
              <w:rPr>
                <w:noProof/>
                <w:webHidden/>
              </w:rPr>
              <w:fldChar w:fldCharType="end"/>
            </w:r>
          </w:hyperlink>
        </w:p>
        <w:p w14:paraId="6112257F" w14:textId="697D3356" w:rsidR="001225A8" w:rsidRDefault="00316319">
          <w:pPr>
            <w:pStyle w:val="TOC2"/>
            <w:tabs>
              <w:tab w:val="right" w:leader="dot" w:pos="9350"/>
            </w:tabs>
            <w:rPr>
              <w:rFonts w:asciiTheme="minorHAnsi" w:eastAsiaTheme="minorEastAsia" w:hAnsiTheme="minorHAnsi" w:cstheme="minorBidi"/>
              <w:noProof/>
              <w:color w:val="auto"/>
              <w:spacing w:val="0"/>
              <w:sz w:val="22"/>
              <w:szCs w:val="22"/>
            </w:rPr>
          </w:pPr>
          <w:hyperlink w:anchor="_Toc185255099" w:history="1">
            <w:r w:rsidR="001225A8" w:rsidRPr="009B1883">
              <w:rPr>
                <w:rStyle w:val="Hyperlink"/>
                <w:noProof/>
                <w:lang w:val="es-DO"/>
              </w:rPr>
              <w:t>b. Matriz de Gestión Presupuestaria Anual.</w:t>
            </w:r>
            <w:r w:rsidR="001225A8">
              <w:rPr>
                <w:noProof/>
                <w:webHidden/>
              </w:rPr>
              <w:tab/>
            </w:r>
            <w:r w:rsidR="001225A8">
              <w:rPr>
                <w:noProof/>
                <w:webHidden/>
              </w:rPr>
              <w:fldChar w:fldCharType="begin"/>
            </w:r>
            <w:r w:rsidR="001225A8">
              <w:rPr>
                <w:noProof/>
                <w:webHidden/>
              </w:rPr>
              <w:instrText xml:space="preserve"> PAGEREF _Toc185255099 \h </w:instrText>
            </w:r>
            <w:r w:rsidR="001225A8">
              <w:rPr>
                <w:noProof/>
                <w:webHidden/>
              </w:rPr>
            </w:r>
            <w:r w:rsidR="001225A8">
              <w:rPr>
                <w:noProof/>
                <w:webHidden/>
              </w:rPr>
              <w:fldChar w:fldCharType="separate"/>
            </w:r>
            <w:r w:rsidR="001225A8">
              <w:rPr>
                <w:noProof/>
                <w:webHidden/>
              </w:rPr>
              <w:t>77</w:t>
            </w:r>
            <w:r w:rsidR="001225A8">
              <w:rPr>
                <w:noProof/>
                <w:webHidden/>
              </w:rPr>
              <w:fldChar w:fldCharType="end"/>
            </w:r>
          </w:hyperlink>
        </w:p>
        <w:p w14:paraId="10355647" w14:textId="41A48717" w:rsidR="001225A8" w:rsidRDefault="00316319">
          <w:pPr>
            <w:pStyle w:val="TOC2"/>
            <w:tabs>
              <w:tab w:val="right" w:leader="dot" w:pos="9350"/>
            </w:tabs>
            <w:rPr>
              <w:rFonts w:asciiTheme="minorHAnsi" w:eastAsiaTheme="minorEastAsia" w:hAnsiTheme="minorHAnsi" w:cstheme="minorBidi"/>
              <w:noProof/>
              <w:color w:val="auto"/>
              <w:spacing w:val="0"/>
              <w:sz w:val="22"/>
              <w:szCs w:val="22"/>
            </w:rPr>
          </w:pPr>
          <w:hyperlink w:anchor="_Toc185255100" w:history="1">
            <w:r w:rsidR="001225A8" w:rsidRPr="009B1883">
              <w:rPr>
                <w:rStyle w:val="Hyperlink"/>
                <w:noProof/>
                <w:lang w:val="es-DO"/>
              </w:rPr>
              <w:t>c. Matriz de principales indicadores del POA.</w:t>
            </w:r>
            <w:r w:rsidR="001225A8">
              <w:rPr>
                <w:noProof/>
                <w:webHidden/>
              </w:rPr>
              <w:tab/>
            </w:r>
            <w:r w:rsidR="001225A8">
              <w:rPr>
                <w:noProof/>
                <w:webHidden/>
              </w:rPr>
              <w:fldChar w:fldCharType="begin"/>
            </w:r>
            <w:r w:rsidR="001225A8">
              <w:rPr>
                <w:noProof/>
                <w:webHidden/>
              </w:rPr>
              <w:instrText xml:space="preserve"> PAGEREF _Toc185255100 \h </w:instrText>
            </w:r>
            <w:r w:rsidR="001225A8">
              <w:rPr>
                <w:noProof/>
                <w:webHidden/>
              </w:rPr>
            </w:r>
            <w:r w:rsidR="001225A8">
              <w:rPr>
                <w:noProof/>
                <w:webHidden/>
              </w:rPr>
              <w:fldChar w:fldCharType="separate"/>
            </w:r>
            <w:r w:rsidR="001225A8">
              <w:rPr>
                <w:noProof/>
                <w:webHidden/>
              </w:rPr>
              <w:t>77</w:t>
            </w:r>
            <w:r w:rsidR="001225A8">
              <w:rPr>
                <w:noProof/>
                <w:webHidden/>
              </w:rPr>
              <w:fldChar w:fldCharType="end"/>
            </w:r>
          </w:hyperlink>
        </w:p>
        <w:p w14:paraId="693B8CCD" w14:textId="60CC52FC" w:rsidR="001225A8" w:rsidRDefault="00316319">
          <w:pPr>
            <w:pStyle w:val="TOC2"/>
            <w:tabs>
              <w:tab w:val="right" w:leader="dot" w:pos="9350"/>
            </w:tabs>
            <w:rPr>
              <w:rFonts w:asciiTheme="minorHAnsi" w:eastAsiaTheme="minorEastAsia" w:hAnsiTheme="minorHAnsi" w:cstheme="minorBidi"/>
              <w:noProof/>
              <w:color w:val="auto"/>
              <w:spacing w:val="0"/>
              <w:sz w:val="22"/>
              <w:szCs w:val="22"/>
            </w:rPr>
          </w:pPr>
          <w:hyperlink w:anchor="_Toc185255101" w:history="1">
            <w:r w:rsidR="001225A8" w:rsidRPr="009B1883">
              <w:rPr>
                <w:rStyle w:val="Hyperlink"/>
                <w:noProof/>
                <w:lang w:val="es-DO"/>
              </w:rPr>
              <w:t>d. Resumen del Plan de Compras</w:t>
            </w:r>
            <w:r w:rsidR="001225A8">
              <w:rPr>
                <w:noProof/>
                <w:webHidden/>
              </w:rPr>
              <w:tab/>
            </w:r>
            <w:r w:rsidR="001225A8">
              <w:rPr>
                <w:noProof/>
                <w:webHidden/>
              </w:rPr>
              <w:fldChar w:fldCharType="begin"/>
            </w:r>
            <w:r w:rsidR="001225A8">
              <w:rPr>
                <w:noProof/>
                <w:webHidden/>
              </w:rPr>
              <w:instrText xml:space="preserve"> PAGEREF _Toc185255101 \h </w:instrText>
            </w:r>
            <w:r w:rsidR="001225A8">
              <w:rPr>
                <w:noProof/>
                <w:webHidden/>
              </w:rPr>
            </w:r>
            <w:r w:rsidR="001225A8">
              <w:rPr>
                <w:noProof/>
                <w:webHidden/>
              </w:rPr>
              <w:fldChar w:fldCharType="separate"/>
            </w:r>
            <w:r w:rsidR="001225A8">
              <w:rPr>
                <w:noProof/>
                <w:webHidden/>
              </w:rPr>
              <w:t>79</w:t>
            </w:r>
            <w:r w:rsidR="001225A8">
              <w:rPr>
                <w:noProof/>
                <w:webHidden/>
              </w:rPr>
              <w:fldChar w:fldCharType="end"/>
            </w:r>
          </w:hyperlink>
        </w:p>
        <w:p w14:paraId="48DD30ED" w14:textId="4635E204" w:rsidR="00A630BC" w:rsidRPr="00BE66C1" w:rsidRDefault="00A630BC" w:rsidP="00CC42FE">
          <w:pPr>
            <w:spacing w:line="360" w:lineRule="auto"/>
            <w:rPr>
              <w:lang w:val="es-DO"/>
            </w:rPr>
          </w:pPr>
          <w:r w:rsidRPr="00CC42FE">
            <w:rPr>
              <w:b/>
              <w:bCs/>
              <w:noProof/>
              <w:lang w:val="es-DO"/>
            </w:rPr>
            <w:fldChar w:fldCharType="end"/>
          </w:r>
        </w:p>
      </w:sdtContent>
    </w:sdt>
    <w:p w14:paraId="4394B0A8" w14:textId="77777777" w:rsidR="001240D0" w:rsidRPr="00BE66C1" w:rsidRDefault="001240D0" w:rsidP="00B45B38">
      <w:pPr>
        <w:ind w:left="567"/>
        <w:rPr>
          <w:b/>
          <w:bCs/>
          <w:noProof/>
          <w:lang w:val="es-DO"/>
        </w:rPr>
      </w:pPr>
    </w:p>
    <w:p w14:paraId="4242FE2D" w14:textId="77777777" w:rsidR="001240D0" w:rsidRPr="00BE66C1" w:rsidRDefault="001240D0" w:rsidP="00B45B38">
      <w:pPr>
        <w:ind w:left="567"/>
        <w:rPr>
          <w:b/>
          <w:bCs/>
          <w:noProof/>
          <w:lang w:val="es-DO"/>
        </w:rPr>
      </w:pPr>
    </w:p>
    <w:p w14:paraId="573DD07B" w14:textId="77777777" w:rsidR="001240D0" w:rsidRPr="00BE66C1" w:rsidRDefault="001240D0" w:rsidP="00B45B38">
      <w:pPr>
        <w:ind w:left="567"/>
        <w:rPr>
          <w:b/>
          <w:bCs/>
          <w:noProof/>
          <w:lang w:val="es-DO"/>
        </w:rPr>
      </w:pPr>
    </w:p>
    <w:p w14:paraId="6CEA36FA" w14:textId="77777777" w:rsidR="001240D0" w:rsidRPr="00BE66C1" w:rsidRDefault="001240D0" w:rsidP="00B45B38">
      <w:pPr>
        <w:ind w:left="567"/>
        <w:rPr>
          <w:b/>
          <w:bCs/>
          <w:noProof/>
          <w:lang w:val="es-DO"/>
        </w:rPr>
      </w:pPr>
    </w:p>
    <w:p w14:paraId="310BE1B9" w14:textId="77777777" w:rsidR="001240D0" w:rsidRPr="00BE66C1" w:rsidRDefault="001240D0" w:rsidP="00B45B38">
      <w:pPr>
        <w:ind w:left="567"/>
        <w:rPr>
          <w:b/>
          <w:bCs/>
          <w:noProof/>
          <w:lang w:val="es-DO"/>
        </w:rPr>
      </w:pPr>
    </w:p>
    <w:p w14:paraId="4D9BE3A9" w14:textId="77777777" w:rsidR="00920A80" w:rsidRPr="00BE66C1" w:rsidRDefault="00920A80" w:rsidP="00B45B38">
      <w:pPr>
        <w:ind w:left="567"/>
        <w:rPr>
          <w:b/>
          <w:bCs/>
          <w:noProof/>
          <w:lang w:val="es-DO"/>
        </w:rPr>
      </w:pPr>
    </w:p>
    <w:p w14:paraId="06171E0A" w14:textId="77777777" w:rsidR="00920A80" w:rsidRPr="00BE66C1" w:rsidRDefault="00920A80" w:rsidP="00B45B38">
      <w:pPr>
        <w:ind w:left="567"/>
        <w:rPr>
          <w:b/>
          <w:bCs/>
          <w:noProof/>
          <w:lang w:val="es-DO"/>
        </w:rPr>
      </w:pPr>
    </w:p>
    <w:p w14:paraId="48D5794A" w14:textId="77777777" w:rsidR="00920A80" w:rsidRPr="00BE66C1" w:rsidRDefault="00920A80" w:rsidP="00B45B38">
      <w:pPr>
        <w:ind w:left="567"/>
        <w:rPr>
          <w:b/>
          <w:bCs/>
          <w:noProof/>
          <w:lang w:val="es-DO"/>
        </w:rPr>
      </w:pPr>
    </w:p>
    <w:p w14:paraId="040E1B5A" w14:textId="77777777" w:rsidR="00920A80" w:rsidRPr="00BE66C1" w:rsidRDefault="00920A80" w:rsidP="00DD7615">
      <w:pPr>
        <w:rPr>
          <w:b/>
          <w:bCs/>
          <w:noProof/>
          <w:lang w:val="es-DO"/>
        </w:rPr>
      </w:pPr>
    </w:p>
    <w:p w14:paraId="14F849D0" w14:textId="77777777" w:rsidR="00920A80" w:rsidRPr="00BE66C1" w:rsidRDefault="00920A80" w:rsidP="00B45B38">
      <w:pPr>
        <w:ind w:left="567"/>
        <w:rPr>
          <w:b/>
          <w:bCs/>
          <w:noProof/>
          <w:lang w:val="es-DO"/>
        </w:rPr>
      </w:pPr>
    </w:p>
    <w:p w14:paraId="3C867BEC" w14:textId="77777777" w:rsidR="00920A80" w:rsidRPr="00BE66C1" w:rsidRDefault="00920A80" w:rsidP="00B45B38">
      <w:pPr>
        <w:ind w:left="567"/>
        <w:rPr>
          <w:b/>
          <w:bCs/>
          <w:noProof/>
          <w:lang w:val="es-DO"/>
        </w:rPr>
      </w:pPr>
    </w:p>
    <w:p w14:paraId="34FD40AF" w14:textId="7F25FC58" w:rsidR="00920A80" w:rsidRPr="00BE66C1" w:rsidRDefault="00920A80" w:rsidP="00B45B38">
      <w:pPr>
        <w:ind w:left="567"/>
        <w:rPr>
          <w:i/>
          <w:iCs/>
          <w:noProof/>
          <w:sz w:val="20"/>
          <w:szCs w:val="20"/>
          <w:lang w:val="es-DO"/>
        </w:rPr>
      </w:pPr>
    </w:p>
    <w:p w14:paraId="1DBDA006" w14:textId="4D806799" w:rsidR="001240D0" w:rsidRPr="00BE66C1" w:rsidRDefault="001240D0">
      <w:pPr>
        <w:rPr>
          <w:lang w:val="es-DO"/>
        </w:rPr>
        <w:sectPr w:rsidR="001240D0" w:rsidRPr="00BE66C1" w:rsidSect="00A3690B">
          <w:footerReference w:type="first" r:id="rId15"/>
          <w:pgSz w:w="12240" w:h="15840"/>
          <w:pgMar w:top="1440" w:right="1440" w:bottom="1440" w:left="1440" w:header="720" w:footer="720" w:gutter="0"/>
          <w:cols w:space="720"/>
          <w:docGrid w:linePitch="360"/>
        </w:sectPr>
      </w:pPr>
    </w:p>
    <w:p w14:paraId="649D29AD" w14:textId="26DBFF5F" w:rsidR="001240D0" w:rsidRPr="00BE66C1" w:rsidRDefault="00FB7860" w:rsidP="00654164">
      <w:pPr>
        <w:pStyle w:val="Heading1"/>
        <w:rPr>
          <w:color w:val="767171"/>
          <w:lang w:val="es-DO"/>
        </w:rPr>
      </w:pPr>
      <w:bookmarkStart w:id="1" w:name="_Toc185255070"/>
      <w:bookmarkStart w:id="2" w:name="_Hlk86403204"/>
      <w:r w:rsidRPr="00BE66C1">
        <w:rPr>
          <w:color w:val="767171"/>
          <w:lang w:val="es-DO"/>
        </w:rPr>
        <w:lastRenderedPageBreak/>
        <w:t xml:space="preserve">I. </w:t>
      </w:r>
      <w:r w:rsidR="001240D0" w:rsidRPr="00BE66C1">
        <w:rPr>
          <w:color w:val="767171"/>
          <w:lang w:val="es-DO"/>
        </w:rPr>
        <w:t>RESUMEN EJECUTIVO</w:t>
      </w:r>
      <w:bookmarkEnd w:id="1"/>
    </w:p>
    <w:p w14:paraId="7C54AF21" w14:textId="26B7214D" w:rsidR="001240D0" w:rsidRPr="00BE66C1" w:rsidRDefault="00125D46" w:rsidP="001240D0">
      <w:pPr>
        <w:jc w:val="both"/>
        <w:rPr>
          <w:rFonts w:eastAsia="Calibri"/>
          <w:sz w:val="18"/>
          <w:lang w:val="es-DO"/>
        </w:rPr>
      </w:pPr>
      <w:r w:rsidRPr="00BE66C1">
        <w:rPr>
          <w:rFonts w:eastAsia="Calibri"/>
          <w:noProof/>
          <w:sz w:val="18"/>
          <w:lang w:val="es-DO"/>
        </w:rPr>
        <mc:AlternateContent>
          <mc:Choice Requires="wps">
            <w:drawing>
              <wp:anchor distT="0" distB="0" distL="114300" distR="114300" simplePos="0" relativeHeight="251646464" behindDoc="0" locked="0" layoutInCell="1" allowOverlap="1" wp14:anchorId="5383067F" wp14:editId="7DC93373">
                <wp:simplePos x="0" y="0"/>
                <wp:positionH relativeFrom="margin">
                  <wp:align>center</wp:align>
                </wp:positionH>
                <wp:positionV relativeFrom="paragraph">
                  <wp:posOffset>100625</wp:posOffset>
                </wp:positionV>
                <wp:extent cx="463550" cy="0"/>
                <wp:effectExtent l="0" t="19050" r="317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A0E2E54" id="Straight Connector 21" o:spid="_x0000_s1026" style="position:absolute;z-index:251646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9pt" to="3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" strokecolor="#ee2a24" strokeweight="2.25pt">
                <v:stroke joinstyle="miter"/>
                <w10:wrap anchorx="margin"/>
              </v:line>
            </w:pict>
          </mc:Fallback>
        </mc:AlternateContent>
      </w:r>
    </w:p>
    <w:p w14:paraId="50075108" w14:textId="3AA0885F" w:rsidR="001240D0" w:rsidRPr="00092109" w:rsidRDefault="00654164" w:rsidP="00092109">
      <w:pPr>
        <w:jc w:val="center"/>
        <w:rPr>
          <w:rFonts w:eastAsia="Calibri"/>
          <w:szCs w:val="36"/>
          <w:lang w:val="es-DO"/>
        </w:rPr>
      </w:pPr>
      <w:r w:rsidRPr="00BE66C1">
        <w:rPr>
          <w:rFonts w:eastAsia="Calibri"/>
          <w:szCs w:val="36"/>
          <w:lang w:val="es-DO"/>
        </w:rPr>
        <w:t xml:space="preserve">Memoria </w:t>
      </w:r>
      <w:r w:rsidR="00495F0F" w:rsidRPr="00BE66C1">
        <w:rPr>
          <w:rFonts w:eastAsia="Calibri"/>
          <w:szCs w:val="36"/>
          <w:lang w:val="es-DO"/>
        </w:rPr>
        <w:t>Institucional 2024</w:t>
      </w:r>
    </w:p>
    <w:bookmarkEnd w:id="2"/>
    <w:p w14:paraId="52B2CAF3" w14:textId="0C489077" w:rsidR="00164439" w:rsidRDefault="00164439" w:rsidP="004F1B2C">
      <w:pPr>
        <w:spacing w:line="360" w:lineRule="auto"/>
        <w:jc w:val="both"/>
        <w:rPr>
          <w:rFonts w:eastAsia="Calibri"/>
          <w:noProof/>
          <w:lang w:val="es-DO"/>
        </w:rPr>
      </w:pPr>
      <w:r w:rsidRPr="00164439">
        <w:rPr>
          <w:rFonts w:eastAsia="Calibri"/>
          <w:noProof/>
          <w:lang w:val="es-DO"/>
        </w:rPr>
        <w:t xml:space="preserve">La Superintendencia de Seguros (SIS), entidad responsable de supervisar, fiscalizar y administrar el régimen legal de las compañías de seguros, reaseguros e intermediarios bajo el marco de la Ley No. 146-02 de Seguros y Fianzas de la República Dominicana, presenta su memoria institucional correspondiente al año 2024. Este documento detalla las acciones realizadas desde enero hasta octubre </w:t>
      </w:r>
      <w:r w:rsidR="001A4435">
        <w:rPr>
          <w:rFonts w:eastAsia="Calibri"/>
          <w:noProof/>
          <w:lang w:val="es-DO"/>
        </w:rPr>
        <w:t>y proyecciones para los meses de noviembre y diciembre 2024,</w:t>
      </w:r>
      <w:r w:rsidRPr="00164439">
        <w:rPr>
          <w:rFonts w:eastAsia="Calibri"/>
          <w:noProof/>
          <w:lang w:val="es-DO"/>
        </w:rPr>
        <w:t xml:space="preserve"> cumpliendo con nuestro deber de rendición de cuentas. </w:t>
      </w:r>
    </w:p>
    <w:p w14:paraId="431EEEC8" w14:textId="78F1205B" w:rsidR="00E0082A" w:rsidRDefault="00674052" w:rsidP="00EE5CE8">
      <w:pPr>
        <w:spacing w:line="360" w:lineRule="auto"/>
        <w:jc w:val="both"/>
        <w:rPr>
          <w:rFonts w:eastAsia="Calibri"/>
          <w:noProof/>
          <w:lang w:val="es-DO"/>
        </w:rPr>
      </w:pPr>
      <w:r w:rsidRPr="00674052">
        <w:rPr>
          <w:rFonts w:eastAsia="Calibri"/>
          <w:noProof/>
          <w:lang w:val="es-DO"/>
        </w:rPr>
        <w:t>En síntesis, las labores regulatorias ejecutadas por esta Superintendencia de Seguros en el per</w:t>
      </w:r>
      <w:r w:rsidR="001A4435">
        <w:rPr>
          <w:rFonts w:eastAsia="Calibri"/>
          <w:noProof/>
          <w:lang w:val="es-DO"/>
        </w:rPr>
        <w:t>í</w:t>
      </w:r>
      <w:r w:rsidRPr="00674052">
        <w:rPr>
          <w:rFonts w:eastAsia="Calibri"/>
          <w:noProof/>
          <w:lang w:val="es-DO"/>
        </w:rPr>
        <w:t>odo</w:t>
      </w:r>
      <w:r w:rsidR="001A4435">
        <w:rPr>
          <w:rFonts w:eastAsia="Calibri"/>
          <w:noProof/>
          <w:lang w:val="es-DO"/>
        </w:rPr>
        <w:t xml:space="preserve"> en cuesti</w:t>
      </w:r>
      <w:r w:rsidR="00E073D3">
        <w:rPr>
          <w:rFonts w:eastAsia="Calibri"/>
          <w:noProof/>
          <w:lang w:val="es-DO"/>
        </w:rPr>
        <w:t>ó</w:t>
      </w:r>
      <w:r w:rsidR="001A4435">
        <w:rPr>
          <w:rFonts w:eastAsia="Calibri"/>
          <w:noProof/>
          <w:lang w:val="es-DO"/>
        </w:rPr>
        <w:t>n, han contribuido</w:t>
      </w:r>
      <w:r w:rsidRPr="00674052">
        <w:rPr>
          <w:rFonts w:eastAsia="Calibri"/>
          <w:noProof/>
          <w:lang w:val="es-DO"/>
        </w:rPr>
        <w:t xml:space="preserve"> a que el sector </w:t>
      </w:r>
      <w:r w:rsidR="001A4435">
        <w:rPr>
          <w:rFonts w:eastAsia="Calibri"/>
          <w:noProof/>
          <w:lang w:val="es-DO"/>
        </w:rPr>
        <w:t xml:space="preserve">asegurador dominicano </w:t>
      </w:r>
      <w:r w:rsidRPr="00674052">
        <w:rPr>
          <w:rFonts w:eastAsia="Calibri"/>
          <w:noProof/>
          <w:lang w:val="es-DO"/>
        </w:rPr>
        <w:t xml:space="preserve">experimente un </w:t>
      </w:r>
      <w:r w:rsidR="001A4435">
        <w:rPr>
          <w:rFonts w:eastAsia="Calibri"/>
          <w:noProof/>
          <w:lang w:val="es-DO"/>
        </w:rPr>
        <w:t xml:space="preserve">alto crecimiento y desarrollo, lo cual se refleja en el volumen  de </w:t>
      </w:r>
      <w:r w:rsidRPr="00674052">
        <w:rPr>
          <w:rFonts w:eastAsia="Calibri"/>
          <w:noProof/>
          <w:lang w:val="es-DO"/>
        </w:rPr>
        <w:t>Primas Netas Cobradas</w:t>
      </w:r>
      <w:r w:rsidR="001A4435">
        <w:rPr>
          <w:rFonts w:eastAsia="Calibri"/>
          <w:noProof/>
          <w:lang w:val="es-DO"/>
        </w:rPr>
        <w:t xml:space="preserve">, las cuales </w:t>
      </w:r>
      <w:r w:rsidR="00EE5CE8">
        <w:rPr>
          <w:rFonts w:eastAsia="Calibri"/>
          <w:noProof/>
          <w:lang w:val="es-DO"/>
        </w:rPr>
        <w:t xml:space="preserve">aumentaron un </w:t>
      </w:r>
      <w:r w:rsidR="00EE5CE8" w:rsidRPr="00674052">
        <w:rPr>
          <w:rFonts w:eastAsia="Calibri"/>
          <w:noProof/>
          <w:lang w:val="es-DO"/>
        </w:rPr>
        <w:t>18.6% respecto</w:t>
      </w:r>
      <w:r w:rsidR="00EE5CE8">
        <w:rPr>
          <w:rFonts w:eastAsia="Calibri"/>
          <w:noProof/>
          <w:lang w:val="es-DO"/>
        </w:rPr>
        <w:t xml:space="preserve"> a igual período del</w:t>
      </w:r>
      <w:r w:rsidR="00EE5CE8" w:rsidRPr="00674052">
        <w:rPr>
          <w:rFonts w:eastAsia="Calibri"/>
          <w:noProof/>
          <w:lang w:val="es-DO"/>
        </w:rPr>
        <w:t xml:space="preserve"> año anterio</w:t>
      </w:r>
      <w:r w:rsidR="00EE5CE8">
        <w:rPr>
          <w:rFonts w:eastAsia="Calibri"/>
          <w:noProof/>
          <w:lang w:val="es-DO"/>
        </w:rPr>
        <w:t>r.</w:t>
      </w:r>
    </w:p>
    <w:p w14:paraId="6D46BF6C" w14:textId="5A59A2C8" w:rsidR="00E0082A" w:rsidRPr="00E0082A" w:rsidRDefault="00E0082A" w:rsidP="00EE5CE8">
      <w:pPr>
        <w:spacing w:line="360" w:lineRule="auto"/>
        <w:jc w:val="both"/>
        <w:rPr>
          <w:lang w:val="es-DO"/>
        </w:rPr>
      </w:pPr>
      <w:r w:rsidRPr="00923D50">
        <w:rPr>
          <w:lang w:val="es-DO"/>
        </w:rPr>
        <w:t>Durante el año en</w:t>
      </w:r>
      <w:r>
        <w:rPr>
          <w:lang w:val="es-DO"/>
        </w:rPr>
        <w:t xml:space="preserve"> cuestión</w:t>
      </w:r>
      <w:r w:rsidRPr="00923D50">
        <w:rPr>
          <w:lang w:val="es-DO"/>
        </w:rPr>
        <w:t>, a través de nuestro Centro de Atención al Usuario, hemos atendido 23,958 solicitudes de ciudadanos, incluyendo requerimientos sobre nuestros servicios, reclamaciones y consultas diversas.</w:t>
      </w:r>
    </w:p>
    <w:p w14:paraId="79AA3EFB" w14:textId="7F2392D4" w:rsidR="00965EF7" w:rsidRDefault="008C2419" w:rsidP="004F1B2C">
      <w:pPr>
        <w:spacing w:line="360" w:lineRule="auto"/>
        <w:jc w:val="both"/>
        <w:rPr>
          <w:rFonts w:eastAsia="Calibri"/>
          <w:noProof/>
          <w:lang w:val="es-DO"/>
        </w:rPr>
      </w:pPr>
      <w:r>
        <w:rPr>
          <w:rFonts w:eastAsia="Calibri"/>
          <w:noProof/>
          <w:lang w:val="es-DO"/>
        </w:rPr>
        <w:t>C</w:t>
      </w:r>
      <w:r w:rsidR="00C764FE" w:rsidRPr="00EC05D4">
        <w:rPr>
          <w:rFonts w:eastAsia="Calibri"/>
          <w:noProof/>
          <w:lang w:val="es-DO"/>
        </w:rPr>
        <w:t>umplimien</w:t>
      </w:r>
      <w:r>
        <w:rPr>
          <w:rFonts w:eastAsia="Calibri"/>
          <w:noProof/>
          <w:lang w:val="es-DO"/>
        </w:rPr>
        <w:t>do con</w:t>
      </w:r>
      <w:r w:rsidR="00C764FE" w:rsidRPr="00EC05D4">
        <w:rPr>
          <w:rFonts w:eastAsia="Calibri"/>
          <w:noProof/>
          <w:lang w:val="es-DO"/>
        </w:rPr>
        <w:t xml:space="preserve"> las formalidades estipuladas por la ley que rige </w:t>
      </w:r>
      <w:r w:rsidR="00965EF7" w:rsidRPr="00EC05D4">
        <w:rPr>
          <w:rFonts w:eastAsia="Calibri"/>
          <w:noProof/>
          <w:lang w:val="es-DO"/>
        </w:rPr>
        <w:t>nuestro accionar</w:t>
      </w:r>
      <w:r w:rsidR="00C764FE" w:rsidRPr="00EC05D4">
        <w:rPr>
          <w:rFonts w:eastAsia="Calibri"/>
          <w:noProof/>
          <w:lang w:val="es-DO"/>
        </w:rPr>
        <w:t xml:space="preserve">, contamos con un equipo de inspectores que </w:t>
      </w:r>
      <w:r w:rsidR="00965EF7" w:rsidRPr="00EC05D4">
        <w:rPr>
          <w:rFonts w:eastAsia="Calibri"/>
          <w:noProof/>
          <w:lang w:val="es-DO"/>
        </w:rPr>
        <w:t>trabajan</w:t>
      </w:r>
      <w:r w:rsidR="00C764FE" w:rsidRPr="00EC05D4">
        <w:rPr>
          <w:rFonts w:eastAsia="Calibri"/>
          <w:noProof/>
          <w:lang w:val="es-DO"/>
        </w:rPr>
        <w:t xml:space="preserve"> </w:t>
      </w:r>
      <w:r>
        <w:rPr>
          <w:rFonts w:eastAsia="Calibri"/>
          <w:noProof/>
          <w:lang w:val="es-DO"/>
        </w:rPr>
        <w:t>arduamente</w:t>
      </w:r>
      <w:r w:rsidR="00C764FE" w:rsidRPr="00EC05D4">
        <w:rPr>
          <w:rFonts w:eastAsia="Calibri"/>
          <w:noProof/>
          <w:lang w:val="es-DO"/>
        </w:rPr>
        <w:t xml:space="preserve"> con las treinta y tres (33) compañías aseguradoras y sus respectivas sucursales </w:t>
      </w:r>
      <w:r>
        <w:rPr>
          <w:rFonts w:eastAsia="Calibri"/>
          <w:noProof/>
          <w:lang w:val="es-DO"/>
        </w:rPr>
        <w:t xml:space="preserve">en todo el </w:t>
      </w:r>
      <w:r w:rsidR="00C764FE" w:rsidRPr="00EC05D4">
        <w:rPr>
          <w:rFonts w:eastAsia="Calibri"/>
          <w:noProof/>
          <w:lang w:val="es-DO"/>
        </w:rPr>
        <w:t xml:space="preserve">territorio nacional. </w:t>
      </w:r>
    </w:p>
    <w:p w14:paraId="4047F1B9" w14:textId="2A7EF3F3" w:rsidR="00690B48" w:rsidRDefault="00EC05D4" w:rsidP="00690B48">
      <w:pPr>
        <w:spacing w:line="360" w:lineRule="auto"/>
        <w:jc w:val="both"/>
        <w:rPr>
          <w:rFonts w:eastAsia="Calibri"/>
          <w:noProof/>
          <w:lang w:val="es-DO"/>
        </w:rPr>
      </w:pPr>
      <w:r w:rsidRPr="00EC05D4">
        <w:rPr>
          <w:rFonts w:eastAsia="Calibri"/>
          <w:noProof/>
          <w:lang w:val="es-DO"/>
        </w:rPr>
        <w:t xml:space="preserve">Durante </w:t>
      </w:r>
      <w:r w:rsidR="008C2419">
        <w:rPr>
          <w:rFonts w:eastAsia="Calibri"/>
          <w:noProof/>
          <w:lang w:val="es-DO"/>
        </w:rPr>
        <w:t>este año</w:t>
      </w:r>
      <w:r w:rsidRPr="00EC05D4">
        <w:rPr>
          <w:rFonts w:eastAsia="Calibri"/>
          <w:noProof/>
          <w:lang w:val="es-DO"/>
        </w:rPr>
        <w:t>, hemos logrado una producción físic</w:t>
      </w:r>
      <w:r w:rsidR="008C2419">
        <w:rPr>
          <w:rFonts w:eastAsia="Calibri"/>
          <w:noProof/>
          <w:lang w:val="es-DO"/>
        </w:rPr>
        <w:t>a</w:t>
      </w:r>
      <w:r w:rsidRPr="00EC05D4">
        <w:rPr>
          <w:rFonts w:eastAsia="Calibri"/>
          <w:noProof/>
          <w:lang w:val="es-DO"/>
        </w:rPr>
        <w:t xml:space="preserve"> </w:t>
      </w:r>
      <w:r w:rsidR="008C2419">
        <w:rPr>
          <w:rFonts w:eastAsia="Calibri"/>
          <w:noProof/>
          <w:lang w:val="es-DO"/>
        </w:rPr>
        <w:t xml:space="preserve">que </w:t>
      </w:r>
      <w:r w:rsidRPr="00EC05D4">
        <w:rPr>
          <w:rFonts w:eastAsia="Calibri"/>
          <w:noProof/>
          <w:lang w:val="es-DO"/>
        </w:rPr>
        <w:t>ascendie</w:t>
      </w:r>
      <w:r w:rsidR="008C2419">
        <w:rPr>
          <w:rFonts w:eastAsia="Calibri"/>
          <w:noProof/>
          <w:lang w:val="es-DO"/>
        </w:rPr>
        <w:t>nde</w:t>
      </w:r>
      <w:r w:rsidRPr="00EC05D4">
        <w:rPr>
          <w:rFonts w:eastAsia="Calibri"/>
          <w:noProof/>
          <w:lang w:val="es-DO"/>
        </w:rPr>
        <w:t xml:space="preserve"> a un total de 5,281 emisiones de </w:t>
      </w:r>
      <w:r w:rsidR="008C2419">
        <w:rPr>
          <w:rFonts w:eastAsia="Calibri"/>
          <w:noProof/>
          <w:lang w:val="es-DO"/>
        </w:rPr>
        <w:t>C</w:t>
      </w:r>
      <w:r w:rsidRPr="00EC05D4">
        <w:rPr>
          <w:rFonts w:eastAsia="Calibri"/>
          <w:noProof/>
          <w:lang w:val="es-DO"/>
        </w:rPr>
        <w:t>ertificaciones</w:t>
      </w:r>
      <w:r w:rsidR="008C2419">
        <w:rPr>
          <w:rFonts w:eastAsia="Calibri"/>
          <w:noProof/>
          <w:lang w:val="es-DO"/>
        </w:rPr>
        <w:t>,</w:t>
      </w:r>
      <w:r w:rsidRPr="00EC05D4">
        <w:rPr>
          <w:rFonts w:eastAsia="Calibri"/>
          <w:noProof/>
          <w:lang w:val="es-DO"/>
        </w:rPr>
        <w:t xml:space="preserve"> </w:t>
      </w:r>
      <w:r w:rsidR="008C2419">
        <w:rPr>
          <w:rFonts w:eastAsia="Calibri"/>
          <w:noProof/>
          <w:lang w:val="es-DO"/>
        </w:rPr>
        <w:t>d</w:t>
      </w:r>
      <w:r w:rsidRPr="00EC05D4">
        <w:rPr>
          <w:rFonts w:eastAsia="Calibri"/>
          <w:noProof/>
          <w:lang w:val="es-DO"/>
        </w:rPr>
        <w:t xml:space="preserve">e estas, 5,075 corresponden a </w:t>
      </w:r>
      <w:r w:rsidR="008C2419">
        <w:rPr>
          <w:rFonts w:eastAsia="Calibri"/>
          <w:noProof/>
          <w:lang w:val="es-DO"/>
        </w:rPr>
        <w:t>C</w:t>
      </w:r>
      <w:r w:rsidRPr="00EC05D4">
        <w:rPr>
          <w:rFonts w:eastAsia="Calibri"/>
          <w:noProof/>
          <w:lang w:val="es-DO"/>
        </w:rPr>
        <w:t xml:space="preserve">ertificaciones </w:t>
      </w:r>
      <w:r w:rsidR="008C2419">
        <w:rPr>
          <w:rFonts w:eastAsia="Calibri"/>
          <w:noProof/>
          <w:lang w:val="es-DO"/>
        </w:rPr>
        <w:t>N</w:t>
      </w:r>
      <w:r w:rsidRPr="00EC05D4">
        <w:rPr>
          <w:rFonts w:eastAsia="Calibri"/>
          <w:noProof/>
          <w:lang w:val="es-DO"/>
        </w:rPr>
        <w:t>ormales y</w:t>
      </w:r>
      <w:r w:rsidR="008C2419">
        <w:rPr>
          <w:rFonts w:eastAsia="Calibri"/>
          <w:noProof/>
          <w:lang w:val="es-DO"/>
        </w:rPr>
        <w:t xml:space="preserve"> el restante </w:t>
      </w:r>
      <w:r w:rsidRPr="00EC05D4">
        <w:rPr>
          <w:rFonts w:eastAsia="Calibri"/>
          <w:noProof/>
          <w:lang w:val="es-DO"/>
        </w:rPr>
        <w:lastRenderedPageBreak/>
        <w:t>206</w:t>
      </w:r>
      <w:r w:rsidR="008C2419">
        <w:rPr>
          <w:rFonts w:eastAsia="Calibri"/>
          <w:noProof/>
          <w:lang w:val="es-DO"/>
        </w:rPr>
        <w:t xml:space="preserve">, </w:t>
      </w:r>
      <w:r w:rsidRPr="00EC05D4">
        <w:rPr>
          <w:rFonts w:eastAsia="Calibri"/>
          <w:noProof/>
          <w:lang w:val="es-DO"/>
        </w:rPr>
        <w:t xml:space="preserve"> </w:t>
      </w:r>
      <w:r w:rsidR="00310F71">
        <w:rPr>
          <w:rFonts w:eastAsia="Calibri"/>
          <w:noProof/>
          <w:lang w:val="es-DO"/>
        </w:rPr>
        <w:t>son casos de</w:t>
      </w:r>
      <w:r w:rsidRPr="00EC05D4">
        <w:rPr>
          <w:rFonts w:eastAsia="Calibri"/>
          <w:noProof/>
          <w:lang w:val="es-DO"/>
        </w:rPr>
        <w:t xml:space="preserve"> </w:t>
      </w:r>
      <w:r w:rsidR="00310F71">
        <w:rPr>
          <w:rFonts w:eastAsia="Calibri"/>
          <w:noProof/>
          <w:lang w:val="es-DO"/>
        </w:rPr>
        <w:t>R</w:t>
      </w:r>
      <w:r w:rsidRPr="00EC05D4">
        <w:rPr>
          <w:rFonts w:eastAsia="Calibri"/>
          <w:noProof/>
          <w:lang w:val="es-DO"/>
        </w:rPr>
        <w:t xml:space="preserve">astreo, lo cual se traduce en un incremento en la producción de </w:t>
      </w:r>
      <w:r>
        <w:rPr>
          <w:rFonts w:eastAsia="Calibri"/>
          <w:noProof/>
          <w:lang w:val="es-DO"/>
        </w:rPr>
        <w:t>13</w:t>
      </w:r>
      <w:r w:rsidRPr="00EC05D4">
        <w:rPr>
          <w:rFonts w:eastAsia="Calibri"/>
          <w:noProof/>
          <w:lang w:val="es-DO"/>
        </w:rPr>
        <w:t>% respecto a igual per</w:t>
      </w:r>
      <w:r w:rsidR="00310F71">
        <w:rPr>
          <w:rFonts w:eastAsia="Calibri"/>
          <w:noProof/>
          <w:lang w:val="es-DO"/>
        </w:rPr>
        <w:t>í</w:t>
      </w:r>
      <w:r w:rsidRPr="00EC05D4">
        <w:rPr>
          <w:rFonts w:eastAsia="Calibri"/>
          <w:noProof/>
          <w:lang w:val="es-DO"/>
        </w:rPr>
        <w:t>odo del año anterior</w:t>
      </w:r>
      <w:r w:rsidR="00310F71">
        <w:rPr>
          <w:rFonts w:eastAsia="Calibri"/>
          <w:noProof/>
          <w:lang w:val="es-DO"/>
        </w:rPr>
        <w:t xml:space="preserve"> para este servicio, el cual continua siendo el màs demandado por nuestros usuarios.</w:t>
      </w:r>
    </w:p>
    <w:p w14:paraId="6361886B" w14:textId="1783E979" w:rsidR="00092109" w:rsidRPr="00092109" w:rsidRDefault="00092109" w:rsidP="00690B48">
      <w:pPr>
        <w:spacing w:line="360" w:lineRule="auto"/>
        <w:jc w:val="both"/>
        <w:rPr>
          <w:rFonts w:eastAsia="Calibri"/>
          <w:noProof/>
          <w:lang w:val="es-ES"/>
        </w:rPr>
      </w:pPr>
      <w:r>
        <w:rPr>
          <w:rFonts w:eastAsia="Calibri"/>
          <w:noProof/>
          <w:lang w:val="es-ES"/>
        </w:rPr>
        <w:t>Como</w:t>
      </w:r>
      <w:r w:rsidRPr="00092109">
        <w:rPr>
          <w:rFonts w:eastAsia="Calibri"/>
          <w:noProof/>
          <w:lang w:val="es-ES"/>
        </w:rPr>
        <w:t xml:space="preserve"> amigable componedor según lo establecido en la sección XII de la Ley 146-02, </w:t>
      </w:r>
      <w:r>
        <w:rPr>
          <w:rFonts w:eastAsia="Calibri"/>
          <w:noProof/>
          <w:lang w:val="es-ES"/>
        </w:rPr>
        <w:t xml:space="preserve">la SIS </w:t>
      </w:r>
      <w:r w:rsidRPr="00092109">
        <w:rPr>
          <w:rFonts w:eastAsia="Calibri"/>
          <w:noProof/>
          <w:lang w:val="es-ES"/>
        </w:rPr>
        <w:t>ha viabilizado 526 conciliaciones entre usuarios y compañías aseguradoras, lo que representa un incremento del 54% en la demanda y atención de este servicio, en comparación con los 341 casos de conciliaciones realizadas en el pasado año.</w:t>
      </w:r>
    </w:p>
    <w:p w14:paraId="3968EFB2" w14:textId="7B9015F4" w:rsidR="00310F71" w:rsidRDefault="00310F71" w:rsidP="00690B48">
      <w:pPr>
        <w:spacing w:line="360" w:lineRule="auto"/>
        <w:jc w:val="both"/>
        <w:rPr>
          <w:rFonts w:eastAsia="Calibri"/>
          <w:noProof/>
          <w:lang w:val="es-DO"/>
        </w:rPr>
      </w:pPr>
      <w:r>
        <w:rPr>
          <w:rFonts w:eastAsia="Calibri"/>
          <w:noProof/>
          <w:lang w:val="es-DO"/>
        </w:rPr>
        <w:t>Dando cumplimiento a nuestra</w:t>
      </w:r>
      <w:r w:rsidR="00690B48" w:rsidRPr="00690B48">
        <w:rPr>
          <w:rFonts w:eastAsia="Calibri"/>
          <w:noProof/>
          <w:lang w:val="es-DO"/>
        </w:rPr>
        <w:t xml:space="preserve"> Ley No. 146-02, hemos facilitado la documentación necesaria para incursionar en el mercado de seguros</w:t>
      </w:r>
      <w:r>
        <w:rPr>
          <w:rFonts w:eastAsia="Calibri"/>
          <w:noProof/>
          <w:lang w:val="es-DO"/>
        </w:rPr>
        <w:t xml:space="preserve"> y hemos ofrecido múltiples cursos para aspirantes a corredores. </w:t>
      </w:r>
      <w:r w:rsidR="00690B48" w:rsidRPr="00690B48">
        <w:rPr>
          <w:rFonts w:eastAsia="Calibri"/>
          <w:noProof/>
          <w:lang w:val="es-DO"/>
        </w:rPr>
        <w:t xml:space="preserve"> </w:t>
      </w:r>
    </w:p>
    <w:p w14:paraId="4CF15992" w14:textId="0C33DF90" w:rsidR="004F1B2C" w:rsidRDefault="00310F71" w:rsidP="00690B48">
      <w:pPr>
        <w:spacing w:line="360" w:lineRule="auto"/>
        <w:jc w:val="both"/>
        <w:rPr>
          <w:rFonts w:eastAsia="Calibri"/>
          <w:noProof/>
          <w:lang w:val="es-DO"/>
        </w:rPr>
      </w:pPr>
      <w:r>
        <w:rPr>
          <w:rFonts w:eastAsia="Calibri"/>
          <w:noProof/>
          <w:lang w:val="es-DO"/>
        </w:rPr>
        <w:t>De igual forma, d</w:t>
      </w:r>
      <w:r w:rsidR="00690B48" w:rsidRPr="00690B48">
        <w:rPr>
          <w:rFonts w:eastAsia="Calibri"/>
          <w:noProof/>
          <w:lang w:val="es-DO"/>
        </w:rPr>
        <w:t>igitaliza</w:t>
      </w:r>
      <w:r>
        <w:rPr>
          <w:rFonts w:eastAsia="Calibri"/>
          <w:noProof/>
          <w:lang w:val="es-DO"/>
        </w:rPr>
        <w:t>mos</w:t>
      </w:r>
      <w:r w:rsidR="00690B48" w:rsidRPr="00690B48">
        <w:rPr>
          <w:rFonts w:eastAsia="Calibri"/>
          <w:noProof/>
          <w:lang w:val="es-DO"/>
        </w:rPr>
        <w:t xml:space="preserve"> los exámenes para aspirantes, optimizando la evaluación de agentes y corredores. Entre enero y noviembre de 2024, </w:t>
      </w:r>
      <w:r>
        <w:rPr>
          <w:rFonts w:eastAsia="Calibri"/>
          <w:noProof/>
          <w:lang w:val="es-DO"/>
        </w:rPr>
        <w:t xml:space="preserve">recibimos </w:t>
      </w:r>
      <w:r w:rsidR="00690B48" w:rsidRPr="00690B48">
        <w:rPr>
          <w:rFonts w:eastAsia="Calibri"/>
          <w:noProof/>
          <w:lang w:val="es-DO"/>
        </w:rPr>
        <w:t>1,322</w:t>
      </w:r>
      <w:r>
        <w:rPr>
          <w:rFonts w:eastAsia="Calibri"/>
          <w:noProof/>
          <w:lang w:val="es-DO"/>
        </w:rPr>
        <w:t xml:space="preserve"> solicitudes de</w:t>
      </w:r>
      <w:r w:rsidR="00690B48" w:rsidRPr="00690B48">
        <w:rPr>
          <w:rFonts w:eastAsia="Calibri"/>
          <w:noProof/>
          <w:lang w:val="es-DO"/>
        </w:rPr>
        <w:t xml:space="preserve"> </w:t>
      </w:r>
      <w:r>
        <w:rPr>
          <w:rFonts w:eastAsia="Calibri"/>
          <w:noProof/>
          <w:lang w:val="es-DO"/>
        </w:rPr>
        <w:t>L</w:t>
      </w:r>
      <w:r w:rsidR="00690B48" w:rsidRPr="00690B48">
        <w:rPr>
          <w:rFonts w:eastAsia="Calibri"/>
          <w:noProof/>
          <w:lang w:val="es-DO"/>
        </w:rPr>
        <w:t>icencias</w:t>
      </w:r>
      <w:r>
        <w:rPr>
          <w:rFonts w:eastAsia="Calibri"/>
          <w:noProof/>
          <w:lang w:val="es-DO"/>
        </w:rPr>
        <w:t xml:space="preserve"> para operar y con la proyecciòn al cirre de año estimamos llegar a</w:t>
      </w:r>
      <w:r w:rsidR="00690B48" w:rsidRPr="00690B48">
        <w:rPr>
          <w:rFonts w:eastAsia="Calibri"/>
          <w:noProof/>
          <w:lang w:val="es-DO"/>
        </w:rPr>
        <w:t xml:space="preserve"> 1,797 licencias</w:t>
      </w:r>
      <w:r>
        <w:rPr>
          <w:rFonts w:eastAsia="Calibri"/>
          <w:noProof/>
          <w:lang w:val="es-DO"/>
        </w:rPr>
        <w:t xml:space="preserve"> tramitadas</w:t>
      </w:r>
      <w:r w:rsidR="00690B48" w:rsidRPr="00690B48">
        <w:rPr>
          <w:rFonts w:eastAsia="Calibri"/>
          <w:noProof/>
          <w:lang w:val="es-DO"/>
        </w:rPr>
        <w:t>, incluyendo renovaciones, duplicados y nuevas emisiones,</w:t>
      </w:r>
      <w:r>
        <w:rPr>
          <w:rFonts w:eastAsia="Calibri"/>
          <w:noProof/>
          <w:lang w:val="es-DO"/>
        </w:rPr>
        <w:t xml:space="preserve"> trabajadas de forma </w:t>
      </w:r>
      <w:r w:rsidR="00690B48" w:rsidRPr="00690B48">
        <w:rPr>
          <w:rFonts w:eastAsia="Calibri"/>
          <w:noProof/>
          <w:lang w:val="es-DO"/>
        </w:rPr>
        <w:t xml:space="preserve">ágil y </w:t>
      </w:r>
      <w:r>
        <w:rPr>
          <w:rFonts w:eastAsia="Calibri"/>
          <w:noProof/>
          <w:lang w:val="es-DO"/>
        </w:rPr>
        <w:t>transparente</w:t>
      </w:r>
      <w:r w:rsidR="007C1BF0">
        <w:rPr>
          <w:rFonts w:eastAsia="Calibri"/>
          <w:noProof/>
          <w:lang w:val="es-DO"/>
        </w:rPr>
        <w:t xml:space="preserve">. </w:t>
      </w:r>
    </w:p>
    <w:p w14:paraId="2F1279A3" w14:textId="4339872F" w:rsidR="00690B48" w:rsidRDefault="00690B48" w:rsidP="00690B48">
      <w:pPr>
        <w:spacing w:line="360" w:lineRule="auto"/>
        <w:jc w:val="both"/>
        <w:rPr>
          <w:rFonts w:eastAsia="Calibri"/>
          <w:noProof/>
          <w:lang w:val="es-DO"/>
        </w:rPr>
      </w:pPr>
      <w:r w:rsidRPr="00690B48">
        <w:rPr>
          <w:rFonts w:eastAsia="Calibri"/>
          <w:noProof/>
          <w:lang w:val="es-DO"/>
        </w:rPr>
        <w:t xml:space="preserve">Cumpliendo con lo establecido en la Ley No. 146-02, hemos </w:t>
      </w:r>
      <w:r w:rsidR="007C1BF0">
        <w:rPr>
          <w:rFonts w:eastAsia="Calibri"/>
          <w:noProof/>
          <w:lang w:val="es-DO"/>
        </w:rPr>
        <w:t xml:space="preserve">trabajado en </w:t>
      </w:r>
      <w:r w:rsidRPr="00690B48">
        <w:rPr>
          <w:rFonts w:eastAsia="Calibri"/>
          <w:noProof/>
          <w:lang w:val="es-DO"/>
        </w:rPr>
        <w:t>358 expedientes relacionados con compañías reaseguradoras y corredores de reaseguros, incluyendo registros, renovaciones, análisis de formularios RC-1 y RC-2, revisión de contratos de reaseguros y registros de corredores no radicados, asegurando el cumplimiento de la normativa y la eficiencia en los procesos del sector.</w:t>
      </w:r>
    </w:p>
    <w:p w14:paraId="3F04B2B1" w14:textId="3BC06EB3" w:rsidR="00923D50" w:rsidRPr="00690B48" w:rsidRDefault="00923D50" w:rsidP="00690B48">
      <w:pPr>
        <w:spacing w:line="360" w:lineRule="auto"/>
        <w:jc w:val="both"/>
        <w:rPr>
          <w:rFonts w:eastAsia="Calibri"/>
          <w:noProof/>
          <w:lang w:val="es-DO"/>
        </w:rPr>
      </w:pPr>
      <w:r w:rsidRPr="00923D50">
        <w:rPr>
          <w:rFonts w:eastAsia="Calibri"/>
          <w:noProof/>
          <w:lang w:val="es-DO"/>
        </w:rPr>
        <w:t xml:space="preserve">Recibimos treinta y cuatro (34) Estados Financieros auditados correspondientes al 31 de diciembre de 2023 de las Compañías de Seguros y Reaseguros, los cuales fueron remitidos dentro del plazo </w:t>
      </w:r>
      <w:r w:rsidRPr="00923D50">
        <w:rPr>
          <w:rFonts w:eastAsia="Calibri"/>
          <w:noProof/>
          <w:lang w:val="es-DO"/>
        </w:rPr>
        <w:lastRenderedPageBreak/>
        <w:t xml:space="preserve">establecido por la Ley No. 146-02. Estos estados, una vez analizados, constituyen la base para las auditorías </w:t>
      </w:r>
      <w:r w:rsidRPr="00923D50">
        <w:rPr>
          <w:lang w:val="es-DO"/>
        </w:rPr>
        <w:t>realizadas</w:t>
      </w:r>
      <w:r w:rsidRPr="00923D50">
        <w:rPr>
          <w:rFonts w:eastAsia="Calibri"/>
          <w:noProof/>
          <w:lang w:val="es-DO"/>
        </w:rPr>
        <w:t xml:space="preserve"> a las compañías aseguradoras y reaseguradoras, garantizando el cumplimiento normativo y la transparencia en sus operaciones.</w:t>
      </w:r>
    </w:p>
    <w:p w14:paraId="59466F9A" w14:textId="7831AC29" w:rsidR="00923D50" w:rsidRDefault="00923D50" w:rsidP="00923D50">
      <w:pPr>
        <w:spacing w:line="360" w:lineRule="auto"/>
        <w:jc w:val="both"/>
        <w:rPr>
          <w:lang w:val="es-DO"/>
        </w:rPr>
      </w:pPr>
      <w:r w:rsidRPr="00923D50">
        <w:rPr>
          <w:lang w:val="es-DO"/>
        </w:rPr>
        <w:t>Seguimos trabajando en el cierre definitivo de las compañías de seguros en proceso de liquidación forzosa. Hasta la fecha, hemos avanzado significativamente con dieciséis (16) compañías, logrando finalizar la liquidación de doce (12) de ellas, mientras continuamos con los procesos pendientes de las restantes</w:t>
      </w:r>
      <w:r w:rsidR="007C1BF0">
        <w:rPr>
          <w:lang w:val="es-DO"/>
        </w:rPr>
        <w:t>.</w:t>
      </w:r>
    </w:p>
    <w:p w14:paraId="268D98B2" w14:textId="77777777" w:rsidR="00092109" w:rsidRDefault="00092109" w:rsidP="00092109">
      <w:pPr>
        <w:spacing w:line="360" w:lineRule="auto"/>
        <w:jc w:val="both"/>
        <w:rPr>
          <w:rFonts w:eastAsia="Calibri"/>
          <w:noProof/>
          <w:lang w:val="es-DO"/>
        </w:rPr>
      </w:pPr>
      <w:r w:rsidRPr="00EC05D4">
        <w:rPr>
          <w:rFonts w:eastAsia="Calibri"/>
          <w:noProof/>
          <w:lang w:val="es-DO"/>
        </w:rPr>
        <w:t xml:space="preserve">En el marco del Programa Burocracia Cero (BO) avanzamos en </w:t>
      </w:r>
      <w:r>
        <w:rPr>
          <w:rFonts w:eastAsia="Calibri"/>
          <w:noProof/>
          <w:lang w:val="es-DO"/>
        </w:rPr>
        <w:t xml:space="preserve">la ejecuciòn del proyecto  </w:t>
      </w:r>
      <w:r w:rsidRPr="00EC05D4">
        <w:rPr>
          <w:rFonts w:eastAsia="Calibri"/>
          <w:noProof/>
          <w:lang w:val="es-DO"/>
        </w:rPr>
        <w:t xml:space="preserve">«La Inteligencia de Datos en el Sector Asegurador: el Camino a la Burocracia Cero». Este </w:t>
      </w:r>
      <w:r>
        <w:rPr>
          <w:rFonts w:eastAsia="Calibri"/>
          <w:noProof/>
          <w:lang w:val="es-DO"/>
        </w:rPr>
        <w:t>proyecto</w:t>
      </w:r>
      <w:r w:rsidRPr="00EC05D4">
        <w:rPr>
          <w:rFonts w:eastAsia="Calibri"/>
          <w:noProof/>
          <w:lang w:val="es-DO"/>
        </w:rPr>
        <w:t xml:space="preserve"> </w:t>
      </w:r>
      <w:r>
        <w:rPr>
          <w:rFonts w:eastAsia="Calibri"/>
          <w:noProof/>
          <w:lang w:val="es-DO"/>
        </w:rPr>
        <w:t xml:space="preserve">permitirá a la SIS contar con </w:t>
      </w:r>
      <w:r w:rsidRPr="00EC05D4">
        <w:rPr>
          <w:rFonts w:eastAsia="Calibri"/>
          <w:noProof/>
          <w:lang w:val="es-DO"/>
        </w:rPr>
        <w:t>información clave</w:t>
      </w:r>
      <w:r>
        <w:rPr>
          <w:rFonts w:eastAsia="Calibri"/>
          <w:noProof/>
          <w:lang w:val="es-DO"/>
        </w:rPr>
        <w:t xml:space="preserve"> y suficiente</w:t>
      </w:r>
      <w:r w:rsidRPr="00EC05D4">
        <w:rPr>
          <w:rFonts w:eastAsia="Calibri"/>
          <w:noProof/>
          <w:lang w:val="es-DO"/>
        </w:rPr>
        <w:t xml:space="preserve"> para el </w:t>
      </w:r>
      <w:r>
        <w:rPr>
          <w:rFonts w:eastAsia="Calibri"/>
          <w:noProof/>
          <w:lang w:val="es-DO"/>
        </w:rPr>
        <w:t xml:space="preserve">correcto </w:t>
      </w:r>
      <w:r w:rsidRPr="00EC05D4">
        <w:rPr>
          <w:rFonts w:eastAsia="Calibri"/>
          <w:noProof/>
          <w:lang w:val="es-DO"/>
        </w:rPr>
        <w:t>monitoreo</w:t>
      </w:r>
      <w:r>
        <w:rPr>
          <w:rFonts w:eastAsia="Calibri"/>
          <w:noProof/>
          <w:lang w:val="es-DO"/>
        </w:rPr>
        <w:t xml:space="preserve"> y análisis de la actividad aseguradora en el país y lograr nuestro objetivo de t</w:t>
      </w:r>
      <w:r w:rsidRPr="008C2419">
        <w:rPr>
          <w:rFonts w:eastAsia="Calibri"/>
          <w:noProof/>
          <w:lang w:val="es-DO"/>
        </w:rPr>
        <w:t xml:space="preserve">ransformar </w:t>
      </w:r>
      <w:r>
        <w:rPr>
          <w:rFonts w:eastAsia="Calibri"/>
          <w:noProof/>
          <w:lang w:val="es-DO"/>
        </w:rPr>
        <w:t xml:space="preserve">los </w:t>
      </w:r>
      <w:r w:rsidRPr="008C2419">
        <w:rPr>
          <w:rFonts w:eastAsia="Calibri"/>
          <w:noProof/>
          <w:lang w:val="es-DO"/>
        </w:rPr>
        <w:t>servicio</w:t>
      </w:r>
      <w:r>
        <w:rPr>
          <w:rFonts w:eastAsia="Calibri"/>
          <w:noProof/>
          <w:lang w:val="es-DO"/>
        </w:rPr>
        <w:t>s</w:t>
      </w:r>
      <w:r w:rsidRPr="008C2419">
        <w:rPr>
          <w:rFonts w:eastAsia="Calibri"/>
          <w:noProof/>
          <w:lang w:val="es-DO"/>
        </w:rPr>
        <w:t xml:space="preserve"> </w:t>
      </w:r>
      <w:r>
        <w:rPr>
          <w:rFonts w:eastAsia="Calibri"/>
          <w:noProof/>
          <w:lang w:val="es-DO"/>
        </w:rPr>
        <w:t xml:space="preserve">ofrecidos </w:t>
      </w:r>
      <w:r w:rsidRPr="008C2419">
        <w:rPr>
          <w:rFonts w:eastAsia="Calibri"/>
          <w:noProof/>
          <w:lang w:val="es-DO"/>
        </w:rPr>
        <w:t>en trámite</w:t>
      </w:r>
      <w:r>
        <w:rPr>
          <w:rFonts w:eastAsia="Calibri"/>
          <w:noProof/>
          <w:lang w:val="es-DO"/>
        </w:rPr>
        <w:t>s más</w:t>
      </w:r>
      <w:r w:rsidRPr="008C2419">
        <w:rPr>
          <w:rFonts w:eastAsia="Calibri"/>
          <w:noProof/>
          <w:lang w:val="es-DO"/>
        </w:rPr>
        <w:t xml:space="preserve"> ágil</w:t>
      </w:r>
      <w:r>
        <w:rPr>
          <w:rFonts w:eastAsia="Calibri"/>
          <w:noProof/>
          <w:lang w:val="es-DO"/>
        </w:rPr>
        <w:t>es</w:t>
      </w:r>
      <w:r w:rsidRPr="008C2419">
        <w:rPr>
          <w:rFonts w:eastAsia="Calibri"/>
          <w:noProof/>
          <w:lang w:val="es-DO"/>
        </w:rPr>
        <w:t>, accesible</w:t>
      </w:r>
      <w:r>
        <w:rPr>
          <w:rFonts w:eastAsia="Calibri"/>
          <w:noProof/>
          <w:lang w:val="es-DO"/>
        </w:rPr>
        <w:t>s</w:t>
      </w:r>
      <w:r w:rsidRPr="008C2419">
        <w:rPr>
          <w:rFonts w:eastAsia="Calibri"/>
          <w:noProof/>
          <w:lang w:val="es-DO"/>
        </w:rPr>
        <w:t xml:space="preserve"> y transparente</w:t>
      </w:r>
      <w:r>
        <w:rPr>
          <w:rFonts w:eastAsia="Calibri"/>
          <w:noProof/>
          <w:lang w:val="es-DO"/>
        </w:rPr>
        <w:t>s</w:t>
      </w:r>
      <w:r w:rsidRPr="008C2419">
        <w:rPr>
          <w:rFonts w:eastAsia="Calibri"/>
          <w:noProof/>
          <w:lang w:val="es-DO"/>
        </w:rPr>
        <w:t xml:space="preserve">, </w:t>
      </w:r>
      <w:r>
        <w:rPr>
          <w:rFonts w:eastAsia="Calibri"/>
          <w:noProof/>
          <w:lang w:val="es-DO"/>
        </w:rPr>
        <w:t>en</w:t>
      </w:r>
      <w:r w:rsidRPr="008C2419">
        <w:rPr>
          <w:rFonts w:eastAsia="Calibri"/>
          <w:noProof/>
          <w:lang w:val="es-DO"/>
        </w:rPr>
        <w:t xml:space="preserve"> cumplimiento con los principios de simplificación, mejora regulatoria, tecnología, omnicanalidad e interoperabilida</w:t>
      </w:r>
      <w:r>
        <w:rPr>
          <w:rFonts w:eastAsia="Calibri"/>
          <w:noProof/>
          <w:lang w:val="es-DO"/>
        </w:rPr>
        <w:t>d.</w:t>
      </w:r>
    </w:p>
    <w:p w14:paraId="24A69ACE" w14:textId="082101F3" w:rsidR="00092109" w:rsidRPr="00092109" w:rsidRDefault="00092109" w:rsidP="00923D50">
      <w:pPr>
        <w:spacing w:line="360" w:lineRule="auto"/>
        <w:jc w:val="both"/>
        <w:rPr>
          <w:rFonts w:eastAsia="Calibri"/>
          <w:noProof/>
          <w:lang w:val="es-DO"/>
        </w:rPr>
      </w:pPr>
      <w:r>
        <w:rPr>
          <w:rFonts w:eastAsia="Calibri"/>
          <w:noProof/>
          <w:lang w:val="es-DO"/>
        </w:rPr>
        <w:t xml:space="preserve">En una prima etapa, estamos </w:t>
      </w:r>
      <w:r w:rsidRPr="008C2419">
        <w:rPr>
          <w:rFonts w:eastAsia="Calibri"/>
          <w:noProof/>
          <w:lang w:val="es-DO"/>
        </w:rPr>
        <w:t xml:space="preserve">priorizando su formalización normativa </w:t>
      </w:r>
      <w:r>
        <w:rPr>
          <w:rFonts w:eastAsia="Calibri"/>
          <w:noProof/>
          <w:lang w:val="es-DO"/>
        </w:rPr>
        <w:t xml:space="preserve">e identificando mejoras para </w:t>
      </w:r>
      <w:r w:rsidRPr="008C2419">
        <w:rPr>
          <w:rFonts w:eastAsia="Calibri"/>
          <w:noProof/>
          <w:lang w:val="es-DO"/>
        </w:rPr>
        <w:t>reducción de costos</w:t>
      </w:r>
      <w:r>
        <w:rPr>
          <w:rFonts w:eastAsia="Calibri"/>
          <w:noProof/>
          <w:lang w:val="es-DO"/>
        </w:rPr>
        <w:t xml:space="preserve">, con la finalidad </w:t>
      </w:r>
      <w:r w:rsidRPr="00674052">
        <w:rPr>
          <w:rFonts w:eastAsia="Calibri"/>
          <w:noProof/>
          <w:lang w:val="es-DO"/>
        </w:rPr>
        <w:t xml:space="preserve">de </w:t>
      </w:r>
      <w:r>
        <w:rPr>
          <w:rFonts w:eastAsia="Calibri"/>
          <w:noProof/>
          <w:lang w:val="es-DO"/>
        </w:rPr>
        <w:t xml:space="preserve">lograr mayor efeciencia y satisfacciòn de nuestros usuarios. </w:t>
      </w:r>
    </w:p>
    <w:p w14:paraId="5523BB58" w14:textId="269149B2" w:rsidR="00ED66FC" w:rsidRPr="00BE66C1" w:rsidRDefault="00092109" w:rsidP="00495F0F">
      <w:pPr>
        <w:spacing w:line="360" w:lineRule="auto"/>
        <w:jc w:val="both"/>
        <w:rPr>
          <w:rFonts w:eastAsia="Calibri"/>
          <w:noProof/>
          <w:lang w:val="es-DO"/>
        </w:rPr>
      </w:pPr>
      <w:r>
        <w:rPr>
          <w:lang w:val="es-DO"/>
        </w:rPr>
        <w:t>E</w:t>
      </w:r>
      <w:r w:rsidR="007C1BF0">
        <w:rPr>
          <w:lang w:val="es-DO"/>
        </w:rPr>
        <w:t xml:space="preserve">stamos a un paso de tener un marco legal actualizado y coherente con los nuevos tiempos, para </w:t>
      </w:r>
      <w:r w:rsidR="00E17513">
        <w:rPr>
          <w:lang w:val="es-DO"/>
        </w:rPr>
        <w:t xml:space="preserve">estos </w:t>
      </w:r>
      <w:r w:rsidR="007C1BF0">
        <w:rPr>
          <w:lang w:val="es-DO"/>
        </w:rPr>
        <w:t>fines</w:t>
      </w:r>
      <w:r w:rsidR="00E17513">
        <w:rPr>
          <w:lang w:val="es-DO"/>
        </w:rPr>
        <w:t>,</w:t>
      </w:r>
      <w:r w:rsidR="007C1BF0">
        <w:rPr>
          <w:lang w:val="es-DO"/>
        </w:rPr>
        <w:t xml:space="preserve"> mediante el Decreto Núm.</w:t>
      </w:r>
      <w:r w:rsidR="00E17513">
        <w:rPr>
          <w:lang w:val="es-DO"/>
        </w:rPr>
        <w:t xml:space="preserve"> 226-22</w:t>
      </w:r>
      <w:r w:rsidR="007C1BF0">
        <w:rPr>
          <w:lang w:val="es-DO"/>
        </w:rPr>
        <w:t xml:space="preserve"> </w:t>
      </w:r>
      <w:r w:rsidR="00E17513">
        <w:rPr>
          <w:lang w:val="es-DO"/>
        </w:rPr>
        <w:t>f</w:t>
      </w:r>
      <w:r w:rsidR="007C1BF0">
        <w:rPr>
          <w:lang w:val="es-DO"/>
        </w:rPr>
        <w:t xml:space="preserve">ue creada </w:t>
      </w:r>
      <w:r w:rsidR="00E17513">
        <w:rPr>
          <w:lang w:val="es-DO"/>
        </w:rPr>
        <w:t>l</w:t>
      </w:r>
      <w:r w:rsidR="007C1BF0">
        <w:rPr>
          <w:lang w:val="es-DO"/>
        </w:rPr>
        <w:t xml:space="preserve">a </w:t>
      </w:r>
      <w:r w:rsidR="00E17513">
        <w:rPr>
          <w:lang w:val="es-DO"/>
        </w:rPr>
        <w:t>C</w:t>
      </w:r>
      <w:r w:rsidR="007C1BF0">
        <w:rPr>
          <w:lang w:val="es-DO"/>
        </w:rPr>
        <w:t xml:space="preserve">omisión de </w:t>
      </w:r>
      <w:r w:rsidR="00E17513">
        <w:rPr>
          <w:lang w:val="es-DO"/>
        </w:rPr>
        <w:t>R</w:t>
      </w:r>
      <w:r w:rsidR="007C1BF0">
        <w:rPr>
          <w:lang w:val="es-DO"/>
        </w:rPr>
        <w:t>eforma de la ley Núm. 146-02 de Seguros y Fianzas</w:t>
      </w:r>
      <w:r w:rsidR="00E17513">
        <w:rPr>
          <w:lang w:val="es-DO"/>
        </w:rPr>
        <w:t xml:space="preserve">, este proyecto de modificación ha sido acogido con entereza por las nuevas autoridades, muy especialmente por el señor Julio César Valentín Jiminián, quien en su calidad de Superintendente ha establecido la meta de presentar </w:t>
      </w:r>
      <w:r w:rsidR="00415918">
        <w:rPr>
          <w:lang w:val="es-DO"/>
        </w:rPr>
        <w:t xml:space="preserve">al cierre de este año </w:t>
      </w:r>
      <w:r w:rsidR="00E17513">
        <w:rPr>
          <w:lang w:val="es-DO"/>
        </w:rPr>
        <w:t xml:space="preserve">el anteproyecto de modificación ante el </w:t>
      </w:r>
      <w:r w:rsidR="00415918">
        <w:rPr>
          <w:lang w:val="es-DO"/>
        </w:rPr>
        <w:t>P</w:t>
      </w:r>
      <w:r w:rsidR="00E17513">
        <w:rPr>
          <w:lang w:val="es-DO"/>
        </w:rPr>
        <w:t xml:space="preserve">oder </w:t>
      </w:r>
      <w:r w:rsidR="00415918">
        <w:rPr>
          <w:lang w:val="es-DO"/>
        </w:rPr>
        <w:t>E</w:t>
      </w:r>
      <w:r w:rsidR="00E17513">
        <w:rPr>
          <w:lang w:val="es-DO"/>
        </w:rPr>
        <w:t>jecutivo</w:t>
      </w:r>
      <w:r w:rsidR="00415918">
        <w:rPr>
          <w:lang w:val="es-DO"/>
        </w:rPr>
        <w:t>.</w:t>
      </w:r>
      <w:r w:rsidR="00E17513">
        <w:rPr>
          <w:lang w:val="es-DO"/>
        </w:rPr>
        <w:t xml:space="preserve"> </w:t>
      </w:r>
      <w:r w:rsidR="00ED66FC" w:rsidRPr="00BE66C1">
        <w:rPr>
          <w:lang w:val="es-DO"/>
        </w:rPr>
        <w:br w:type="page"/>
      </w:r>
    </w:p>
    <w:p w14:paraId="6384D0D4" w14:textId="087726BE" w:rsidR="00654164" w:rsidRPr="00BE66C1" w:rsidRDefault="004F1B2C" w:rsidP="00654164">
      <w:pPr>
        <w:pStyle w:val="Heading1"/>
        <w:rPr>
          <w:color w:val="767171"/>
          <w:lang w:val="es-DO"/>
        </w:rPr>
      </w:pPr>
      <w:bookmarkStart w:id="3" w:name="_Toc185255071"/>
      <w:r w:rsidRPr="00BE66C1">
        <w:rPr>
          <w:color w:val="767171"/>
          <w:lang w:val="es-DO"/>
        </w:rPr>
        <w:lastRenderedPageBreak/>
        <w:t>I</w:t>
      </w:r>
      <w:r w:rsidR="00ED66FC" w:rsidRPr="00BE66C1">
        <w:rPr>
          <w:color w:val="767171"/>
          <w:lang w:val="es-DO"/>
        </w:rPr>
        <w:t>I</w:t>
      </w:r>
      <w:r w:rsidRPr="00BE66C1">
        <w:rPr>
          <w:color w:val="767171"/>
          <w:lang w:val="es-DO"/>
        </w:rPr>
        <w:t xml:space="preserve">. </w:t>
      </w:r>
      <w:r w:rsidR="00654164" w:rsidRPr="00BE66C1">
        <w:rPr>
          <w:color w:val="767171"/>
          <w:lang w:val="es-DO"/>
        </w:rPr>
        <w:t>INFORMACIÓN INSTITUCIONAL</w:t>
      </w:r>
      <w:bookmarkEnd w:id="3"/>
    </w:p>
    <w:p w14:paraId="794C2FD3" w14:textId="73C7B9AC" w:rsidR="00654164" w:rsidRPr="00BE66C1" w:rsidRDefault="00654164" w:rsidP="00654164">
      <w:pPr>
        <w:jc w:val="both"/>
        <w:rPr>
          <w:rFonts w:eastAsia="Calibri"/>
          <w:sz w:val="18"/>
          <w:lang w:val="es-DO"/>
        </w:rPr>
      </w:pPr>
      <w:r w:rsidRPr="00BE66C1">
        <w:rPr>
          <w:rFonts w:eastAsia="Calibri"/>
          <w:noProof/>
          <w:sz w:val="18"/>
          <w:lang w:val="es-DO"/>
        </w:rPr>
        <mc:AlternateContent>
          <mc:Choice Requires="wps">
            <w:drawing>
              <wp:anchor distT="0" distB="0" distL="114300" distR="114300" simplePos="0" relativeHeight="251652608" behindDoc="0" locked="0" layoutInCell="1" allowOverlap="1" wp14:anchorId="2735667A" wp14:editId="6DADF239">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16060E7A" id="Straight Connector 8"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7AD3B78C" w14:textId="5CC5734B" w:rsidR="00654164" w:rsidRPr="00BE66C1" w:rsidRDefault="00654164" w:rsidP="00654164">
      <w:pPr>
        <w:jc w:val="center"/>
        <w:rPr>
          <w:rFonts w:eastAsia="Calibri"/>
          <w:szCs w:val="36"/>
          <w:lang w:val="es-DO"/>
        </w:rPr>
      </w:pPr>
      <w:r w:rsidRPr="00BE66C1">
        <w:rPr>
          <w:rFonts w:eastAsia="Calibri"/>
          <w:szCs w:val="36"/>
          <w:lang w:val="es-DO"/>
        </w:rPr>
        <w:t xml:space="preserve">Memoria </w:t>
      </w:r>
      <w:r w:rsidR="00495F0F" w:rsidRPr="00BE66C1">
        <w:rPr>
          <w:rFonts w:eastAsia="Calibri"/>
          <w:szCs w:val="36"/>
          <w:lang w:val="es-DO"/>
        </w:rPr>
        <w:t>Institucional 2024</w:t>
      </w:r>
    </w:p>
    <w:p w14:paraId="451B734D" w14:textId="50614007" w:rsidR="004F1B2C" w:rsidRPr="00BE66C1" w:rsidRDefault="004F1B2C" w:rsidP="00546884">
      <w:pPr>
        <w:pStyle w:val="Heading2"/>
        <w:rPr>
          <w:noProof/>
          <w:lang w:val="es-DO"/>
        </w:rPr>
      </w:pPr>
      <w:bookmarkStart w:id="4" w:name="_Toc185255072"/>
      <w:r w:rsidRPr="00BE66C1">
        <w:rPr>
          <w:noProof/>
          <w:lang w:val="es-DO"/>
        </w:rPr>
        <w:t>2.1 Marco filosófico institucional</w:t>
      </w:r>
      <w:bookmarkEnd w:id="4"/>
    </w:p>
    <w:p w14:paraId="36A07DFC" w14:textId="77777777" w:rsidR="00546884" w:rsidRPr="00BE66C1" w:rsidRDefault="00546884" w:rsidP="00546884">
      <w:pPr>
        <w:ind w:firstLine="720"/>
        <w:rPr>
          <w:lang w:val="es-DO"/>
        </w:rPr>
      </w:pPr>
    </w:p>
    <w:p w14:paraId="3DE23B4A" w14:textId="391EB0EB" w:rsidR="00546884" w:rsidRPr="00BE66C1" w:rsidRDefault="00546884" w:rsidP="00546884">
      <w:pPr>
        <w:pStyle w:val="Heading3"/>
        <w:rPr>
          <w:lang w:val="es-DO"/>
        </w:rPr>
      </w:pPr>
      <w:bookmarkStart w:id="5" w:name="_Toc185255073"/>
      <w:r w:rsidRPr="00BE66C1">
        <w:rPr>
          <w:lang w:val="es-DO"/>
        </w:rPr>
        <w:t>a. Misión</w:t>
      </w:r>
      <w:bookmarkEnd w:id="5"/>
      <w:r w:rsidRPr="00BE66C1">
        <w:rPr>
          <w:lang w:val="es-DO"/>
        </w:rPr>
        <w:t xml:space="preserve"> </w:t>
      </w:r>
    </w:p>
    <w:p w14:paraId="755D5348" w14:textId="77777777" w:rsidR="00546884" w:rsidRPr="00BE66C1" w:rsidRDefault="00546884" w:rsidP="00BA2267">
      <w:pPr>
        <w:spacing w:line="360" w:lineRule="auto"/>
        <w:jc w:val="both"/>
        <w:rPr>
          <w:rFonts w:eastAsia="Calibri"/>
          <w:noProof/>
          <w:lang w:val="es-DO"/>
        </w:rPr>
      </w:pPr>
      <w:r w:rsidRPr="00BE66C1">
        <w:rPr>
          <w:rFonts w:eastAsia="Calibri"/>
          <w:noProof/>
          <w:lang w:val="es-DO"/>
        </w:rPr>
        <w:t>Regular el mercado asegurador mediante la supervisión y fiscalización de las operaciones de seguros, reaseguros, intermediarios y ajustadores para garantizar su estabilidad y el desarrollo. Atribuciones conferidas a la Superintendencia de Seguros en la Ley No. 146-02 sobre Seguros y Fianzas de la República Dominicana.</w:t>
      </w:r>
    </w:p>
    <w:p w14:paraId="7508BF93" w14:textId="4FF5BA46" w:rsidR="00546884" w:rsidRPr="00BE66C1" w:rsidRDefault="00546884" w:rsidP="00546884">
      <w:pPr>
        <w:pStyle w:val="Heading3"/>
        <w:rPr>
          <w:noProof/>
          <w:lang w:val="es-DO"/>
        </w:rPr>
      </w:pPr>
      <w:bookmarkStart w:id="6" w:name="_Toc185255074"/>
      <w:r w:rsidRPr="00BE66C1">
        <w:rPr>
          <w:noProof/>
          <w:lang w:val="es-DO"/>
        </w:rPr>
        <w:t>b. Visión</w:t>
      </w:r>
      <w:bookmarkEnd w:id="6"/>
    </w:p>
    <w:p w14:paraId="1C3BE9F1" w14:textId="418A86D0" w:rsidR="00546884" w:rsidRPr="00BE66C1" w:rsidRDefault="00546884" w:rsidP="00BA2267">
      <w:pPr>
        <w:spacing w:line="360" w:lineRule="auto"/>
        <w:jc w:val="both"/>
        <w:rPr>
          <w:rFonts w:eastAsia="Calibri"/>
          <w:noProof/>
          <w:lang w:val="es-DO"/>
        </w:rPr>
      </w:pPr>
      <w:r w:rsidRPr="00BE66C1">
        <w:rPr>
          <w:rFonts w:eastAsia="Calibri"/>
          <w:noProof/>
          <w:lang w:val="es-DO"/>
        </w:rPr>
        <w:t>Ser la institución referente en transparencia, credibilidad, humanización y eficiencia en el plano local e internacional en materia de regulación de mercado de seguros.</w:t>
      </w:r>
    </w:p>
    <w:p w14:paraId="7A629F3E" w14:textId="1F918213" w:rsidR="00546884" w:rsidRPr="00BE66C1" w:rsidRDefault="00546884" w:rsidP="00546884">
      <w:pPr>
        <w:pStyle w:val="Heading3"/>
        <w:rPr>
          <w:noProof/>
          <w:lang w:val="es-DO"/>
        </w:rPr>
      </w:pPr>
      <w:bookmarkStart w:id="7" w:name="_Toc185255075"/>
      <w:r w:rsidRPr="00BE66C1">
        <w:rPr>
          <w:noProof/>
          <w:lang w:val="es-DO"/>
        </w:rPr>
        <w:t>c. Valores</w:t>
      </w:r>
      <w:bookmarkEnd w:id="7"/>
    </w:p>
    <w:p w14:paraId="04BD390B" w14:textId="77777777" w:rsidR="00546884" w:rsidRPr="00BE66C1" w:rsidRDefault="00546884" w:rsidP="00546884">
      <w:pPr>
        <w:spacing w:line="360" w:lineRule="auto"/>
        <w:jc w:val="both"/>
        <w:rPr>
          <w:lang w:val="es-DO"/>
        </w:rPr>
      </w:pPr>
      <w:r w:rsidRPr="00BE66C1">
        <w:rPr>
          <w:lang w:val="es-DO"/>
        </w:rPr>
        <w:t>Calidad del servicio: la capacidad institucional de satisfacer las necesidades y expectativas del usuario, basada en los atributos de empatía, tiempo de respuesta, fiabilidad, seguridad y accesibilidad.</w:t>
      </w:r>
    </w:p>
    <w:p w14:paraId="6A421630" w14:textId="77777777" w:rsidR="00546884" w:rsidRPr="00BE66C1" w:rsidRDefault="00546884" w:rsidP="00546884">
      <w:pPr>
        <w:spacing w:line="360" w:lineRule="auto"/>
        <w:jc w:val="both"/>
        <w:rPr>
          <w:lang w:val="es-DO"/>
        </w:rPr>
      </w:pPr>
      <w:r w:rsidRPr="00BE66C1">
        <w:rPr>
          <w:lang w:val="es-DO"/>
        </w:rPr>
        <w:t>Transparencia: Exige del servidor público la ejecución diáfana de los actos del servicio e implica que éstos tienen, en principio, carácter público y son accesibles al conocimiento de toda persona natural o jurídica que tenga interés legítimo en el asunto.</w:t>
      </w:r>
    </w:p>
    <w:p w14:paraId="045A1C50" w14:textId="77777777" w:rsidR="00546884" w:rsidRPr="00BE66C1" w:rsidRDefault="00546884" w:rsidP="00546884">
      <w:pPr>
        <w:spacing w:line="360" w:lineRule="auto"/>
        <w:jc w:val="both"/>
        <w:rPr>
          <w:lang w:val="es-DO"/>
        </w:rPr>
      </w:pPr>
      <w:r w:rsidRPr="00BE66C1">
        <w:rPr>
          <w:lang w:val="es-DO"/>
        </w:rPr>
        <w:t>Ética: Implica un sumo compromiso moral de todo el personal vinculado directa o indirectamente con la institución.</w:t>
      </w:r>
    </w:p>
    <w:p w14:paraId="0FFCD99F" w14:textId="77777777" w:rsidR="00546884" w:rsidRPr="00BE66C1" w:rsidRDefault="00546884" w:rsidP="00546884">
      <w:pPr>
        <w:spacing w:line="360" w:lineRule="auto"/>
        <w:jc w:val="both"/>
        <w:rPr>
          <w:lang w:val="es-DO"/>
        </w:rPr>
      </w:pPr>
      <w:r w:rsidRPr="00BE66C1">
        <w:rPr>
          <w:lang w:val="es-DO"/>
        </w:rPr>
        <w:t>Humanización: la institución se compromete a brindar un servicio dotado de cualidades humanas, como la empatía, solidaridad, afectividad, racionalidad, cortesía y respeto.</w:t>
      </w:r>
    </w:p>
    <w:p w14:paraId="723550D8" w14:textId="77777777" w:rsidR="00546884" w:rsidRPr="00BE66C1" w:rsidRDefault="00546884" w:rsidP="00546884">
      <w:pPr>
        <w:spacing w:line="360" w:lineRule="auto"/>
        <w:jc w:val="both"/>
        <w:rPr>
          <w:lang w:val="es-DO"/>
        </w:rPr>
      </w:pPr>
      <w:r w:rsidRPr="00BE66C1">
        <w:rPr>
          <w:lang w:val="es-DO"/>
        </w:rPr>
        <w:lastRenderedPageBreak/>
        <w:t>Honestidad: El compromiso institucional de actuar con transparencia, rectitud, responsabilidad y profesionalismo en respuesta a la confianza depositada a la institución.</w:t>
      </w:r>
    </w:p>
    <w:p w14:paraId="026B757E" w14:textId="77777777" w:rsidR="00546884" w:rsidRPr="00BE66C1" w:rsidRDefault="00546884" w:rsidP="00546884">
      <w:pPr>
        <w:spacing w:line="360" w:lineRule="auto"/>
        <w:jc w:val="both"/>
        <w:rPr>
          <w:lang w:val="es-DO"/>
        </w:rPr>
      </w:pPr>
      <w:r w:rsidRPr="00BE66C1">
        <w:rPr>
          <w:lang w:val="es-DO"/>
        </w:rPr>
        <w:t>Responsabilidad: Es un valor personal que observamos en todos los servidores. Significa ser responsable de sus actos dando el buen ejemplo.</w:t>
      </w:r>
    </w:p>
    <w:p w14:paraId="6F872289" w14:textId="43A68ABC" w:rsidR="00546884" w:rsidRPr="00BE66C1" w:rsidRDefault="00546884" w:rsidP="00546884">
      <w:pPr>
        <w:spacing w:line="360" w:lineRule="auto"/>
        <w:jc w:val="both"/>
        <w:rPr>
          <w:lang w:val="es-DO"/>
        </w:rPr>
      </w:pPr>
      <w:r w:rsidRPr="00BE66C1">
        <w:rPr>
          <w:lang w:val="es-DO"/>
        </w:rPr>
        <w:t>Trabajo en equipo: Nuestro equipo e ideas claves se organizan de una forma determinada para lograr el objetivo común de la institución.</w:t>
      </w:r>
    </w:p>
    <w:p w14:paraId="6725218A" w14:textId="77777777" w:rsidR="00546884" w:rsidRPr="00BE66C1" w:rsidRDefault="00546884" w:rsidP="00546884">
      <w:pPr>
        <w:spacing w:line="360" w:lineRule="auto"/>
        <w:jc w:val="both"/>
        <w:rPr>
          <w:lang w:val="es-DO"/>
        </w:rPr>
      </w:pPr>
    </w:p>
    <w:p w14:paraId="2DA54206" w14:textId="77DFCA70" w:rsidR="00654164" w:rsidRPr="00BE66C1" w:rsidRDefault="00546884" w:rsidP="00546884">
      <w:pPr>
        <w:pStyle w:val="Heading2"/>
        <w:rPr>
          <w:noProof/>
          <w:lang w:val="es-DO"/>
        </w:rPr>
      </w:pPr>
      <w:bookmarkStart w:id="8" w:name="_Toc185255076"/>
      <w:r w:rsidRPr="00BE66C1">
        <w:rPr>
          <w:noProof/>
          <w:lang w:val="es-DO"/>
        </w:rPr>
        <w:t>2.2 Base Legal y Funciones Esenciales de la Superintendencia de Seguros</w:t>
      </w:r>
      <w:bookmarkEnd w:id="8"/>
    </w:p>
    <w:p w14:paraId="5F661FCD" w14:textId="6BDED1B6" w:rsidR="00546884" w:rsidRPr="00BE66C1" w:rsidRDefault="00546884" w:rsidP="00546884">
      <w:pPr>
        <w:rPr>
          <w:lang w:val="es-DO"/>
        </w:rPr>
      </w:pPr>
    </w:p>
    <w:p w14:paraId="1A252722" w14:textId="77777777" w:rsidR="00546884" w:rsidRPr="00BE66C1" w:rsidRDefault="00546884" w:rsidP="00546884">
      <w:pPr>
        <w:spacing w:line="360" w:lineRule="auto"/>
        <w:jc w:val="both"/>
        <w:rPr>
          <w:lang w:val="es-DO"/>
        </w:rPr>
      </w:pPr>
      <w:r w:rsidRPr="00BE66C1">
        <w:rPr>
          <w:lang w:val="es-DO"/>
        </w:rPr>
        <w:t>Las competencias, atribuciones y funciones la Superintendencia de Seguros están conferidas en la Ley No. 146-02 Sobre seguros y fianzas de la República Dominicana. Además, de esta ley, el marco normativo de la SIS está conformado por otras leyes y decretos que rigen el accionar del sector público dominicano.</w:t>
      </w:r>
    </w:p>
    <w:p w14:paraId="1E5B1088" w14:textId="77777777" w:rsidR="00546884" w:rsidRPr="00BE66C1" w:rsidRDefault="00546884" w:rsidP="00546884">
      <w:pPr>
        <w:spacing w:line="360" w:lineRule="auto"/>
        <w:jc w:val="both"/>
        <w:rPr>
          <w:lang w:val="es-DO"/>
        </w:rPr>
      </w:pPr>
      <w:r w:rsidRPr="00BE66C1">
        <w:rPr>
          <w:lang w:val="es-DO"/>
        </w:rPr>
        <w:t>En lo que respecta a las funciones esenciales, dicho enfoque se articula con el concepto de la cadena de valor, que orienta la planificación pública en la República Dominicana, cuyo propósito es mejorar el desempeño de la administración pública como garante de los derechos de la población, de conformidad con lo establecido en el artículo 8 de la Constitución de la República Dominicana:</w:t>
      </w:r>
    </w:p>
    <w:p w14:paraId="2695E855" w14:textId="77777777" w:rsidR="00546884" w:rsidRPr="00BE66C1" w:rsidRDefault="00546884" w:rsidP="00546884">
      <w:pPr>
        <w:spacing w:line="360" w:lineRule="auto"/>
        <w:ind w:left="720" w:right="720"/>
        <w:jc w:val="both"/>
        <w:rPr>
          <w:lang w:val="es-DO"/>
        </w:rPr>
      </w:pPr>
      <w:r w:rsidRPr="00BE66C1">
        <w:rPr>
          <w:lang w:val="es-DO"/>
        </w:rPr>
        <w:t xml:space="preserve">Artículo 8. - Función Esencial del Estado “Es función esencial del Estado, la protección efectiva de los derechos de la persona, el respeto de su dignidad y la obtención de los medios que le permitan perfeccionarse de forma igualitaria, equitativa y progresiva, dentro de </w:t>
      </w:r>
      <w:r w:rsidRPr="00BE66C1">
        <w:rPr>
          <w:lang w:val="es-DO"/>
        </w:rPr>
        <w:lastRenderedPageBreak/>
        <w:t xml:space="preserve">un marco de libertad individual y de justicia social, compatibles con el orden público, el bienestar general y los derechos de todos y todas”.  </w:t>
      </w:r>
    </w:p>
    <w:p w14:paraId="5FFEBDD3" w14:textId="7BBCC1A7" w:rsidR="00546884" w:rsidRPr="00BE66C1" w:rsidRDefault="00546884" w:rsidP="00546884">
      <w:pPr>
        <w:spacing w:line="360" w:lineRule="auto"/>
        <w:jc w:val="both"/>
        <w:rPr>
          <w:lang w:val="es-DO"/>
        </w:rPr>
      </w:pPr>
      <w:r w:rsidRPr="00BE66C1">
        <w:rPr>
          <w:lang w:val="es-DO"/>
        </w:rPr>
        <w:t xml:space="preserve">Considerando lo anterior, las funciones esenciales de la SIS engloban el conjunto de actuaciones operativas y estratégicas que esta institución debe realizar para que todos los agentes involucrados en el mercado de seguros de la República Dominicana cumplan con la aplicación de la ley No. 146-02. En ese tenor, las atribuciones esenciales de la Superintendencia de Seguros son: </w:t>
      </w:r>
    </w:p>
    <w:p w14:paraId="4AC5234A" w14:textId="0AAC603A"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Examinar, sin restricción alguna y por los medios que amerite el caso, todos los negocios, bienes, libros, archivos, documentos y correspondencias de las personas físicas y morales de seguros, reaseguros, intermediarios y ajustadores, y requerir de los administradores y del personal de las mismas, los antecedentes y explicaciones que juzgue necesarios acerca de la situación, forma en que se administran los negocios, la actuación de los representantes, el grado de seguridad y prudencia con que se hayan invertido las reservas legales y en general, cualquier otro asunto que convenga esclarecer para asegurar la estabilidad y solvencia de tales personas físicas y morales; </w:t>
      </w:r>
    </w:p>
    <w:p w14:paraId="07E7AD58" w14:textId="2AD90C06"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 xml:space="preserve">Requerir a las personas físicas y morales bajo su supervisión, cualquier información, documento o libro que a su juicio sea necesario para los fines de fiscalización o estadísticas. Podrá impartirles instrucciones o adoptar las medidas tendentes a corregir las deficiencias que observare en la aplicación de tales medidas y en general, las que </w:t>
      </w:r>
      <w:r w:rsidRPr="00BE66C1">
        <w:rPr>
          <w:lang w:val="es-DO"/>
        </w:rPr>
        <w:lastRenderedPageBreak/>
        <w:t>estime necesarias en resguardo de los asegurados, reclamantes y otros acreedores y del interés del público; </w:t>
      </w:r>
    </w:p>
    <w:p w14:paraId="5DF1CC2E" w14:textId="2F1FB7D4"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Establecer las normas generales uniformes de la contabilidad y catálogo de cuentas de las instituciones de seguros, de modo que se refleje la situación financiera real de los mismos; </w:t>
      </w:r>
    </w:p>
    <w:p w14:paraId="2032D7EE" w14:textId="4BDB358A"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Aplicar las sanciones para los casos no previstos por incumplimiento a las disposiciones vigentes que deberán aplicarse a estas personas físicas y morales, siempre que sean de la competencia de este organismo; </w:t>
      </w:r>
    </w:p>
    <w:p w14:paraId="5992896B" w14:textId="3F032494"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Elaborar y aplicar estadísticas del sistema de seguros, detalladas por institución. Para estos fines la Superintendencia deberá elaborar y publicar un boletín con una frecuencia por lo menos trimestral, sobre los activos, pasivos y capital y cuentas de resultados y demás informaciones que permitan al público analizar la evolución del mercado asegurador y la situación de cada entidad; </w:t>
      </w:r>
    </w:p>
    <w:p w14:paraId="65AEC468" w14:textId="479D45B6"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Revisar y aprobar el cálculo de las reservas de los aseguradores y reaseguradores, así como las inversiones que realicen éstos;</w:t>
      </w:r>
    </w:p>
    <w:p w14:paraId="7CB1B141" w14:textId="3138C823"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Tomar las providencias de lugar a fin de impedir las prácticas, actuaciones, usos o costumbres desleales, perjudiciales e ilegales por cualquier persona física o moral, que intervenga en operaciones de seguros o reaseguros; </w:t>
      </w:r>
    </w:p>
    <w:p w14:paraId="47EA04E5" w14:textId="33AC015C"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Suspender la publicidad, anuncios, propagandas e informaciones que hagan por escrito, oral o por cualquier otro medio de difusión, los aseguradores, reaseguradores, intermediarios o ajustadores, cuando no se ajusten a las normas legales y éticas; </w:t>
      </w:r>
    </w:p>
    <w:p w14:paraId="77CAAFD0" w14:textId="3F431C42"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lastRenderedPageBreak/>
        <w:t>Efectuar u ordenar cuantas notificaciones sean necesarias a los efectos del cumplimiento de esta ley; </w:t>
      </w:r>
    </w:p>
    <w:p w14:paraId="35C7AA9C" w14:textId="59EE3CA7"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Impedir que se propongan o efectúen seguros por personas no autorizadas a operar en el país, o a través de intermediarios que no posean licencia expedida por la Superintendencia; </w:t>
      </w:r>
    </w:p>
    <w:p w14:paraId="47E8F9D0" w14:textId="5B23350F"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Ordenar la cancelación de pólizas, endosos o contratos que en alguna forma violen las disposiciones de esta ley. Esta cancelación no podrá afectar los derechos consignados en las pólizas a favor de terceros; </w:t>
      </w:r>
    </w:p>
    <w:p w14:paraId="4FC483EB" w14:textId="529B8387"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Conceder, denegar, suspender, cancelar o revocar la autorización otorgada para operar en la República Dominicana, a cualquier asegurador o reasegurador en uno o más ramos de seguros; </w:t>
      </w:r>
    </w:p>
    <w:p w14:paraId="4105A2AA" w14:textId="4E9DFEFD"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Conceder autorización a los aseguradores para contratar en el exterior, seguros de líneas excedentes o reaseguros que no puedan obtenerse en el país; </w:t>
      </w:r>
    </w:p>
    <w:p w14:paraId="103E3ADD" w14:textId="6DA80987"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Conceder, expedir, denegar, suspender, cancelar o revocar, la licencia para operar en la República Dominicana, como intermediario a cualquier persona física o moral; </w:t>
      </w:r>
    </w:p>
    <w:p w14:paraId="3E64E15D" w14:textId="7C9E8C7B"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Aprobar o denegar las solicitudes de transferencia de cartera, así como las fusiones de aseguradores o reaseguradores, supervisar dichas transferencias y fusiones cuando las mismas sean aprobadas; </w:t>
      </w:r>
    </w:p>
    <w:p w14:paraId="3F2685A7" w14:textId="2E0150EC"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Intervenir o fiscalizar la liquidación, disolución o retiro de los aseguradores y reaseguradores; </w:t>
      </w:r>
    </w:p>
    <w:p w14:paraId="43E21B7A" w14:textId="27EE46D0"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Revisar, aprobar o negar las pólizas y demás formularios que le sometan, así como las tarifas de primas y demás documentos que se utilicen en las operaciones de seguros;</w:t>
      </w:r>
    </w:p>
    <w:p w14:paraId="5444FFEB" w14:textId="45C0CFFF"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lastRenderedPageBreak/>
        <w:t>Expedir certificaciones sobre asuntos que no sean de carácter confidencial; </w:t>
      </w:r>
    </w:p>
    <w:p w14:paraId="761ACA16" w14:textId="6D55B3E0"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Organizar, convocar, celebrar y calificar exámenes para obtener licencias de intermediarios; </w:t>
      </w:r>
    </w:p>
    <w:p w14:paraId="7CC7A786" w14:textId="18B1039D"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Comparecer, representada por el Superintendente, ante las autoridades judiciales; </w:t>
      </w:r>
    </w:p>
    <w:p w14:paraId="1272B180" w14:textId="7191AD85"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Designar al funcionario que corresponda en los casos de las liquidaciones de las operaciones de seguros de los aseguradores, reaseguradores e intermediarios; </w:t>
      </w:r>
    </w:p>
    <w:p w14:paraId="55102BAE" w14:textId="4459BBF9"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Actuar, representada por el Superintendente, como amigable componedor para resolver las dificultades que se susciten entre los aseguradores, reaseguradores, asegurados, beneficiarios e intermediarios, cuando una de las partes lo solicite; </w:t>
      </w:r>
    </w:p>
    <w:p w14:paraId="6868842E" w14:textId="36008D5F"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Prestar colaboración a las autoridades judiciales en caso de siniestro y a requerimiento de éstas, en la presentación de los datos que consideren necesarios dichas autoridades, en el curso de las investigaciones; </w:t>
      </w:r>
    </w:p>
    <w:p w14:paraId="0CA3CDFA" w14:textId="08FBF388"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Llevar un registro continuamente actualizado de todos los accionistas de las compañías de seguros y reaseguros; </w:t>
      </w:r>
    </w:p>
    <w:p w14:paraId="0321AD91" w14:textId="3A1D3734"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Designar un gerente o administrador en caso de que una compañía de seguros o reaseguros entre en un proceso de iliquidez o insolvencia que peligre su existencia; </w:t>
      </w:r>
    </w:p>
    <w:p w14:paraId="3E0C3A90" w14:textId="3532AF4E"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t>Ordenar la suspensión del uso, por cualquier medio publicitario, de los términos: seguros, asegurador, reasegurador o expresiones típicas o características o similares a las de las operaciones de seguros, cuando sean utilizadas por personas físicas o morales no autorizadas como aseguradores, reaseguradores, intermediarios y/o ajustadores, de acuerdo con esta ley; </w:t>
      </w:r>
    </w:p>
    <w:p w14:paraId="762F8A91" w14:textId="540FC39B" w:rsidR="00546884" w:rsidRPr="00BE66C1" w:rsidRDefault="00546884" w:rsidP="00546884">
      <w:pPr>
        <w:pStyle w:val="ListParagraph"/>
        <w:numPr>
          <w:ilvl w:val="0"/>
          <w:numId w:val="1"/>
        </w:numPr>
        <w:spacing w:before="240" w:after="240" w:line="360" w:lineRule="auto"/>
        <w:jc w:val="both"/>
        <w:rPr>
          <w:lang w:val="es-DO"/>
        </w:rPr>
      </w:pPr>
      <w:r w:rsidRPr="00BE66C1">
        <w:rPr>
          <w:lang w:val="es-DO"/>
        </w:rPr>
        <w:lastRenderedPageBreak/>
        <w:t xml:space="preserve">Tomar medidas preventivas para evitar el uso de promociones y publicidad relacionadas. </w:t>
      </w:r>
    </w:p>
    <w:p w14:paraId="18E3CEDF" w14:textId="77777777" w:rsidR="00546884" w:rsidRPr="00BE66C1" w:rsidRDefault="00546884" w:rsidP="00546884">
      <w:pPr>
        <w:spacing w:before="240" w:after="240" w:line="360" w:lineRule="auto"/>
        <w:jc w:val="both"/>
        <w:rPr>
          <w:lang w:val="es-DO"/>
        </w:rPr>
      </w:pPr>
      <w:r w:rsidRPr="00BE66C1">
        <w:rPr>
          <w:lang w:val="es-DO"/>
        </w:rPr>
        <w:t xml:space="preserve">Dichas funciones esenciales, se operativizan con la entrega y/o oferta de los servicios siguientes: </w:t>
      </w:r>
    </w:p>
    <w:p w14:paraId="7683ED97" w14:textId="3CB649AA" w:rsidR="00546884" w:rsidRPr="00BE66C1" w:rsidRDefault="00546884" w:rsidP="004D4145">
      <w:pPr>
        <w:pStyle w:val="ListParagraph"/>
        <w:numPr>
          <w:ilvl w:val="0"/>
          <w:numId w:val="2"/>
        </w:numPr>
        <w:spacing w:after="0" w:line="360" w:lineRule="auto"/>
        <w:jc w:val="both"/>
        <w:rPr>
          <w:lang w:val="es-DO"/>
        </w:rPr>
      </w:pPr>
      <w:r w:rsidRPr="00BE66C1">
        <w:rPr>
          <w:lang w:val="es-DO"/>
        </w:rPr>
        <w:t>Certificación de Información de Aseguradoras, Reaseguradoras o Intermediarios</w:t>
      </w:r>
    </w:p>
    <w:p w14:paraId="3E3EBCFB" w14:textId="42F8A61C" w:rsidR="00546884" w:rsidRPr="00BE66C1" w:rsidRDefault="00546884" w:rsidP="004D4145">
      <w:pPr>
        <w:pStyle w:val="ListParagraph"/>
        <w:numPr>
          <w:ilvl w:val="0"/>
          <w:numId w:val="2"/>
        </w:numPr>
        <w:spacing w:after="0" w:line="360" w:lineRule="auto"/>
        <w:jc w:val="both"/>
        <w:rPr>
          <w:lang w:val="es-DO"/>
        </w:rPr>
      </w:pPr>
      <w:r w:rsidRPr="00BE66C1">
        <w:rPr>
          <w:lang w:val="es-DO"/>
        </w:rPr>
        <w:t>Consultas de Intermediarios</w:t>
      </w:r>
    </w:p>
    <w:p w14:paraId="07E4BE3B" w14:textId="1007BB61" w:rsidR="00546884" w:rsidRPr="00BE66C1" w:rsidRDefault="00546884" w:rsidP="004D4145">
      <w:pPr>
        <w:pStyle w:val="ListParagraph"/>
        <w:numPr>
          <w:ilvl w:val="0"/>
          <w:numId w:val="2"/>
        </w:numPr>
        <w:spacing w:after="0" w:line="360" w:lineRule="auto"/>
        <w:jc w:val="both"/>
        <w:rPr>
          <w:lang w:val="es-DO"/>
        </w:rPr>
      </w:pPr>
      <w:r w:rsidRPr="00BE66C1">
        <w:rPr>
          <w:lang w:val="es-DO"/>
        </w:rPr>
        <w:t>Verificador de Catálogo</w:t>
      </w:r>
    </w:p>
    <w:p w14:paraId="6D629720" w14:textId="5405DFE5" w:rsidR="00546884" w:rsidRPr="00BE66C1" w:rsidRDefault="00546884" w:rsidP="004D4145">
      <w:pPr>
        <w:pStyle w:val="ListParagraph"/>
        <w:numPr>
          <w:ilvl w:val="0"/>
          <w:numId w:val="2"/>
        </w:numPr>
        <w:spacing w:after="0" w:line="360" w:lineRule="auto"/>
        <w:jc w:val="both"/>
        <w:rPr>
          <w:lang w:val="es-DO"/>
        </w:rPr>
      </w:pPr>
      <w:r w:rsidRPr="00BE66C1">
        <w:rPr>
          <w:lang w:val="es-DO"/>
        </w:rPr>
        <w:t>Certificación de Seguros Generales</w:t>
      </w:r>
    </w:p>
    <w:p w14:paraId="7A4CA194" w14:textId="15B96B64" w:rsidR="00546884" w:rsidRPr="00BE66C1" w:rsidRDefault="00546884" w:rsidP="004D4145">
      <w:pPr>
        <w:pStyle w:val="ListParagraph"/>
        <w:numPr>
          <w:ilvl w:val="0"/>
          <w:numId w:val="2"/>
        </w:numPr>
        <w:spacing w:after="0" w:line="360" w:lineRule="auto"/>
        <w:jc w:val="both"/>
        <w:rPr>
          <w:lang w:val="es-DO"/>
        </w:rPr>
      </w:pPr>
      <w:r w:rsidRPr="00BE66C1">
        <w:rPr>
          <w:lang w:val="es-DO"/>
        </w:rPr>
        <w:t>Certificación de Seguros De Vida</w:t>
      </w:r>
    </w:p>
    <w:p w14:paraId="68DFADD0" w14:textId="08CCCDE7" w:rsidR="00546884" w:rsidRPr="00BE66C1" w:rsidRDefault="00546884" w:rsidP="004D4145">
      <w:pPr>
        <w:pStyle w:val="ListParagraph"/>
        <w:numPr>
          <w:ilvl w:val="0"/>
          <w:numId w:val="2"/>
        </w:numPr>
        <w:spacing w:after="0" w:line="360" w:lineRule="auto"/>
        <w:jc w:val="both"/>
        <w:rPr>
          <w:lang w:val="es-DO"/>
        </w:rPr>
      </w:pPr>
      <w:r w:rsidRPr="00BE66C1">
        <w:rPr>
          <w:lang w:val="es-DO"/>
        </w:rPr>
        <w:t>Certificación de Seguros De Fianzas</w:t>
      </w:r>
    </w:p>
    <w:p w14:paraId="681BF8ED" w14:textId="6B01497C" w:rsidR="00546884" w:rsidRPr="00BE66C1" w:rsidRDefault="00546884" w:rsidP="004D4145">
      <w:pPr>
        <w:pStyle w:val="ListParagraph"/>
        <w:numPr>
          <w:ilvl w:val="0"/>
          <w:numId w:val="2"/>
        </w:numPr>
        <w:spacing w:after="0" w:line="360" w:lineRule="auto"/>
        <w:jc w:val="both"/>
        <w:rPr>
          <w:lang w:val="es-DO"/>
        </w:rPr>
      </w:pPr>
      <w:r w:rsidRPr="00BE66C1">
        <w:rPr>
          <w:lang w:val="es-DO"/>
        </w:rPr>
        <w:t>Duplicado de Certificación</w:t>
      </w:r>
    </w:p>
    <w:p w14:paraId="14297950" w14:textId="53E8FA5A" w:rsidR="00546884" w:rsidRPr="00BE66C1" w:rsidRDefault="00546884" w:rsidP="004D4145">
      <w:pPr>
        <w:pStyle w:val="ListParagraph"/>
        <w:numPr>
          <w:ilvl w:val="0"/>
          <w:numId w:val="2"/>
        </w:numPr>
        <w:spacing w:after="0" w:line="360" w:lineRule="auto"/>
        <w:jc w:val="both"/>
        <w:rPr>
          <w:lang w:val="es-DO"/>
        </w:rPr>
      </w:pPr>
      <w:r w:rsidRPr="00BE66C1">
        <w:rPr>
          <w:lang w:val="es-DO"/>
        </w:rPr>
        <w:t>Licencia Agente General</w:t>
      </w:r>
    </w:p>
    <w:p w14:paraId="161FA40B" w14:textId="7CE2D4ED" w:rsidR="00546884" w:rsidRPr="00BE66C1" w:rsidRDefault="00546884" w:rsidP="004D4145">
      <w:pPr>
        <w:pStyle w:val="ListParagraph"/>
        <w:numPr>
          <w:ilvl w:val="0"/>
          <w:numId w:val="2"/>
        </w:numPr>
        <w:spacing w:after="0" w:line="360" w:lineRule="auto"/>
        <w:jc w:val="both"/>
        <w:rPr>
          <w:lang w:val="es-DO"/>
        </w:rPr>
      </w:pPr>
      <w:r w:rsidRPr="00BE66C1">
        <w:rPr>
          <w:lang w:val="es-DO"/>
        </w:rPr>
        <w:t>Licencia Agencia Local</w:t>
      </w:r>
    </w:p>
    <w:p w14:paraId="56E4F364" w14:textId="18C2D343" w:rsidR="00546884" w:rsidRPr="00BE66C1" w:rsidRDefault="00546884" w:rsidP="004D4145">
      <w:pPr>
        <w:pStyle w:val="ListParagraph"/>
        <w:numPr>
          <w:ilvl w:val="0"/>
          <w:numId w:val="2"/>
        </w:numPr>
        <w:spacing w:after="0" w:line="360" w:lineRule="auto"/>
        <w:jc w:val="both"/>
        <w:rPr>
          <w:lang w:val="es-DO"/>
        </w:rPr>
      </w:pPr>
      <w:r w:rsidRPr="00BE66C1">
        <w:rPr>
          <w:lang w:val="es-DO"/>
        </w:rPr>
        <w:t>Licencia Agente Local Físico</w:t>
      </w:r>
    </w:p>
    <w:p w14:paraId="285A226A" w14:textId="7ECF0300" w:rsidR="00546884" w:rsidRPr="00BE66C1" w:rsidRDefault="00546884" w:rsidP="004D4145">
      <w:pPr>
        <w:pStyle w:val="ListParagraph"/>
        <w:numPr>
          <w:ilvl w:val="0"/>
          <w:numId w:val="2"/>
        </w:numPr>
        <w:spacing w:after="0" w:line="360" w:lineRule="auto"/>
        <w:jc w:val="both"/>
        <w:rPr>
          <w:lang w:val="es-DO"/>
        </w:rPr>
      </w:pPr>
      <w:r w:rsidRPr="00BE66C1">
        <w:rPr>
          <w:lang w:val="es-DO"/>
        </w:rPr>
        <w:t>Licencia Ajustador de Seguros Moral</w:t>
      </w:r>
    </w:p>
    <w:p w14:paraId="24E7033E" w14:textId="7AECFCD2" w:rsidR="00546884" w:rsidRPr="00BE66C1" w:rsidRDefault="00546884" w:rsidP="004D4145">
      <w:pPr>
        <w:pStyle w:val="ListParagraph"/>
        <w:numPr>
          <w:ilvl w:val="0"/>
          <w:numId w:val="2"/>
        </w:numPr>
        <w:spacing w:after="0" w:line="360" w:lineRule="auto"/>
        <w:jc w:val="both"/>
        <w:rPr>
          <w:lang w:val="es-DO"/>
        </w:rPr>
      </w:pPr>
      <w:r w:rsidRPr="00BE66C1">
        <w:rPr>
          <w:lang w:val="es-DO"/>
        </w:rPr>
        <w:t>Licencia Ajustador de Seguros Persona Física</w:t>
      </w:r>
    </w:p>
    <w:p w14:paraId="4D7426FB" w14:textId="7D8D3652" w:rsidR="00546884" w:rsidRPr="00BE66C1" w:rsidRDefault="00546884" w:rsidP="004D4145">
      <w:pPr>
        <w:pStyle w:val="ListParagraph"/>
        <w:numPr>
          <w:ilvl w:val="0"/>
          <w:numId w:val="2"/>
        </w:numPr>
        <w:spacing w:after="0" w:line="360" w:lineRule="auto"/>
        <w:jc w:val="both"/>
        <w:rPr>
          <w:lang w:val="es-DO"/>
        </w:rPr>
      </w:pPr>
      <w:r w:rsidRPr="00BE66C1">
        <w:rPr>
          <w:lang w:val="es-DO"/>
        </w:rPr>
        <w:t>Licencia Corredor Persona Física</w:t>
      </w:r>
    </w:p>
    <w:p w14:paraId="7C0853A1" w14:textId="288577FF" w:rsidR="00546884" w:rsidRPr="00BE66C1" w:rsidRDefault="00546884" w:rsidP="004D4145">
      <w:pPr>
        <w:pStyle w:val="ListParagraph"/>
        <w:numPr>
          <w:ilvl w:val="0"/>
          <w:numId w:val="2"/>
        </w:numPr>
        <w:spacing w:after="0" w:line="360" w:lineRule="auto"/>
        <w:jc w:val="both"/>
        <w:rPr>
          <w:lang w:val="es-DO"/>
        </w:rPr>
      </w:pPr>
      <w:r w:rsidRPr="00BE66C1">
        <w:rPr>
          <w:lang w:val="es-DO"/>
        </w:rPr>
        <w:t>Licencia Corredor Moral</w:t>
      </w:r>
    </w:p>
    <w:p w14:paraId="667D4FA2" w14:textId="3AAEF062" w:rsidR="00546884" w:rsidRPr="00BE66C1" w:rsidRDefault="00546884" w:rsidP="004D4145">
      <w:pPr>
        <w:pStyle w:val="ListParagraph"/>
        <w:numPr>
          <w:ilvl w:val="0"/>
          <w:numId w:val="2"/>
        </w:numPr>
        <w:spacing w:after="0" w:line="360" w:lineRule="auto"/>
        <w:jc w:val="both"/>
        <w:rPr>
          <w:lang w:val="es-DO"/>
        </w:rPr>
      </w:pPr>
      <w:r w:rsidRPr="00BE66C1">
        <w:rPr>
          <w:lang w:val="es-DO"/>
        </w:rPr>
        <w:t>Licencia Corredor de Reaseguros</w:t>
      </w:r>
    </w:p>
    <w:p w14:paraId="7064D556" w14:textId="0FFE9964" w:rsidR="00546884" w:rsidRPr="00BE66C1" w:rsidRDefault="00546884" w:rsidP="004D4145">
      <w:pPr>
        <w:pStyle w:val="ListParagraph"/>
        <w:numPr>
          <w:ilvl w:val="0"/>
          <w:numId w:val="2"/>
        </w:numPr>
        <w:spacing w:after="0" w:line="360" w:lineRule="auto"/>
        <w:jc w:val="both"/>
        <w:rPr>
          <w:lang w:val="es-DO"/>
        </w:rPr>
      </w:pPr>
      <w:r w:rsidRPr="00BE66C1">
        <w:rPr>
          <w:lang w:val="es-DO"/>
        </w:rPr>
        <w:t>Licencia de Agente de Persona-Vida</w:t>
      </w:r>
    </w:p>
    <w:p w14:paraId="67593C20" w14:textId="772C4755" w:rsidR="00546884" w:rsidRPr="00BE66C1" w:rsidRDefault="00546884" w:rsidP="004D4145">
      <w:pPr>
        <w:pStyle w:val="ListParagraph"/>
        <w:numPr>
          <w:ilvl w:val="0"/>
          <w:numId w:val="2"/>
        </w:numPr>
        <w:spacing w:after="0" w:line="360" w:lineRule="auto"/>
        <w:jc w:val="both"/>
        <w:rPr>
          <w:lang w:val="es-DO"/>
        </w:rPr>
      </w:pPr>
      <w:r w:rsidRPr="00BE66C1">
        <w:rPr>
          <w:lang w:val="es-DO"/>
        </w:rPr>
        <w:t>Licencia de Agente de Riesgo General</w:t>
      </w:r>
    </w:p>
    <w:p w14:paraId="65648970" w14:textId="6AF9F9C4" w:rsidR="00546884" w:rsidRPr="00BE66C1" w:rsidRDefault="00546884" w:rsidP="004D4145">
      <w:pPr>
        <w:pStyle w:val="ListParagraph"/>
        <w:numPr>
          <w:ilvl w:val="0"/>
          <w:numId w:val="2"/>
        </w:numPr>
        <w:spacing w:after="0" w:line="360" w:lineRule="auto"/>
        <w:jc w:val="both"/>
        <w:rPr>
          <w:lang w:val="es-DO"/>
        </w:rPr>
      </w:pPr>
      <w:r w:rsidRPr="00BE66C1">
        <w:rPr>
          <w:lang w:val="es-DO"/>
        </w:rPr>
        <w:t>Renovación de Licencias de Intermediario</w:t>
      </w:r>
    </w:p>
    <w:p w14:paraId="5CF98A84" w14:textId="06361A05" w:rsidR="00546884" w:rsidRPr="00BE66C1" w:rsidRDefault="00546884" w:rsidP="004D4145">
      <w:pPr>
        <w:pStyle w:val="ListParagraph"/>
        <w:numPr>
          <w:ilvl w:val="0"/>
          <w:numId w:val="2"/>
        </w:numPr>
        <w:spacing w:after="0" w:line="360" w:lineRule="auto"/>
        <w:jc w:val="both"/>
        <w:rPr>
          <w:lang w:val="es-DO"/>
        </w:rPr>
      </w:pPr>
      <w:r w:rsidRPr="00BE66C1">
        <w:rPr>
          <w:lang w:val="es-DO"/>
        </w:rPr>
        <w:t>Transferencia de Licencia</w:t>
      </w:r>
    </w:p>
    <w:p w14:paraId="6C43DB51" w14:textId="3254E70A" w:rsidR="00546884" w:rsidRPr="00BE66C1" w:rsidRDefault="00546884" w:rsidP="004D4145">
      <w:pPr>
        <w:pStyle w:val="ListParagraph"/>
        <w:numPr>
          <w:ilvl w:val="0"/>
          <w:numId w:val="2"/>
        </w:numPr>
        <w:spacing w:after="0" w:line="360" w:lineRule="auto"/>
        <w:jc w:val="both"/>
        <w:rPr>
          <w:lang w:val="es-DO"/>
        </w:rPr>
      </w:pPr>
      <w:r w:rsidRPr="00BE66C1">
        <w:rPr>
          <w:lang w:val="es-DO"/>
        </w:rPr>
        <w:t>Duplicado de Licencia</w:t>
      </w:r>
    </w:p>
    <w:p w14:paraId="0241ABD0" w14:textId="0FF534AB" w:rsidR="00546884" w:rsidRPr="00BE66C1" w:rsidRDefault="00546884" w:rsidP="004D4145">
      <w:pPr>
        <w:pStyle w:val="ListParagraph"/>
        <w:numPr>
          <w:ilvl w:val="0"/>
          <w:numId w:val="2"/>
        </w:numPr>
        <w:spacing w:after="0" w:line="360" w:lineRule="auto"/>
        <w:jc w:val="both"/>
        <w:rPr>
          <w:lang w:val="es-DO"/>
        </w:rPr>
      </w:pPr>
      <w:r w:rsidRPr="00BE66C1">
        <w:rPr>
          <w:lang w:val="es-DO"/>
        </w:rPr>
        <w:t>Consulta en Línea Liquidación y Reembolso</w:t>
      </w:r>
    </w:p>
    <w:p w14:paraId="2C6907EE" w14:textId="21B7B4C8" w:rsidR="00546884" w:rsidRPr="00BE66C1" w:rsidRDefault="00546884" w:rsidP="004D4145">
      <w:pPr>
        <w:pStyle w:val="ListParagraph"/>
        <w:numPr>
          <w:ilvl w:val="0"/>
          <w:numId w:val="2"/>
        </w:numPr>
        <w:spacing w:after="0" w:line="360" w:lineRule="auto"/>
        <w:jc w:val="both"/>
        <w:rPr>
          <w:lang w:val="es-DO"/>
        </w:rPr>
      </w:pPr>
      <w:r w:rsidRPr="00BE66C1">
        <w:rPr>
          <w:lang w:val="es-DO"/>
        </w:rPr>
        <w:t xml:space="preserve">Solicitud de Conciliación </w:t>
      </w:r>
    </w:p>
    <w:p w14:paraId="5462063C" w14:textId="253B560C" w:rsidR="00546884" w:rsidRPr="00BE66C1" w:rsidRDefault="00546884" w:rsidP="004D4145">
      <w:pPr>
        <w:pStyle w:val="ListParagraph"/>
        <w:numPr>
          <w:ilvl w:val="0"/>
          <w:numId w:val="2"/>
        </w:numPr>
        <w:spacing w:after="0" w:line="360" w:lineRule="auto"/>
        <w:jc w:val="both"/>
        <w:rPr>
          <w:lang w:val="es-DO"/>
        </w:rPr>
      </w:pPr>
      <w:r w:rsidRPr="00BE66C1">
        <w:rPr>
          <w:lang w:val="es-DO"/>
        </w:rPr>
        <w:t xml:space="preserve">Registro de Visitas a la Superintendencia de Seguros </w:t>
      </w:r>
    </w:p>
    <w:p w14:paraId="5E2035F1" w14:textId="69E54B0B" w:rsidR="00546884" w:rsidRPr="00BE66C1" w:rsidRDefault="00546884" w:rsidP="00546884">
      <w:pPr>
        <w:rPr>
          <w:lang w:val="es-DO"/>
        </w:rPr>
      </w:pPr>
    </w:p>
    <w:p w14:paraId="1C7CDE75" w14:textId="73CAE881" w:rsidR="001F1FB9" w:rsidRPr="00BE66C1" w:rsidRDefault="001F1FB9" w:rsidP="001F1FB9">
      <w:pPr>
        <w:pStyle w:val="Heading2"/>
        <w:rPr>
          <w:lang w:val="es-DO"/>
        </w:rPr>
      </w:pPr>
      <w:bookmarkStart w:id="9" w:name="_Toc185255077"/>
      <w:r w:rsidRPr="00BE66C1">
        <w:rPr>
          <w:rFonts w:eastAsia="Calibri" w:cs="Times New Roman"/>
          <w:b w:val="0"/>
          <w:noProof/>
          <w:lang w:val="es-DO"/>
        </w:rPr>
        <w:lastRenderedPageBreak/>
        <w:drawing>
          <wp:anchor distT="0" distB="0" distL="114300" distR="114300" simplePos="0" relativeHeight="251726848" behindDoc="0" locked="0" layoutInCell="1" allowOverlap="1" wp14:anchorId="26F9CDD9" wp14:editId="06A532DA">
            <wp:simplePos x="0" y="0"/>
            <wp:positionH relativeFrom="margin">
              <wp:posOffset>-466725</wp:posOffset>
            </wp:positionH>
            <wp:positionV relativeFrom="paragraph">
              <wp:posOffset>371475</wp:posOffset>
            </wp:positionV>
            <wp:extent cx="6362700" cy="4653915"/>
            <wp:effectExtent l="19050" t="19050" r="19050" b="13335"/>
            <wp:wrapSquare wrapText="bothSides"/>
            <wp:docPr id="503" name="Imagen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62700" cy="4653915"/>
                    </a:xfrm>
                    <a:prstGeom prst="rect">
                      <a:avLst/>
                    </a:prstGeom>
                    <a:noFill/>
                    <a:ln w="3175">
                      <a:solidFill>
                        <a:schemeClr val="bg1">
                          <a:lumMod val="85000"/>
                        </a:schemeClr>
                      </a:solidFill>
                    </a:ln>
                  </pic:spPr>
                </pic:pic>
              </a:graphicData>
            </a:graphic>
            <wp14:sizeRelH relativeFrom="margin">
              <wp14:pctWidth>0</wp14:pctWidth>
            </wp14:sizeRelH>
            <wp14:sizeRelV relativeFrom="margin">
              <wp14:pctHeight>0</wp14:pctHeight>
            </wp14:sizeRelV>
          </wp:anchor>
        </w:drawing>
      </w:r>
      <w:r w:rsidRPr="00BE66C1">
        <w:rPr>
          <w:lang w:val="es-DO"/>
        </w:rPr>
        <w:t>2.3.</w:t>
      </w:r>
      <w:r w:rsidRPr="00BE66C1">
        <w:rPr>
          <w:lang w:val="es-DO"/>
        </w:rPr>
        <w:tab/>
        <w:t>Estructura Organizativa</w:t>
      </w:r>
      <w:bookmarkEnd w:id="9"/>
    </w:p>
    <w:p w14:paraId="73632C01" w14:textId="613CC7D4" w:rsidR="001F1FB9" w:rsidRPr="00BE66C1" w:rsidRDefault="001F1FB9" w:rsidP="001F1FB9">
      <w:pPr>
        <w:rPr>
          <w:noProof/>
          <w:sz w:val="22"/>
          <w:lang w:val="es-DO"/>
        </w:rPr>
      </w:pPr>
    </w:p>
    <w:p w14:paraId="17CE1D97" w14:textId="77777777" w:rsidR="004109A8" w:rsidRPr="00BE66C1" w:rsidRDefault="004109A8" w:rsidP="001F1FB9">
      <w:pPr>
        <w:rPr>
          <w:noProof/>
          <w:sz w:val="22"/>
          <w:lang w:val="es-DO"/>
        </w:rPr>
      </w:pPr>
    </w:p>
    <w:p w14:paraId="1BFBC6B0" w14:textId="7692C6ED" w:rsidR="001F1FB9" w:rsidRPr="00BE66C1" w:rsidRDefault="001F1FB9" w:rsidP="001F1FB9">
      <w:pPr>
        <w:pStyle w:val="Heading3"/>
        <w:rPr>
          <w:noProof/>
          <w:lang w:val="es-DO"/>
        </w:rPr>
      </w:pPr>
      <w:bookmarkStart w:id="10" w:name="_Toc185255078"/>
      <w:r w:rsidRPr="00BE66C1">
        <w:rPr>
          <w:noProof/>
          <w:lang w:val="es-DO"/>
        </w:rPr>
        <w:t>a. Principales Funcionarios de la Institución</w:t>
      </w:r>
      <w:bookmarkEnd w:id="10"/>
      <w:r w:rsidRPr="00BE66C1">
        <w:rPr>
          <w:noProof/>
          <w:lang w:val="es-DO"/>
        </w:rPr>
        <w:t xml:space="preserve"> </w:t>
      </w:r>
    </w:p>
    <w:p w14:paraId="69B6FDEA" w14:textId="77777777" w:rsidR="001F1FB9" w:rsidRPr="00BE66C1" w:rsidRDefault="001F1FB9" w:rsidP="001F1FB9">
      <w:pPr>
        <w:rPr>
          <w:sz w:val="4"/>
          <w:lang w:val="es-DO"/>
        </w:rPr>
      </w:pPr>
    </w:p>
    <w:p w14:paraId="5CE8440B" w14:textId="39E63628" w:rsidR="001F1FB9" w:rsidRPr="00BE66C1" w:rsidRDefault="00495F0F" w:rsidP="001F1FB9">
      <w:pPr>
        <w:rPr>
          <w:noProof/>
          <w:lang w:val="es-DO"/>
        </w:rPr>
      </w:pPr>
      <w:r w:rsidRPr="00BE66C1">
        <w:rPr>
          <w:noProof/>
          <w:lang w:val="es-DO"/>
        </w:rPr>
        <w:t>Julio César Valentín Jiminián</w:t>
      </w:r>
      <w:r w:rsidR="001F1FB9" w:rsidRPr="00BE66C1">
        <w:rPr>
          <w:noProof/>
          <w:lang w:val="es-DO"/>
        </w:rPr>
        <w:br/>
      </w:r>
      <w:r w:rsidR="001F1FB9" w:rsidRPr="00BE66C1">
        <w:rPr>
          <w:b/>
          <w:noProof/>
          <w:lang w:val="es-DO"/>
        </w:rPr>
        <w:t>Superintendente de Seguros</w:t>
      </w:r>
    </w:p>
    <w:p w14:paraId="41B96970" w14:textId="5A0D14E0" w:rsidR="001F1FB9" w:rsidRPr="00BE66C1" w:rsidRDefault="001F1FB9" w:rsidP="001F1FB9">
      <w:pPr>
        <w:rPr>
          <w:noProof/>
          <w:lang w:val="es-DO"/>
        </w:rPr>
      </w:pPr>
      <w:r w:rsidRPr="00BE66C1">
        <w:rPr>
          <w:noProof/>
          <w:lang w:val="es-DO"/>
        </w:rPr>
        <w:t>Francisco E. Campos</w:t>
      </w:r>
      <w:r w:rsidRPr="00BE66C1">
        <w:rPr>
          <w:noProof/>
          <w:lang w:val="es-DO"/>
        </w:rPr>
        <w:br/>
      </w:r>
      <w:r w:rsidRPr="00BE66C1">
        <w:rPr>
          <w:b/>
          <w:noProof/>
          <w:lang w:val="es-DO"/>
        </w:rPr>
        <w:t>Intendente de Seguros</w:t>
      </w:r>
    </w:p>
    <w:p w14:paraId="2CB6527D" w14:textId="66BB80A1" w:rsidR="001F1FB9" w:rsidRPr="00BE66C1" w:rsidRDefault="000F22F4" w:rsidP="001F1FB9">
      <w:pPr>
        <w:rPr>
          <w:noProof/>
          <w:lang w:val="es-DO"/>
        </w:rPr>
      </w:pPr>
      <w:r w:rsidRPr="00BE66C1">
        <w:rPr>
          <w:noProof/>
          <w:lang w:val="es-DO"/>
        </w:rPr>
        <w:t>Jorge Luis Ceballos Pimentel</w:t>
      </w:r>
      <w:r w:rsidR="001F1FB9" w:rsidRPr="00BE66C1">
        <w:rPr>
          <w:noProof/>
          <w:lang w:val="es-DO"/>
        </w:rPr>
        <w:br/>
      </w:r>
      <w:r w:rsidR="001F1FB9" w:rsidRPr="00BE66C1">
        <w:rPr>
          <w:b/>
          <w:noProof/>
          <w:lang w:val="es-DO"/>
        </w:rPr>
        <w:t>Director Financier</w:t>
      </w:r>
      <w:r w:rsidR="004313BF" w:rsidRPr="00BE66C1">
        <w:rPr>
          <w:b/>
          <w:noProof/>
          <w:lang w:val="es-DO"/>
        </w:rPr>
        <w:t>o</w:t>
      </w:r>
    </w:p>
    <w:p w14:paraId="04E8CAC5" w14:textId="152DBC94" w:rsidR="001F1FB9" w:rsidRPr="00BE66C1" w:rsidRDefault="000F22F4" w:rsidP="001F1FB9">
      <w:pPr>
        <w:rPr>
          <w:noProof/>
          <w:lang w:val="es-DO"/>
        </w:rPr>
      </w:pPr>
      <w:r w:rsidRPr="00BE66C1">
        <w:rPr>
          <w:noProof/>
          <w:lang w:val="es-DO"/>
        </w:rPr>
        <w:t>Isaura Isabel Peñaló Montero</w:t>
      </w:r>
      <w:r w:rsidR="001F1FB9" w:rsidRPr="00BE66C1">
        <w:rPr>
          <w:noProof/>
          <w:lang w:val="es-DO"/>
        </w:rPr>
        <w:br/>
      </w:r>
      <w:r w:rsidR="002F1308" w:rsidRPr="00BE66C1">
        <w:rPr>
          <w:b/>
          <w:noProof/>
          <w:lang w:val="es-DO"/>
        </w:rPr>
        <w:t>Directora Jurídica</w:t>
      </w:r>
    </w:p>
    <w:p w14:paraId="2BDDA581" w14:textId="67BE9165" w:rsidR="001F1FB9" w:rsidRPr="00BE66C1" w:rsidRDefault="001F1FB9" w:rsidP="001F1FB9">
      <w:pPr>
        <w:rPr>
          <w:noProof/>
          <w:lang w:val="es-DO"/>
        </w:rPr>
      </w:pPr>
      <w:r w:rsidRPr="00BE66C1">
        <w:rPr>
          <w:noProof/>
          <w:lang w:val="es-DO"/>
        </w:rPr>
        <w:t>Martha Perallón</w:t>
      </w:r>
      <w:r w:rsidRPr="00BE66C1">
        <w:rPr>
          <w:noProof/>
          <w:lang w:val="es-DO"/>
        </w:rPr>
        <w:br/>
      </w:r>
      <w:r w:rsidRPr="00BE66C1">
        <w:rPr>
          <w:b/>
          <w:noProof/>
          <w:lang w:val="es-DO"/>
        </w:rPr>
        <w:t>Directora de Recursos Humanos</w:t>
      </w:r>
    </w:p>
    <w:p w14:paraId="6BA68C82" w14:textId="5CB743E6" w:rsidR="001F1FB9" w:rsidRPr="00BE66C1" w:rsidRDefault="000F22F4" w:rsidP="001F1FB9">
      <w:pPr>
        <w:rPr>
          <w:noProof/>
          <w:lang w:val="es-DO"/>
        </w:rPr>
      </w:pPr>
      <w:r w:rsidRPr="00BE66C1">
        <w:rPr>
          <w:noProof/>
          <w:lang w:val="es-DO"/>
        </w:rPr>
        <w:lastRenderedPageBreak/>
        <w:t>Glenn Davis Felipe Castro</w:t>
      </w:r>
      <w:r w:rsidR="001F1FB9" w:rsidRPr="00BE66C1">
        <w:rPr>
          <w:noProof/>
          <w:lang w:val="es-DO"/>
        </w:rPr>
        <w:br/>
      </w:r>
      <w:r w:rsidR="001F1FB9" w:rsidRPr="00BE66C1">
        <w:rPr>
          <w:b/>
          <w:noProof/>
          <w:lang w:val="es-DO"/>
        </w:rPr>
        <w:t>Director de Comunicaci</w:t>
      </w:r>
      <w:r w:rsidR="004313BF" w:rsidRPr="00BE66C1">
        <w:rPr>
          <w:b/>
          <w:noProof/>
          <w:lang w:val="es-DO"/>
        </w:rPr>
        <w:t>o</w:t>
      </w:r>
      <w:r w:rsidR="001F1FB9" w:rsidRPr="00BE66C1">
        <w:rPr>
          <w:b/>
          <w:noProof/>
          <w:lang w:val="es-DO"/>
        </w:rPr>
        <w:t>n</w:t>
      </w:r>
      <w:r w:rsidR="004313BF" w:rsidRPr="00BE66C1">
        <w:rPr>
          <w:b/>
          <w:noProof/>
          <w:lang w:val="es-DO"/>
        </w:rPr>
        <w:t>es</w:t>
      </w:r>
    </w:p>
    <w:p w14:paraId="3596FC5E" w14:textId="6510771B" w:rsidR="001F1FB9" w:rsidRPr="00BE66C1" w:rsidRDefault="001F1FB9" w:rsidP="001F1FB9">
      <w:pPr>
        <w:rPr>
          <w:noProof/>
          <w:lang w:val="es-DO"/>
        </w:rPr>
      </w:pPr>
      <w:r w:rsidRPr="00BE66C1">
        <w:rPr>
          <w:noProof/>
          <w:lang w:val="es-DO"/>
        </w:rPr>
        <w:t>Estefany Pujols</w:t>
      </w:r>
      <w:r w:rsidRPr="00BE66C1">
        <w:rPr>
          <w:noProof/>
          <w:lang w:val="es-DO"/>
        </w:rPr>
        <w:br/>
      </w:r>
      <w:r w:rsidR="002F1308" w:rsidRPr="00BE66C1">
        <w:rPr>
          <w:b/>
          <w:noProof/>
          <w:lang w:val="es-DO"/>
        </w:rPr>
        <w:t>Directora de Planificación y Desarrollo</w:t>
      </w:r>
      <w:r w:rsidRPr="00BE66C1">
        <w:rPr>
          <w:noProof/>
          <w:lang w:val="es-DO"/>
        </w:rPr>
        <w:t xml:space="preserve"> </w:t>
      </w:r>
    </w:p>
    <w:p w14:paraId="002D8BB2" w14:textId="7C62FEF7" w:rsidR="001F1FB9" w:rsidRPr="00BE66C1" w:rsidRDefault="002F1308" w:rsidP="001F1FB9">
      <w:pPr>
        <w:rPr>
          <w:noProof/>
          <w:lang w:val="es-DO"/>
        </w:rPr>
      </w:pPr>
      <w:r w:rsidRPr="00BE66C1">
        <w:rPr>
          <w:noProof/>
          <w:lang w:val="es-DO"/>
        </w:rPr>
        <w:t>Amílcar Demetrio Carrasco Rodríguez</w:t>
      </w:r>
      <w:r w:rsidR="001F1FB9" w:rsidRPr="00BE66C1">
        <w:rPr>
          <w:noProof/>
          <w:lang w:val="es-DO"/>
        </w:rPr>
        <w:br/>
      </w:r>
      <w:r w:rsidRPr="00BE66C1">
        <w:rPr>
          <w:b/>
          <w:noProof/>
          <w:lang w:val="es-DO"/>
        </w:rPr>
        <w:t>Director de Tecnología de la Información y Comunicación</w:t>
      </w:r>
    </w:p>
    <w:p w14:paraId="4615DB60" w14:textId="6859C881" w:rsidR="001F1FB9" w:rsidRPr="00BE66C1" w:rsidRDefault="002F1308" w:rsidP="001F1FB9">
      <w:pPr>
        <w:rPr>
          <w:noProof/>
          <w:lang w:val="es-DO"/>
        </w:rPr>
      </w:pPr>
      <w:r w:rsidRPr="00BE66C1">
        <w:rPr>
          <w:noProof/>
          <w:lang w:val="es-DO"/>
        </w:rPr>
        <w:t>Jorge Luis Moronta Pérez</w:t>
      </w:r>
      <w:r w:rsidR="001F1FB9" w:rsidRPr="00BE66C1">
        <w:rPr>
          <w:noProof/>
          <w:lang w:val="es-DO"/>
        </w:rPr>
        <w:br/>
      </w:r>
      <w:r w:rsidR="001F1FB9" w:rsidRPr="00BE66C1">
        <w:rPr>
          <w:b/>
          <w:noProof/>
          <w:lang w:val="es-DO"/>
        </w:rPr>
        <w:t>Director Administrativo</w:t>
      </w:r>
    </w:p>
    <w:p w14:paraId="0F7C29C2" w14:textId="5DF570A8" w:rsidR="001F1FB9" w:rsidRPr="00BE66C1" w:rsidRDefault="002F1308" w:rsidP="001F1FB9">
      <w:pPr>
        <w:rPr>
          <w:noProof/>
          <w:lang w:val="es-DO"/>
        </w:rPr>
      </w:pPr>
      <w:r w:rsidRPr="00BE66C1">
        <w:rPr>
          <w:noProof/>
          <w:lang w:val="es-DO"/>
        </w:rPr>
        <w:t>José Eulalio De La Cruz Florentino</w:t>
      </w:r>
      <w:r w:rsidR="001F1FB9" w:rsidRPr="00BE66C1">
        <w:rPr>
          <w:noProof/>
          <w:lang w:val="es-DO"/>
        </w:rPr>
        <w:br/>
      </w:r>
      <w:r w:rsidRPr="00BE66C1">
        <w:rPr>
          <w:b/>
          <w:noProof/>
          <w:lang w:val="es-DO"/>
        </w:rPr>
        <w:t>Director Técnico de Seguros y Reaseguros</w:t>
      </w:r>
    </w:p>
    <w:p w14:paraId="15A52C98" w14:textId="306D140A" w:rsidR="001F1FB9" w:rsidRPr="00BE66C1" w:rsidRDefault="001F1FB9" w:rsidP="001F1FB9">
      <w:pPr>
        <w:rPr>
          <w:noProof/>
          <w:lang w:val="es-DO"/>
        </w:rPr>
      </w:pPr>
      <w:r w:rsidRPr="00BE66C1">
        <w:rPr>
          <w:noProof/>
          <w:lang w:val="es-DO"/>
        </w:rPr>
        <w:t xml:space="preserve">Eliana </w:t>
      </w:r>
      <w:r w:rsidR="002F1308" w:rsidRPr="00BE66C1">
        <w:rPr>
          <w:noProof/>
          <w:lang w:val="es-DO"/>
        </w:rPr>
        <w:t xml:space="preserve">Patricia </w:t>
      </w:r>
      <w:r w:rsidRPr="00BE66C1">
        <w:rPr>
          <w:noProof/>
          <w:lang w:val="es-DO"/>
        </w:rPr>
        <w:t>Díaz</w:t>
      </w:r>
      <w:r w:rsidR="002F1308" w:rsidRPr="00BE66C1">
        <w:rPr>
          <w:noProof/>
          <w:lang w:val="es-DO"/>
        </w:rPr>
        <w:t xml:space="preserve"> Sánchez</w:t>
      </w:r>
      <w:r w:rsidRPr="00BE66C1">
        <w:rPr>
          <w:noProof/>
          <w:lang w:val="es-DO"/>
        </w:rPr>
        <w:br/>
      </w:r>
      <w:r w:rsidRPr="00BE66C1">
        <w:rPr>
          <w:b/>
          <w:noProof/>
          <w:lang w:val="es-DO"/>
        </w:rPr>
        <w:t xml:space="preserve">Directora </w:t>
      </w:r>
      <w:r w:rsidR="004109A8" w:rsidRPr="00BE66C1">
        <w:rPr>
          <w:b/>
          <w:noProof/>
          <w:lang w:val="es-DO"/>
        </w:rPr>
        <w:t>d</w:t>
      </w:r>
      <w:r w:rsidRPr="00BE66C1">
        <w:rPr>
          <w:b/>
          <w:noProof/>
          <w:lang w:val="es-DO"/>
        </w:rPr>
        <w:t>e Control y Supervisión</w:t>
      </w:r>
    </w:p>
    <w:p w14:paraId="7E892563" w14:textId="11BF21D7" w:rsidR="001F1FB9" w:rsidRPr="00BE66C1" w:rsidRDefault="001F1FB9" w:rsidP="001F1FB9">
      <w:pPr>
        <w:rPr>
          <w:noProof/>
          <w:lang w:val="es-DO"/>
        </w:rPr>
      </w:pPr>
      <w:r w:rsidRPr="00BE66C1">
        <w:rPr>
          <w:noProof/>
          <w:lang w:val="es-DO"/>
        </w:rPr>
        <w:t>Arnulfo Rodríguez Veras</w:t>
      </w:r>
      <w:r w:rsidRPr="00BE66C1">
        <w:rPr>
          <w:noProof/>
          <w:lang w:val="es-DO"/>
        </w:rPr>
        <w:br/>
      </w:r>
      <w:r w:rsidRPr="00BE66C1">
        <w:rPr>
          <w:b/>
          <w:noProof/>
          <w:lang w:val="es-DO"/>
        </w:rPr>
        <w:t xml:space="preserve">Director </w:t>
      </w:r>
      <w:r w:rsidR="004109A8" w:rsidRPr="00BE66C1">
        <w:rPr>
          <w:b/>
          <w:noProof/>
          <w:lang w:val="es-DO"/>
        </w:rPr>
        <w:t>d</w:t>
      </w:r>
      <w:r w:rsidRPr="00BE66C1">
        <w:rPr>
          <w:b/>
          <w:noProof/>
          <w:lang w:val="es-DO"/>
        </w:rPr>
        <w:t>e Estudios del Sector Seguros</w:t>
      </w:r>
    </w:p>
    <w:p w14:paraId="481EAEF5" w14:textId="0BE12F03" w:rsidR="001F1FB9" w:rsidRPr="00BE66C1" w:rsidRDefault="002F1308" w:rsidP="001F1FB9">
      <w:pPr>
        <w:rPr>
          <w:noProof/>
          <w:lang w:val="es-DO"/>
        </w:rPr>
      </w:pPr>
      <w:r w:rsidRPr="00BE66C1">
        <w:rPr>
          <w:noProof/>
          <w:lang w:val="es-DO"/>
        </w:rPr>
        <w:t>Yuliza Rozón Ortiz</w:t>
      </w:r>
      <w:r w:rsidR="001F1FB9" w:rsidRPr="00BE66C1">
        <w:rPr>
          <w:noProof/>
          <w:lang w:val="es-DO"/>
        </w:rPr>
        <w:br/>
      </w:r>
      <w:r w:rsidRPr="00BE66C1">
        <w:rPr>
          <w:b/>
          <w:noProof/>
          <w:lang w:val="es-DO"/>
        </w:rPr>
        <w:t>Encargada del Departamento de Compras y Contrataciones</w:t>
      </w:r>
    </w:p>
    <w:p w14:paraId="717F8E1A" w14:textId="25E0B81C" w:rsidR="001F1FB9" w:rsidRPr="00BE66C1" w:rsidRDefault="00092109" w:rsidP="001F1FB9">
      <w:pPr>
        <w:rPr>
          <w:noProof/>
          <w:lang w:val="es-DO"/>
        </w:rPr>
      </w:pPr>
      <w:r>
        <w:rPr>
          <w:noProof/>
          <w:lang w:val="es-DO"/>
        </w:rPr>
        <w:t xml:space="preserve">Damiana Araujo </w:t>
      </w:r>
      <w:r w:rsidR="001F1FB9" w:rsidRPr="00BE66C1">
        <w:rPr>
          <w:noProof/>
          <w:lang w:val="es-DO"/>
        </w:rPr>
        <w:br/>
      </w:r>
      <w:r w:rsidR="001F1FB9" w:rsidRPr="00BE66C1">
        <w:rPr>
          <w:b/>
          <w:noProof/>
          <w:lang w:val="es-DO"/>
        </w:rPr>
        <w:t>Encargad</w:t>
      </w:r>
      <w:r w:rsidR="002F1308" w:rsidRPr="00BE66C1">
        <w:rPr>
          <w:b/>
          <w:noProof/>
          <w:lang w:val="es-DO"/>
        </w:rPr>
        <w:t>a</w:t>
      </w:r>
      <w:r w:rsidR="001F1FB9" w:rsidRPr="00BE66C1">
        <w:rPr>
          <w:b/>
          <w:noProof/>
          <w:lang w:val="es-DO"/>
        </w:rPr>
        <w:t xml:space="preserve"> del Departamento de Atención </w:t>
      </w:r>
      <w:r w:rsidR="004109A8" w:rsidRPr="00BE66C1">
        <w:rPr>
          <w:b/>
          <w:noProof/>
          <w:lang w:val="es-DO"/>
        </w:rPr>
        <w:t>A</w:t>
      </w:r>
      <w:r w:rsidR="001F1FB9" w:rsidRPr="00BE66C1">
        <w:rPr>
          <w:b/>
          <w:noProof/>
          <w:lang w:val="es-DO"/>
        </w:rPr>
        <w:t>l Usuario</w:t>
      </w:r>
    </w:p>
    <w:p w14:paraId="2B5AB70A" w14:textId="4944D5B8" w:rsidR="001F1FB9" w:rsidRPr="00BE66C1" w:rsidRDefault="002F1308" w:rsidP="001F1FB9">
      <w:pPr>
        <w:rPr>
          <w:noProof/>
          <w:lang w:val="es-DO"/>
        </w:rPr>
      </w:pPr>
      <w:r w:rsidRPr="00BE66C1">
        <w:rPr>
          <w:noProof/>
          <w:lang w:val="es-DO"/>
        </w:rPr>
        <w:t>Víctor Manuel Díaz</w:t>
      </w:r>
      <w:r w:rsidR="001F1FB9" w:rsidRPr="00BE66C1">
        <w:rPr>
          <w:noProof/>
          <w:lang w:val="es-DO"/>
        </w:rPr>
        <w:br/>
      </w:r>
      <w:r w:rsidRPr="00BE66C1">
        <w:rPr>
          <w:b/>
          <w:noProof/>
          <w:lang w:val="es-DO"/>
        </w:rPr>
        <w:t>Encargado del Departamento de Revisión y Análisis de Operaciones</w:t>
      </w:r>
    </w:p>
    <w:p w14:paraId="1F9F9008" w14:textId="62A3B00E" w:rsidR="001F1FB9" w:rsidRPr="00BE66C1" w:rsidRDefault="002F1308" w:rsidP="001F1FB9">
      <w:pPr>
        <w:rPr>
          <w:b/>
          <w:noProof/>
          <w:lang w:val="es-DO"/>
        </w:rPr>
      </w:pPr>
      <w:r w:rsidRPr="00BE66C1">
        <w:rPr>
          <w:noProof/>
          <w:lang w:val="es-DO"/>
        </w:rPr>
        <w:t>Carlos César Ogando</w:t>
      </w:r>
      <w:r w:rsidR="001F1FB9" w:rsidRPr="00BE66C1">
        <w:rPr>
          <w:noProof/>
          <w:lang w:val="es-DO"/>
        </w:rPr>
        <w:br/>
      </w:r>
      <w:r w:rsidR="006F1D26" w:rsidRPr="00BE66C1">
        <w:rPr>
          <w:b/>
          <w:noProof/>
          <w:lang w:val="es-DO"/>
        </w:rPr>
        <w:t>Encargado de la Oficina de Acceso a la Información (OAI)</w:t>
      </w:r>
    </w:p>
    <w:p w14:paraId="143A08B3" w14:textId="2FB96653" w:rsidR="004109A8" w:rsidRPr="00BE66C1" w:rsidRDefault="004109A8">
      <w:pPr>
        <w:rPr>
          <w:noProof/>
          <w:lang w:val="es-DO"/>
        </w:rPr>
      </w:pPr>
      <w:r w:rsidRPr="00BE66C1">
        <w:rPr>
          <w:noProof/>
          <w:lang w:val="es-DO"/>
        </w:rPr>
        <w:br w:type="page"/>
      </w:r>
    </w:p>
    <w:p w14:paraId="76974063" w14:textId="77777777" w:rsidR="001F1FB9" w:rsidRPr="00BE66C1" w:rsidRDefault="001F1FB9" w:rsidP="001F1FB9">
      <w:pPr>
        <w:rPr>
          <w:noProof/>
          <w:lang w:val="es-DO"/>
        </w:rPr>
      </w:pPr>
    </w:p>
    <w:p w14:paraId="0781F76C" w14:textId="7F06DDF6" w:rsidR="001F1FB9" w:rsidRPr="00BE66C1" w:rsidRDefault="00A3690B" w:rsidP="00A3690B">
      <w:pPr>
        <w:pStyle w:val="Heading2"/>
        <w:rPr>
          <w:noProof/>
          <w:lang w:val="es-DO"/>
        </w:rPr>
      </w:pPr>
      <w:bookmarkStart w:id="11" w:name="_Toc185255079"/>
      <w:r w:rsidRPr="00BE66C1">
        <w:rPr>
          <w:noProof/>
          <w:lang w:val="es-DO"/>
        </w:rPr>
        <w:t>2.4.</w:t>
      </w:r>
      <w:r w:rsidRPr="00BE66C1">
        <w:rPr>
          <w:noProof/>
          <w:lang w:val="es-DO"/>
        </w:rPr>
        <w:tab/>
        <w:t xml:space="preserve">Planificación </w:t>
      </w:r>
      <w:r w:rsidR="004313BF" w:rsidRPr="00BE66C1">
        <w:rPr>
          <w:noProof/>
          <w:lang w:val="es-DO"/>
        </w:rPr>
        <w:t>E</w:t>
      </w:r>
      <w:r w:rsidRPr="00BE66C1">
        <w:rPr>
          <w:noProof/>
          <w:lang w:val="es-DO"/>
        </w:rPr>
        <w:t xml:space="preserve">stratégica </w:t>
      </w:r>
      <w:r w:rsidR="004313BF" w:rsidRPr="00BE66C1">
        <w:rPr>
          <w:noProof/>
          <w:lang w:val="es-DO"/>
        </w:rPr>
        <w:t>I</w:t>
      </w:r>
      <w:r w:rsidRPr="00BE66C1">
        <w:rPr>
          <w:noProof/>
          <w:lang w:val="es-DO"/>
        </w:rPr>
        <w:t>nstitucional</w:t>
      </w:r>
      <w:bookmarkEnd w:id="11"/>
    </w:p>
    <w:p w14:paraId="25E2DDFC" w14:textId="77777777" w:rsidR="00A3690B" w:rsidRPr="00BE66C1" w:rsidRDefault="00A3690B" w:rsidP="00A3690B">
      <w:pPr>
        <w:spacing w:line="360" w:lineRule="auto"/>
        <w:jc w:val="both"/>
        <w:rPr>
          <w:sz w:val="20"/>
          <w:szCs w:val="20"/>
          <w:lang w:val="es-DO"/>
        </w:rPr>
      </w:pPr>
    </w:p>
    <w:p w14:paraId="63536CB8" w14:textId="1039B434" w:rsidR="00A3690B" w:rsidRPr="00BE66C1" w:rsidRDefault="00A3690B" w:rsidP="00A3690B">
      <w:pPr>
        <w:spacing w:line="360" w:lineRule="auto"/>
        <w:jc w:val="both"/>
        <w:rPr>
          <w:lang w:val="es-DO"/>
        </w:rPr>
      </w:pPr>
      <w:r w:rsidRPr="00BE66C1">
        <w:rPr>
          <w:lang w:val="es-DO"/>
        </w:rPr>
        <w:t>El Plan Estratégico Institucional o PEI es un plan de mediano plazo, que expresa las políticas, objetivos y prioridades a nivel sectorial e institucional. Establece prioridades, objetivos, metas y requerimientos de recursos de los órganos y organismos del Sector Público para un período de cuatro años, debiendo ser consistente con la Estrategia de Desarrollo y el Plan Nacional Plurianual del Sector Público. En ese tenor se ha realizado PEI de la Superintendencia de Seguros 2021-2024, de conformidad con la Ley 498-06 y su Reglamento de Aplicación No. 493-07. Este documento es consistente con la Estrategia Nacional de Desarrollo (END Ley 1-12), los Objetivos de Desarrollo Sostenible (ODS) y el Programa de Gobierno.</w:t>
      </w:r>
    </w:p>
    <w:p w14:paraId="127EC89B" w14:textId="77777777" w:rsidR="00A3690B" w:rsidRPr="00BE66C1" w:rsidRDefault="00A3690B" w:rsidP="00A3690B">
      <w:pPr>
        <w:jc w:val="both"/>
        <w:rPr>
          <w:lang w:val="es-DO"/>
        </w:rPr>
      </w:pPr>
    </w:p>
    <w:p w14:paraId="24E29C28" w14:textId="77777777" w:rsidR="00A3690B" w:rsidRPr="00BE66C1" w:rsidRDefault="00A3690B" w:rsidP="00A3690B">
      <w:pPr>
        <w:spacing w:line="360" w:lineRule="auto"/>
        <w:jc w:val="both"/>
        <w:rPr>
          <w:lang w:val="es-DO"/>
        </w:rPr>
      </w:pPr>
      <w:r w:rsidRPr="00BE66C1">
        <w:rPr>
          <w:lang w:val="es-DO"/>
        </w:rPr>
        <w:t xml:space="preserve">Nuestro PEI es utilizado como el principal instrumento de gestión para priorizar objetivos y asignación de recursos, previsión de sinergias interinstitucionales y programación físico-financiera de la producción institucional de la Superintendencia. </w:t>
      </w:r>
    </w:p>
    <w:p w14:paraId="248D66B3" w14:textId="0D1DD4D0" w:rsidR="00A3690B" w:rsidRPr="00BE66C1" w:rsidRDefault="00A3690B" w:rsidP="00A3690B">
      <w:pPr>
        <w:spacing w:line="360" w:lineRule="auto"/>
        <w:jc w:val="both"/>
        <w:rPr>
          <w:lang w:val="es-DO"/>
        </w:rPr>
      </w:pPr>
      <w:r w:rsidRPr="00BE66C1">
        <w:rPr>
          <w:lang w:val="es-DO"/>
        </w:rPr>
        <w:t>Debajo podrán visualizar los ejes estratégicos con sus respectiv</w:t>
      </w:r>
      <w:r w:rsidR="00E073D3">
        <w:rPr>
          <w:lang w:val="es-DO"/>
        </w:rPr>
        <w:t>o</w:t>
      </w:r>
      <w:r w:rsidRPr="00BE66C1">
        <w:rPr>
          <w:lang w:val="es-DO"/>
        </w:rPr>
        <w:t xml:space="preserve">s </w:t>
      </w:r>
      <w:r w:rsidR="00E073D3">
        <w:rPr>
          <w:lang w:val="es-DO"/>
        </w:rPr>
        <w:t xml:space="preserve">resultados </w:t>
      </w:r>
      <w:r w:rsidR="00E073D3" w:rsidRPr="00BE66C1">
        <w:rPr>
          <w:lang w:val="es-DO"/>
        </w:rPr>
        <w:t>estrat</w:t>
      </w:r>
      <w:r w:rsidR="00E073D3">
        <w:rPr>
          <w:lang w:val="es-DO"/>
        </w:rPr>
        <w:t>égicos</w:t>
      </w:r>
      <w:r w:rsidRPr="00BE66C1">
        <w:rPr>
          <w:lang w:val="es-DO"/>
        </w:rPr>
        <w:t>:</w:t>
      </w:r>
    </w:p>
    <w:tbl>
      <w:tblPr>
        <w:tblStyle w:val="TableGrid"/>
        <w:tblW w:w="8364" w:type="dxa"/>
        <w:tblInd w:w="-147" w:type="dxa"/>
        <w:tblLook w:val="04A0" w:firstRow="1" w:lastRow="0" w:firstColumn="1" w:lastColumn="0" w:noHBand="0" w:noVBand="1"/>
      </w:tblPr>
      <w:tblGrid>
        <w:gridCol w:w="2257"/>
        <w:gridCol w:w="2421"/>
        <w:gridCol w:w="3686"/>
      </w:tblGrid>
      <w:tr w:rsidR="00495F0F" w:rsidRPr="00316319" w14:paraId="0CA0D1C4" w14:textId="77777777" w:rsidTr="00C76E3D">
        <w:trPr>
          <w:trHeight w:val="700"/>
          <w:tblHeader/>
        </w:trPr>
        <w:tc>
          <w:tcPr>
            <w:tcW w:w="836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FA9B565" w14:textId="77777777" w:rsidR="00A3690B" w:rsidRPr="000904E0" w:rsidRDefault="00A3690B" w:rsidP="00775A45">
            <w:pPr>
              <w:jc w:val="center"/>
              <w:rPr>
                <w:rFonts w:ascii="Times New Roman" w:hAnsi="Times New Roman" w:cs="Times New Roman"/>
                <w:b/>
                <w:color w:val="FFFFFF" w:themeColor="background1"/>
                <w:spacing w:val="20"/>
                <w:sz w:val="24"/>
                <w:szCs w:val="24"/>
                <w:lang w:val="es-DO"/>
              </w:rPr>
            </w:pPr>
            <w:r w:rsidRPr="000904E0">
              <w:rPr>
                <w:rFonts w:ascii="Times New Roman" w:hAnsi="Times New Roman" w:cs="Times New Roman"/>
                <w:b/>
                <w:color w:val="FFFFFF" w:themeColor="background1"/>
                <w:spacing w:val="20"/>
                <w:sz w:val="24"/>
                <w:szCs w:val="24"/>
                <w:lang w:val="es-DO"/>
              </w:rPr>
              <w:t>Plan Estratégico Institucional (PEI) 2021-2024</w:t>
            </w:r>
            <w:r w:rsidRPr="000904E0">
              <w:rPr>
                <w:rFonts w:ascii="Times New Roman" w:hAnsi="Times New Roman" w:cs="Times New Roman"/>
                <w:b/>
                <w:color w:val="FFFFFF" w:themeColor="background1"/>
                <w:spacing w:val="20"/>
                <w:sz w:val="24"/>
                <w:szCs w:val="24"/>
                <w:lang w:val="es-DO"/>
              </w:rPr>
              <w:br/>
              <w:t>Superintendencia de Seguros</w:t>
            </w:r>
          </w:p>
        </w:tc>
      </w:tr>
      <w:tr w:rsidR="00495F0F" w:rsidRPr="000904E0" w14:paraId="4FA5DCA6" w14:textId="77777777" w:rsidTr="00C76E3D">
        <w:trPr>
          <w:tblHeader/>
        </w:trPr>
        <w:tc>
          <w:tcPr>
            <w:tcW w:w="22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109BF92A" w14:textId="77777777" w:rsidR="00A3690B" w:rsidRPr="000904E0" w:rsidRDefault="00A3690B" w:rsidP="00775A45">
            <w:pPr>
              <w:jc w:val="center"/>
              <w:rPr>
                <w:rFonts w:ascii="Times New Roman" w:hAnsi="Times New Roman" w:cs="Times New Roman"/>
                <w:b/>
                <w:color w:val="FFFFFF" w:themeColor="background1"/>
                <w:spacing w:val="20"/>
                <w:sz w:val="24"/>
                <w:szCs w:val="24"/>
                <w:lang w:val="es-DO"/>
              </w:rPr>
            </w:pPr>
            <w:r w:rsidRPr="000904E0">
              <w:rPr>
                <w:rFonts w:ascii="Times New Roman" w:hAnsi="Times New Roman" w:cs="Times New Roman"/>
                <w:b/>
                <w:color w:val="FFFFFF" w:themeColor="background1"/>
                <w:spacing w:val="20"/>
                <w:sz w:val="24"/>
                <w:szCs w:val="24"/>
                <w:lang w:val="es-DO"/>
              </w:rPr>
              <w:t>Gran Objetivo Estratégico</w:t>
            </w:r>
          </w:p>
        </w:tc>
        <w:tc>
          <w:tcPr>
            <w:tcW w:w="2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4AB27322" w14:textId="77777777" w:rsidR="00A3690B" w:rsidRPr="000904E0" w:rsidRDefault="00A3690B" w:rsidP="00775A45">
            <w:pPr>
              <w:jc w:val="center"/>
              <w:rPr>
                <w:rFonts w:ascii="Times New Roman" w:hAnsi="Times New Roman" w:cs="Times New Roman"/>
                <w:b/>
                <w:color w:val="FFFFFF" w:themeColor="background1"/>
                <w:spacing w:val="20"/>
                <w:sz w:val="24"/>
                <w:szCs w:val="24"/>
                <w:lang w:val="es-DO"/>
              </w:rPr>
            </w:pPr>
            <w:r w:rsidRPr="000904E0">
              <w:rPr>
                <w:rFonts w:ascii="Times New Roman" w:hAnsi="Times New Roman" w:cs="Times New Roman"/>
                <w:b/>
                <w:color w:val="FFFFFF" w:themeColor="background1"/>
                <w:spacing w:val="20"/>
                <w:sz w:val="24"/>
                <w:szCs w:val="24"/>
                <w:lang w:val="es-DO"/>
              </w:rPr>
              <w:t>Eje Estratégico</w:t>
            </w:r>
          </w:p>
        </w:tc>
        <w:tc>
          <w:tcPr>
            <w:tcW w:w="36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3AF7C601" w14:textId="77777777" w:rsidR="00A3690B" w:rsidRPr="000904E0" w:rsidRDefault="00A3690B" w:rsidP="00775A45">
            <w:pPr>
              <w:jc w:val="center"/>
              <w:rPr>
                <w:rFonts w:ascii="Times New Roman" w:hAnsi="Times New Roman" w:cs="Times New Roman"/>
                <w:b/>
                <w:color w:val="FFFFFF" w:themeColor="background1"/>
                <w:spacing w:val="20"/>
                <w:sz w:val="24"/>
                <w:szCs w:val="24"/>
                <w:lang w:val="es-DO"/>
              </w:rPr>
            </w:pPr>
            <w:r w:rsidRPr="000904E0">
              <w:rPr>
                <w:rFonts w:ascii="Times New Roman" w:hAnsi="Times New Roman" w:cs="Times New Roman"/>
                <w:b/>
                <w:color w:val="FFFFFF" w:themeColor="background1"/>
                <w:spacing w:val="20"/>
                <w:sz w:val="24"/>
                <w:szCs w:val="24"/>
                <w:lang w:val="es-DO"/>
              </w:rPr>
              <w:t>Resultados</w:t>
            </w:r>
          </w:p>
          <w:p w14:paraId="4E73E85B" w14:textId="77777777" w:rsidR="00A3690B" w:rsidRPr="000904E0" w:rsidRDefault="00A3690B" w:rsidP="00775A45">
            <w:pPr>
              <w:jc w:val="center"/>
              <w:rPr>
                <w:rFonts w:ascii="Times New Roman" w:hAnsi="Times New Roman" w:cs="Times New Roman"/>
                <w:b/>
                <w:color w:val="FFFFFF" w:themeColor="background1"/>
                <w:spacing w:val="20"/>
                <w:sz w:val="24"/>
                <w:szCs w:val="24"/>
                <w:lang w:val="es-DO"/>
              </w:rPr>
            </w:pPr>
            <w:r w:rsidRPr="000904E0">
              <w:rPr>
                <w:rFonts w:ascii="Times New Roman" w:hAnsi="Times New Roman" w:cs="Times New Roman"/>
                <w:b/>
                <w:color w:val="FFFFFF" w:themeColor="background1"/>
                <w:spacing w:val="20"/>
                <w:sz w:val="24"/>
                <w:szCs w:val="24"/>
                <w:lang w:val="es-DO"/>
              </w:rPr>
              <w:t>Estratégicos</w:t>
            </w:r>
          </w:p>
        </w:tc>
      </w:tr>
      <w:tr w:rsidR="00495F0F" w:rsidRPr="00316319" w14:paraId="6CC0857C" w14:textId="77777777" w:rsidTr="00C76E3D">
        <w:tc>
          <w:tcPr>
            <w:tcW w:w="2257" w:type="dxa"/>
            <w:vMerge w:val="restart"/>
            <w:tcBorders>
              <w:top w:val="single" w:sz="4" w:space="0" w:color="FFFFFF" w:themeColor="background1"/>
            </w:tcBorders>
          </w:tcPr>
          <w:p w14:paraId="290EB43B"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342512CD"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0D4F145F"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2DCD4872"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3760FF47"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1F2E13AC" w14:textId="77777777" w:rsidR="00A3690B" w:rsidRPr="00BE66C1" w:rsidRDefault="00A3690B" w:rsidP="00775A45">
            <w:pPr>
              <w:rPr>
                <w:rFonts w:ascii="Times New Roman" w:hAnsi="Times New Roman" w:cs="Times New Roman"/>
                <w:color w:val="767171"/>
                <w:spacing w:val="20"/>
                <w:sz w:val="24"/>
                <w:szCs w:val="24"/>
                <w:lang w:val="es-DO"/>
              </w:rPr>
            </w:pPr>
          </w:p>
          <w:p w14:paraId="45B56EE6"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5C6C36FC"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3E863BB0"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3EAC961F"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7E07EC2A" w14:textId="77777777" w:rsidR="00A3690B" w:rsidRPr="00BE66C1" w:rsidRDefault="00A3690B" w:rsidP="00775A45">
            <w:pPr>
              <w:jc w:val="center"/>
              <w:rPr>
                <w:rFonts w:ascii="Times New Roman" w:hAnsi="Times New Roman" w:cs="Times New Roman"/>
                <w:color w:val="767171"/>
                <w:spacing w:val="20"/>
                <w:sz w:val="24"/>
                <w:szCs w:val="24"/>
                <w:lang w:val="es-DO"/>
              </w:rPr>
            </w:pPr>
            <w:r w:rsidRPr="00BE66C1">
              <w:rPr>
                <w:rFonts w:ascii="Times New Roman" w:hAnsi="Times New Roman" w:cs="Times New Roman"/>
                <w:color w:val="767171"/>
                <w:spacing w:val="20"/>
                <w:sz w:val="24"/>
                <w:szCs w:val="24"/>
                <w:lang w:val="es-DO"/>
              </w:rPr>
              <w:t>Dirigirla Superintendencia de Seguros de la República Dominicana en conformidad con su misión institucional, bajo los principios de transparencia, eficiencia y humanización.</w:t>
            </w:r>
          </w:p>
        </w:tc>
        <w:tc>
          <w:tcPr>
            <w:tcW w:w="2421" w:type="dxa"/>
            <w:vMerge w:val="restart"/>
            <w:tcBorders>
              <w:top w:val="single" w:sz="4" w:space="0" w:color="FFFFFF" w:themeColor="background1"/>
            </w:tcBorders>
          </w:tcPr>
          <w:p w14:paraId="10FBFD59"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2E32FD00"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7520AF48"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01F14589"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20054D4C"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06731CC1"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0922CED1"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1764CBF8" w14:textId="77777777" w:rsidR="00A3690B" w:rsidRPr="00BE66C1" w:rsidRDefault="00A3690B" w:rsidP="00A3690B">
            <w:pPr>
              <w:jc w:val="center"/>
              <w:rPr>
                <w:rFonts w:ascii="Times New Roman" w:hAnsi="Times New Roman" w:cs="Times New Roman"/>
                <w:color w:val="767171"/>
                <w:spacing w:val="20"/>
                <w:sz w:val="24"/>
                <w:szCs w:val="24"/>
                <w:lang w:val="es-DO"/>
              </w:rPr>
            </w:pPr>
          </w:p>
          <w:p w14:paraId="10F1AABC"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222FA645"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190A72D8"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40E490C6" w14:textId="77777777" w:rsidR="00A3690B" w:rsidRPr="00BE66C1" w:rsidRDefault="00A3690B" w:rsidP="00775A45">
            <w:pPr>
              <w:jc w:val="center"/>
              <w:rPr>
                <w:rFonts w:ascii="Times New Roman" w:hAnsi="Times New Roman" w:cs="Times New Roman"/>
                <w:color w:val="767171"/>
                <w:spacing w:val="20"/>
                <w:sz w:val="24"/>
                <w:szCs w:val="24"/>
                <w:lang w:val="es-DO"/>
              </w:rPr>
            </w:pPr>
            <w:r w:rsidRPr="00BE66C1">
              <w:rPr>
                <w:rFonts w:ascii="Times New Roman" w:hAnsi="Times New Roman" w:cs="Times New Roman"/>
                <w:color w:val="767171"/>
                <w:spacing w:val="20"/>
                <w:sz w:val="24"/>
                <w:szCs w:val="24"/>
                <w:lang w:val="es-DO"/>
              </w:rPr>
              <w:t>Eje Estratégico 1: Fortalecimiento Institucional</w:t>
            </w:r>
          </w:p>
        </w:tc>
        <w:tc>
          <w:tcPr>
            <w:tcW w:w="3686" w:type="dxa"/>
            <w:tcBorders>
              <w:top w:val="single" w:sz="4" w:space="0" w:color="FFFFFF" w:themeColor="background1"/>
            </w:tcBorders>
          </w:tcPr>
          <w:p w14:paraId="1B92E0A3" w14:textId="77777777" w:rsidR="00A3690B" w:rsidRPr="00BE66C1" w:rsidRDefault="00A3690B" w:rsidP="00775A45">
            <w:pPr>
              <w:jc w:val="both"/>
              <w:rPr>
                <w:rFonts w:ascii="Times New Roman" w:hAnsi="Times New Roman" w:cs="Times New Roman"/>
                <w:color w:val="767171"/>
                <w:spacing w:val="20"/>
                <w:sz w:val="24"/>
                <w:szCs w:val="24"/>
                <w:lang w:val="es-DO"/>
              </w:rPr>
            </w:pPr>
            <w:r w:rsidRPr="00BE66C1">
              <w:rPr>
                <w:rFonts w:ascii="Times New Roman" w:hAnsi="Times New Roman" w:cs="Times New Roman"/>
                <w:color w:val="767171"/>
                <w:spacing w:val="20"/>
                <w:sz w:val="24"/>
                <w:szCs w:val="24"/>
                <w:lang w:val="es-DO"/>
              </w:rPr>
              <w:lastRenderedPageBreak/>
              <w:t>1.1 Estructuras organizativas funcionales y de cargos aprobadas e implementadas.</w:t>
            </w:r>
          </w:p>
        </w:tc>
      </w:tr>
      <w:tr w:rsidR="00495F0F" w:rsidRPr="00316319" w14:paraId="738C6F48" w14:textId="77777777" w:rsidTr="00775A45">
        <w:tc>
          <w:tcPr>
            <w:tcW w:w="2257" w:type="dxa"/>
            <w:vMerge/>
          </w:tcPr>
          <w:p w14:paraId="30CDCFB2" w14:textId="77777777" w:rsidR="00A3690B" w:rsidRPr="00BE66C1" w:rsidRDefault="00A3690B" w:rsidP="00775A45">
            <w:pPr>
              <w:jc w:val="both"/>
              <w:rPr>
                <w:rFonts w:ascii="Times New Roman" w:hAnsi="Times New Roman" w:cs="Times New Roman"/>
                <w:color w:val="767171"/>
                <w:spacing w:val="20"/>
                <w:sz w:val="24"/>
                <w:szCs w:val="24"/>
                <w:lang w:val="es-DO"/>
              </w:rPr>
            </w:pPr>
          </w:p>
        </w:tc>
        <w:tc>
          <w:tcPr>
            <w:tcW w:w="2421" w:type="dxa"/>
            <w:vMerge/>
          </w:tcPr>
          <w:p w14:paraId="62A5BDFF" w14:textId="77777777" w:rsidR="00A3690B" w:rsidRPr="00BE66C1" w:rsidRDefault="00A3690B" w:rsidP="00775A45">
            <w:pPr>
              <w:jc w:val="both"/>
              <w:rPr>
                <w:rFonts w:ascii="Times New Roman" w:hAnsi="Times New Roman" w:cs="Times New Roman"/>
                <w:color w:val="767171"/>
                <w:spacing w:val="20"/>
                <w:sz w:val="24"/>
                <w:szCs w:val="24"/>
                <w:lang w:val="es-DO"/>
              </w:rPr>
            </w:pPr>
          </w:p>
        </w:tc>
        <w:tc>
          <w:tcPr>
            <w:tcW w:w="3686" w:type="dxa"/>
          </w:tcPr>
          <w:p w14:paraId="0B76D3C7" w14:textId="77777777" w:rsidR="00A3690B" w:rsidRPr="00BE66C1" w:rsidRDefault="00A3690B" w:rsidP="00775A45">
            <w:pPr>
              <w:jc w:val="both"/>
              <w:rPr>
                <w:rFonts w:ascii="Times New Roman" w:hAnsi="Times New Roman" w:cs="Times New Roman"/>
                <w:color w:val="767171"/>
                <w:spacing w:val="20"/>
                <w:sz w:val="24"/>
                <w:szCs w:val="24"/>
                <w:lang w:val="es-DO"/>
              </w:rPr>
            </w:pPr>
            <w:r w:rsidRPr="00BE66C1">
              <w:rPr>
                <w:rFonts w:ascii="Times New Roman" w:hAnsi="Times New Roman" w:cs="Times New Roman"/>
                <w:color w:val="767171"/>
                <w:spacing w:val="20"/>
                <w:sz w:val="24"/>
                <w:szCs w:val="24"/>
                <w:lang w:val="es-DO"/>
              </w:rPr>
              <w:t>1.2 Marco Legal institucional para la gestión del</w:t>
            </w:r>
          </w:p>
          <w:p w14:paraId="68A74199" w14:textId="77777777" w:rsidR="00A3690B" w:rsidRPr="00BE66C1" w:rsidRDefault="00A3690B" w:rsidP="00775A45">
            <w:pPr>
              <w:jc w:val="both"/>
              <w:rPr>
                <w:rFonts w:ascii="Times New Roman" w:hAnsi="Times New Roman" w:cs="Times New Roman"/>
                <w:color w:val="767171"/>
                <w:spacing w:val="20"/>
                <w:sz w:val="24"/>
                <w:szCs w:val="24"/>
                <w:lang w:val="es-DO"/>
              </w:rPr>
            </w:pPr>
            <w:r w:rsidRPr="00BE66C1">
              <w:rPr>
                <w:rFonts w:ascii="Times New Roman" w:hAnsi="Times New Roman" w:cs="Times New Roman"/>
                <w:color w:val="767171"/>
                <w:spacing w:val="20"/>
                <w:sz w:val="24"/>
                <w:szCs w:val="24"/>
                <w:lang w:val="es-DO"/>
              </w:rPr>
              <w:lastRenderedPageBreak/>
              <w:t>mercado asegurador revisado y actualizado.</w:t>
            </w:r>
          </w:p>
        </w:tc>
      </w:tr>
      <w:tr w:rsidR="00495F0F" w:rsidRPr="00316319" w14:paraId="053D0524" w14:textId="77777777" w:rsidTr="00775A45">
        <w:tc>
          <w:tcPr>
            <w:tcW w:w="2257" w:type="dxa"/>
            <w:vMerge/>
          </w:tcPr>
          <w:p w14:paraId="6D962227" w14:textId="77777777" w:rsidR="00A3690B" w:rsidRPr="00BE66C1" w:rsidRDefault="00A3690B" w:rsidP="00775A45">
            <w:pPr>
              <w:jc w:val="both"/>
              <w:rPr>
                <w:rFonts w:ascii="Times New Roman" w:hAnsi="Times New Roman" w:cs="Times New Roman"/>
                <w:color w:val="767171"/>
                <w:spacing w:val="20"/>
                <w:sz w:val="24"/>
                <w:szCs w:val="24"/>
                <w:lang w:val="es-DO"/>
              </w:rPr>
            </w:pPr>
          </w:p>
        </w:tc>
        <w:tc>
          <w:tcPr>
            <w:tcW w:w="2421" w:type="dxa"/>
            <w:vMerge/>
          </w:tcPr>
          <w:p w14:paraId="33A91BE5" w14:textId="77777777" w:rsidR="00A3690B" w:rsidRPr="00BE66C1" w:rsidRDefault="00A3690B" w:rsidP="00775A45">
            <w:pPr>
              <w:jc w:val="both"/>
              <w:rPr>
                <w:rFonts w:ascii="Times New Roman" w:hAnsi="Times New Roman" w:cs="Times New Roman"/>
                <w:color w:val="767171"/>
                <w:spacing w:val="20"/>
                <w:sz w:val="24"/>
                <w:szCs w:val="24"/>
                <w:lang w:val="es-DO"/>
              </w:rPr>
            </w:pPr>
          </w:p>
        </w:tc>
        <w:tc>
          <w:tcPr>
            <w:tcW w:w="3686" w:type="dxa"/>
          </w:tcPr>
          <w:p w14:paraId="799FDF0E" w14:textId="77777777" w:rsidR="00A3690B" w:rsidRPr="00BE66C1" w:rsidRDefault="00A3690B" w:rsidP="00775A45">
            <w:pPr>
              <w:jc w:val="both"/>
              <w:rPr>
                <w:rFonts w:ascii="Times New Roman" w:hAnsi="Times New Roman" w:cs="Times New Roman"/>
                <w:color w:val="767171"/>
                <w:spacing w:val="20"/>
                <w:sz w:val="24"/>
                <w:szCs w:val="24"/>
                <w:lang w:val="es-DO"/>
              </w:rPr>
            </w:pPr>
            <w:r w:rsidRPr="00BE66C1">
              <w:rPr>
                <w:rFonts w:ascii="Times New Roman" w:hAnsi="Times New Roman" w:cs="Times New Roman"/>
                <w:color w:val="767171"/>
                <w:spacing w:val="20"/>
                <w:sz w:val="24"/>
                <w:szCs w:val="24"/>
                <w:lang w:val="es-DO"/>
              </w:rPr>
              <w:t>1.3 Modelo institucional basado en procesos como base para el sistema de gestión de la calidad desarrollado.</w:t>
            </w:r>
          </w:p>
        </w:tc>
      </w:tr>
      <w:tr w:rsidR="00495F0F" w:rsidRPr="00316319" w14:paraId="224ED881" w14:textId="77777777" w:rsidTr="00775A45">
        <w:tc>
          <w:tcPr>
            <w:tcW w:w="2257" w:type="dxa"/>
            <w:vMerge/>
          </w:tcPr>
          <w:p w14:paraId="10FADCAB" w14:textId="77777777" w:rsidR="00A3690B" w:rsidRPr="00BE66C1" w:rsidRDefault="00A3690B" w:rsidP="00775A45">
            <w:pPr>
              <w:jc w:val="both"/>
              <w:rPr>
                <w:rFonts w:ascii="Times New Roman" w:hAnsi="Times New Roman" w:cs="Times New Roman"/>
                <w:color w:val="767171"/>
                <w:spacing w:val="20"/>
                <w:sz w:val="24"/>
                <w:szCs w:val="24"/>
                <w:lang w:val="es-DO"/>
              </w:rPr>
            </w:pPr>
          </w:p>
        </w:tc>
        <w:tc>
          <w:tcPr>
            <w:tcW w:w="2421" w:type="dxa"/>
            <w:vMerge/>
          </w:tcPr>
          <w:p w14:paraId="02F05482" w14:textId="77777777" w:rsidR="00A3690B" w:rsidRPr="00BE66C1" w:rsidRDefault="00A3690B" w:rsidP="00775A45">
            <w:pPr>
              <w:jc w:val="both"/>
              <w:rPr>
                <w:rFonts w:ascii="Times New Roman" w:hAnsi="Times New Roman" w:cs="Times New Roman"/>
                <w:color w:val="767171"/>
                <w:spacing w:val="20"/>
                <w:sz w:val="24"/>
                <w:szCs w:val="24"/>
                <w:lang w:val="es-DO"/>
              </w:rPr>
            </w:pPr>
          </w:p>
        </w:tc>
        <w:tc>
          <w:tcPr>
            <w:tcW w:w="3686" w:type="dxa"/>
          </w:tcPr>
          <w:p w14:paraId="58E69E2C" w14:textId="77777777" w:rsidR="00A3690B" w:rsidRPr="00BE66C1" w:rsidRDefault="00A3690B" w:rsidP="00775A45">
            <w:pPr>
              <w:jc w:val="both"/>
              <w:rPr>
                <w:rFonts w:ascii="Times New Roman" w:hAnsi="Times New Roman" w:cs="Times New Roman"/>
                <w:color w:val="767171"/>
                <w:spacing w:val="20"/>
                <w:sz w:val="24"/>
                <w:szCs w:val="24"/>
                <w:lang w:val="es-DO"/>
              </w:rPr>
            </w:pPr>
            <w:r w:rsidRPr="00BE66C1">
              <w:rPr>
                <w:rFonts w:ascii="Times New Roman" w:hAnsi="Times New Roman" w:cs="Times New Roman"/>
                <w:color w:val="767171"/>
                <w:spacing w:val="20"/>
                <w:sz w:val="24"/>
                <w:szCs w:val="24"/>
                <w:lang w:val="es-DO"/>
              </w:rPr>
              <w:t>1.4 Mejorado el posicionamiento estratégico institucional en la sociedad a través del fortalecimiento de la imagen corporativa.</w:t>
            </w:r>
          </w:p>
        </w:tc>
      </w:tr>
      <w:tr w:rsidR="00495F0F" w:rsidRPr="00316319" w14:paraId="7FDD8984" w14:textId="77777777" w:rsidTr="00775A45">
        <w:tc>
          <w:tcPr>
            <w:tcW w:w="2257" w:type="dxa"/>
            <w:vMerge/>
          </w:tcPr>
          <w:p w14:paraId="45D4812A" w14:textId="77777777" w:rsidR="00A3690B" w:rsidRPr="00BE66C1" w:rsidRDefault="00A3690B" w:rsidP="00775A45">
            <w:pPr>
              <w:jc w:val="both"/>
              <w:rPr>
                <w:rFonts w:ascii="Times New Roman" w:hAnsi="Times New Roman" w:cs="Times New Roman"/>
                <w:color w:val="767171"/>
                <w:spacing w:val="20"/>
                <w:sz w:val="24"/>
                <w:szCs w:val="24"/>
                <w:lang w:val="es-DO"/>
              </w:rPr>
            </w:pPr>
          </w:p>
        </w:tc>
        <w:tc>
          <w:tcPr>
            <w:tcW w:w="2421" w:type="dxa"/>
            <w:vMerge/>
          </w:tcPr>
          <w:p w14:paraId="046BF9DC" w14:textId="77777777" w:rsidR="00A3690B" w:rsidRPr="00BE66C1" w:rsidRDefault="00A3690B" w:rsidP="00775A45">
            <w:pPr>
              <w:jc w:val="both"/>
              <w:rPr>
                <w:rFonts w:ascii="Times New Roman" w:hAnsi="Times New Roman" w:cs="Times New Roman"/>
                <w:color w:val="767171"/>
                <w:spacing w:val="20"/>
                <w:sz w:val="24"/>
                <w:szCs w:val="24"/>
                <w:lang w:val="es-DO"/>
              </w:rPr>
            </w:pPr>
          </w:p>
        </w:tc>
        <w:tc>
          <w:tcPr>
            <w:tcW w:w="3686" w:type="dxa"/>
          </w:tcPr>
          <w:p w14:paraId="3D5D18FB" w14:textId="77777777" w:rsidR="00A3690B" w:rsidRPr="00BE66C1" w:rsidRDefault="00A3690B" w:rsidP="00775A45">
            <w:pPr>
              <w:jc w:val="both"/>
              <w:rPr>
                <w:rFonts w:ascii="Times New Roman" w:hAnsi="Times New Roman" w:cs="Times New Roman"/>
                <w:color w:val="767171"/>
                <w:spacing w:val="20"/>
                <w:sz w:val="24"/>
                <w:szCs w:val="24"/>
                <w:lang w:val="es-DO"/>
              </w:rPr>
            </w:pPr>
            <w:r w:rsidRPr="00BE66C1">
              <w:rPr>
                <w:rFonts w:ascii="Times New Roman" w:hAnsi="Times New Roman" w:cs="Times New Roman"/>
                <w:color w:val="767171"/>
                <w:spacing w:val="20"/>
                <w:sz w:val="24"/>
                <w:szCs w:val="24"/>
                <w:lang w:val="es-DO"/>
              </w:rPr>
              <w:t>1.5 Mejorado el nivel de</w:t>
            </w:r>
          </w:p>
          <w:p w14:paraId="37942788" w14:textId="77777777" w:rsidR="00A3690B" w:rsidRPr="00BE66C1" w:rsidRDefault="00A3690B" w:rsidP="00775A45">
            <w:pPr>
              <w:jc w:val="both"/>
              <w:rPr>
                <w:rFonts w:ascii="Times New Roman" w:hAnsi="Times New Roman" w:cs="Times New Roman"/>
                <w:color w:val="767171"/>
                <w:spacing w:val="20"/>
                <w:sz w:val="24"/>
                <w:szCs w:val="24"/>
                <w:lang w:val="es-DO"/>
              </w:rPr>
            </w:pPr>
            <w:r w:rsidRPr="00BE66C1">
              <w:rPr>
                <w:rFonts w:ascii="Times New Roman" w:hAnsi="Times New Roman" w:cs="Times New Roman"/>
                <w:color w:val="767171"/>
                <w:spacing w:val="20"/>
                <w:sz w:val="24"/>
                <w:szCs w:val="24"/>
                <w:lang w:val="es-DO"/>
              </w:rPr>
              <w:t>Profesionalización de los</w:t>
            </w:r>
          </w:p>
          <w:p w14:paraId="49BD57C9" w14:textId="77777777" w:rsidR="00A3690B" w:rsidRPr="00BE66C1" w:rsidRDefault="00A3690B" w:rsidP="00775A45">
            <w:pPr>
              <w:jc w:val="both"/>
              <w:rPr>
                <w:rFonts w:ascii="Times New Roman" w:hAnsi="Times New Roman" w:cs="Times New Roman"/>
                <w:color w:val="767171"/>
                <w:spacing w:val="20"/>
                <w:sz w:val="24"/>
                <w:szCs w:val="24"/>
                <w:lang w:val="es-DO"/>
              </w:rPr>
            </w:pPr>
            <w:r w:rsidRPr="00BE66C1">
              <w:rPr>
                <w:rFonts w:ascii="Times New Roman" w:hAnsi="Times New Roman" w:cs="Times New Roman"/>
                <w:color w:val="767171"/>
                <w:spacing w:val="20"/>
                <w:sz w:val="24"/>
                <w:szCs w:val="24"/>
                <w:lang w:val="es-DO"/>
              </w:rPr>
              <w:t>Servidores públicos de la institución.</w:t>
            </w:r>
          </w:p>
        </w:tc>
      </w:tr>
      <w:tr w:rsidR="00495F0F" w:rsidRPr="00316319" w14:paraId="21865055" w14:textId="77777777" w:rsidTr="00775A45">
        <w:trPr>
          <w:trHeight w:val="1008"/>
        </w:trPr>
        <w:tc>
          <w:tcPr>
            <w:tcW w:w="2257" w:type="dxa"/>
            <w:vMerge/>
          </w:tcPr>
          <w:p w14:paraId="70F18270" w14:textId="77777777" w:rsidR="00A3690B" w:rsidRPr="00BE66C1" w:rsidRDefault="00A3690B" w:rsidP="00775A45">
            <w:pPr>
              <w:jc w:val="both"/>
              <w:rPr>
                <w:rFonts w:ascii="Times New Roman" w:hAnsi="Times New Roman" w:cs="Times New Roman"/>
                <w:color w:val="767171"/>
                <w:spacing w:val="20"/>
                <w:sz w:val="24"/>
                <w:szCs w:val="24"/>
                <w:lang w:val="es-DO"/>
              </w:rPr>
            </w:pPr>
          </w:p>
        </w:tc>
        <w:tc>
          <w:tcPr>
            <w:tcW w:w="2421" w:type="dxa"/>
            <w:vMerge/>
          </w:tcPr>
          <w:p w14:paraId="7C25FBB1" w14:textId="77777777" w:rsidR="00A3690B" w:rsidRPr="00BE66C1" w:rsidRDefault="00A3690B" w:rsidP="00775A45">
            <w:pPr>
              <w:jc w:val="both"/>
              <w:rPr>
                <w:rFonts w:ascii="Times New Roman" w:hAnsi="Times New Roman" w:cs="Times New Roman"/>
                <w:color w:val="767171"/>
                <w:spacing w:val="20"/>
                <w:sz w:val="24"/>
                <w:szCs w:val="24"/>
                <w:lang w:val="es-DO"/>
              </w:rPr>
            </w:pPr>
          </w:p>
        </w:tc>
        <w:tc>
          <w:tcPr>
            <w:tcW w:w="3686" w:type="dxa"/>
          </w:tcPr>
          <w:p w14:paraId="5835C2FD" w14:textId="77777777" w:rsidR="00A3690B" w:rsidRPr="00BE66C1" w:rsidRDefault="00A3690B" w:rsidP="00775A45">
            <w:pPr>
              <w:jc w:val="both"/>
              <w:rPr>
                <w:rFonts w:ascii="Times New Roman" w:hAnsi="Times New Roman" w:cs="Times New Roman"/>
                <w:color w:val="767171"/>
                <w:spacing w:val="20"/>
                <w:sz w:val="24"/>
                <w:szCs w:val="24"/>
                <w:lang w:val="es-DO"/>
              </w:rPr>
            </w:pPr>
            <w:r w:rsidRPr="00BE66C1">
              <w:rPr>
                <w:rFonts w:ascii="Times New Roman" w:hAnsi="Times New Roman" w:cs="Times New Roman"/>
                <w:color w:val="767171"/>
                <w:spacing w:val="20"/>
                <w:sz w:val="24"/>
                <w:szCs w:val="24"/>
                <w:lang w:val="es-DO"/>
              </w:rPr>
              <w:t>1.6 Reducido el uso del papel y promovido el uso de energías renovables.</w:t>
            </w:r>
          </w:p>
        </w:tc>
      </w:tr>
      <w:tr w:rsidR="00495F0F" w:rsidRPr="00316319" w14:paraId="578CF0A0" w14:textId="77777777" w:rsidTr="00775A45">
        <w:trPr>
          <w:trHeight w:val="1636"/>
        </w:trPr>
        <w:tc>
          <w:tcPr>
            <w:tcW w:w="2257" w:type="dxa"/>
            <w:vMerge/>
          </w:tcPr>
          <w:p w14:paraId="38C4A05A" w14:textId="77777777" w:rsidR="00A3690B" w:rsidRPr="00BE66C1" w:rsidRDefault="00A3690B" w:rsidP="00775A45">
            <w:pPr>
              <w:jc w:val="both"/>
              <w:rPr>
                <w:rFonts w:ascii="Times New Roman" w:hAnsi="Times New Roman" w:cs="Times New Roman"/>
                <w:color w:val="767171"/>
                <w:spacing w:val="20"/>
                <w:sz w:val="24"/>
                <w:szCs w:val="24"/>
                <w:lang w:val="es-DO"/>
              </w:rPr>
            </w:pPr>
          </w:p>
        </w:tc>
        <w:tc>
          <w:tcPr>
            <w:tcW w:w="2421" w:type="dxa"/>
            <w:vMerge w:val="restart"/>
          </w:tcPr>
          <w:p w14:paraId="6A485D82" w14:textId="77777777" w:rsidR="00A3690B" w:rsidRPr="00BE66C1" w:rsidRDefault="00A3690B" w:rsidP="00775A45">
            <w:pPr>
              <w:jc w:val="center"/>
              <w:rPr>
                <w:rFonts w:ascii="Times New Roman" w:hAnsi="Times New Roman" w:cs="Times New Roman"/>
                <w:color w:val="767171"/>
                <w:spacing w:val="20"/>
                <w:sz w:val="24"/>
                <w:szCs w:val="24"/>
                <w:lang w:val="es-DO"/>
              </w:rPr>
            </w:pPr>
          </w:p>
          <w:p w14:paraId="753822A2" w14:textId="77777777" w:rsidR="00A3690B" w:rsidRPr="00BE66C1" w:rsidRDefault="00A3690B" w:rsidP="00775A45">
            <w:pPr>
              <w:jc w:val="center"/>
              <w:rPr>
                <w:rFonts w:ascii="Times New Roman" w:hAnsi="Times New Roman" w:cs="Times New Roman"/>
                <w:color w:val="767171"/>
                <w:spacing w:val="20"/>
                <w:sz w:val="24"/>
                <w:szCs w:val="24"/>
                <w:lang w:val="es-DO"/>
              </w:rPr>
            </w:pPr>
            <w:r w:rsidRPr="00BE66C1">
              <w:rPr>
                <w:rFonts w:ascii="Times New Roman" w:hAnsi="Times New Roman" w:cs="Times New Roman"/>
                <w:color w:val="767171"/>
                <w:spacing w:val="20"/>
                <w:sz w:val="24"/>
                <w:szCs w:val="24"/>
                <w:lang w:val="es-DO"/>
              </w:rPr>
              <w:t>Eje Estratégico 2: Desarrollo y Aplicación de Mecanismos e Instrumentos Para la Gestión Eficiente del Mercado Asegurador</w:t>
            </w:r>
          </w:p>
        </w:tc>
        <w:tc>
          <w:tcPr>
            <w:tcW w:w="3686" w:type="dxa"/>
          </w:tcPr>
          <w:p w14:paraId="05959BF6" w14:textId="77777777" w:rsidR="00A3690B" w:rsidRPr="00BE66C1" w:rsidRDefault="00A3690B" w:rsidP="00775A45">
            <w:pPr>
              <w:jc w:val="both"/>
              <w:rPr>
                <w:rFonts w:ascii="Times New Roman" w:hAnsi="Times New Roman" w:cs="Times New Roman"/>
                <w:color w:val="767171"/>
                <w:spacing w:val="20"/>
                <w:sz w:val="24"/>
                <w:szCs w:val="24"/>
                <w:lang w:val="es-DO"/>
              </w:rPr>
            </w:pPr>
            <w:r w:rsidRPr="00BE66C1">
              <w:rPr>
                <w:rFonts w:ascii="Times New Roman" w:hAnsi="Times New Roman" w:cs="Times New Roman"/>
                <w:color w:val="767171"/>
                <w:spacing w:val="20"/>
                <w:sz w:val="24"/>
                <w:szCs w:val="24"/>
                <w:lang w:val="es-DO"/>
              </w:rPr>
              <w:t>1.7. Tecnología adecuada a las necesidades de la institución para la mejora de los servicios, la seguridad e integridad de la información.</w:t>
            </w:r>
          </w:p>
        </w:tc>
      </w:tr>
      <w:tr w:rsidR="00495F0F" w:rsidRPr="00316319" w14:paraId="35745B04" w14:textId="77777777" w:rsidTr="00775A45">
        <w:trPr>
          <w:trHeight w:val="1671"/>
        </w:trPr>
        <w:tc>
          <w:tcPr>
            <w:tcW w:w="2257" w:type="dxa"/>
            <w:vMerge/>
          </w:tcPr>
          <w:p w14:paraId="54F8162C" w14:textId="77777777" w:rsidR="00A3690B" w:rsidRPr="00BE66C1" w:rsidRDefault="00A3690B" w:rsidP="00775A45">
            <w:pPr>
              <w:jc w:val="both"/>
              <w:rPr>
                <w:rFonts w:ascii="Times New Roman" w:hAnsi="Times New Roman" w:cs="Times New Roman"/>
                <w:color w:val="767171"/>
                <w:spacing w:val="20"/>
                <w:sz w:val="24"/>
                <w:szCs w:val="24"/>
                <w:lang w:val="es-DO"/>
              </w:rPr>
            </w:pPr>
          </w:p>
        </w:tc>
        <w:tc>
          <w:tcPr>
            <w:tcW w:w="2421" w:type="dxa"/>
            <w:vMerge/>
          </w:tcPr>
          <w:p w14:paraId="4C776CFA" w14:textId="77777777" w:rsidR="00A3690B" w:rsidRPr="00BE66C1" w:rsidRDefault="00A3690B" w:rsidP="00775A45">
            <w:pPr>
              <w:jc w:val="both"/>
              <w:rPr>
                <w:rFonts w:ascii="Times New Roman" w:hAnsi="Times New Roman" w:cs="Times New Roman"/>
                <w:color w:val="767171"/>
                <w:spacing w:val="20"/>
                <w:sz w:val="24"/>
                <w:szCs w:val="24"/>
                <w:lang w:val="es-DO"/>
              </w:rPr>
            </w:pPr>
          </w:p>
        </w:tc>
        <w:tc>
          <w:tcPr>
            <w:tcW w:w="3686" w:type="dxa"/>
          </w:tcPr>
          <w:p w14:paraId="1C9C883E" w14:textId="77777777" w:rsidR="00A3690B" w:rsidRPr="00BE66C1" w:rsidRDefault="00A3690B" w:rsidP="00775A45">
            <w:pPr>
              <w:jc w:val="both"/>
              <w:rPr>
                <w:rFonts w:ascii="Times New Roman" w:hAnsi="Times New Roman" w:cs="Times New Roman"/>
                <w:color w:val="767171"/>
                <w:spacing w:val="20"/>
                <w:sz w:val="24"/>
                <w:szCs w:val="24"/>
                <w:lang w:val="es-DO"/>
              </w:rPr>
            </w:pPr>
          </w:p>
          <w:p w14:paraId="3C2368B2" w14:textId="77777777" w:rsidR="00A3690B" w:rsidRPr="00BE66C1" w:rsidRDefault="00A3690B" w:rsidP="00775A45">
            <w:pPr>
              <w:jc w:val="both"/>
              <w:rPr>
                <w:rFonts w:ascii="Times New Roman" w:hAnsi="Times New Roman" w:cs="Times New Roman"/>
                <w:color w:val="767171"/>
                <w:spacing w:val="20"/>
                <w:sz w:val="24"/>
                <w:szCs w:val="24"/>
                <w:lang w:val="es-DO"/>
              </w:rPr>
            </w:pPr>
            <w:r w:rsidRPr="00BE66C1">
              <w:rPr>
                <w:rFonts w:ascii="Times New Roman" w:hAnsi="Times New Roman" w:cs="Times New Roman"/>
                <w:color w:val="767171"/>
                <w:spacing w:val="20"/>
                <w:sz w:val="24"/>
                <w:szCs w:val="24"/>
                <w:lang w:val="es-DO"/>
              </w:rPr>
              <w:t>1.8. Sistema de Inspección y fiscalización ampliado y eficientizado.</w:t>
            </w:r>
          </w:p>
        </w:tc>
      </w:tr>
    </w:tbl>
    <w:p w14:paraId="4BD486F0" w14:textId="77777777" w:rsidR="00A3690B" w:rsidRPr="00BE66C1" w:rsidRDefault="00A3690B" w:rsidP="00A3690B">
      <w:pPr>
        <w:jc w:val="both"/>
        <w:rPr>
          <w:lang w:val="es-DO"/>
        </w:rPr>
      </w:pPr>
    </w:p>
    <w:p w14:paraId="2D06DEE5" w14:textId="77777777" w:rsidR="001F1FB9" w:rsidRPr="00BE66C1" w:rsidRDefault="001F1FB9" w:rsidP="001F1FB9">
      <w:pPr>
        <w:rPr>
          <w:noProof/>
          <w:lang w:val="es-DO"/>
        </w:rPr>
      </w:pPr>
    </w:p>
    <w:p w14:paraId="6165E41E" w14:textId="77777777" w:rsidR="00B54D5E" w:rsidRPr="00BE66C1" w:rsidRDefault="00B54D5E">
      <w:pPr>
        <w:rPr>
          <w:rFonts w:eastAsiaTheme="majorEastAsia" w:cstheme="majorBidi"/>
          <w:b/>
          <w:sz w:val="28"/>
          <w:szCs w:val="32"/>
          <w:lang w:val="es-DO"/>
        </w:rPr>
      </w:pPr>
      <w:r w:rsidRPr="00BE66C1">
        <w:rPr>
          <w:lang w:val="es-DO"/>
        </w:rPr>
        <w:br w:type="page"/>
      </w:r>
    </w:p>
    <w:p w14:paraId="5E396B73" w14:textId="3DDE46FB" w:rsidR="00654164" w:rsidRPr="00BE66C1" w:rsidRDefault="00ED66FC" w:rsidP="00654164">
      <w:pPr>
        <w:pStyle w:val="Heading1"/>
        <w:rPr>
          <w:color w:val="767171"/>
          <w:lang w:val="es-DO"/>
        </w:rPr>
      </w:pPr>
      <w:bookmarkStart w:id="12" w:name="_Toc185255080"/>
      <w:r w:rsidRPr="00BE66C1">
        <w:rPr>
          <w:color w:val="767171"/>
          <w:lang w:val="es-DO"/>
        </w:rPr>
        <w:lastRenderedPageBreak/>
        <w:t>I</w:t>
      </w:r>
      <w:r w:rsidR="00BE66C1">
        <w:rPr>
          <w:color w:val="767171"/>
          <w:lang w:val="es-DO"/>
        </w:rPr>
        <w:t>II</w:t>
      </w:r>
      <w:r w:rsidR="0002155B" w:rsidRPr="00BE66C1">
        <w:rPr>
          <w:color w:val="767171"/>
          <w:lang w:val="es-DO"/>
        </w:rPr>
        <w:t xml:space="preserve">. </w:t>
      </w:r>
      <w:r w:rsidR="00654164" w:rsidRPr="00BE66C1">
        <w:rPr>
          <w:color w:val="767171"/>
          <w:lang w:val="es-DO"/>
        </w:rPr>
        <w:t>RESULTADOS MISIONALES</w:t>
      </w:r>
      <w:bookmarkEnd w:id="12"/>
    </w:p>
    <w:p w14:paraId="5BDBF66A" w14:textId="77777777" w:rsidR="00654164" w:rsidRPr="00BE66C1" w:rsidRDefault="00654164" w:rsidP="00654164">
      <w:pPr>
        <w:jc w:val="both"/>
        <w:rPr>
          <w:rFonts w:eastAsia="Calibri"/>
          <w:sz w:val="18"/>
          <w:lang w:val="es-DO"/>
        </w:rPr>
      </w:pPr>
      <w:r w:rsidRPr="00BE66C1">
        <w:rPr>
          <w:rFonts w:eastAsia="Calibri"/>
          <w:noProof/>
          <w:sz w:val="18"/>
          <w:lang w:val="es-DO"/>
        </w:rPr>
        <mc:AlternateContent>
          <mc:Choice Requires="wps">
            <w:drawing>
              <wp:anchor distT="0" distB="0" distL="114300" distR="114300" simplePos="0" relativeHeight="251656704" behindDoc="0" locked="0" layoutInCell="1" allowOverlap="1" wp14:anchorId="4DF5F78D" wp14:editId="02BFB817">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5FCA331F" id="Straight Connector 14"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38838488" w14:textId="71791488" w:rsidR="00654164" w:rsidRPr="00BE66C1" w:rsidRDefault="00654164" w:rsidP="00D837AC">
      <w:pPr>
        <w:jc w:val="center"/>
        <w:rPr>
          <w:rFonts w:eastAsia="Calibri"/>
          <w:szCs w:val="36"/>
          <w:lang w:val="es-DO"/>
        </w:rPr>
      </w:pPr>
      <w:r w:rsidRPr="00BE66C1">
        <w:rPr>
          <w:rFonts w:eastAsia="Calibri"/>
          <w:szCs w:val="36"/>
          <w:lang w:val="es-DO"/>
        </w:rPr>
        <w:t xml:space="preserve">Memoria </w:t>
      </w:r>
      <w:r w:rsidR="00495F0F" w:rsidRPr="00BE66C1">
        <w:rPr>
          <w:rFonts w:eastAsia="Calibri"/>
          <w:szCs w:val="36"/>
          <w:lang w:val="es-DO"/>
        </w:rPr>
        <w:t>Institucional 2024</w:t>
      </w:r>
    </w:p>
    <w:p w14:paraId="5CE122FF" w14:textId="77777777" w:rsidR="00CA3619" w:rsidRPr="00CA3619" w:rsidRDefault="00CA3619" w:rsidP="00CA3619">
      <w:pPr>
        <w:spacing w:line="360" w:lineRule="auto"/>
        <w:jc w:val="both"/>
        <w:rPr>
          <w:lang w:val="es-DO"/>
        </w:rPr>
      </w:pPr>
      <w:r w:rsidRPr="00CA3619">
        <w:rPr>
          <w:lang w:val="es-DO"/>
        </w:rPr>
        <w:t>Las labores regulatorias ejecutadas por esta Superintendencia de Seguros en el periodo enero-diciembre 2024, contribuyeron a que el sector de Seguros y Fianzas de la República Dominicana experimentara un incremento en las Primas Netas Cobradas de un 18.6% respecto al año anterior.</w:t>
      </w:r>
    </w:p>
    <w:p w14:paraId="5066963F" w14:textId="08315356" w:rsidR="004109A8" w:rsidRPr="000904E0" w:rsidRDefault="00CA3619" w:rsidP="00CA3619">
      <w:pPr>
        <w:spacing w:line="360" w:lineRule="auto"/>
        <w:jc w:val="both"/>
        <w:rPr>
          <w:b/>
          <w:color w:val="4C4747"/>
          <w:lang w:val="es-DO"/>
        </w:rPr>
      </w:pPr>
      <w:r w:rsidRPr="00CA3619">
        <w:rPr>
          <w:lang w:val="es-DO"/>
        </w:rPr>
        <w:t>El detalle de primas cobradas, no exoneradas y exoneradas, por mes es presentado en el Cuadro No. 1.</w:t>
      </w:r>
      <w:r w:rsidRPr="00CA3619">
        <w:rPr>
          <w:rFonts w:eastAsia="Calibri"/>
          <w:szCs w:val="36"/>
          <w:lang w:val="es-DO"/>
        </w:rPr>
        <w:t xml:space="preserve"> </w:t>
      </w:r>
    </w:p>
    <w:p w14:paraId="38871A4C" w14:textId="52C4510F" w:rsidR="00A73278" w:rsidRPr="00CA3619" w:rsidRDefault="00A73278" w:rsidP="00B54D5E">
      <w:pPr>
        <w:spacing w:after="0" w:line="360" w:lineRule="auto"/>
        <w:jc w:val="center"/>
        <w:rPr>
          <w:b/>
          <w:lang w:val="es-DO"/>
        </w:rPr>
      </w:pPr>
      <w:r w:rsidRPr="00CA3619">
        <w:rPr>
          <w:b/>
          <w:lang w:val="es-DO"/>
        </w:rPr>
        <w:t>Cuadro No. 1</w:t>
      </w:r>
    </w:p>
    <w:p w14:paraId="1364D343" w14:textId="7F398D91" w:rsidR="00A73278" w:rsidRPr="00CA3619" w:rsidRDefault="00A73278" w:rsidP="00B54D5E">
      <w:pPr>
        <w:spacing w:after="0" w:line="360" w:lineRule="auto"/>
        <w:jc w:val="center"/>
        <w:rPr>
          <w:b/>
          <w:lang w:val="es-DO"/>
        </w:rPr>
      </w:pPr>
      <w:r w:rsidRPr="00CA3619">
        <w:rPr>
          <w:b/>
          <w:lang w:val="es-DO"/>
        </w:rPr>
        <w:t>Primas Netas Cobradas enero - diciembre de 202</w:t>
      </w:r>
      <w:r w:rsidR="00CA3619">
        <w:rPr>
          <w:b/>
          <w:lang w:val="es-DO"/>
        </w:rPr>
        <w:t>4</w:t>
      </w:r>
      <w:r w:rsidRPr="00CA3619">
        <w:rPr>
          <w:b/>
          <w:lang w:val="es-DO"/>
        </w:rPr>
        <w:t xml:space="preserve"> por Mes</w:t>
      </w:r>
    </w:p>
    <w:p w14:paraId="1E096604" w14:textId="77777777" w:rsidR="00A73278" w:rsidRPr="00CA3619" w:rsidRDefault="00A73278" w:rsidP="00B54D5E">
      <w:pPr>
        <w:spacing w:after="0" w:line="360" w:lineRule="auto"/>
        <w:jc w:val="center"/>
        <w:rPr>
          <w:lang w:val="es-DO"/>
        </w:rPr>
      </w:pPr>
      <w:r w:rsidRPr="00CA3619">
        <w:rPr>
          <w:lang w:val="es-DO"/>
        </w:rPr>
        <w:t>Valores en millones de 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1"/>
        <w:gridCol w:w="1504"/>
        <w:gridCol w:w="1504"/>
        <w:gridCol w:w="1623"/>
        <w:gridCol w:w="1623"/>
      </w:tblGrid>
      <w:tr w:rsidR="00DA0BEF" w:rsidRPr="00DA0BEF" w14:paraId="19A8354B" w14:textId="77777777" w:rsidTr="00DA0BEF">
        <w:trPr>
          <w:trHeight w:val="829"/>
          <w:tblHeader/>
        </w:trPr>
        <w:tc>
          <w:tcPr>
            <w:tcW w:w="1050" w:type="pct"/>
            <w:tcBorders>
              <w:bottom w:val="single" w:sz="4" w:space="0" w:color="auto"/>
              <w:right w:val="nil"/>
            </w:tcBorders>
            <w:shd w:val="clear" w:color="auto" w:fill="002060"/>
            <w:vAlign w:val="center"/>
            <w:hideMark/>
          </w:tcPr>
          <w:p w14:paraId="5266952F" w14:textId="77777777" w:rsidR="00DA0BEF" w:rsidRPr="000904E0" w:rsidRDefault="00DA0BEF" w:rsidP="00DA0BEF">
            <w:pPr>
              <w:spacing w:line="240" w:lineRule="auto"/>
              <w:jc w:val="center"/>
              <w:rPr>
                <w:b/>
                <w:bCs/>
                <w:color w:val="FFFFFF" w:themeColor="background1"/>
                <w:sz w:val="22"/>
                <w:szCs w:val="22"/>
                <w:lang w:val="es-DO" w:eastAsia="es-DO"/>
              </w:rPr>
            </w:pPr>
            <w:r w:rsidRPr="000904E0">
              <w:rPr>
                <w:b/>
                <w:bCs/>
                <w:color w:val="FFFFFF" w:themeColor="background1"/>
                <w:sz w:val="22"/>
                <w:szCs w:val="22"/>
                <w:lang w:val="es-DO" w:eastAsia="es-DO"/>
              </w:rPr>
              <w:t>Meses</w:t>
            </w:r>
          </w:p>
        </w:tc>
        <w:tc>
          <w:tcPr>
            <w:tcW w:w="950" w:type="pct"/>
            <w:tcBorders>
              <w:left w:val="nil"/>
              <w:bottom w:val="single" w:sz="4" w:space="0" w:color="auto"/>
              <w:right w:val="nil"/>
            </w:tcBorders>
            <w:shd w:val="clear" w:color="auto" w:fill="002060"/>
            <w:vAlign w:val="center"/>
            <w:hideMark/>
          </w:tcPr>
          <w:p w14:paraId="44760158" w14:textId="260EB9E9" w:rsidR="00DA0BEF" w:rsidRPr="000904E0" w:rsidRDefault="00DA0BEF" w:rsidP="00DA0BEF">
            <w:pPr>
              <w:spacing w:line="240" w:lineRule="auto"/>
              <w:jc w:val="center"/>
              <w:rPr>
                <w:b/>
                <w:bCs/>
                <w:color w:val="FFFFFF" w:themeColor="background1"/>
                <w:sz w:val="22"/>
                <w:szCs w:val="22"/>
                <w:lang w:val="es-DO" w:eastAsia="es-DO"/>
              </w:rPr>
            </w:pPr>
            <w:r w:rsidRPr="000904E0">
              <w:rPr>
                <w:b/>
                <w:bCs/>
                <w:color w:val="FFFFFF" w:themeColor="background1"/>
                <w:sz w:val="22"/>
                <w:szCs w:val="22"/>
                <w:lang w:val="es-DO" w:eastAsia="es-DO"/>
              </w:rPr>
              <w:t>Exonerada</w:t>
            </w:r>
          </w:p>
        </w:tc>
        <w:tc>
          <w:tcPr>
            <w:tcW w:w="950" w:type="pct"/>
            <w:tcBorders>
              <w:left w:val="nil"/>
              <w:bottom w:val="single" w:sz="4" w:space="0" w:color="auto"/>
              <w:right w:val="nil"/>
            </w:tcBorders>
            <w:shd w:val="clear" w:color="auto" w:fill="002060"/>
            <w:vAlign w:val="center"/>
            <w:hideMark/>
          </w:tcPr>
          <w:p w14:paraId="7E1E5B91" w14:textId="69F3BFE7" w:rsidR="00DA0BEF" w:rsidRPr="000904E0" w:rsidRDefault="00DA0BEF" w:rsidP="00DA0BEF">
            <w:pPr>
              <w:spacing w:line="240" w:lineRule="auto"/>
              <w:jc w:val="center"/>
              <w:rPr>
                <w:b/>
                <w:bCs/>
                <w:color w:val="FFFFFF" w:themeColor="background1"/>
                <w:sz w:val="22"/>
                <w:szCs w:val="22"/>
                <w:lang w:val="es-DO" w:eastAsia="es-DO"/>
              </w:rPr>
            </w:pPr>
            <w:r>
              <w:rPr>
                <w:b/>
                <w:bCs/>
                <w:color w:val="FFFFFF" w:themeColor="background1"/>
                <w:sz w:val="22"/>
                <w:szCs w:val="22"/>
                <w:lang w:val="es-DO" w:eastAsia="es-DO"/>
              </w:rPr>
              <w:t xml:space="preserve">No </w:t>
            </w:r>
            <w:r w:rsidRPr="000904E0">
              <w:rPr>
                <w:b/>
                <w:bCs/>
                <w:color w:val="FFFFFF" w:themeColor="background1"/>
                <w:sz w:val="22"/>
                <w:szCs w:val="22"/>
                <w:lang w:val="es-DO" w:eastAsia="es-DO"/>
              </w:rPr>
              <w:t>Exonerada</w:t>
            </w:r>
          </w:p>
        </w:tc>
        <w:tc>
          <w:tcPr>
            <w:tcW w:w="1025" w:type="pct"/>
            <w:tcBorders>
              <w:left w:val="nil"/>
              <w:bottom w:val="single" w:sz="4" w:space="0" w:color="auto"/>
              <w:right w:val="nil"/>
            </w:tcBorders>
            <w:shd w:val="clear" w:color="auto" w:fill="002060"/>
            <w:vAlign w:val="center"/>
            <w:hideMark/>
          </w:tcPr>
          <w:p w14:paraId="6DABB844" w14:textId="77777777" w:rsidR="00DA0BEF" w:rsidRPr="000904E0" w:rsidRDefault="00DA0BEF" w:rsidP="00DA0BEF">
            <w:pPr>
              <w:spacing w:line="240" w:lineRule="auto"/>
              <w:jc w:val="center"/>
              <w:rPr>
                <w:b/>
                <w:bCs/>
                <w:color w:val="FFFFFF" w:themeColor="background1"/>
                <w:sz w:val="22"/>
                <w:szCs w:val="22"/>
                <w:lang w:val="es-DO" w:eastAsia="es-DO"/>
              </w:rPr>
            </w:pPr>
            <w:r w:rsidRPr="000904E0">
              <w:rPr>
                <w:b/>
                <w:bCs/>
                <w:color w:val="FFFFFF" w:themeColor="background1"/>
                <w:sz w:val="22"/>
                <w:szCs w:val="22"/>
                <w:lang w:val="es-DO" w:eastAsia="es-DO"/>
              </w:rPr>
              <w:t>Totales de Primas Netas y Exoneradas</w:t>
            </w:r>
          </w:p>
        </w:tc>
        <w:tc>
          <w:tcPr>
            <w:tcW w:w="1025" w:type="pct"/>
            <w:tcBorders>
              <w:left w:val="nil"/>
              <w:bottom w:val="single" w:sz="4" w:space="0" w:color="auto"/>
              <w:right w:val="nil"/>
            </w:tcBorders>
            <w:shd w:val="clear" w:color="auto" w:fill="002060"/>
            <w:vAlign w:val="center"/>
            <w:hideMark/>
          </w:tcPr>
          <w:p w14:paraId="6FC90CCD" w14:textId="77777777" w:rsidR="00DA0BEF" w:rsidRPr="000904E0" w:rsidRDefault="00DA0BEF" w:rsidP="00DA0BEF">
            <w:pPr>
              <w:spacing w:line="240" w:lineRule="auto"/>
              <w:jc w:val="center"/>
              <w:rPr>
                <w:b/>
                <w:bCs/>
                <w:color w:val="FFFFFF" w:themeColor="background1"/>
                <w:sz w:val="22"/>
                <w:szCs w:val="22"/>
                <w:lang w:val="es-DO" w:eastAsia="es-DO"/>
              </w:rPr>
            </w:pPr>
            <w:r w:rsidRPr="000904E0">
              <w:rPr>
                <w:b/>
                <w:bCs/>
                <w:color w:val="FFFFFF" w:themeColor="background1"/>
                <w:sz w:val="22"/>
                <w:szCs w:val="22"/>
                <w:lang w:val="es-DO" w:eastAsia="es-DO"/>
              </w:rPr>
              <w:t>Porcentaje (%) Primas Exoneradas</w:t>
            </w:r>
          </w:p>
        </w:tc>
      </w:tr>
      <w:tr w:rsidR="00DA0BEF" w:rsidRPr="00BE66C1" w14:paraId="049B8967" w14:textId="77777777" w:rsidTr="00DA0BEF">
        <w:trPr>
          <w:trHeight w:val="300"/>
        </w:trPr>
        <w:tc>
          <w:tcPr>
            <w:tcW w:w="1050" w:type="pct"/>
            <w:tcBorders>
              <w:left w:val="nil"/>
              <w:right w:val="nil"/>
            </w:tcBorders>
            <w:shd w:val="clear" w:color="auto" w:fill="auto"/>
            <w:noWrap/>
            <w:vAlign w:val="bottom"/>
          </w:tcPr>
          <w:p w14:paraId="65113C6F" w14:textId="77777777" w:rsidR="00DA0BEF" w:rsidRPr="00CA3619" w:rsidRDefault="00DA0BEF" w:rsidP="00CA3619">
            <w:pPr>
              <w:rPr>
                <w:b/>
                <w:bCs/>
                <w:sz w:val="22"/>
                <w:szCs w:val="22"/>
                <w:lang w:val="es-DO" w:eastAsia="es-DO"/>
              </w:rPr>
            </w:pPr>
            <w:r w:rsidRPr="00CA3619">
              <w:rPr>
                <w:b/>
                <w:bCs/>
                <w:sz w:val="22"/>
                <w:szCs w:val="22"/>
                <w:lang w:val="es-DO" w:eastAsia="es-DO"/>
              </w:rPr>
              <w:t>Enero</w:t>
            </w:r>
          </w:p>
        </w:tc>
        <w:tc>
          <w:tcPr>
            <w:tcW w:w="950" w:type="pct"/>
            <w:tcBorders>
              <w:left w:val="nil"/>
              <w:right w:val="nil"/>
            </w:tcBorders>
            <w:shd w:val="clear" w:color="auto" w:fill="auto"/>
            <w:noWrap/>
          </w:tcPr>
          <w:p w14:paraId="61486562" w14:textId="7B69A225" w:rsidR="00DA0BEF" w:rsidRPr="00CA3619" w:rsidRDefault="00DA0BEF" w:rsidP="00CA3619">
            <w:pPr>
              <w:jc w:val="center"/>
              <w:rPr>
                <w:sz w:val="22"/>
                <w:szCs w:val="22"/>
                <w:lang w:val="es-DO" w:eastAsia="es-DO"/>
              </w:rPr>
            </w:pPr>
            <w:r w:rsidRPr="003172D9">
              <w:t>3,981</w:t>
            </w:r>
          </w:p>
        </w:tc>
        <w:tc>
          <w:tcPr>
            <w:tcW w:w="950" w:type="pct"/>
            <w:tcBorders>
              <w:left w:val="nil"/>
              <w:right w:val="nil"/>
            </w:tcBorders>
            <w:shd w:val="clear" w:color="auto" w:fill="auto"/>
            <w:noWrap/>
          </w:tcPr>
          <w:p w14:paraId="3166527E" w14:textId="711CC78D" w:rsidR="00DA0BEF" w:rsidRPr="00CA3619" w:rsidRDefault="00DA0BEF" w:rsidP="00CA3619">
            <w:pPr>
              <w:jc w:val="center"/>
              <w:rPr>
                <w:sz w:val="22"/>
                <w:szCs w:val="22"/>
                <w:lang w:val="es-DO" w:eastAsia="es-DO"/>
              </w:rPr>
            </w:pPr>
            <w:r w:rsidRPr="003172D9">
              <w:t>5,198</w:t>
            </w:r>
          </w:p>
        </w:tc>
        <w:tc>
          <w:tcPr>
            <w:tcW w:w="1025" w:type="pct"/>
            <w:tcBorders>
              <w:left w:val="nil"/>
              <w:right w:val="nil"/>
            </w:tcBorders>
            <w:shd w:val="clear" w:color="auto" w:fill="auto"/>
            <w:noWrap/>
          </w:tcPr>
          <w:p w14:paraId="3D778936" w14:textId="0A4938D6" w:rsidR="00DA0BEF" w:rsidRPr="00CA3619" w:rsidRDefault="00DA0BEF" w:rsidP="00CA3619">
            <w:pPr>
              <w:jc w:val="center"/>
              <w:rPr>
                <w:sz w:val="22"/>
                <w:szCs w:val="22"/>
                <w:lang w:val="es-DO" w:eastAsia="es-DO"/>
              </w:rPr>
            </w:pPr>
            <w:r w:rsidRPr="003172D9">
              <w:t>9,179</w:t>
            </w:r>
          </w:p>
        </w:tc>
        <w:tc>
          <w:tcPr>
            <w:tcW w:w="1025" w:type="pct"/>
            <w:tcBorders>
              <w:left w:val="nil"/>
              <w:right w:val="nil"/>
            </w:tcBorders>
            <w:shd w:val="clear" w:color="auto" w:fill="auto"/>
            <w:noWrap/>
          </w:tcPr>
          <w:p w14:paraId="2DD7A380" w14:textId="07CDD1A4" w:rsidR="00DA0BEF" w:rsidRPr="00CA3619" w:rsidRDefault="00DA0BEF" w:rsidP="00CA3619">
            <w:pPr>
              <w:jc w:val="center"/>
              <w:rPr>
                <w:sz w:val="22"/>
                <w:szCs w:val="22"/>
                <w:lang w:val="es-DO" w:eastAsia="es-DO"/>
              </w:rPr>
            </w:pPr>
            <w:r w:rsidRPr="003172D9">
              <w:t>43%</w:t>
            </w:r>
          </w:p>
        </w:tc>
      </w:tr>
      <w:tr w:rsidR="00DA0BEF" w:rsidRPr="00BE66C1" w14:paraId="7055CFAC" w14:textId="77777777" w:rsidTr="00DA0BEF">
        <w:trPr>
          <w:trHeight w:val="300"/>
        </w:trPr>
        <w:tc>
          <w:tcPr>
            <w:tcW w:w="1050" w:type="pct"/>
            <w:tcBorders>
              <w:left w:val="nil"/>
              <w:right w:val="nil"/>
            </w:tcBorders>
            <w:shd w:val="clear" w:color="auto" w:fill="auto"/>
            <w:noWrap/>
            <w:vAlign w:val="bottom"/>
          </w:tcPr>
          <w:p w14:paraId="5DF2F095" w14:textId="77777777" w:rsidR="00DA0BEF" w:rsidRPr="00CA3619" w:rsidRDefault="00DA0BEF" w:rsidP="00CA3619">
            <w:pPr>
              <w:rPr>
                <w:b/>
                <w:bCs/>
                <w:sz w:val="22"/>
                <w:szCs w:val="22"/>
                <w:lang w:val="es-DO" w:eastAsia="es-DO"/>
              </w:rPr>
            </w:pPr>
            <w:r w:rsidRPr="00CA3619">
              <w:rPr>
                <w:b/>
                <w:bCs/>
                <w:sz w:val="22"/>
                <w:szCs w:val="22"/>
                <w:lang w:val="es-DO" w:eastAsia="es-DO"/>
              </w:rPr>
              <w:t>Febrero</w:t>
            </w:r>
          </w:p>
        </w:tc>
        <w:tc>
          <w:tcPr>
            <w:tcW w:w="950" w:type="pct"/>
            <w:tcBorders>
              <w:left w:val="nil"/>
              <w:right w:val="nil"/>
            </w:tcBorders>
            <w:shd w:val="clear" w:color="auto" w:fill="auto"/>
            <w:noWrap/>
          </w:tcPr>
          <w:p w14:paraId="4C047EDC" w14:textId="05AA7080" w:rsidR="00DA0BEF" w:rsidRPr="00CA3619" w:rsidRDefault="00DA0BEF" w:rsidP="00CA3619">
            <w:pPr>
              <w:jc w:val="center"/>
              <w:rPr>
                <w:sz w:val="22"/>
                <w:szCs w:val="22"/>
                <w:lang w:val="es-DO" w:eastAsia="es-DO"/>
              </w:rPr>
            </w:pPr>
            <w:r w:rsidRPr="003172D9">
              <w:t>3,697</w:t>
            </w:r>
          </w:p>
        </w:tc>
        <w:tc>
          <w:tcPr>
            <w:tcW w:w="950" w:type="pct"/>
            <w:tcBorders>
              <w:left w:val="nil"/>
              <w:right w:val="nil"/>
            </w:tcBorders>
            <w:shd w:val="clear" w:color="auto" w:fill="auto"/>
            <w:noWrap/>
          </w:tcPr>
          <w:p w14:paraId="6383ABFD" w14:textId="07D47F53" w:rsidR="00DA0BEF" w:rsidRPr="00CA3619" w:rsidRDefault="00DA0BEF" w:rsidP="00CA3619">
            <w:pPr>
              <w:jc w:val="center"/>
              <w:rPr>
                <w:sz w:val="22"/>
                <w:szCs w:val="22"/>
                <w:lang w:val="es-DO" w:eastAsia="es-DO"/>
              </w:rPr>
            </w:pPr>
            <w:r w:rsidRPr="003172D9">
              <w:t>6,413</w:t>
            </w:r>
          </w:p>
        </w:tc>
        <w:tc>
          <w:tcPr>
            <w:tcW w:w="1025" w:type="pct"/>
            <w:tcBorders>
              <w:left w:val="nil"/>
              <w:right w:val="nil"/>
            </w:tcBorders>
            <w:shd w:val="clear" w:color="auto" w:fill="auto"/>
            <w:noWrap/>
          </w:tcPr>
          <w:p w14:paraId="4D6A0298" w14:textId="77F955D0" w:rsidR="00DA0BEF" w:rsidRPr="00CA3619" w:rsidRDefault="00DA0BEF" w:rsidP="00CA3619">
            <w:pPr>
              <w:jc w:val="center"/>
              <w:rPr>
                <w:sz w:val="22"/>
                <w:szCs w:val="22"/>
                <w:lang w:val="es-DO" w:eastAsia="es-DO"/>
              </w:rPr>
            </w:pPr>
            <w:r w:rsidRPr="003172D9">
              <w:t>10,110</w:t>
            </w:r>
          </w:p>
        </w:tc>
        <w:tc>
          <w:tcPr>
            <w:tcW w:w="1025" w:type="pct"/>
            <w:tcBorders>
              <w:left w:val="nil"/>
              <w:right w:val="nil"/>
            </w:tcBorders>
            <w:shd w:val="clear" w:color="auto" w:fill="auto"/>
            <w:noWrap/>
          </w:tcPr>
          <w:p w14:paraId="76F25A75" w14:textId="36A734C8" w:rsidR="00DA0BEF" w:rsidRPr="00CA3619" w:rsidRDefault="00DA0BEF" w:rsidP="00CA3619">
            <w:pPr>
              <w:jc w:val="center"/>
              <w:rPr>
                <w:sz w:val="22"/>
                <w:szCs w:val="22"/>
                <w:lang w:val="es-DO" w:eastAsia="es-DO"/>
              </w:rPr>
            </w:pPr>
            <w:r w:rsidRPr="003172D9">
              <w:t>37%</w:t>
            </w:r>
          </w:p>
        </w:tc>
      </w:tr>
      <w:tr w:rsidR="00DA0BEF" w:rsidRPr="00BE66C1" w14:paraId="2ABE98C0" w14:textId="77777777" w:rsidTr="00DA0BEF">
        <w:trPr>
          <w:trHeight w:val="300"/>
        </w:trPr>
        <w:tc>
          <w:tcPr>
            <w:tcW w:w="1050" w:type="pct"/>
            <w:tcBorders>
              <w:left w:val="nil"/>
              <w:right w:val="nil"/>
            </w:tcBorders>
            <w:shd w:val="clear" w:color="auto" w:fill="auto"/>
            <w:noWrap/>
            <w:vAlign w:val="bottom"/>
          </w:tcPr>
          <w:p w14:paraId="270CF904" w14:textId="77777777" w:rsidR="00DA0BEF" w:rsidRPr="00CA3619" w:rsidRDefault="00DA0BEF" w:rsidP="00CA3619">
            <w:pPr>
              <w:rPr>
                <w:b/>
                <w:bCs/>
                <w:sz w:val="22"/>
                <w:szCs w:val="22"/>
                <w:lang w:val="es-DO" w:eastAsia="es-DO"/>
              </w:rPr>
            </w:pPr>
            <w:r w:rsidRPr="00CA3619">
              <w:rPr>
                <w:b/>
                <w:bCs/>
                <w:sz w:val="22"/>
                <w:szCs w:val="22"/>
                <w:lang w:val="es-DO" w:eastAsia="es-DO"/>
              </w:rPr>
              <w:t>Marzo</w:t>
            </w:r>
          </w:p>
        </w:tc>
        <w:tc>
          <w:tcPr>
            <w:tcW w:w="950" w:type="pct"/>
            <w:tcBorders>
              <w:left w:val="nil"/>
              <w:right w:val="nil"/>
            </w:tcBorders>
            <w:shd w:val="clear" w:color="auto" w:fill="auto"/>
            <w:noWrap/>
          </w:tcPr>
          <w:p w14:paraId="37B9C7ED" w14:textId="7CFE86DD" w:rsidR="00DA0BEF" w:rsidRPr="00CA3619" w:rsidRDefault="00DA0BEF" w:rsidP="00CA3619">
            <w:pPr>
              <w:jc w:val="center"/>
              <w:rPr>
                <w:sz w:val="22"/>
                <w:szCs w:val="22"/>
                <w:lang w:val="es-DO" w:eastAsia="es-DO"/>
              </w:rPr>
            </w:pPr>
            <w:r w:rsidRPr="003172D9">
              <w:t>3,830</w:t>
            </w:r>
          </w:p>
        </w:tc>
        <w:tc>
          <w:tcPr>
            <w:tcW w:w="950" w:type="pct"/>
            <w:tcBorders>
              <w:left w:val="nil"/>
              <w:right w:val="nil"/>
            </w:tcBorders>
            <w:shd w:val="clear" w:color="auto" w:fill="auto"/>
            <w:noWrap/>
          </w:tcPr>
          <w:p w14:paraId="6D378EC9" w14:textId="599E0EA4" w:rsidR="00DA0BEF" w:rsidRPr="00CA3619" w:rsidRDefault="00DA0BEF" w:rsidP="00CA3619">
            <w:pPr>
              <w:jc w:val="center"/>
              <w:rPr>
                <w:sz w:val="22"/>
                <w:szCs w:val="22"/>
                <w:lang w:val="es-DO" w:eastAsia="es-DO"/>
              </w:rPr>
            </w:pPr>
            <w:r w:rsidRPr="003172D9">
              <w:t>7,612</w:t>
            </w:r>
          </w:p>
        </w:tc>
        <w:tc>
          <w:tcPr>
            <w:tcW w:w="1025" w:type="pct"/>
            <w:tcBorders>
              <w:left w:val="nil"/>
              <w:right w:val="nil"/>
            </w:tcBorders>
            <w:shd w:val="clear" w:color="auto" w:fill="auto"/>
            <w:noWrap/>
          </w:tcPr>
          <w:p w14:paraId="076D9DFF" w14:textId="08D06954" w:rsidR="00DA0BEF" w:rsidRPr="00CA3619" w:rsidRDefault="00DA0BEF" w:rsidP="00CA3619">
            <w:pPr>
              <w:jc w:val="center"/>
              <w:rPr>
                <w:sz w:val="22"/>
                <w:szCs w:val="22"/>
                <w:lang w:val="es-DO" w:eastAsia="es-DO"/>
              </w:rPr>
            </w:pPr>
            <w:r w:rsidRPr="003172D9">
              <w:t>11,441</w:t>
            </w:r>
          </w:p>
        </w:tc>
        <w:tc>
          <w:tcPr>
            <w:tcW w:w="1025" w:type="pct"/>
            <w:tcBorders>
              <w:left w:val="nil"/>
              <w:right w:val="nil"/>
            </w:tcBorders>
            <w:shd w:val="clear" w:color="auto" w:fill="auto"/>
            <w:noWrap/>
          </w:tcPr>
          <w:p w14:paraId="1353058C" w14:textId="51F5D3C0" w:rsidR="00DA0BEF" w:rsidRPr="00CA3619" w:rsidRDefault="00DA0BEF" w:rsidP="00CA3619">
            <w:pPr>
              <w:jc w:val="center"/>
              <w:rPr>
                <w:sz w:val="22"/>
                <w:szCs w:val="22"/>
                <w:lang w:val="es-DO" w:eastAsia="es-DO"/>
              </w:rPr>
            </w:pPr>
            <w:r w:rsidRPr="003172D9">
              <w:t>33%</w:t>
            </w:r>
          </w:p>
        </w:tc>
      </w:tr>
      <w:tr w:rsidR="00DA0BEF" w:rsidRPr="00BE66C1" w14:paraId="18842DAF" w14:textId="77777777" w:rsidTr="00DA0BEF">
        <w:trPr>
          <w:trHeight w:val="300"/>
        </w:trPr>
        <w:tc>
          <w:tcPr>
            <w:tcW w:w="1050" w:type="pct"/>
            <w:tcBorders>
              <w:left w:val="nil"/>
              <w:right w:val="nil"/>
            </w:tcBorders>
            <w:shd w:val="clear" w:color="auto" w:fill="auto"/>
            <w:noWrap/>
            <w:vAlign w:val="bottom"/>
          </w:tcPr>
          <w:p w14:paraId="6CF6B51F" w14:textId="77777777" w:rsidR="00DA0BEF" w:rsidRPr="00CA3619" w:rsidRDefault="00DA0BEF" w:rsidP="00CA3619">
            <w:pPr>
              <w:rPr>
                <w:b/>
                <w:bCs/>
                <w:sz w:val="22"/>
                <w:szCs w:val="22"/>
                <w:lang w:val="es-DO" w:eastAsia="es-DO"/>
              </w:rPr>
            </w:pPr>
            <w:r w:rsidRPr="00CA3619">
              <w:rPr>
                <w:b/>
                <w:bCs/>
                <w:sz w:val="22"/>
                <w:szCs w:val="22"/>
                <w:lang w:val="es-DO" w:eastAsia="es-DO"/>
              </w:rPr>
              <w:t>Abril</w:t>
            </w:r>
          </w:p>
        </w:tc>
        <w:tc>
          <w:tcPr>
            <w:tcW w:w="950" w:type="pct"/>
            <w:tcBorders>
              <w:left w:val="nil"/>
              <w:right w:val="nil"/>
            </w:tcBorders>
            <w:shd w:val="clear" w:color="auto" w:fill="auto"/>
            <w:noWrap/>
          </w:tcPr>
          <w:p w14:paraId="4F8F4904" w14:textId="6B217AF7" w:rsidR="00DA0BEF" w:rsidRPr="00CA3619" w:rsidRDefault="00DA0BEF" w:rsidP="00CA3619">
            <w:pPr>
              <w:jc w:val="center"/>
              <w:rPr>
                <w:sz w:val="22"/>
                <w:szCs w:val="22"/>
                <w:lang w:val="es-DO" w:eastAsia="es-DO"/>
              </w:rPr>
            </w:pPr>
            <w:r w:rsidRPr="003172D9">
              <w:t>3,641</w:t>
            </w:r>
          </w:p>
        </w:tc>
        <w:tc>
          <w:tcPr>
            <w:tcW w:w="950" w:type="pct"/>
            <w:tcBorders>
              <w:left w:val="nil"/>
              <w:right w:val="nil"/>
            </w:tcBorders>
            <w:shd w:val="clear" w:color="auto" w:fill="auto"/>
            <w:noWrap/>
          </w:tcPr>
          <w:p w14:paraId="46F107E1" w14:textId="3F880D45" w:rsidR="00DA0BEF" w:rsidRPr="00CA3619" w:rsidRDefault="00DA0BEF" w:rsidP="00CA3619">
            <w:pPr>
              <w:jc w:val="center"/>
              <w:rPr>
                <w:sz w:val="22"/>
                <w:szCs w:val="22"/>
                <w:lang w:val="es-DO" w:eastAsia="es-DO"/>
              </w:rPr>
            </w:pPr>
            <w:r w:rsidRPr="003172D9">
              <w:t>8,527</w:t>
            </w:r>
          </w:p>
        </w:tc>
        <w:tc>
          <w:tcPr>
            <w:tcW w:w="1025" w:type="pct"/>
            <w:tcBorders>
              <w:left w:val="nil"/>
              <w:right w:val="nil"/>
            </w:tcBorders>
            <w:shd w:val="clear" w:color="auto" w:fill="auto"/>
            <w:noWrap/>
          </w:tcPr>
          <w:p w14:paraId="27C80C05" w14:textId="685B4FA5" w:rsidR="00DA0BEF" w:rsidRPr="00CA3619" w:rsidRDefault="00DA0BEF" w:rsidP="00CA3619">
            <w:pPr>
              <w:jc w:val="center"/>
              <w:rPr>
                <w:sz w:val="22"/>
                <w:szCs w:val="22"/>
                <w:lang w:val="es-DO" w:eastAsia="es-DO"/>
              </w:rPr>
            </w:pPr>
            <w:r w:rsidRPr="003172D9">
              <w:t>12,168</w:t>
            </w:r>
          </w:p>
        </w:tc>
        <w:tc>
          <w:tcPr>
            <w:tcW w:w="1025" w:type="pct"/>
            <w:tcBorders>
              <w:left w:val="nil"/>
              <w:right w:val="nil"/>
            </w:tcBorders>
            <w:shd w:val="clear" w:color="auto" w:fill="auto"/>
            <w:noWrap/>
          </w:tcPr>
          <w:p w14:paraId="4081E805" w14:textId="56A9ECB0" w:rsidR="00DA0BEF" w:rsidRPr="00CA3619" w:rsidRDefault="00DA0BEF" w:rsidP="00CA3619">
            <w:pPr>
              <w:jc w:val="center"/>
              <w:rPr>
                <w:sz w:val="22"/>
                <w:szCs w:val="22"/>
                <w:lang w:val="es-DO" w:eastAsia="es-DO"/>
              </w:rPr>
            </w:pPr>
            <w:r w:rsidRPr="003172D9">
              <w:t>30%</w:t>
            </w:r>
          </w:p>
        </w:tc>
      </w:tr>
      <w:tr w:rsidR="00DA0BEF" w:rsidRPr="00BE66C1" w14:paraId="0D63A930" w14:textId="77777777" w:rsidTr="00DA0BEF">
        <w:trPr>
          <w:trHeight w:val="300"/>
        </w:trPr>
        <w:tc>
          <w:tcPr>
            <w:tcW w:w="1050" w:type="pct"/>
            <w:tcBorders>
              <w:left w:val="nil"/>
              <w:right w:val="nil"/>
            </w:tcBorders>
            <w:shd w:val="clear" w:color="auto" w:fill="auto"/>
            <w:noWrap/>
            <w:vAlign w:val="bottom"/>
          </w:tcPr>
          <w:p w14:paraId="21D942FB" w14:textId="77777777" w:rsidR="00DA0BEF" w:rsidRPr="00CA3619" w:rsidRDefault="00DA0BEF" w:rsidP="00CA3619">
            <w:pPr>
              <w:rPr>
                <w:b/>
                <w:bCs/>
                <w:sz w:val="22"/>
                <w:szCs w:val="22"/>
                <w:lang w:val="es-DO" w:eastAsia="es-DO"/>
              </w:rPr>
            </w:pPr>
            <w:r w:rsidRPr="00CA3619">
              <w:rPr>
                <w:b/>
                <w:bCs/>
                <w:sz w:val="22"/>
                <w:szCs w:val="22"/>
                <w:lang w:val="es-DO" w:eastAsia="es-DO"/>
              </w:rPr>
              <w:t>Mayo</w:t>
            </w:r>
          </w:p>
        </w:tc>
        <w:tc>
          <w:tcPr>
            <w:tcW w:w="950" w:type="pct"/>
            <w:tcBorders>
              <w:left w:val="nil"/>
              <w:right w:val="nil"/>
            </w:tcBorders>
            <w:shd w:val="clear" w:color="auto" w:fill="auto"/>
            <w:noWrap/>
          </w:tcPr>
          <w:p w14:paraId="26EB57B3" w14:textId="5F5E0FC1" w:rsidR="00DA0BEF" w:rsidRPr="00CA3619" w:rsidRDefault="00DA0BEF" w:rsidP="00CA3619">
            <w:pPr>
              <w:jc w:val="center"/>
              <w:rPr>
                <w:sz w:val="22"/>
                <w:szCs w:val="22"/>
                <w:lang w:val="es-DO" w:eastAsia="es-DO"/>
              </w:rPr>
            </w:pPr>
            <w:r w:rsidRPr="003172D9">
              <w:t>4,163</w:t>
            </w:r>
          </w:p>
        </w:tc>
        <w:tc>
          <w:tcPr>
            <w:tcW w:w="950" w:type="pct"/>
            <w:tcBorders>
              <w:left w:val="nil"/>
              <w:right w:val="nil"/>
            </w:tcBorders>
            <w:shd w:val="clear" w:color="auto" w:fill="auto"/>
            <w:noWrap/>
          </w:tcPr>
          <w:p w14:paraId="2D903091" w14:textId="31AAE1BE" w:rsidR="00DA0BEF" w:rsidRPr="00CA3619" w:rsidRDefault="00DA0BEF" w:rsidP="00CA3619">
            <w:pPr>
              <w:jc w:val="center"/>
              <w:rPr>
                <w:sz w:val="22"/>
                <w:szCs w:val="22"/>
                <w:lang w:val="es-DO" w:eastAsia="es-DO"/>
              </w:rPr>
            </w:pPr>
            <w:r w:rsidRPr="003172D9">
              <w:t>7,188</w:t>
            </w:r>
          </w:p>
        </w:tc>
        <w:tc>
          <w:tcPr>
            <w:tcW w:w="1025" w:type="pct"/>
            <w:tcBorders>
              <w:left w:val="nil"/>
              <w:right w:val="nil"/>
            </w:tcBorders>
            <w:shd w:val="clear" w:color="auto" w:fill="auto"/>
            <w:noWrap/>
          </w:tcPr>
          <w:p w14:paraId="0FA3E98B" w14:textId="1F377EE5" w:rsidR="00DA0BEF" w:rsidRPr="00CA3619" w:rsidRDefault="00DA0BEF" w:rsidP="00CA3619">
            <w:pPr>
              <w:jc w:val="center"/>
              <w:rPr>
                <w:sz w:val="22"/>
                <w:szCs w:val="22"/>
                <w:lang w:val="es-DO" w:eastAsia="es-DO"/>
              </w:rPr>
            </w:pPr>
            <w:r w:rsidRPr="003172D9">
              <w:t>11,351</w:t>
            </w:r>
          </w:p>
        </w:tc>
        <w:tc>
          <w:tcPr>
            <w:tcW w:w="1025" w:type="pct"/>
            <w:tcBorders>
              <w:left w:val="nil"/>
              <w:right w:val="nil"/>
            </w:tcBorders>
            <w:shd w:val="clear" w:color="auto" w:fill="auto"/>
            <w:noWrap/>
          </w:tcPr>
          <w:p w14:paraId="1E433C2F" w14:textId="7384871E" w:rsidR="00DA0BEF" w:rsidRPr="00CA3619" w:rsidRDefault="00DA0BEF" w:rsidP="00CA3619">
            <w:pPr>
              <w:jc w:val="center"/>
              <w:rPr>
                <w:sz w:val="22"/>
                <w:szCs w:val="22"/>
                <w:lang w:val="es-DO" w:eastAsia="es-DO"/>
              </w:rPr>
            </w:pPr>
            <w:r w:rsidRPr="003172D9">
              <w:t>37%</w:t>
            </w:r>
          </w:p>
        </w:tc>
      </w:tr>
      <w:tr w:rsidR="00DA0BEF" w:rsidRPr="00BE66C1" w14:paraId="615D46EA" w14:textId="77777777" w:rsidTr="00DA0BEF">
        <w:trPr>
          <w:trHeight w:val="300"/>
        </w:trPr>
        <w:tc>
          <w:tcPr>
            <w:tcW w:w="1050" w:type="pct"/>
            <w:tcBorders>
              <w:left w:val="nil"/>
              <w:right w:val="nil"/>
            </w:tcBorders>
            <w:shd w:val="clear" w:color="auto" w:fill="auto"/>
            <w:noWrap/>
            <w:vAlign w:val="bottom"/>
          </w:tcPr>
          <w:p w14:paraId="435E3DA0" w14:textId="77777777" w:rsidR="00DA0BEF" w:rsidRPr="00CA3619" w:rsidRDefault="00DA0BEF" w:rsidP="00CA3619">
            <w:pPr>
              <w:rPr>
                <w:b/>
                <w:bCs/>
                <w:sz w:val="22"/>
                <w:szCs w:val="22"/>
                <w:lang w:val="es-DO" w:eastAsia="es-DO"/>
              </w:rPr>
            </w:pPr>
            <w:r w:rsidRPr="00CA3619">
              <w:rPr>
                <w:b/>
                <w:bCs/>
                <w:sz w:val="22"/>
                <w:szCs w:val="22"/>
                <w:lang w:val="es-DO" w:eastAsia="es-DO"/>
              </w:rPr>
              <w:t>Junio</w:t>
            </w:r>
          </w:p>
        </w:tc>
        <w:tc>
          <w:tcPr>
            <w:tcW w:w="950" w:type="pct"/>
            <w:tcBorders>
              <w:left w:val="nil"/>
              <w:right w:val="nil"/>
            </w:tcBorders>
            <w:shd w:val="clear" w:color="auto" w:fill="auto"/>
            <w:noWrap/>
          </w:tcPr>
          <w:p w14:paraId="116EFCE4" w14:textId="49E57CE3" w:rsidR="00DA0BEF" w:rsidRPr="00CA3619" w:rsidRDefault="00DA0BEF" w:rsidP="00CA3619">
            <w:pPr>
              <w:jc w:val="center"/>
              <w:rPr>
                <w:sz w:val="22"/>
                <w:szCs w:val="22"/>
                <w:lang w:val="es-DO" w:eastAsia="es-DO"/>
              </w:rPr>
            </w:pPr>
            <w:r w:rsidRPr="003172D9">
              <w:t>3,663</w:t>
            </w:r>
          </w:p>
        </w:tc>
        <w:tc>
          <w:tcPr>
            <w:tcW w:w="950" w:type="pct"/>
            <w:tcBorders>
              <w:left w:val="nil"/>
              <w:right w:val="nil"/>
            </w:tcBorders>
            <w:shd w:val="clear" w:color="auto" w:fill="auto"/>
            <w:noWrap/>
          </w:tcPr>
          <w:p w14:paraId="69E88188" w14:textId="64C23008" w:rsidR="00DA0BEF" w:rsidRPr="00CA3619" w:rsidRDefault="00DA0BEF" w:rsidP="00CA3619">
            <w:pPr>
              <w:jc w:val="center"/>
              <w:rPr>
                <w:sz w:val="22"/>
                <w:szCs w:val="22"/>
                <w:lang w:val="es-DO" w:eastAsia="es-DO"/>
              </w:rPr>
            </w:pPr>
            <w:r w:rsidRPr="003172D9">
              <w:t>7,639</w:t>
            </w:r>
          </w:p>
        </w:tc>
        <w:tc>
          <w:tcPr>
            <w:tcW w:w="1025" w:type="pct"/>
            <w:tcBorders>
              <w:left w:val="nil"/>
              <w:right w:val="nil"/>
            </w:tcBorders>
            <w:shd w:val="clear" w:color="auto" w:fill="auto"/>
            <w:noWrap/>
          </w:tcPr>
          <w:p w14:paraId="17BE1BEB" w14:textId="54939C44" w:rsidR="00DA0BEF" w:rsidRPr="00CA3619" w:rsidRDefault="00DA0BEF" w:rsidP="00CA3619">
            <w:pPr>
              <w:jc w:val="center"/>
              <w:rPr>
                <w:sz w:val="22"/>
                <w:szCs w:val="22"/>
                <w:lang w:val="es-DO" w:eastAsia="es-DO"/>
              </w:rPr>
            </w:pPr>
            <w:r w:rsidRPr="003172D9">
              <w:t>11,302</w:t>
            </w:r>
          </w:p>
        </w:tc>
        <w:tc>
          <w:tcPr>
            <w:tcW w:w="1025" w:type="pct"/>
            <w:tcBorders>
              <w:left w:val="nil"/>
              <w:right w:val="nil"/>
            </w:tcBorders>
            <w:shd w:val="clear" w:color="auto" w:fill="auto"/>
            <w:noWrap/>
          </w:tcPr>
          <w:p w14:paraId="7341D438" w14:textId="2507D8EB" w:rsidR="00DA0BEF" w:rsidRPr="00CA3619" w:rsidRDefault="00DA0BEF" w:rsidP="00CA3619">
            <w:pPr>
              <w:jc w:val="center"/>
              <w:rPr>
                <w:sz w:val="22"/>
                <w:szCs w:val="22"/>
                <w:lang w:val="es-DO" w:eastAsia="es-DO"/>
              </w:rPr>
            </w:pPr>
            <w:r w:rsidRPr="003172D9">
              <w:t>32%</w:t>
            </w:r>
          </w:p>
        </w:tc>
      </w:tr>
      <w:tr w:rsidR="00DA0BEF" w:rsidRPr="00BE66C1" w14:paraId="0FFA6CD4" w14:textId="77777777" w:rsidTr="00DA0BEF">
        <w:trPr>
          <w:trHeight w:val="300"/>
        </w:trPr>
        <w:tc>
          <w:tcPr>
            <w:tcW w:w="1050" w:type="pct"/>
            <w:tcBorders>
              <w:left w:val="nil"/>
              <w:right w:val="nil"/>
            </w:tcBorders>
            <w:shd w:val="clear" w:color="auto" w:fill="auto"/>
            <w:noWrap/>
            <w:vAlign w:val="bottom"/>
          </w:tcPr>
          <w:p w14:paraId="52766BF4" w14:textId="77777777" w:rsidR="00DA0BEF" w:rsidRPr="00CA3619" w:rsidRDefault="00DA0BEF" w:rsidP="00CA3619">
            <w:pPr>
              <w:rPr>
                <w:b/>
                <w:bCs/>
                <w:sz w:val="22"/>
                <w:szCs w:val="22"/>
                <w:lang w:val="es-DO" w:eastAsia="es-DO"/>
              </w:rPr>
            </w:pPr>
            <w:r w:rsidRPr="00CA3619">
              <w:rPr>
                <w:b/>
                <w:bCs/>
                <w:sz w:val="22"/>
                <w:szCs w:val="22"/>
                <w:lang w:val="es-DO" w:eastAsia="es-DO"/>
              </w:rPr>
              <w:t>Julio</w:t>
            </w:r>
          </w:p>
        </w:tc>
        <w:tc>
          <w:tcPr>
            <w:tcW w:w="950" w:type="pct"/>
            <w:tcBorders>
              <w:left w:val="nil"/>
              <w:right w:val="nil"/>
            </w:tcBorders>
            <w:shd w:val="clear" w:color="auto" w:fill="auto"/>
            <w:noWrap/>
          </w:tcPr>
          <w:p w14:paraId="24184D87" w14:textId="21A3A5F5" w:rsidR="00DA0BEF" w:rsidRPr="00CA3619" w:rsidRDefault="00DA0BEF" w:rsidP="00CA3619">
            <w:pPr>
              <w:jc w:val="center"/>
              <w:rPr>
                <w:sz w:val="22"/>
                <w:szCs w:val="22"/>
                <w:lang w:val="es-DO" w:eastAsia="es-DO"/>
              </w:rPr>
            </w:pPr>
            <w:r w:rsidRPr="003172D9">
              <w:t>4,438</w:t>
            </w:r>
          </w:p>
        </w:tc>
        <w:tc>
          <w:tcPr>
            <w:tcW w:w="950" w:type="pct"/>
            <w:tcBorders>
              <w:left w:val="nil"/>
              <w:right w:val="nil"/>
            </w:tcBorders>
            <w:shd w:val="clear" w:color="auto" w:fill="auto"/>
            <w:noWrap/>
          </w:tcPr>
          <w:p w14:paraId="5362FE5F" w14:textId="2AD3C48D" w:rsidR="00DA0BEF" w:rsidRPr="00CA3619" w:rsidRDefault="00DA0BEF" w:rsidP="00CA3619">
            <w:pPr>
              <w:jc w:val="center"/>
              <w:rPr>
                <w:sz w:val="22"/>
                <w:szCs w:val="22"/>
                <w:lang w:val="es-DO" w:eastAsia="es-DO"/>
              </w:rPr>
            </w:pPr>
            <w:r w:rsidRPr="003172D9">
              <w:t>8.679</w:t>
            </w:r>
          </w:p>
        </w:tc>
        <w:tc>
          <w:tcPr>
            <w:tcW w:w="1025" w:type="pct"/>
            <w:tcBorders>
              <w:left w:val="nil"/>
              <w:right w:val="nil"/>
            </w:tcBorders>
            <w:shd w:val="clear" w:color="auto" w:fill="auto"/>
            <w:noWrap/>
          </w:tcPr>
          <w:p w14:paraId="17C5638C" w14:textId="325DD01F" w:rsidR="00DA0BEF" w:rsidRPr="00CA3619" w:rsidRDefault="00DA0BEF" w:rsidP="00CA3619">
            <w:pPr>
              <w:jc w:val="center"/>
              <w:rPr>
                <w:sz w:val="22"/>
                <w:szCs w:val="22"/>
                <w:lang w:val="es-DO" w:eastAsia="es-DO"/>
              </w:rPr>
            </w:pPr>
            <w:r w:rsidRPr="003172D9">
              <w:t>13.117</w:t>
            </w:r>
          </w:p>
        </w:tc>
        <w:tc>
          <w:tcPr>
            <w:tcW w:w="1025" w:type="pct"/>
            <w:tcBorders>
              <w:left w:val="nil"/>
              <w:right w:val="nil"/>
            </w:tcBorders>
            <w:shd w:val="clear" w:color="auto" w:fill="auto"/>
            <w:noWrap/>
          </w:tcPr>
          <w:p w14:paraId="0A88ADF5" w14:textId="032B7BE9" w:rsidR="00DA0BEF" w:rsidRPr="00CA3619" w:rsidRDefault="00DA0BEF" w:rsidP="00CA3619">
            <w:pPr>
              <w:jc w:val="center"/>
              <w:rPr>
                <w:sz w:val="22"/>
                <w:szCs w:val="22"/>
                <w:lang w:val="es-DO" w:eastAsia="es-DO"/>
              </w:rPr>
            </w:pPr>
            <w:r w:rsidRPr="003172D9">
              <w:t>34%</w:t>
            </w:r>
          </w:p>
        </w:tc>
      </w:tr>
      <w:tr w:rsidR="00DA0BEF" w:rsidRPr="00BE66C1" w14:paraId="51F3DA36" w14:textId="77777777" w:rsidTr="00DA0BEF">
        <w:trPr>
          <w:trHeight w:val="300"/>
        </w:trPr>
        <w:tc>
          <w:tcPr>
            <w:tcW w:w="1050" w:type="pct"/>
            <w:tcBorders>
              <w:left w:val="nil"/>
              <w:right w:val="nil"/>
            </w:tcBorders>
            <w:shd w:val="clear" w:color="auto" w:fill="auto"/>
            <w:noWrap/>
            <w:vAlign w:val="bottom"/>
          </w:tcPr>
          <w:p w14:paraId="152DAD9A" w14:textId="77777777" w:rsidR="00DA0BEF" w:rsidRPr="00CA3619" w:rsidRDefault="00DA0BEF" w:rsidP="00CA3619">
            <w:pPr>
              <w:rPr>
                <w:b/>
                <w:bCs/>
                <w:sz w:val="22"/>
                <w:szCs w:val="22"/>
                <w:lang w:val="es-DO" w:eastAsia="es-DO"/>
              </w:rPr>
            </w:pPr>
            <w:r w:rsidRPr="00CA3619">
              <w:rPr>
                <w:b/>
                <w:bCs/>
                <w:sz w:val="22"/>
                <w:szCs w:val="22"/>
                <w:lang w:val="es-DO" w:eastAsia="es-DO"/>
              </w:rPr>
              <w:t>Agosto</w:t>
            </w:r>
          </w:p>
        </w:tc>
        <w:tc>
          <w:tcPr>
            <w:tcW w:w="950" w:type="pct"/>
            <w:tcBorders>
              <w:left w:val="nil"/>
              <w:right w:val="nil"/>
            </w:tcBorders>
            <w:shd w:val="clear" w:color="auto" w:fill="auto"/>
            <w:noWrap/>
          </w:tcPr>
          <w:p w14:paraId="1469A359" w14:textId="6AC1390B" w:rsidR="00DA0BEF" w:rsidRPr="00CA3619" w:rsidRDefault="00DA0BEF" w:rsidP="00CA3619">
            <w:pPr>
              <w:jc w:val="center"/>
              <w:rPr>
                <w:sz w:val="22"/>
                <w:szCs w:val="22"/>
                <w:lang w:val="es-DO" w:eastAsia="es-DO"/>
              </w:rPr>
            </w:pPr>
            <w:r w:rsidRPr="003172D9">
              <w:t>4,266</w:t>
            </w:r>
          </w:p>
        </w:tc>
        <w:tc>
          <w:tcPr>
            <w:tcW w:w="950" w:type="pct"/>
            <w:tcBorders>
              <w:left w:val="nil"/>
              <w:right w:val="nil"/>
            </w:tcBorders>
            <w:shd w:val="clear" w:color="auto" w:fill="auto"/>
            <w:noWrap/>
          </w:tcPr>
          <w:p w14:paraId="33AC3BDD" w14:textId="1962E165" w:rsidR="00DA0BEF" w:rsidRPr="00CA3619" w:rsidRDefault="00DA0BEF" w:rsidP="00CA3619">
            <w:pPr>
              <w:jc w:val="center"/>
              <w:rPr>
                <w:sz w:val="22"/>
                <w:szCs w:val="22"/>
                <w:lang w:val="es-DO" w:eastAsia="es-DO"/>
              </w:rPr>
            </w:pPr>
            <w:r w:rsidRPr="003172D9">
              <w:t>6,860</w:t>
            </w:r>
          </w:p>
        </w:tc>
        <w:tc>
          <w:tcPr>
            <w:tcW w:w="1025" w:type="pct"/>
            <w:tcBorders>
              <w:left w:val="nil"/>
              <w:right w:val="nil"/>
            </w:tcBorders>
            <w:shd w:val="clear" w:color="auto" w:fill="auto"/>
            <w:noWrap/>
          </w:tcPr>
          <w:p w14:paraId="71815F67" w14:textId="66098F64" w:rsidR="00DA0BEF" w:rsidRPr="00CA3619" w:rsidRDefault="00DA0BEF" w:rsidP="00CA3619">
            <w:pPr>
              <w:jc w:val="center"/>
              <w:rPr>
                <w:sz w:val="22"/>
                <w:szCs w:val="22"/>
                <w:lang w:val="es-DO" w:eastAsia="es-DO"/>
              </w:rPr>
            </w:pPr>
            <w:r w:rsidRPr="003172D9">
              <w:t>11,126</w:t>
            </w:r>
          </w:p>
        </w:tc>
        <w:tc>
          <w:tcPr>
            <w:tcW w:w="1025" w:type="pct"/>
            <w:tcBorders>
              <w:left w:val="nil"/>
              <w:right w:val="nil"/>
            </w:tcBorders>
            <w:shd w:val="clear" w:color="auto" w:fill="auto"/>
            <w:noWrap/>
          </w:tcPr>
          <w:p w14:paraId="0B35F59F" w14:textId="76BCE914" w:rsidR="00DA0BEF" w:rsidRPr="00CA3619" w:rsidRDefault="00DA0BEF" w:rsidP="00CA3619">
            <w:pPr>
              <w:jc w:val="center"/>
              <w:rPr>
                <w:sz w:val="22"/>
                <w:szCs w:val="22"/>
                <w:lang w:val="es-DO" w:eastAsia="es-DO"/>
              </w:rPr>
            </w:pPr>
            <w:r w:rsidRPr="003172D9">
              <w:t>38%</w:t>
            </w:r>
          </w:p>
        </w:tc>
      </w:tr>
      <w:tr w:rsidR="00DA0BEF" w:rsidRPr="00BE66C1" w14:paraId="09DAE0E9" w14:textId="77777777" w:rsidTr="00DA0BEF">
        <w:trPr>
          <w:trHeight w:val="300"/>
        </w:trPr>
        <w:tc>
          <w:tcPr>
            <w:tcW w:w="1050" w:type="pct"/>
            <w:tcBorders>
              <w:left w:val="nil"/>
              <w:right w:val="nil"/>
            </w:tcBorders>
            <w:shd w:val="clear" w:color="auto" w:fill="auto"/>
            <w:noWrap/>
            <w:vAlign w:val="bottom"/>
          </w:tcPr>
          <w:p w14:paraId="130722B6" w14:textId="77777777" w:rsidR="00DA0BEF" w:rsidRPr="00CA3619" w:rsidRDefault="00DA0BEF" w:rsidP="00CA3619">
            <w:pPr>
              <w:rPr>
                <w:b/>
                <w:bCs/>
                <w:sz w:val="22"/>
                <w:szCs w:val="22"/>
                <w:lang w:val="es-DO" w:eastAsia="es-DO"/>
              </w:rPr>
            </w:pPr>
            <w:r w:rsidRPr="00CA3619">
              <w:rPr>
                <w:b/>
                <w:bCs/>
                <w:sz w:val="22"/>
                <w:szCs w:val="22"/>
                <w:lang w:val="es-DO" w:eastAsia="es-DO"/>
              </w:rPr>
              <w:t>Septiembre</w:t>
            </w:r>
          </w:p>
        </w:tc>
        <w:tc>
          <w:tcPr>
            <w:tcW w:w="950" w:type="pct"/>
            <w:tcBorders>
              <w:left w:val="nil"/>
              <w:right w:val="nil"/>
            </w:tcBorders>
            <w:shd w:val="clear" w:color="auto" w:fill="auto"/>
            <w:noWrap/>
          </w:tcPr>
          <w:p w14:paraId="13CB5279" w14:textId="55466DA0" w:rsidR="00DA0BEF" w:rsidRPr="00CA3619" w:rsidRDefault="00DA0BEF" w:rsidP="00CA3619">
            <w:pPr>
              <w:jc w:val="center"/>
              <w:rPr>
                <w:sz w:val="22"/>
                <w:szCs w:val="22"/>
                <w:lang w:val="es-DO" w:eastAsia="es-DO"/>
              </w:rPr>
            </w:pPr>
            <w:r w:rsidRPr="003172D9">
              <w:t>4,176</w:t>
            </w:r>
          </w:p>
        </w:tc>
        <w:tc>
          <w:tcPr>
            <w:tcW w:w="950" w:type="pct"/>
            <w:tcBorders>
              <w:left w:val="nil"/>
              <w:right w:val="nil"/>
            </w:tcBorders>
            <w:shd w:val="clear" w:color="auto" w:fill="auto"/>
            <w:noWrap/>
          </w:tcPr>
          <w:p w14:paraId="7A27A1D4" w14:textId="33B4BC65" w:rsidR="00DA0BEF" w:rsidRPr="00CA3619" w:rsidRDefault="00DA0BEF" w:rsidP="00CA3619">
            <w:pPr>
              <w:jc w:val="center"/>
              <w:rPr>
                <w:sz w:val="22"/>
                <w:szCs w:val="22"/>
                <w:lang w:val="es-DO" w:eastAsia="es-DO"/>
              </w:rPr>
            </w:pPr>
            <w:r w:rsidRPr="003172D9">
              <w:t>6,552</w:t>
            </w:r>
          </w:p>
        </w:tc>
        <w:tc>
          <w:tcPr>
            <w:tcW w:w="1025" w:type="pct"/>
            <w:tcBorders>
              <w:left w:val="nil"/>
              <w:right w:val="nil"/>
            </w:tcBorders>
            <w:shd w:val="clear" w:color="auto" w:fill="auto"/>
            <w:noWrap/>
          </w:tcPr>
          <w:p w14:paraId="5D7832DB" w14:textId="6816B330" w:rsidR="00DA0BEF" w:rsidRPr="00CA3619" w:rsidRDefault="00DA0BEF" w:rsidP="00CA3619">
            <w:pPr>
              <w:jc w:val="center"/>
              <w:rPr>
                <w:sz w:val="22"/>
                <w:szCs w:val="22"/>
                <w:lang w:val="es-DO" w:eastAsia="es-DO"/>
              </w:rPr>
            </w:pPr>
            <w:r w:rsidRPr="003172D9">
              <w:t>10,728</w:t>
            </w:r>
          </w:p>
        </w:tc>
        <w:tc>
          <w:tcPr>
            <w:tcW w:w="1025" w:type="pct"/>
            <w:tcBorders>
              <w:left w:val="nil"/>
              <w:right w:val="nil"/>
            </w:tcBorders>
            <w:shd w:val="clear" w:color="auto" w:fill="auto"/>
            <w:noWrap/>
          </w:tcPr>
          <w:p w14:paraId="6743EAAD" w14:textId="767C029F" w:rsidR="00DA0BEF" w:rsidRPr="00CA3619" w:rsidRDefault="00DA0BEF" w:rsidP="00CA3619">
            <w:pPr>
              <w:jc w:val="center"/>
              <w:rPr>
                <w:sz w:val="22"/>
                <w:szCs w:val="22"/>
                <w:lang w:val="es-DO" w:eastAsia="es-DO"/>
              </w:rPr>
            </w:pPr>
            <w:r w:rsidRPr="003172D9">
              <w:t>39%</w:t>
            </w:r>
          </w:p>
        </w:tc>
      </w:tr>
      <w:tr w:rsidR="00DA0BEF" w:rsidRPr="00BE66C1" w14:paraId="16AAEE80" w14:textId="77777777" w:rsidTr="00DA0BEF">
        <w:trPr>
          <w:trHeight w:val="300"/>
        </w:trPr>
        <w:tc>
          <w:tcPr>
            <w:tcW w:w="1050" w:type="pct"/>
            <w:tcBorders>
              <w:left w:val="nil"/>
              <w:right w:val="nil"/>
            </w:tcBorders>
            <w:shd w:val="clear" w:color="auto" w:fill="auto"/>
            <w:noWrap/>
            <w:vAlign w:val="bottom"/>
          </w:tcPr>
          <w:p w14:paraId="2CF3102E" w14:textId="77777777" w:rsidR="00DA0BEF" w:rsidRPr="00CA3619" w:rsidRDefault="00DA0BEF" w:rsidP="00CA3619">
            <w:pPr>
              <w:rPr>
                <w:b/>
                <w:bCs/>
                <w:sz w:val="22"/>
                <w:szCs w:val="22"/>
                <w:lang w:val="es-DO" w:eastAsia="es-DO"/>
              </w:rPr>
            </w:pPr>
            <w:r w:rsidRPr="00CA3619">
              <w:rPr>
                <w:b/>
                <w:bCs/>
                <w:sz w:val="22"/>
                <w:szCs w:val="22"/>
                <w:lang w:val="es-DO" w:eastAsia="es-DO"/>
              </w:rPr>
              <w:t>Octubre</w:t>
            </w:r>
          </w:p>
        </w:tc>
        <w:tc>
          <w:tcPr>
            <w:tcW w:w="950" w:type="pct"/>
            <w:tcBorders>
              <w:left w:val="nil"/>
              <w:right w:val="nil"/>
            </w:tcBorders>
            <w:shd w:val="clear" w:color="auto" w:fill="auto"/>
            <w:noWrap/>
          </w:tcPr>
          <w:p w14:paraId="03C07DC5" w14:textId="01ECEC35" w:rsidR="00DA0BEF" w:rsidRPr="00CA3619" w:rsidRDefault="00DA0BEF" w:rsidP="00CA3619">
            <w:pPr>
              <w:jc w:val="center"/>
              <w:rPr>
                <w:sz w:val="22"/>
                <w:szCs w:val="22"/>
                <w:lang w:val="es-DO" w:eastAsia="es-DO"/>
              </w:rPr>
            </w:pPr>
            <w:r w:rsidRPr="003172D9">
              <w:t>4,473</w:t>
            </w:r>
          </w:p>
        </w:tc>
        <w:tc>
          <w:tcPr>
            <w:tcW w:w="950" w:type="pct"/>
            <w:tcBorders>
              <w:left w:val="nil"/>
              <w:right w:val="nil"/>
            </w:tcBorders>
            <w:shd w:val="clear" w:color="auto" w:fill="auto"/>
            <w:noWrap/>
          </w:tcPr>
          <w:p w14:paraId="0AA5A5DE" w14:textId="04304CE1" w:rsidR="00DA0BEF" w:rsidRPr="00CA3619" w:rsidRDefault="00DA0BEF" w:rsidP="00CA3619">
            <w:pPr>
              <w:jc w:val="center"/>
              <w:rPr>
                <w:sz w:val="22"/>
                <w:szCs w:val="22"/>
                <w:lang w:val="es-DO" w:eastAsia="es-DO"/>
              </w:rPr>
            </w:pPr>
            <w:r w:rsidRPr="003172D9">
              <w:t>7,238</w:t>
            </w:r>
          </w:p>
        </w:tc>
        <w:tc>
          <w:tcPr>
            <w:tcW w:w="1025" w:type="pct"/>
            <w:tcBorders>
              <w:left w:val="nil"/>
              <w:right w:val="nil"/>
            </w:tcBorders>
            <w:shd w:val="clear" w:color="auto" w:fill="auto"/>
            <w:noWrap/>
          </w:tcPr>
          <w:p w14:paraId="0FD8EB13" w14:textId="02F8B062" w:rsidR="00DA0BEF" w:rsidRPr="00CA3619" w:rsidRDefault="00DA0BEF" w:rsidP="00CA3619">
            <w:pPr>
              <w:jc w:val="center"/>
              <w:rPr>
                <w:sz w:val="22"/>
                <w:szCs w:val="22"/>
                <w:lang w:val="es-DO" w:eastAsia="es-DO"/>
              </w:rPr>
            </w:pPr>
            <w:r w:rsidRPr="003172D9">
              <w:t>11,711</w:t>
            </w:r>
          </w:p>
        </w:tc>
        <w:tc>
          <w:tcPr>
            <w:tcW w:w="1025" w:type="pct"/>
            <w:tcBorders>
              <w:left w:val="nil"/>
              <w:right w:val="nil"/>
            </w:tcBorders>
            <w:shd w:val="clear" w:color="auto" w:fill="auto"/>
            <w:noWrap/>
          </w:tcPr>
          <w:p w14:paraId="0FBEFEF0" w14:textId="441AB59D" w:rsidR="00DA0BEF" w:rsidRPr="00CA3619" w:rsidRDefault="00DA0BEF" w:rsidP="00CA3619">
            <w:pPr>
              <w:jc w:val="center"/>
              <w:rPr>
                <w:sz w:val="22"/>
                <w:szCs w:val="22"/>
                <w:lang w:val="es-DO" w:eastAsia="es-DO"/>
              </w:rPr>
            </w:pPr>
            <w:r w:rsidRPr="003172D9">
              <w:t>38%</w:t>
            </w:r>
          </w:p>
        </w:tc>
      </w:tr>
      <w:tr w:rsidR="00DA0BEF" w:rsidRPr="00BE66C1" w14:paraId="081B5320" w14:textId="77777777" w:rsidTr="00DA0BEF">
        <w:trPr>
          <w:trHeight w:val="300"/>
        </w:trPr>
        <w:tc>
          <w:tcPr>
            <w:tcW w:w="1050" w:type="pct"/>
            <w:tcBorders>
              <w:left w:val="nil"/>
              <w:right w:val="nil"/>
            </w:tcBorders>
            <w:shd w:val="clear" w:color="auto" w:fill="auto"/>
            <w:noWrap/>
            <w:vAlign w:val="bottom"/>
          </w:tcPr>
          <w:p w14:paraId="368C616B" w14:textId="77777777" w:rsidR="00DA0BEF" w:rsidRPr="00CA3619" w:rsidRDefault="00DA0BEF" w:rsidP="00CA3619">
            <w:pPr>
              <w:rPr>
                <w:b/>
                <w:bCs/>
                <w:sz w:val="22"/>
                <w:szCs w:val="22"/>
                <w:lang w:val="es-DO" w:eastAsia="es-DO"/>
              </w:rPr>
            </w:pPr>
            <w:r w:rsidRPr="00CA3619">
              <w:rPr>
                <w:b/>
                <w:bCs/>
                <w:sz w:val="22"/>
                <w:szCs w:val="22"/>
                <w:lang w:val="es-DO" w:eastAsia="es-DO"/>
              </w:rPr>
              <w:t>Noviembre*</w:t>
            </w:r>
          </w:p>
        </w:tc>
        <w:tc>
          <w:tcPr>
            <w:tcW w:w="950" w:type="pct"/>
            <w:tcBorders>
              <w:left w:val="nil"/>
              <w:right w:val="nil"/>
            </w:tcBorders>
            <w:shd w:val="clear" w:color="auto" w:fill="auto"/>
            <w:noWrap/>
          </w:tcPr>
          <w:p w14:paraId="42821332" w14:textId="174196F1" w:rsidR="00DA0BEF" w:rsidRPr="00CA3619" w:rsidRDefault="00DA0BEF" w:rsidP="00CA3619">
            <w:pPr>
              <w:jc w:val="center"/>
              <w:rPr>
                <w:sz w:val="22"/>
                <w:szCs w:val="22"/>
                <w:lang w:val="es-DO" w:eastAsia="es-DO"/>
              </w:rPr>
            </w:pPr>
            <w:r w:rsidRPr="003172D9">
              <w:t>4,372</w:t>
            </w:r>
          </w:p>
        </w:tc>
        <w:tc>
          <w:tcPr>
            <w:tcW w:w="950" w:type="pct"/>
            <w:tcBorders>
              <w:left w:val="nil"/>
              <w:right w:val="nil"/>
            </w:tcBorders>
            <w:shd w:val="clear" w:color="auto" w:fill="auto"/>
            <w:noWrap/>
          </w:tcPr>
          <w:p w14:paraId="13275064" w14:textId="530F7116" w:rsidR="00DA0BEF" w:rsidRPr="00CA3619" w:rsidRDefault="00DA0BEF" w:rsidP="00CA3619">
            <w:pPr>
              <w:jc w:val="center"/>
              <w:rPr>
                <w:sz w:val="22"/>
                <w:szCs w:val="22"/>
                <w:lang w:val="es-DO" w:eastAsia="es-DO"/>
              </w:rPr>
            </w:pPr>
            <w:r w:rsidRPr="003172D9">
              <w:t>7,715</w:t>
            </w:r>
          </w:p>
        </w:tc>
        <w:tc>
          <w:tcPr>
            <w:tcW w:w="1025" w:type="pct"/>
            <w:tcBorders>
              <w:left w:val="nil"/>
              <w:right w:val="nil"/>
            </w:tcBorders>
            <w:shd w:val="clear" w:color="auto" w:fill="auto"/>
            <w:noWrap/>
          </w:tcPr>
          <w:p w14:paraId="6643BD08" w14:textId="41658EF1" w:rsidR="00DA0BEF" w:rsidRPr="00CA3619" w:rsidRDefault="00DA0BEF" w:rsidP="00CA3619">
            <w:pPr>
              <w:jc w:val="center"/>
              <w:rPr>
                <w:sz w:val="22"/>
                <w:szCs w:val="22"/>
                <w:lang w:val="es-DO" w:eastAsia="es-DO"/>
              </w:rPr>
            </w:pPr>
            <w:r w:rsidRPr="003172D9">
              <w:t>12,088</w:t>
            </w:r>
          </w:p>
        </w:tc>
        <w:tc>
          <w:tcPr>
            <w:tcW w:w="1025" w:type="pct"/>
            <w:tcBorders>
              <w:left w:val="nil"/>
              <w:right w:val="nil"/>
            </w:tcBorders>
            <w:shd w:val="clear" w:color="auto" w:fill="auto"/>
            <w:noWrap/>
          </w:tcPr>
          <w:p w14:paraId="4FB7B84B" w14:textId="027E8565" w:rsidR="00DA0BEF" w:rsidRPr="00CA3619" w:rsidRDefault="00DA0BEF" w:rsidP="00CA3619">
            <w:pPr>
              <w:jc w:val="center"/>
              <w:rPr>
                <w:sz w:val="22"/>
                <w:szCs w:val="22"/>
                <w:lang w:val="es-DO" w:eastAsia="es-DO"/>
              </w:rPr>
            </w:pPr>
            <w:r w:rsidRPr="003172D9">
              <w:t>36%</w:t>
            </w:r>
          </w:p>
        </w:tc>
      </w:tr>
      <w:tr w:rsidR="00DA0BEF" w:rsidRPr="00BE66C1" w14:paraId="4C310E1C" w14:textId="77777777" w:rsidTr="00DA0BEF">
        <w:trPr>
          <w:trHeight w:val="300"/>
        </w:trPr>
        <w:tc>
          <w:tcPr>
            <w:tcW w:w="1050" w:type="pct"/>
            <w:tcBorders>
              <w:left w:val="nil"/>
              <w:right w:val="nil"/>
            </w:tcBorders>
            <w:shd w:val="clear" w:color="auto" w:fill="auto"/>
            <w:noWrap/>
            <w:vAlign w:val="bottom"/>
          </w:tcPr>
          <w:p w14:paraId="1B50A73A" w14:textId="77777777" w:rsidR="00DA0BEF" w:rsidRPr="00CA3619" w:rsidRDefault="00DA0BEF" w:rsidP="00CA3619">
            <w:pPr>
              <w:rPr>
                <w:b/>
                <w:bCs/>
                <w:sz w:val="22"/>
                <w:szCs w:val="22"/>
                <w:lang w:val="es-DO" w:eastAsia="es-DO"/>
              </w:rPr>
            </w:pPr>
            <w:r w:rsidRPr="00CA3619">
              <w:rPr>
                <w:b/>
                <w:bCs/>
                <w:sz w:val="22"/>
                <w:szCs w:val="22"/>
                <w:lang w:val="es-DO" w:eastAsia="es-DO"/>
              </w:rPr>
              <w:lastRenderedPageBreak/>
              <w:t>Diciembre*</w:t>
            </w:r>
          </w:p>
        </w:tc>
        <w:tc>
          <w:tcPr>
            <w:tcW w:w="950" w:type="pct"/>
            <w:tcBorders>
              <w:left w:val="nil"/>
              <w:right w:val="nil"/>
            </w:tcBorders>
            <w:shd w:val="clear" w:color="auto" w:fill="auto"/>
            <w:noWrap/>
          </w:tcPr>
          <w:p w14:paraId="002C232E" w14:textId="2FD45EC7" w:rsidR="00DA0BEF" w:rsidRPr="00CA3619" w:rsidRDefault="00DA0BEF" w:rsidP="00CA3619">
            <w:pPr>
              <w:jc w:val="center"/>
              <w:rPr>
                <w:sz w:val="22"/>
                <w:szCs w:val="22"/>
                <w:lang w:val="es-DO" w:eastAsia="es-DO"/>
              </w:rPr>
            </w:pPr>
            <w:r w:rsidRPr="003172D9">
              <w:t>4,513</w:t>
            </w:r>
          </w:p>
        </w:tc>
        <w:tc>
          <w:tcPr>
            <w:tcW w:w="950" w:type="pct"/>
            <w:tcBorders>
              <w:left w:val="nil"/>
              <w:right w:val="nil"/>
            </w:tcBorders>
            <w:shd w:val="clear" w:color="auto" w:fill="auto"/>
            <w:noWrap/>
          </w:tcPr>
          <w:p w14:paraId="384E5DA6" w14:textId="4680A812" w:rsidR="00DA0BEF" w:rsidRPr="00CA3619" w:rsidRDefault="00DA0BEF" w:rsidP="00CA3619">
            <w:pPr>
              <w:jc w:val="center"/>
              <w:rPr>
                <w:sz w:val="22"/>
                <w:szCs w:val="22"/>
                <w:lang w:val="es-DO" w:eastAsia="es-DO"/>
              </w:rPr>
            </w:pPr>
            <w:r w:rsidRPr="003172D9">
              <w:t>7,964</w:t>
            </w:r>
          </w:p>
        </w:tc>
        <w:tc>
          <w:tcPr>
            <w:tcW w:w="1025" w:type="pct"/>
            <w:tcBorders>
              <w:left w:val="nil"/>
              <w:right w:val="nil"/>
            </w:tcBorders>
            <w:shd w:val="clear" w:color="auto" w:fill="auto"/>
            <w:noWrap/>
          </w:tcPr>
          <w:p w14:paraId="316B7D27" w14:textId="6B81624C" w:rsidR="00DA0BEF" w:rsidRPr="00CA3619" w:rsidRDefault="00DA0BEF" w:rsidP="00CA3619">
            <w:pPr>
              <w:jc w:val="center"/>
              <w:rPr>
                <w:sz w:val="22"/>
                <w:szCs w:val="22"/>
                <w:lang w:val="es-DO" w:eastAsia="es-DO"/>
              </w:rPr>
            </w:pPr>
            <w:r w:rsidRPr="003172D9">
              <w:t>12,477</w:t>
            </w:r>
          </w:p>
        </w:tc>
        <w:tc>
          <w:tcPr>
            <w:tcW w:w="1025" w:type="pct"/>
            <w:tcBorders>
              <w:left w:val="nil"/>
              <w:right w:val="nil"/>
            </w:tcBorders>
            <w:shd w:val="clear" w:color="auto" w:fill="auto"/>
            <w:noWrap/>
          </w:tcPr>
          <w:p w14:paraId="03AD0CD9" w14:textId="1BAA3D55" w:rsidR="00DA0BEF" w:rsidRPr="00CA3619" w:rsidRDefault="00DA0BEF" w:rsidP="00CA3619">
            <w:pPr>
              <w:jc w:val="center"/>
              <w:rPr>
                <w:sz w:val="22"/>
                <w:szCs w:val="22"/>
                <w:lang w:val="es-DO" w:eastAsia="es-DO"/>
              </w:rPr>
            </w:pPr>
            <w:r w:rsidRPr="003172D9">
              <w:t>36%</w:t>
            </w:r>
          </w:p>
        </w:tc>
      </w:tr>
      <w:tr w:rsidR="00DA0BEF" w:rsidRPr="00BE66C1" w14:paraId="284A0F14" w14:textId="77777777" w:rsidTr="000C18FD">
        <w:trPr>
          <w:trHeight w:val="300"/>
        </w:trPr>
        <w:tc>
          <w:tcPr>
            <w:tcW w:w="1050" w:type="pct"/>
            <w:tcBorders>
              <w:left w:val="nil"/>
              <w:right w:val="nil"/>
            </w:tcBorders>
            <w:shd w:val="clear" w:color="auto" w:fill="D9D9D9"/>
            <w:vAlign w:val="bottom"/>
          </w:tcPr>
          <w:p w14:paraId="10F71C52" w14:textId="77777777" w:rsidR="00DA0BEF" w:rsidRPr="00CA3619" w:rsidRDefault="00DA0BEF" w:rsidP="00CA3619">
            <w:pPr>
              <w:rPr>
                <w:b/>
                <w:bCs/>
                <w:sz w:val="22"/>
                <w:szCs w:val="22"/>
                <w:lang w:val="es-DO" w:eastAsia="es-DO"/>
              </w:rPr>
            </w:pPr>
            <w:r w:rsidRPr="00CA3619">
              <w:rPr>
                <w:b/>
                <w:bCs/>
                <w:sz w:val="22"/>
                <w:szCs w:val="22"/>
                <w:lang w:val="es-DO" w:eastAsia="es-DO"/>
              </w:rPr>
              <w:t>Total</w:t>
            </w:r>
          </w:p>
        </w:tc>
        <w:tc>
          <w:tcPr>
            <w:tcW w:w="950" w:type="pct"/>
            <w:tcBorders>
              <w:left w:val="nil"/>
              <w:right w:val="nil"/>
            </w:tcBorders>
            <w:shd w:val="clear" w:color="auto" w:fill="D9D9D9"/>
            <w:noWrap/>
          </w:tcPr>
          <w:p w14:paraId="73062896" w14:textId="66BC4B49" w:rsidR="00DA0BEF" w:rsidRPr="00CA3619" w:rsidRDefault="00DA0BEF" w:rsidP="00CA3619">
            <w:pPr>
              <w:jc w:val="center"/>
              <w:rPr>
                <w:b/>
                <w:bCs/>
                <w:sz w:val="22"/>
                <w:szCs w:val="22"/>
                <w:lang w:val="es-DO" w:eastAsia="es-DO"/>
              </w:rPr>
            </w:pPr>
            <w:r w:rsidRPr="00CA3619">
              <w:rPr>
                <w:b/>
              </w:rPr>
              <w:t>49,213</w:t>
            </w:r>
          </w:p>
        </w:tc>
        <w:tc>
          <w:tcPr>
            <w:tcW w:w="950" w:type="pct"/>
            <w:tcBorders>
              <w:left w:val="nil"/>
              <w:right w:val="nil"/>
            </w:tcBorders>
            <w:shd w:val="clear" w:color="auto" w:fill="D9D9D9"/>
            <w:noWrap/>
          </w:tcPr>
          <w:p w14:paraId="4E50088A" w14:textId="1EF648D1" w:rsidR="00DA0BEF" w:rsidRPr="00CA3619" w:rsidRDefault="00DA0BEF" w:rsidP="00CA3619">
            <w:pPr>
              <w:jc w:val="center"/>
              <w:rPr>
                <w:b/>
                <w:bCs/>
                <w:sz w:val="22"/>
                <w:szCs w:val="22"/>
                <w:lang w:val="es-DO" w:eastAsia="es-DO"/>
              </w:rPr>
            </w:pPr>
            <w:r w:rsidRPr="00CA3619">
              <w:rPr>
                <w:b/>
              </w:rPr>
              <w:t>87,583</w:t>
            </w:r>
          </w:p>
        </w:tc>
        <w:tc>
          <w:tcPr>
            <w:tcW w:w="1025" w:type="pct"/>
            <w:tcBorders>
              <w:left w:val="nil"/>
              <w:right w:val="nil"/>
            </w:tcBorders>
            <w:shd w:val="clear" w:color="auto" w:fill="D9D9D9"/>
            <w:noWrap/>
          </w:tcPr>
          <w:p w14:paraId="6F646E52" w14:textId="611EAEE5" w:rsidR="00DA0BEF" w:rsidRPr="00CA3619" w:rsidRDefault="00DA0BEF" w:rsidP="00CA3619">
            <w:pPr>
              <w:jc w:val="center"/>
              <w:rPr>
                <w:b/>
                <w:bCs/>
                <w:sz w:val="22"/>
                <w:szCs w:val="22"/>
                <w:lang w:val="es-DO" w:eastAsia="es-DO"/>
              </w:rPr>
            </w:pPr>
            <w:r w:rsidRPr="00CA3619">
              <w:rPr>
                <w:b/>
              </w:rPr>
              <w:t>136,796</w:t>
            </w:r>
          </w:p>
        </w:tc>
        <w:tc>
          <w:tcPr>
            <w:tcW w:w="1025" w:type="pct"/>
            <w:tcBorders>
              <w:left w:val="nil"/>
              <w:right w:val="nil"/>
            </w:tcBorders>
            <w:shd w:val="clear" w:color="auto" w:fill="D9D9D9"/>
            <w:noWrap/>
          </w:tcPr>
          <w:p w14:paraId="7AE937F9" w14:textId="35C03A56" w:rsidR="00DA0BEF" w:rsidRPr="00CA3619" w:rsidRDefault="00DA0BEF" w:rsidP="00CA3619">
            <w:pPr>
              <w:jc w:val="center"/>
              <w:rPr>
                <w:b/>
                <w:bCs/>
                <w:sz w:val="22"/>
                <w:szCs w:val="22"/>
                <w:lang w:val="es-DO" w:eastAsia="es-DO"/>
              </w:rPr>
            </w:pPr>
            <w:r w:rsidRPr="00CA3619">
              <w:rPr>
                <w:b/>
              </w:rPr>
              <w:t>36%</w:t>
            </w:r>
          </w:p>
        </w:tc>
      </w:tr>
    </w:tbl>
    <w:p w14:paraId="44A503F1" w14:textId="5DE85BEE" w:rsidR="00B54D5E" w:rsidRDefault="00B54D5E" w:rsidP="00DA0BEF">
      <w:pPr>
        <w:spacing w:line="276" w:lineRule="auto"/>
        <w:jc w:val="both"/>
        <w:rPr>
          <w:rFonts w:eastAsia="Calibri"/>
          <w:i/>
          <w:sz w:val="18"/>
          <w:szCs w:val="36"/>
          <w:lang w:val="es-DO"/>
        </w:rPr>
      </w:pPr>
      <w:r w:rsidRPr="00BE66C1">
        <w:rPr>
          <w:rFonts w:eastAsia="Calibri"/>
          <w:i/>
          <w:sz w:val="18"/>
          <w:szCs w:val="36"/>
          <w:lang w:val="es-DO"/>
        </w:rPr>
        <w:t xml:space="preserve">(*) </w:t>
      </w:r>
      <w:r w:rsidR="00CA3619" w:rsidRPr="00CA3619">
        <w:rPr>
          <w:rFonts w:eastAsia="Calibri"/>
          <w:i/>
          <w:sz w:val="18"/>
          <w:szCs w:val="36"/>
          <w:lang w:val="es-DO"/>
        </w:rPr>
        <w:t>Cifras proyectadas para los meses de noviembre y diciembre tomando en cuenta comportamiento histórico y del mercado.</w:t>
      </w:r>
    </w:p>
    <w:p w14:paraId="5FDF89BD" w14:textId="77777777" w:rsidR="00DA0BEF" w:rsidRPr="00DA0BEF" w:rsidRDefault="00DA0BEF" w:rsidP="00DA0BEF">
      <w:pPr>
        <w:spacing w:after="0" w:line="360" w:lineRule="auto"/>
        <w:rPr>
          <w:sz w:val="18"/>
          <w:szCs w:val="18"/>
          <w:lang w:val="es-ES"/>
        </w:rPr>
      </w:pPr>
      <w:r w:rsidRPr="00DA0BEF">
        <w:rPr>
          <w:b/>
          <w:sz w:val="18"/>
          <w:szCs w:val="18"/>
          <w:lang w:val="es-ES"/>
        </w:rPr>
        <w:t xml:space="preserve">Fuente: </w:t>
      </w:r>
      <w:r w:rsidRPr="00DA0BEF">
        <w:rPr>
          <w:sz w:val="18"/>
          <w:szCs w:val="18"/>
          <w:lang w:val="es-ES"/>
        </w:rPr>
        <w:t>Dirección de Estudios del Sector Seguros.</w:t>
      </w:r>
    </w:p>
    <w:p w14:paraId="361BB445" w14:textId="77777777" w:rsidR="00DA0BEF" w:rsidRPr="00DA0BEF" w:rsidRDefault="00DA0BEF" w:rsidP="00CA3619">
      <w:pPr>
        <w:spacing w:after="0" w:line="276" w:lineRule="auto"/>
        <w:jc w:val="both"/>
        <w:rPr>
          <w:rFonts w:eastAsia="Calibri"/>
          <w:i/>
          <w:sz w:val="18"/>
          <w:szCs w:val="36"/>
          <w:lang w:val="es-ES"/>
        </w:rPr>
      </w:pPr>
    </w:p>
    <w:p w14:paraId="1DD71ABF" w14:textId="77777777" w:rsidR="00DA0BEF" w:rsidRDefault="00DA0BEF" w:rsidP="00DA0BEF">
      <w:pPr>
        <w:spacing w:line="360" w:lineRule="auto"/>
        <w:jc w:val="both"/>
        <w:rPr>
          <w:lang w:val="es-DO"/>
        </w:rPr>
      </w:pPr>
      <w:r w:rsidRPr="00DA0BEF">
        <w:rPr>
          <w:lang w:val="es-DO"/>
        </w:rPr>
        <w:t xml:space="preserve">En cuanto a la distribución del total de Primas Netas Cobradas en el sector de seguros y fianzas de la República Dominicana en el periodo comprendido entre enero y diciembre de 2024, se puede apreciar como los ramos que generaron mayor volumen de PNC fueron “Incendio y aliados”, “Salud” y “Vehículos de motor”, respectivamente. Esta información se presenta con mayor lujo de detalles en el Cuadro No. 2. </w:t>
      </w:r>
      <w:r w:rsidR="00B54D5E" w:rsidRPr="00BE66C1">
        <w:rPr>
          <w:lang w:val="es-DO"/>
        </w:rPr>
        <w:t xml:space="preserve"> </w:t>
      </w:r>
    </w:p>
    <w:p w14:paraId="3E1BBC54" w14:textId="77777777" w:rsidR="00DA0BEF" w:rsidRDefault="00DA0BEF" w:rsidP="00B54D5E">
      <w:pPr>
        <w:jc w:val="center"/>
        <w:rPr>
          <w:b/>
          <w:lang w:val="es-DO"/>
        </w:rPr>
      </w:pPr>
    </w:p>
    <w:p w14:paraId="76F18402" w14:textId="6029C948" w:rsidR="00B54D5E" w:rsidRPr="00BE66C1" w:rsidRDefault="00B54D5E" w:rsidP="00B54D5E">
      <w:pPr>
        <w:jc w:val="center"/>
        <w:rPr>
          <w:b/>
          <w:lang w:val="es-DO"/>
        </w:rPr>
      </w:pPr>
      <w:r w:rsidRPr="00BE66C1">
        <w:rPr>
          <w:b/>
          <w:lang w:val="es-DO"/>
        </w:rPr>
        <w:t>Cuadro No. 2</w:t>
      </w:r>
    </w:p>
    <w:p w14:paraId="134B3FB3" w14:textId="77A8017B" w:rsidR="00B54D5E" w:rsidRPr="00BE66C1" w:rsidRDefault="00B54D5E" w:rsidP="00B54D5E">
      <w:pPr>
        <w:jc w:val="center"/>
        <w:rPr>
          <w:b/>
          <w:sz w:val="28"/>
          <w:szCs w:val="28"/>
          <w:lang w:val="es-DO"/>
        </w:rPr>
      </w:pPr>
      <w:r w:rsidRPr="00BE66C1">
        <w:rPr>
          <w:b/>
          <w:lang w:val="es-DO"/>
        </w:rPr>
        <w:t xml:space="preserve">Primas Netas Cobradas Enero </w:t>
      </w:r>
      <w:r w:rsidR="00DA0BEF">
        <w:rPr>
          <w:b/>
          <w:lang w:val="es-DO"/>
        </w:rPr>
        <w:t>–</w:t>
      </w:r>
      <w:r w:rsidRPr="00BE66C1">
        <w:rPr>
          <w:b/>
          <w:lang w:val="es-DO"/>
        </w:rPr>
        <w:t xml:space="preserve"> Diciembre</w:t>
      </w:r>
      <w:r w:rsidR="00DA0BEF">
        <w:rPr>
          <w:b/>
          <w:lang w:val="es-DO"/>
        </w:rPr>
        <w:t>*</w:t>
      </w:r>
      <w:r w:rsidRPr="00BE66C1">
        <w:rPr>
          <w:b/>
          <w:lang w:val="es-DO"/>
        </w:rPr>
        <w:t xml:space="preserve"> de 202</w:t>
      </w:r>
      <w:r w:rsidR="00DA0BEF">
        <w:rPr>
          <w:b/>
          <w:lang w:val="es-DO"/>
        </w:rPr>
        <w:t>4</w:t>
      </w:r>
      <w:r w:rsidRPr="00BE66C1">
        <w:rPr>
          <w:b/>
          <w:lang w:val="es-DO"/>
        </w:rPr>
        <w:t xml:space="preserve"> por Ramos</w:t>
      </w:r>
    </w:p>
    <w:p w14:paraId="0E02487E" w14:textId="1D0D8505" w:rsidR="00B54D5E" w:rsidRPr="00BE66C1" w:rsidRDefault="00B54D5E" w:rsidP="00B54D5E">
      <w:pPr>
        <w:jc w:val="center"/>
        <w:rPr>
          <w:lang w:val="es-DO"/>
        </w:rPr>
      </w:pPr>
      <w:r w:rsidRPr="00BE66C1">
        <w:rPr>
          <w:lang w:val="es-DO"/>
        </w:rPr>
        <w:t>Valores en millones de RD$</w:t>
      </w:r>
    </w:p>
    <w:tbl>
      <w:tblPr>
        <w:tblW w:w="528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3013"/>
        <w:gridCol w:w="1254"/>
        <w:gridCol w:w="1254"/>
        <w:gridCol w:w="1352"/>
        <w:gridCol w:w="1486"/>
      </w:tblGrid>
      <w:tr w:rsidR="00DA0BEF" w:rsidRPr="00481FEF" w14:paraId="15B939C5" w14:textId="77777777" w:rsidTr="00481FEF">
        <w:trPr>
          <w:trHeight w:val="852"/>
          <w:tblHeader/>
        </w:trPr>
        <w:tc>
          <w:tcPr>
            <w:tcW w:w="1802" w:type="pct"/>
            <w:tcBorders>
              <w:bottom w:val="single" w:sz="4" w:space="0" w:color="000000" w:themeColor="text1"/>
            </w:tcBorders>
            <w:shd w:val="clear" w:color="auto" w:fill="002060"/>
            <w:vAlign w:val="center"/>
            <w:hideMark/>
          </w:tcPr>
          <w:p w14:paraId="08A3B888" w14:textId="77777777" w:rsidR="00DA0BEF" w:rsidRPr="00481FEF" w:rsidRDefault="00DA0BEF" w:rsidP="00E27E88">
            <w:pPr>
              <w:jc w:val="center"/>
              <w:rPr>
                <w:b/>
                <w:bCs/>
                <w:color w:val="FFFFFF" w:themeColor="background1"/>
                <w:sz w:val="20"/>
                <w:szCs w:val="20"/>
                <w:lang w:val="es-DO" w:eastAsia="es-DO"/>
              </w:rPr>
            </w:pPr>
            <w:r w:rsidRPr="00481FEF">
              <w:rPr>
                <w:b/>
                <w:bCs/>
                <w:color w:val="FFFFFF" w:themeColor="background1"/>
                <w:sz w:val="20"/>
                <w:szCs w:val="20"/>
                <w:lang w:val="es-DO" w:eastAsia="es-DO"/>
              </w:rPr>
              <w:t>Ramos de Seguros</w:t>
            </w:r>
          </w:p>
        </w:tc>
        <w:tc>
          <w:tcPr>
            <w:tcW w:w="750" w:type="pct"/>
            <w:tcBorders>
              <w:bottom w:val="single" w:sz="4" w:space="0" w:color="000000" w:themeColor="text1"/>
            </w:tcBorders>
            <w:shd w:val="clear" w:color="auto" w:fill="002060"/>
            <w:vAlign w:val="center"/>
            <w:hideMark/>
          </w:tcPr>
          <w:p w14:paraId="0BEAFA13" w14:textId="39903BE2" w:rsidR="00DA0BEF" w:rsidRPr="00481FEF" w:rsidRDefault="00DA0BEF" w:rsidP="00DA0BEF">
            <w:pPr>
              <w:rPr>
                <w:b/>
                <w:bCs/>
                <w:color w:val="FFFFFF" w:themeColor="background1"/>
                <w:sz w:val="20"/>
                <w:szCs w:val="20"/>
                <w:lang w:val="es-DO" w:eastAsia="es-DO"/>
              </w:rPr>
            </w:pPr>
            <w:r w:rsidRPr="00481FEF">
              <w:rPr>
                <w:b/>
                <w:bCs/>
                <w:color w:val="FFFFFF" w:themeColor="background1"/>
                <w:sz w:val="20"/>
                <w:szCs w:val="20"/>
                <w:lang w:val="es-DO" w:eastAsia="es-DO"/>
              </w:rPr>
              <w:t>Exonerada</w:t>
            </w:r>
          </w:p>
        </w:tc>
        <w:tc>
          <w:tcPr>
            <w:tcW w:w="750" w:type="pct"/>
            <w:tcBorders>
              <w:bottom w:val="single" w:sz="4" w:space="0" w:color="000000" w:themeColor="text1"/>
            </w:tcBorders>
            <w:shd w:val="clear" w:color="auto" w:fill="002060"/>
            <w:vAlign w:val="center"/>
            <w:hideMark/>
          </w:tcPr>
          <w:p w14:paraId="50885503" w14:textId="5E76DB19" w:rsidR="00DA0BEF" w:rsidRPr="00481FEF" w:rsidRDefault="00DA0BEF" w:rsidP="00E27E88">
            <w:pPr>
              <w:jc w:val="center"/>
              <w:rPr>
                <w:b/>
                <w:bCs/>
                <w:color w:val="FFFFFF" w:themeColor="background1"/>
                <w:sz w:val="20"/>
                <w:szCs w:val="20"/>
                <w:lang w:val="es-DO" w:eastAsia="es-DO"/>
              </w:rPr>
            </w:pPr>
            <w:r w:rsidRPr="00481FEF">
              <w:rPr>
                <w:b/>
                <w:bCs/>
                <w:color w:val="FFFFFF" w:themeColor="background1"/>
                <w:sz w:val="20"/>
                <w:szCs w:val="20"/>
                <w:lang w:val="es-DO" w:eastAsia="es-DO"/>
              </w:rPr>
              <w:t>No Exonerada</w:t>
            </w:r>
          </w:p>
        </w:tc>
        <w:tc>
          <w:tcPr>
            <w:tcW w:w="809" w:type="pct"/>
            <w:tcBorders>
              <w:bottom w:val="single" w:sz="4" w:space="0" w:color="000000" w:themeColor="text1"/>
            </w:tcBorders>
            <w:shd w:val="clear" w:color="auto" w:fill="002060"/>
            <w:vAlign w:val="center"/>
            <w:hideMark/>
          </w:tcPr>
          <w:p w14:paraId="19323114" w14:textId="77777777" w:rsidR="00DA0BEF" w:rsidRPr="00481FEF" w:rsidRDefault="00DA0BEF" w:rsidP="00E27E88">
            <w:pPr>
              <w:jc w:val="center"/>
              <w:rPr>
                <w:b/>
                <w:bCs/>
                <w:color w:val="FFFFFF" w:themeColor="background1"/>
                <w:sz w:val="20"/>
                <w:szCs w:val="20"/>
                <w:lang w:val="es-DO" w:eastAsia="es-DO"/>
              </w:rPr>
            </w:pPr>
            <w:r w:rsidRPr="00481FEF">
              <w:rPr>
                <w:b/>
                <w:bCs/>
                <w:color w:val="FFFFFF" w:themeColor="background1"/>
                <w:sz w:val="20"/>
                <w:szCs w:val="20"/>
                <w:lang w:val="es-DO" w:eastAsia="es-DO"/>
              </w:rPr>
              <w:t>Totales de Primas Netas y Exoneradas</w:t>
            </w:r>
          </w:p>
        </w:tc>
        <w:tc>
          <w:tcPr>
            <w:tcW w:w="889" w:type="pct"/>
            <w:tcBorders>
              <w:bottom w:val="single" w:sz="4" w:space="0" w:color="000000" w:themeColor="text1"/>
            </w:tcBorders>
            <w:shd w:val="clear" w:color="auto" w:fill="002060"/>
            <w:vAlign w:val="center"/>
            <w:hideMark/>
          </w:tcPr>
          <w:p w14:paraId="35918FB4" w14:textId="77777777" w:rsidR="00DA0BEF" w:rsidRPr="00481FEF" w:rsidRDefault="00DA0BEF" w:rsidP="00E27E88">
            <w:pPr>
              <w:jc w:val="center"/>
              <w:rPr>
                <w:b/>
                <w:bCs/>
                <w:color w:val="FFFFFF" w:themeColor="background1"/>
                <w:sz w:val="20"/>
                <w:szCs w:val="20"/>
                <w:lang w:val="es-DO" w:eastAsia="es-DO"/>
              </w:rPr>
            </w:pPr>
            <w:r w:rsidRPr="00481FEF">
              <w:rPr>
                <w:b/>
                <w:bCs/>
                <w:color w:val="FFFFFF" w:themeColor="background1"/>
                <w:sz w:val="20"/>
                <w:szCs w:val="20"/>
                <w:lang w:val="es-DO" w:eastAsia="es-DO"/>
              </w:rPr>
              <w:t>Porcentaje (%) Primas Exoneradas</w:t>
            </w:r>
          </w:p>
        </w:tc>
      </w:tr>
      <w:tr w:rsidR="00481FEF" w:rsidRPr="00481FEF" w14:paraId="298DA5B7" w14:textId="77777777" w:rsidTr="00481FEF">
        <w:trPr>
          <w:trHeight w:val="300"/>
        </w:trPr>
        <w:tc>
          <w:tcPr>
            <w:tcW w:w="1802" w:type="pct"/>
            <w:tcBorders>
              <w:left w:val="nil"/>
              <w:right w:val="nil"/>
            </w:tcBorders>
            <w:shd w:val="clear" w:color="auto" w:fill="auto"/>
            <w:noWrap/>
          </w:tcPr>
          <w:p w14:paraId="7DE9E57F" w14:textId="3BE741EA" w:rsidR="00481FEF" w:rsidRPr="00481FEF" w:rsidRDefault="00481FEF" w:rsidP="00481FEF">
            <w:pPr>
              <w:rPr>
                <w:b/>
                <w:bCs/>
                <w:sz w:val="20"/>
                <w:szCs w:val="20"/>
                <w:lang w:val="es-DO" w:eastAsia="es-DO"/>
              </w:rPr>
            </w:pPr>
            <w:r w:rsidRPr="00481FEF">
              <w:rPr>
                <w:lang w:val="es-DO"/>
              </w:rPr>
              <w:t>Accidentes Personales</w:t>
            </w:r>
          </w:p>
        </w:tc>
        <w:tc>
          <w:tcPr>
            <w:tcW w:w="750" w:type="pct"/>
            <w:tcBorders>
              <w:left w:val="nil"/>
              <w:right w:val="nil"/>
            </w:tcBorders>
            <w:shd w:val="clear" w:color="auto" w:fill="auto"/>
            <w:noWrap/>
          </w:tcPr>
          <w:p w14:paraId="11163C6A" w14:textId="6EAD8490" w:rsidR="00481FEF" w:rsidRPr="00481FEF" w:rsidRDefault="00481FEF" w:rsidP="00481FEF">
            <w:pPr>
              <w:jc w:val="center"/>
              <w:rPr>
                <w:lang w:val="es-DO"/>
              </w:rPr>
            </w:pPr>
            <w:r w:rsidRPr="00481FEF">
              <w:rPr>
                <w:lang w:val="es-DO"/>
              </w:rPr>
              <w:t>162</w:t>
            </w:r>
          </w:p>
        </w:tc>
        <w:tc>
          <w:tcPr>
            <w:tcW w:w="750" w:type="pct"/>
            <w:tcBorders>
              <w:left w:val="nil"/>
              <w:right w:val="nil"/>
            </w:tcBorders>
            <w:shd w:val="clear" w:color="auto" w:fill="auto"/>
            <w:noWrap/>
          </w:tcPr>
          <w:p w14:paraId="1D186AFA" w14:textId="14FA260C" w:rsidR="00481FEF" w:rsidRPr="00481FEF" w:rsidRDefault="00481FEF" w:rsidP="00481FEF">
            <w:pPr>
              <w:jc w:val="center"/>
              <w:rPr>
                <w:lang w:val="es-DO"/>
              </w:rPr>
            </w:pPr>
            <w:r w:rsidRPr="00481FEF">
              <w:rPr>
                <w:lang w:val="es-DO"/>
              </w:rPr>
              <w:t>1,168</w:t>
            </w:r>
          </w:p>
        </w:tc>
        <w:tc>
          <w:tcPr>
            <w:tcW w:w="809" w:type="pct"/>
            <w:tcBorders>
              <w:left w:val="nil"/>
              <w:right w:val="nil"/>
            </w:tcBorders>
            <w:shd w:val="clear" w:color="auto" w:fill="auto"/>
            <w:noWrap/>
          </w:tcPr>
          <w:p w14:paraId="4CCCC2B3" w14:textId="16288345" w:rsidR="00481FEF" w:rsidRPr="00481FEF" w:rsidRDefault="00481FEF" w:rsidP="00481FEF">
            <w:pPr>
              <w:jc w:val="center"/>
              <w:rPr>
                <w:lang w:val="es-DO"/>
              </w:rPr>
            </w:pPr>
            <w:r w:rsidRPr="00481FEF">
              <w:rPr>
                <w:lang w:val="es-DO"/>
              </w:rPr>
              <w:t>1,335</w:t>
            </w:r>
          </w:p>
        </w:tc>
        <w:tc>
          <w:tcPr>
            <w:tcW w:w="889" w:type="pct"/>
            <w:tcBorders>
              <w:left w:val="nil"/>
              <w:right w:val="nil"/>
            </w:tcBorders>
            <w:shd w:val="clear" w:color="auto" w:fill="auto"/>
            <w:noWrap/>
          </w:tcPr>
          <w:p w14:paraId="66562A9C" w14:textId="6D6D5608" w:rsidR="00481FEF" w:rsidRPr="00481FEF" w:rsidRDefault="00481FEF" w:rsidP="00481FEF">
            <w:pPr>
              <w:jc w:val="center"/>
              <w:rPr>
                <w:lang w:val="es-DO"/>
              </w:rPr>
            </w:pPr>
            <w:r w:rsidRPr="00481FEF">
              <w:rPr>
                <w:lang w:val="es-DO"/>
              </w:rPr>
              <w:t>13%</w:t>
            </w:r>
          </w:p>
        </w:tc>
      </w:tr>
      <w:tr w:rsidR="00481FEF" w:rsidRPr="00481FEF" w14:paraId="0E3B0EEC" w14:textId="77777777" w:rsidTr="00481FEF">
        <w:trPr>
          <w:trHeight w:val="300"/>
        </w:trPr>
        <w:tc>
          <w:tcPr>
            <w:tcW w:w="1802" w:type="pct"/>
            <w:tcBorders>
              <w:left w:val="nil"/>
              <w:right w:val="nil"/>
            </w:tcBorders>
            <w:shd w:val="clear" w:color="auto" w:fill="auto"/>
            <w:noWrap/>
          </w:tcPr>
          <w:p w14:paraId="3A1B1813" w14:textId="5C33923E" w:rsidR="00481FEF" w:rsidRPr="00481FEF" w:rsidRDefault="00481FEF" w:rsidP="00481FEF">
            <w:pPr>
              <w:rPr>
                <w:b/>
                <w:bCs/>
                <w:sz w:val="20"/>
                <w:szCs w:val="20"/>
                <w:lang w:val="es-DO" w:eastAsia="es-DO"/>
              </w:rPr>
            </w:pPr>
            <w:r w:rsidRPr="00481FEF">
              <w:rPr>
                <w:lang w:val="es-DO"/>
              </w:rPr>
              <w:t>Agrícola y Pecuario</w:t>
            </w:r>
          </w:p>
        </w:tc>
        <w:tc>
          <w:tcPr>
            <w:tcW w:w="750" w:type="pct"/>
            <w:tcBorders>
              <w:left w:val="nil"/>
              <w:right w:val="nil"/>
            </w:tcBorders>
            <w:shd w:val="clear" w:color="auto" w:fill="auto"/>
            <w:noWrap/>
          </w:tcPr>
          <w:p w14:paraId="3C776C64" w14:textId="553F523B" w:rsidR="00481FEF" w:rsidRPr="00481FEF" w:rsidRDefault="00481FEF" w:rsidP="00481FEF">
            <w:pPr>
              <w:jc w:val="center"/>
              <w:rPr>
                <w:lang w:val="es-DO"/>
              </w:rPr>
            </w:pPr>
            <w:r w:rsidRPr="00481FEF">
              <w:rPr>
                <w:lang w:val="es-DO"/>
              </w:rPr>
              <w:t>672</w:t>
            </w:r>
          </w:p>
        </w:tc>
        <w:tc>
          <w:tcPr>
            <w:tcW w:w="750" w:type="pct"/>
            <w:tcBorders>
              <w:left w:val="nil"/>
              <w:right w:val="nil"/>
            </w:tcBorders>
            <w:shd w:val="clear" w:color="auto" w:fill="auto"/>
            <w:noWrap/>
          </w:tcPr>
          <w:p w14:paraId="4C8609DA" w14:textId="0643A0D2" w:rsidR="00481FEF" w:rsidRPr="00481FEF" w:rsidRDefault="00481FEF" w:rsidP="00481FEF">
            <w:pPr>
              <w:jc w:val="center"/>
              <w:rPr>
                <w:lang w:val="es-DO"/>
              </w:rPr>
            </w:pPr>
            <w:r w:rsidRPr="00481FEF">
              <w:rPr>
                <w:lang w:val="es-DO"/>
              </w:rPr>
              <w:t>0</w:t>
            </w:r>
          </w:p>
        </w:tc>
        <w:tc>
          <w:tcPr>
            <w:tcW w:w="809" w:type="pct"/>
            <w:tcBorders>
              <w:left w:val="nil"/>
              <w:right w:val="nil"/>
            </w:tcBorders>
            <w:shd w:val="clear" w:color="auto" w:fill="auto"/>
            <w:noWrap/>
          </w:tcPr>
          <w:p w14:paraId="4D34BBA6" w14:textId="423A9F95" w:rsidR="00481FEF" w:rsidRPr="00481FEF" w:rsidRDefault="00481FEF" w:rsidP="00481FEF">
            <w:pPr>
              <w:jc w:val="center"/>
              <w:rPr>
                <w:lang w:val="es-DO"/>
              </w:rPr>
            </w:pPr>
            <w:r w:rsidRPr="00481FEF">
              <w:rPr>
                <w:lang w:val="es-DO"/>
              </w:rPr>
              <w:t>672</w:t>
            </w:r>
          </w:p>
        </w:tc>
        <w:tc>
          <w:tcPr>
            <w:tcW w:w="889" w:type="pct"/>
            <w:tcBorders>
              <w:left w:val="nil"/>
              <w:right w:val="nil"/>
            </w:tcBorders>
            <w:shd w:val="clear" w:color="auto" w:fill="auto"/>
            <w:noWrap/>
          </w:tcPr>
          <w:p w14:paraId="7B0FA5C5" w14:textId="14EC4FFB" w:rsidR="00481FEF" w:rsidRPr="00481FEF" w:rsidRDefault="00481FEF" w:rsidP="00481FEF">
            <w:pPr>
              <w:jc w:val="center"/>
              <w:rPr>
                <w:lang w:val="es-DO"/>
              </w:rPr>
            </w:pPr>
            <w:r w:rsidRPr="00481FEF">
              <w:rPr>
                <w:lang w:val="es-DO"/>
              </w:rPr>
              <w:t>100%</w:t>
            </w:r>
          </w:p>
        </w:tc>
      </w:tr>
      <w:tr w:rsidR="00481FEF" w:rsidRPr="00481FEF" w14:paraId="5A3C0929" w14:textId="77777777" w:rsidTr="00481FEF">
        <w:trPr>
          <w:trHeight w:val="300"/>
        </w:trPr>
        <w:tc>
          <w:tcPr>
            <w:tcW w:w="1802" w:type="pct"/>
            <w:tcBorders>
              <w:left w:val="nil"/>
              <w:right w:val="nil"/>
            </w:tcBorders>
            <w:shd w:val="clear" w:color="auto" w:fill="auto"/>
            <w:noWrap/>
          </w:tcPr>
          <w:p w14:paraId="0AB83813" w14:textId="229162C4" w:rsidR="00481FEF" w:rsidRPr="00481FEF" w:rsidRDefault="00481FEF" w:rsidP="00481FEF">
            <w:pPr>
              <w:rPr>
                <w:b/>
                <w:bCs/>
                <w:sz w:val="20"/>
                <w:szCs w:val="20"/>
                <w:lang w:val="es-DO" w:eastAsia="es-DO"/>
              </w:rPr>
            </w:pPr>
            <w:r w:rsidRPr="00481FEF">
              <w:rPr>
                <w:lang w:val="es-DO"/>
              </w:rPr>
              <w:t>Fianzas</w:t>
            </w:r>
          </w:p>
        </w:tc>
        <w:tc>
          <w:tcPr>
            <w:tcW w:w="750" w:type="pct"/>
            <w:tcBorders>
              <w:left w:val="nil"/>
              <w:right w:val="nil"/>
            </w:tcBorders>
            <w:shd w:val="clear" w:color="auto" w:fill="auto"/>
            <w:noWrap/>
          </w:tcPr>
          <w:p w14:paraId="584BD731" w14:textId="498BF7AB" w:rsidR="00481FEF" w:rsidRPr="00481FEF" w:rsidRDefault="00481FEF" w:rsidP="00481FEF">
            <w:pPr>
              <w:jc w:val="center"/>
              <w:rPr>
                <w:lang w:val="es-DO"/>
              </w:rPr>
            </w:pPr>
            <w:r w:rsidRPr="00481FEF">
              <w:rPr>
                <w:lang w:val="es-DO"/>
              </w:rPr>
              <w:t>86</w:t>
            </w:r>
          </w:p>
        </w:tc>
        <w:tc>
          <w:tcPr>
            <w:tcW w:w="750" w:type="pct"/>
            <w:tcBorders>
              <w:left w:val="nil"/>
              <w:right w:val="nil"/>
            </w:tcBorders>
            <w:shd w:val="clear" w:color="auto" w:fill="auto"/>
            <w:noWrap/>
          </w:tcPr>
          <w:p w14:paraId="708B45AB" w14:textId="0D4FFCCC" w:rsidR="00481FEF" w:rsidRPr="00481FEF" w:rsidRDefault="00481FEF" w:rsidP="00481FEF">
            <w:pPr>
              <w:jc w:val="center"/>
              <w:rPr>
                <w:lang w:val="es-DO"/>
              </w:rPr>
            </w:pPr>
            <w:r w:rsidRPr="00481FEF">
              <w:rPr>
                <w:lang w:val="es-DO"/>
              </w:rPr>
              <w:t>2,530</w:t>
            </w:r>
          </w:p>
        </w:tc>
        <w:tc>
          <w:tcPr>
            <w:tcW w:w="809" w:type="pct"/>
            <w:tcBorders>
              <w:left w:val="nil"/>
              <w:right w:val="nil"/>
            </w:tcBorders>
            <w:shd w:val="clear" w:color="auto" w:fill="auto"/>
            <w:noWrap/>
          </w:tcPr>
          <w:p w14:paraId="29FCAD47" w14:textId="6DE35747" w:rsidR="00481FEF" w:rsidRPr="00481FEF" w:rsidRDefault="00481FEF" w:rsidP="00481FEF">
            <w:pPr>
              <w:jc w:val="center"/>
              <w:rPr>
                <w:lang w:val="es-DO"/>
              </w:rPr>
            </w:pPr>
            <w:r w:rsidRPr="00481FEF">
              <w:rPr>
                <w:lang w:val="es-DO"/>
              </w:rPr>
              <w:t>2,616</w:t>
            </w:r>
          </w:p>
        </w:tc>
        <w:tc>
          <w:tcPr>
            <w:tcW w:w="889" w:type="pct"/>
            <w:tcBorders>
              <w:left w:val="nil"/>
              <w:right w:val="nil"/>
            </w:tcBorders>
            <w:shd w:val="clear" w:color="auto" w:fill="auto"/>
            <w:noWrap/>
          </w:tcPr>
          <w:p w14:paraId="5D9055E2" w14:textId="7BCF98BA" w:rsidR="00481FEF" w:rsidRPr="00481FEF" w:rsidRDefault="00481FEF" w:rsidP="00481FEF">
            <w:pPr>
              <w:jc w:val="center"/>
              <w:rPr>
                <w:lang w:val="es-DO"/>
              </w:rPr>
            </w:pPr>
            <w:r w:rsidRPr="00481FEF">
              <w:rPr>
                <w:lang w:val="es-DO"/>
              </w:rPr>
              <w:t>3%</w:t>
            </w:r>
          </w:p>
        </w:tc>
      </w:tr>
      <w:tr w:rsidR="00481FEF" w:rsidRPr="00481FEF" w14:paraId="6EE8D505" w14:textId="77777777" w:rsidTr="00481FEF">
        <w:trPr>
          <w:trHeight w:val="300"/>
        </w:trPr>
        <w:tc>
          <w:tcPr>
            <w:tcW w:w="1802" w:type="pct"/>
            <w:tcBorders>
              <w:left w:val="nil"/>
              <w:right w:val="nil"/>
            </w:tcBorders>
            <w:shd w:val="clear" w:color="auto" w:fill="auto"/>
            <w:noWrap/>
          </w:tcPr>
          <w:p w14:paraId="4C385ABC" w14:textId="5435EBDC" w:rsidR="00481FEF" w:rsidRPr="00481FEF" w:rsidRDefault="00481FEF" w:rsidP="00481FEF">
            <w:pPr>
              <w:rPr>
                <w:b/>
                <w:bCs/>
                <w:sz w:val="20"/>
                <w:szCs w:val="20"/>
                <w:lang w:val="es-DO" w:eastAsia="es-DO"/>
              </w:rPr>
            </w:pPr>
            <w:r w:rsidRPr="00481FEF">
              <w:rPr>
                <w:lang w:val="es-DO"/>
              </w:rPr>
              <w:t>Incendio y Aliados</w:t>
            </w:r>
          </w:p>
        </w:tc>
        <w:tc>
          <w:tcPr>
            <w:tcW w:w="750" w:type="pct"/>
            <w:tcBorders>
              <w:left w:val="nil"/>
              <w:right w:val="nil"/>
            </w:tcBorders>
            <w:shd w:val="clear" w:color="auto" w:fill="auto"/>
            <w:noWrap/>
          </w:tcPr>
          <w:p w14:paraId="28FDCD44" w14:textId="69F80866" w:rsidR="00481FEF" w:rsidRPr="00481FEF" w:rsidRDefault="00481FEF" w:rsidP="00481FEF">
            <w:pPr>
              <w:jc w:val="center"/>
              <w:rPr>
                <w:lang w:val="es-DO"/>
              </w:rPr>
            </w:pPr>
            <w:r w:rsidRPr="00481FEF">
              <w:rPr>
                <w:lang w:val="es-DO"/>
              </w:rPr>
              <w:t>2,577</w:t>
            </w:r>
          </w:p>
        </w:tc>
        <w:tc>
          <w:tcPr>
            <w:tcW w:w="750" w:type="pct"/>
            <w:tcBorders>
              <w:left w:val="nil"/>
              <w:right w:val="nil"/>
            </w:tcBorders>
            <w:shd w:val="clear" w:color="auto" w:fill="auto"/>
            <w:noWrap/>
          </w:tcPr>
          <w:p w14:paraId="2BB883EB" w14:textId="6D1C4DB6" w:rsidR="00481FEF" w:rsidRPr="00481FEF" w:rsidRDefault="00481FEF" w:rsidP="00481FEF">
            <w:pPr>
              <w:jc w:val="center"/>
              <w:rPr>
                <w:lang w:val="es-DO"/>
              </w:rPr>
            </w:pPr>
            <w:r w:rsidRPr="00481FEF">
              <w:rPr>
                <w:lang w:val="es-DO"/>
              </w:rPr>
              <w:t>34,361</w:t>
            </w:r>
          </w:p>
        </w:tc>
        <w:tc>
          <w:tcPr>
            <w:tcW w:w="809" w:type="pct"/>
            <w:tcBorders>
              <w:left w:val="nil"/>
              <w:right w:val="nil"/>
            </w:tcBorders>
            <w:shd w:val="clear" w:color="auto" w:fill="auto"/>
            <w:noWrap/>
          </w:tcPr>
          <w:p w14:paraId="60A99C85" w14:textId="74D14E50" w:rsidR="00481FEF" w:rsidRPr="00481FEF" w:rsidRDefault="00481FEF" w:rsidP="00481FEF">
            <w:pPr>
              <w:jc w:val="center"/>
              <w:rPr>
                <w:lang w:val="es-DO"/>
              </w:rPr>
            </w:pPr>
            <w:r w:rsidRPr="00481FEF">
              <w:rPr>
                <w:lang w:val="es-DO"/>
              </w:rPr>
              <w:t>36,938</w:t>
            </w:r>
          </w:p>
        </w:tc>
        <w:tc>
          <w:tcPr>
            <w:tcW w:w="889" w:type="pct"/>
            <w:tcBorders>
              <w:left w:val="nil"/>
              <w:right w:val="nil"/>
            </w:tcBorders>
            <w:shd w:val="clear" w:color="auto" w:fill="auto"/>
            <w:noWrap/>
          </w:tcPr>
          <w:p w14:paraId="65E68576" w14:textId="157D994E" w:rsidR="00481FEF" w:rsidRPr="00481FEF" w:rsidRDefault="00481FEF" w:rsidP="00481FEF">
            <w:pPr>
              <w:jc w:val="center"/>
              <w:rPr>
                <w:lang w:val="es-DO"/>
              </w:rPr>
            </w:pPr>
            <w:r w:rsidRPr="00481FEF">
              <w:rPr>
                <w:lang w:val="es-DO"/>
              </w:rPr>
              <w:t>7%</w:t>
            </w:r>
          </w:p>
        </w:tc>
      </w:tr>
      <w:tr w:rsidR="00481FEF" w:rsidRPr="00481FEF" w14:paraId="72B1684D" w14:textId="77777777" w:rsidTr="00481FEF">
        <w:trPr>
          <w:trHeight w:val="300"/>
        </w:trPr>
        <w:tc>
          <w:tcPr>
            <w:tcW w:w="1802" w:type="pct"/>
            <w:tcBorders>
              <w:left w:val="nil"/>
              <w:right w:val="nil"/>
            </w:tcBorders>
            <w:shd w:val="clear" w:color="auto" w:fill="auto"/>
            <w:noWrap/>
          </w:tcPr>
          <w:p w14:paraId="75411F38" w14:textId="0958FE23" w:rsidR="00481FEF" w:rsidRPr="00481FEF" w:rsidRDefault="00481FEF" w:rsidP="00481FEF">
            <w:pPr>
              <w:rPr>
                <w:b/>
                <w:bCs/>
                <w:sz w:val="20"/>
                <w:szCs w:val="20"/>
                <w:lang w:val="es-DO" w:eastAsia="es-DO"/>
              </w:rPr>
            </w:pPr>
            <w:proofErr w:type="spellStart"/>
            <w:r w:rsidRPr="00481FEF">
              <w:rPr>
                <w:lang w:val="es-DO"/>
              </w:rPr>
              <w:t>Nav</w:t>
            </w:r>
            <w:proofErr w:type="spellEnd"/>
            <w:r w:rsidRPr="00481FEF">
              <w:rPr>
                <w:lang w:val="es-DO"/>
              </w:rPr>
              <w:t>. Marítimas y Aéreas</w:t>
            </w:r>
          </w:p>
        </w:tc>
        <w:tc>
          <w:tcPr>
            <w:tcW w:w="750" w:type="pct"/>
            <w:tcBorders>
              <w:left w:val="nil"/>
              <w:right w:val="nil"/>
            </w:tcBorders>
            <w:shd w:val="clear" w:color="auto" w:fill="auto"/>
            <w:noWrap/>
          </w:tcPr>
          <w:p w14:paraId="5E5791AA" w14:textId="51D07ACB" w:rsidR="00481FEF" w:rsidRPr="00481FEF" w:rsidRDefault="00481FEF" w:rsidP="00481FEF">
            <w:pPr>
              <w:jc w:val="center"/>
              <w:rPr>
                <w:lang w:val="es-DO"/>
              </w:rPr>
            </w:pPr>
            <w:r w:rsidRPr="00481FEF">
              <w:rPr>
                <w:lang w:val="es-DO"/>
              </w:rPr>
              <w:t>2</w:t>
            </w:r>
          </w:p>
        </w:tc>
        <w:tc>
          <w:tcPr>
            <w:tcW w:w="750" w:type="pct"/>
            <w:tcBorders>
              <w:left w:val="nil"/>
              <w:right w:val="nil"/>
            </w:tcBorders>
            <w:shd w:val="clear" w:color="auto" w:fill="auto"/>
            <w:noWrap/>
          </w:tcPr>
          <w:p w14:paraId="607C1D5E" w14:textId="16591EF2" w:rsidR="00481FEF" w:rsidRPr="00481FEF" w:rsidRDefault="00481FEF" w:rsidP="00481FEF">
            <w:pPr>
              <w:jc w:val="center"/>
              <w:rPr>
                <w:lang w:val="es-DO"/>
              </w:rPr>
            </w:pPr>
            <w:r w:rsidRPr="00481FEF">
              <w:rPr>
                <w:lang w:val="es-DO"/>
              </w:rPr>
              <w:t>1,050</w:t>
            </w:r>
          </w:p>
        </w:tc>
        <w:tc>
          <w:tcPr>
            <w:tcW w:w="809" w:type="pct"/>
            <w:tcBorders>
              <w:left w:val="nil"/>
              <w:right w:val="nil"/>
            </w:tcBorders>
            <w:shd w:val="clear" w:color="auto" w:fill="auto"/>
            <w:noWrap/>
          </w:tcPr>
          <w:p w14:paraId="147F8D99" w14:textId="7D03D096" w:rsidR="00481FEF" w:rsidRPr="00481FEF" w:rsidRDefault="00481FEF" w:rsidP="00481FEF">
            <w:pPr>
              <w:jc w:val="center"/>
              <w:rPr>
                <w:lang w:val="es-DO"/>
              </w:rPr>
            </w:pPr>
            <w:r w:rsidRPr="00481FEF">
              <w:rPr>
                <w:lang w:val="es-DO"/>
              </w:rPr>
              <w:t>1,052</w:t>
            </w:r>
          </w:p>
        </w:tc>
        <w:tc>
          <w:tcPr>
            <w:tcW w:w="889" w:type="pct"/>
            <w:tcBorders>
              <w:left w:val="nil"/>
              <w:right w:val="nil"/>
            </w:tcBorders>
            <w:shd w:val="clear" w:color="auto" w:fill="auto"/>
            <w:noWrap/>
          </w:tcPr>
          <w:p w14:paraId="7C67D004" w14:textId="64339AB8" w:rsidR="00481FEF" w:rsidRPr="00481FEF" w:rsidRDefault="00481FEF" w:rsidP="00481FEF">
            <w:pPr>
              <w:jc w:val="center"/>
              <w:rPr>
                <w:lang w:val="es-DO"/>
              </w:rPr>
            </w:pPr>
            <w:r w:rsidRPr="00481FEF">
              <w:rPr>
                <w:lang w:val="es-DO"/>
              </w:rPr>
              <w:t>0%</w:t>
            </w:r>
          </w:p>
        </w:tc>
      </w:tr>
      <w:tr w:rsidR="00481FEF" w:rsidRPr="00481FEF" w14:paraId="11379E00" w14:textId="77777777" w:rsidTr="00481FEF">
        <w:trPr>
          <w:trHeight w:val="300"/>
        </w:trPr>
        <w:tc>
          <w:tcPr>
            <w:tcW w:w="1802" w:type="pct"/>
            <w:tcBorders>
              <w:left w:val="nil"/>
              <w:right w:val="nil"/>
            </w:tcBorders>
            <w:shd w:val="clear" w:color="auto" w:fill="auto"/>
            <w:noWrap/>
          </w:tcPr>
          <w:p w14:paraId="1AFB3ABA" w14:textId="26E4C1BC" w:rsidR="00481FEF" w:rsidRPr="00481FEF" w:rsidRDefault="00481FEF" w:rsidP="00481FEF">
            <w:pPr>
              <w:rPr>
                <w:b/>
                <w:bCs/>
                <w:sz w:val="20"/>
                <w:szCs w:val="20"/>
                <w:lang w:val="es-DO" w:eastAsia="es-DO"/>
              </w:rPr>
            </w:pPr>
            <w:r w:rsidRPr="00481FEF">
              <w:rPr>
                <w:lang w:val="es-DO"/>
              </w:rPr>
              <w:t>Otros Seguros</w:t>
            </w:r>
          </w:p>
        </w:tc>
        <w:tc>
          <w:tcPr>
            <w:tcW w:w="750" w:type="pct"/>
            <w:tcBorders>
              <w:left w:val="nil"/>
              <w:right w:val="nil"/>
            </w:tcBorders>
            <w:shd w:val="clear" w:color="auto" w:fill="auto"/>
            <w:noWrap/>
          </w:tcPr>
          <w:p w14:paraId="3308A2A6" w14:textId="26A0B3E4" w:rsidR="00481FEF" w:rsidRPr="00481FEF" w:rsidRDefault="00481FEF" w:rsidP="00481FEF">
            <w:pPr>
              <w:jc w:val="center"/>
              <w:rPr>
                <w:lang w:val="es-DO"/>
              </w:rPr>
            </w:pPr>
            <w:r w:rsidRPr="00481FEF">
              <w:rPr>
                <w:lang w:val="es-DO"/>
              </w:rPr>
              <w:t>277</w:t>
            </w:r>
          </w:p>
        </w:tc>
        <w:tc>
          <w:tcPr>
            <w:tcW w:w="750" w:type="pct"/>
            <w:tcBorders>
              <w:left w:val="nil"/>
              <w:right w:val="nil"/>
            </w:tcBorders>
            <w:shd w:val="clear" w:color="auto" w:fill="auto"/>
            <w:noWrap/>
          </w:tcPr>
          <w:p w14:paraId="6D54932B" w14:textId="78DEEB0B" w:rsidR="00481FEF" w:rsidRPr="00481FEF" w:rsidRDefault="00481FEF" w:rsidP="00481FEF">
            <w:pPr>
              <w:jc w:val="center"/>
              <w:rPr>
                <w:lang w:val="es-DO"/>
              </w:rPr>
            </w:pPr>
            <w:r w:rsidRPr="00481FEF">
              <w:rPr>
                <w:lang w:val="es-DO"/>
              </w:rPr>
              <w:t>7,760</w:t>
            </w:r>
          </w:p>
        </w:tc>
        <w:tc>
          <w:tcPr>
            <w:tcW w:w="809" w:type="pct"/>
            <w:tcBorders>
              <w:left w:val="nil"/>
              <w:right w:val="nil"/>
            </w:tcBorders>
            <w:shd w:val="clear" w:color="auto" w:fill="auto"/>
            <w:noWrap/>
          </w:tcPr>
          <w:p w14:paraId="609EC2CB" w14:textId="6A6554B9" w:rsidR="00481FEF" w:rsidRPr="00481FEF" w:rsidRDefault="00481FEF" w:rsidP="00481FEF">
            <w:pPr>
              <w:jc w:val="center"/>
              <w:rPr>
                <w:lang w:val="es-DO"/>
              </w:rPr>
            </w:pPr>
            <w:r w:rsidRPr="00481FEF">
              <w:rPr>
                <w:lang w:val="es-DO"/>
              </w:rPr>
              <w:t>8,037</w:t>
            </w:r>
          </w:p>
        </w:tc>
        <w:tc>
          <w:tcPr>
            <w:tcW w:w="889" w:type="pct"/>
            <w:tcBorders>
              <w:left w:val="nil"/>
              <w:right w:val="nil"/>
            </w:tcBorders>
            <w:shd w:val="clear" w:color="auto" w:fill="auto"/>
            <w:noWrap/>
          </w:tcPr>
          <w:p w14:paraId="45A3CE6C" w14:textId="05280267" w:rsidR="00481FEF" w:rsidRPr="00481FEF" w:rsidRDefault="00481FEF" w:rsidP="00481FEF">
            <w:pPr>
              <w:jc w:val="center"/>
              <w:rPr>
                <w:lang w:val="es-DO"/>
              </w:rPr>
            </w:pPr>
            <w:r w:rsidRPr="00481FEF">
              <w:rPr>
                <w:lang w:val="es-DO"/>
              </w:rPr>
              <w:t>3%</w:t>
            </w:r>
          </w:p>
        </w:tc>
      </w:tr>
      <w:tr w:rsidR="00481FEF" w:rsidRPr="00481FEF" w14:paraId="76C6171F" w14:textId="77777777" w:rsidTr="00481FEF">
        <w:trPr>
          <w:trHeight w:val="300"/>
        </w:trPr>
        <w:tc>
          <w:tcPr>
            <w:tcW w:w="1802" w:type="pct"/>
            <w:tcBorders>
              <w:left w:val="nil"/>
              <w:right w:val="nil"/>
            </w:tcBorders>
            <w:shd w:val="clear" w:color="auto" w:fill="auto"/>
            <w:noWrap/>
          </w:tcPr>
          <w:p w14:paraId="1DB531AE" w14:textId="7660FC26" w:rsidR="00481FEF" w:rsidRPr="00481FEF" w:rsidRDefault="00481FEF" w:rsidP="00481FEF">
            <w:pPr>
              <w:rPr>
                <w:b/>
                <w:bCs/>
                <w:sz w:val="20"/>
                <w:szCs w:val="20"/>
                <w:lang w:val="es-DO" w:eastAsia="es-DO"/>
              </w:rPr>
            </w:pPr>
            <w:r w:rsidRPr="00481FEF">
              <w:rPr>
                <w:lang w:val="es-DO"/>
              </w:rPr>
              <w:lastRenderedPageBreak/>
              <w:t>Salud</w:t>
            </w:r>
          </w:p>
        </w:tc>
        <w:tc>
          <w:tcPr>
            <w:tcW w:w="750" w:type="pct"/>
            <w:tcBorders>
              <w:left w:val="nil"/>
              <w:right w:val="nil"/>
            </w:tcBorders>
            <w:shd w:val="clear" w:color="auto" w:fill="auto"/>
            <w:noWrap/>
          </w:tcPr>
          <w:p w14:paraId="4B3FA538" w14:textId="366DE252" w:rsidR="00481FEF" w:rsidRPr="00481FEF" w:rsidRDefault="00481FEF" w:rsidP="00481FEF">
            <w:pPr>
              <w:jc w:val="center"/>
              <w:rPr>
                <w:lang w:val="es-DO"/>
              </w:rPr>
            </w:pPr>
            <w:r w:rsidRPr="00481FEF">
              <w:rPr>
                <w:lang w:val="es-DO"/>
              </w:rPr>
              <w:t>32,789</w:t>
            </w:r>
          </w:p>
        </w:tc>
        <w:tc>
          <w:tcPr>
            <w:tcW w:w="750" w:type="pct"/>
            <w:tcBorders>
              <w:left w:val="nil"/>
              <w:right w:val="nil"/>
            </w:tcBorders>
            <w:shd w:val="clear" w:color="auto" w:fill="auto"/>
            <w:noWrap/>
          </w:tcPr>
          <w:p w14:paraId="63B23A58" w14:textId="2620B79D" w:rsidR="00481FEF" w:rsidRPr="00481FEF" w:rsidRDefault="00481FEF" w:rsidP="00481FEF">
            <w:pPr>
              <w:jc w:val="center"/>
              <w:rPr>
                <w:lang w:val="es-DO"/>
              </w:rPr>
            </w:pPr>
            <w:r w:rsidRPr="00481FEF">
              <w:rPr>
                <w:lang w:val="es-DO"/>
              </w:rPr>
              <w:t>24</w:t>
            </w:r>
          </w:p>
        </w:tc>
        <w:tc>
          <w:tcPr>
            <w:tcW w:w="809" w:type="pct"/>
            <w:tcBorders>
              <w:left w:val="nil"/>
              <w:right w:val="nil"/>
            </w:tcBorders>
            <w:shd w:val="clear" w:color="auto" w:fill="auto"/>
            <w:noWrap/>
          </w:tcPr>
          <w:p w14:paraId="47753C7A" w14:textId="7B424B22" w:rsidR="00481FEF" w:rsidRPr="00481FEF" w:rsidRDefault="00481FEF" w:rsidP="00481FEF">
            <w:pPr>
              <w:jc w:val="center"/>
              <w:rPr>
                <w:lang w:val="es-DO"/>
              </w:rPr>
            </w:pPr>
            <w:r w:rsidRPr="00481FEF">
              <w:rPr>
                <w:lang w:val="es-DO"/>
              </w:rPr>
              <w:t>32,813</w:t>
            </w:r>
          </w:p>
        </w:tc>
        <w:tc>
          <w:tcPr>
            <w:tcW w:w="889" w:type="pct"/>
            <w:tcBorders>
              <w:left w:val="nil"/>
              <w:right w:val="nil"/>
            </w:tcBorders>
            <w:shd w:val="clear" w:color="auto" w:fill="auto"/>
            <w:noWrap/>
          </w:tcPr>
          <w:p w14:paraId="779DED7B" w14:textId="4CB3BFB7" w:rsidR="00481FEF" w:rsidRPr="00481FEF" w:rsidRDefault="00481FEF" w:rsidP="00481FEF">
            <w:pPr>
              <w:jc w:val="center"/>
              <w:rPr>
                <w:lang w:val="es-DO"/>
              </w:rPr>
            </w:pPr>
            <w:r w:rsidRPr="00481FEF">
              <w:rPr>
                <w:lang w:val="es-DO"/>
              </w:rPr>
              <w:t>100%</w:t>
            </w:r>
          </w:p>
        </w:tc>
      </w:tr>
      <w:tr w:rsidR="00481FEF" w:rsidRPr="00481FEF" w14:paraId="6D00B2EE" w14:textId="77777777" w:rsidTr="00481FEF">
        <w:trPr>
          <w:trHeight w:val="300"/>
        </w:trPr>
        <w:tc>
          <w:tcPr>
            <w:tcW w:w="1802" w:type="pct"/>
            <w:tcBorders>
              <w:left w:val="nil"/>
              <w:right w:val="nil"/>
            </w:tcBorders>
            <w:shd w:val="clear" w:color="auto" w:fill="auto"/>
            <w:noWrap/>
          </w:tcPr>
          <w:p w14:paraId="2871F873" w14:textId="466770A1" w:rsidR="00481FEF" w:rsidRPr="00481FEF" w:rsidRDefault="00481FEF" w:rsidP="00481FEF">
            <w:pPr>
              <w:rPr>
                <w:b/>
                <w:bCs/>
                <w:sz w:val="20"/>
                <w:szCs w:val="20"/>
                <w:lang w:val="es-DO" w:eastAsia="es-DO"/>
              </w:rPr>
            </w:pPr>
            <w:r w:rsidRPr="00481FEF">
              <w:rPr>
                <w:lang w:val="es-DO"/>
              </w:rPr>
              <w:t>Transporte de Carga</w:t>
            </w:r>
          </w:p>
        </w:tc>
        <w:tc>
          <w:tcPr>
            <w:tcW w:w="750" w:type="pct"/>
            <w:tcBorders>
              <w:left w:val="nil"/>
              <w:right w:val="nil"/>
            </w:tcBorders>
            <w:shd w:val="clear" w:color="auto" w:fill="auto"/>
            <w:noWrap/>
          </w:tcPr>
          <w:p w14:paraId="37552048" w14:textId="5F17B96B" w:rsidR="00481FEF" w:rsidRPr="00481FEF" w:rsidRDefault="00481FEF" w:rsidP="00481FEF">
            <w:pPr>
              <w:jc w:val="center"/>
              <w:rPr>
                <w:lang w:val="es-DO"/>
              </w:rPr>
            </w:pPr>
            <w:r w:rsidRPr="00481FEF">
              <w:rPr>
                <w:lang w:val="es-DO"/>
              </w:rPr>
              <w:t>39</w:t>
            </w:r>
          </w:p>
        </w:tc>
        <w:tc>
          <w:tcPr>
            <w:tcW w:w="750" w:type="pct"/>
            <w:tcBorders>
              <w:left w:val="nil"/>
              <w:right w:val="nil"/>
            </w:tcBorders>
            <w:shd w:val="clear" w:color="auto" w:fill="auto"/>
            <w:noWrap/>
          </w:tcPr>
          <w:p w14:paraId="57C42F17" w14:textId="768C2311" w:rsidR="00481FEF" w:rsidRPr="00481FEF" w:rsidRDefault="00481FEF" w:rsidP="00481FEF">
            <w:pPr>
              <w:jc w:val="center"/>
              <w:rPr>
                <w:lang w:val="es-DO"/>
              </w:rPr>
            </w:pPr>
            <w:r w:rsidRPr="00481FEF">
              <w:rPr>
                <w:lang w:val="es-DO"/>
              </w:rPr>
              <w:t>1,460</w:t>
            </w:r>
          </w:p>
        </w:tc>
        <w:tc>
          <w:tcPr>
            <w:tcW w:w="809" w:type="pct"/>
            <w:tcBorders>
              <w:left w:val="nil"/>
              <w:right w:val="nil"/>
            </w:tcBorders>
            <w:shd w:val="clear" w:color="auto" w:fill="auto"/>
            <w:noWrap/>
          </w:tcPr>
          <w:p w14:paraId="1C4F6365" w14:textId="61AA7D20" w:rsidR="00481FEF" w:rsidRPr="00481FEF" w:rsidRDefault="00481FEF" w:rsidP="00481FEF">
            <w:pPr>
              <w:jc w:val="center"/>
              <w:rPr>
                <w:lang w:val="es-DO"/>
              </w:rPr>
            </w:pPr>
            <w:r w:rsidRPr="00481FEF">
              <w:rPr>
                <w:lang w:val="es-DO"/>
              </w:rPr>
              <w:t>1,499</w:t>
            </w:r>
          </w:p>
        </w:tc>
        <w:tc>
          <w:tcPr>
            <w:tcW w:w="889" w:type="pct"/>
            <w:tcBorders>
              <w:left w:val="nil"/>
              <w:right w:val="nil"/>
            </w:tcBorders>
            <w:shd w:val="clear" w:color="auto" w:fill="auto"/>
            <w:noWrap/>
          </w:tcPr>
          <w:p w14:paraId="2CA4CB98" w14:textId="5FE2B4A0" w:rsidR="00481FEF" w:rsidRPr="00481FEF" w:rsidRDefault="00481FEF" w:rsidP="00481FEF">
            <w:pPr>
              <w:jc w:val="center"/>
              <w:rPr>
                <w:lang w:val="es-DO"/>
              </w:rPr>
            </w:pPr>
            <w:r w:rsidRPr="00481FEF">
              <w:rPr>
                <w:lang w:val="es-DO"/>
              </w:rPr>
              <w:t>3%</w:t>
            </w:r>
          </w:p>
        </w:tc>
      </w:tr>
      <w:tr w:rsidR="00481FEF" w:rsidRPr="00481FEF" w14:paraId="6FDF8798" w14:textId="77777777" w:rsidTr="00481FEF">
        <w:trPr>
          <w:trHeight w:val="300"/>
        </w:trPr>
        <w:tc>
          <w:tcPr>
            <w:tcW w:w="1802" w:type="pct"/>
            <w:tcBorders>
              <w:left w:val="nil"/>
              <w:right w:val="nil"/>
            </w:tcBorders>
            <w:shd w:val="clear" w:color="auto" w:fill="auto"/>
            <w:noWrap/>
          </w:tcPr>
          <w:p w14:paraId="4EDD412E" w14:textId="2B150F79" w:rsidR="00481FEF" w:rsidRPr="00481FEF" w:rsidRDefault="00481FEF" w:rsidP="00481FEF">
            <w:pPr>
              <w:rPr>
                <w:b/>
                <w:bCs/>
                <w:sz w:val="20"/>
                <w:szCs w:val="20"/>
                <w:lang w:val="es-DO" w:eastAsia="es-DO"/>
              </w:rPr>
            </w:pPr>
            <w:r w:rsidRPr="00481FEF">
              <w:rPr>
                <w:lang w:val="es-DO"/>
              </w:rPr>
              <w:t>Vehículos de Motor</w:t>
            </w:r>
          </w:p>
        </w:tc>
        <w:tc>
          <w:tcPr>
            <w:tcW w:w="750" w:type="pct"/>
            <w:tcBorders>
              <w:left w:val="nil"/>
              <w:right w:val="nil"/>
            </w:tcBorders>
            <w:shd w:val="clear" w:color="auto" w:fill="auto"/>
            <w:noWrap/>
          </w:tcPr>
          <w:p w14:paraId="191A7122" w14:textId="636E88E6" w:rsidR="00481FEF" w:rsidRPr="00481FEF" w:rsidRDefault="00481FEF" w:rsidP="00481FEF">
            <w:pPr>
              <w:jc w:val="center"/>
              <w:rPr>
                <w:lang w:val="es-DO"/>
              </w:rPr>
            </w:pPr>
            <w:r w:rsidRPr="00481FEF">
              <w:rPr>
                <w:lang w:val="es-DO"/>
              </w:rPr>
              <w:t>120</w:t>
            </w:r>
          </w:p>
        </w:tc>
        <w:tc>
          <w:tcPr>
            <w:tcW w:w="750" w:type="pct"/>
            <w:tcBorders>
              <w:left w:val="nil"/>
              <w:right w:val="nil"/>
            </w:tcBorders>
            <w:shd w:val="clear" w:color="auto" w:fill="auto"/>
            <w:noWrap/>
          </w:tcPr>
          <w:p w14:paraId="2672DCA7" w14:textId="29DE7730" w:rsidR="00481FEF" w:rsidRPr="00481FEF" w:rsidRDefault="00481FEF" w:rsidP="00481FEF">
            <w:pPr>
              <w:jc w:val="center"/>
              <w:rPr>
                <w:lang w:val="es-DO"/>
              </w:rPr>
            </w:pPr>
            <w:r w:rsidRPr="00481FEF">
              <w:rPr>
                <w:lang w:val="es-DO"/>
              </w:rPr>
              <w:t>29,771</w:t>
            </w:r>
          </w:p>
        </w:tc>
        <w:tc>
          <w:tcPr>
            <w:tcW w:w="809" w:type="pct"/>
            <w:tcBorders>
              <w:left w:val="nil"/>
              <w:right w:val="nil"/>
            </w:tcBorders>
            <w:shd w:val="clear" w:color="auto" w:fill="auto"/>
            <w:noWrap/>
          </w:tcPr>
          <w:p w14:paraId="1F87A818" w14:textId="4D8E513F" w:rsidR="00481FEF" w:rsidRPr="00481FEF" w:rsidRDefault="00481FEF" w:rsidP="00481FEF">
            <w:pPr>
              <w:jc w:val="center"/>
              <w:rPr>
                <w:lang w:val="es-DO"/>
              </w:rPr>
            </w:pPr>
            <w:r w:rsidRPr="00481FEF">
              <w:rPr>
                <w:lang w:val="es-DO"/>
              </w:rPr>
              <w:t>29,890</w:t>
            </w:r>
          </w:p>
        </w:tc>
        <w:tc>
          <w:tcPr>
            <w:tcW w:w="889" w:type="pct"/>
            <w:tcBorders>
              <w:left w:val="nil"/>
              <w:right w:val="nil"/>
            </w:tcBorders>
            <w:shd w:val="clear" w:color="auto" w:fill="auto"/>
            <w:noWrap/>
          </w:tcPr>
          <w:p w14:paraId="324867C0" w14:textId="26DF2B36" w:rsidR="00481FEF" w:rsidRPr="00481FEF" w:rsidRDefault="00481FEF" w:rsidP="00481FEF">
            <w:pPr>
              <w:jc w:val="center"/>
              <w:rPr>
                <w:lang w:val="es-DO"/>
              </w:rPr>
            </w:pPr>
            <w:r w:rsidRPr="00481FEF">
              <w:rPr>
                <w:lang w:val="es-DO"/>
              </w:rPr>
              <w:t>0%</w:t>
            </w:r>
          </w:p>
        </w:tc>
      </w:tr>
      <w:tr w:rsidR="00481FEF" w:rsidRPr="00481FEF" w14:paraId="7131B372" w14:textId="77777777" w:rsidTr="00481FEF">
        <w:trPr>
          <w:trHeight w:val="300"/>
        </w:trPr>
        <w:tc>
          <w:tcPr>
            <w:tcW w:w="1802" w:type="pct"/>
            <w:tcBorders>
              <w:left w:val="nil"/>
              <w:right w:val="nil"/>
            </w:tcBorders>
            <w:shd w:val="clear" w:color="auto" w:fill="auto"/>
            <w:noWrap/>
          </w:tcPr>
          <w:p w14:paraId="6D61B57F" w14:textId="1F7E1775" w:rsidR="00481FEF" w:rsidRPr="00481FEF" w:rsidRDefault="00481FEF" w:rsidP="00481FEF">
            <w:pPr>
              <w:rPr>
                <w:b/>
                <w:bCs/>
                <w:sz w:val="20"/>
                <w:szCs w:val="20"/>
                <w:lang w:val="es-DO" w:eastAsia="es-DO"/>
              </w:rPr>
            </w:pPr>
            <w:r w:rsidRPr="00481FEF">
              <w:rPr>
                <w:lang w:val="es-DO"/>
              </w:rPr>
              <w:t>Vida Colectivo</w:t>
            </w:r>
          </w:p>
        </w:tc>
        <w:tc>
          <w:tcPr>
            <w:tcW w:w="750" w:type="pct"/>
            <w:tcBorders>
              <w:left w:val="nil"/>
              <w:right w:val="nil"/>
            </w:tcBorders>
            <w:shd w:val="clear" w:color="auto" w:fill="auto"/>
            <w:noWrap/>
          </w:tcPr>
          <w:p w14:paraId="587CBCE6" w14:textId="6575A3DA" w:rsidR="00481FEF" w:rsidRPr="00481FEF" w:rsidRDefault="00481FEF" w:rsidP="00481FEF">
            <w:pPr>
              <w:jc w:val="center"/>
              <w:rPr>
                <w:lang w:val="es-DO"/>
              </w:rPr>
            </w:pPr>
            <w:r w:rsidRPr="00481FEF">
              <w:rPr>
                <w:lang w:val="es-DO"/>
              </w:rPr>
              <w:t>11,192</w:t>
            </w:r>
          </w:p>
        </w:tc>
        <w:tc>
          <w:tcPr>
            <w:tcW w:w="750" w:type="pct"/>
            <w:tcBorders>
              <w:left w:val="nil"/>
              <w:right w:val="nil"/>
            </w:tcBorders>
            <w:shd w:val="clear" w:color="auto" w:fill="auto"/>
            <w:noWrap/>
          </w:tcPr>
          <w:p w14:paraId="4467B5D2" w14:textId="6133BB73" w:rsidR="00481FEF" w:rsidRPr="00481FEF" w:rsidRDefault="00481FEF" w:rsidP="00481FEF">
            <w:pPr>
              <w:jc w:val="center"/>
              <w:rPr>
                <w:lang w:val="es-DO"/>
              </w:rPr>
            </w:pPr>
            <w:r w:rsidRPr="00481FEF">
              <w:rPr>
                <w:lang w:val="es-DO"/>
              </w:rPr>
              <w:t>8,852</w:t>
            </w:r>
          </w:p>
        </w:tc>
        <w:tc>
          <w:tcPr>
            <w:tcW w:w="809" w:type="pct"/>
            <w:tcBorders>
              <w:left w:val="nil"/>
              <w:right w:val="nil"/>
            </w:tcBorders>
            <w:shd w:val="clear" w:color="auto" w:fill="auto"/>
            <w:noWrap/>
          </w:tcPr>
          <w:p w14:paraId="59B71334" w14:textId="772FCCC9" w:rsidR="00481FEF" w:rsidRPr="00481FEF" w:rsidRDefault="00481FEF" w:rsidP="00481FEF">
            <w:pPr>
              <w:jc w:val="center"/>
              <w:rPr>
                <w:lang w:val="es-DO"/>
              </w:rPr>
            </w:pPr>
            <w:r w:rsidRPr="00481FEF">
              <w:rPr>
                <w:lang w:val="es-DO"/>
              </w:rPr>
              <w:t>20,044</w:t>
            </w:r>
          </w:p>
        </w:tc>
        <w:tc>
          <w:tcPr>
            <w:tcW w:w="889" w:type="pct"/>
            <w:tcBorders>
              <w:left w:val="nil"/>
              <w:right w:val="nil"/>
            </w:tcBorders>
            <w:shd w:val="clear" w:color="auto" w:fill="auto"/>
            <w:noWrap/>
          </w:tcPr>
          <w:p w14:paraId="5F688A87" w14:textId="73967EC7" w:rsidR="00481FEF" w:rsidRPr="00481FEF" w:rsidRDefault="00481FEF" w:rsidP="00481FEF">
            <w:pPr>
              <w:jc w:val="center"/>
              <w:rPr>
                <w:lang w:val="es-DO"/>
              </w:rPr>
            </w:pPr>
            <w:r w:rsidRPr="00481FEF">
              <w:rPr>
                <w:lang w:val="es-DO"/>
              </w:rPr>
              <w:t>56%</w:t>
            </w:r>
          </w:p>
        </w:tc>
      </w:tr>
      <w:tr w:rsidR="00481FEF" w:rsidRPr="00481FEF" w14:paraId="09ADCF62" w14:textId="77777777" w:rsidTr="00481FEF">
        <w:trPr>
          <w:trHeight w:val="300"/>
        </w:trPr>
        <w:tc>
          <w:tcPr>
            <w:tcW w:w="1802" w:type="pct"/>
            <w:tcBorders>
              <w:left w:val="nil"/>
              <w:right w:val="nil"/>
            </w:tcBorders>
            <w:shd w:val="clear" w:color="auto" w:fill="auto"/>
            <w:noWrap/>
          </w:tcPr>
          <w:p w14:paraId="1ABE0B03" w14:textId="6C3B693B" w:rsidR="00481FEF" w:rsidRPr="00481FEF" w:rsidRDefault="00481FEF" w:rsidP="00481FEF">
            <w:pPr>
              <w:rPr>
                <w:b/>
                <w:bCs/>
                <w:sz w:val="20"/>
                <w:szCs w:val="20"/>
                <w:lang w:val="es-DO" w:eastAsia="es-DO"/>
              </w:rPr>
            </w:pPr>
            <w:r w:rsidRPr="00481FEF">
              <w:rPr>
                <w:lang w:val="es-DO"/>
              </w:rPr>
              <w:t>Vida Individual</w:t>
            </w:r>
          </w:p>
        </w:tc>
        <w:tc>
          <w:tcPr>
            <w:tcW w:w="750" w:type="pct"/>
            <w:tcBorders>
              <w:left w:val="nil"/>
              <w:right w:val="nil"/>
            </w:tcBorders>
            <w:shd w:val="clear" w:color="auto" w:fill="auto"/>
            <w:noWrap/>
          </w:tcPr>
          <w:p w14:paraId="07B92977" w14:textId="30FDE96C" w:rsidR="00481FEF" w:rsidRPr="00481FEF" w:rsidRDefault="00481FEF" w:rsidP="00481FEF">
            <w:pPr>
              <w:jc w:val="center"/>
              <w:rPr>
                <w:lang w:val="es-DO"/>
              </w:rPr>
            </w:pPr>
            <w:r w:rsidRPr="00481FEF">
              <w:rPr>
                <w:lang w:val="es-DO"/>
              </w:rPr>
              <w:t>1,292</w:t>
            </w:r>
          </w:p>
        </w:tc>
        <w:tc>
          <w:tcPr>
            <w:tcW w:w="750" w:type="pct"/>
            <w:tcBorders>
              <w:left w:val="nil"/>
              <w:right w:val="nil"/>
            </w:tcBorders>
            <w:shd w:val="clear" w:color="auto" w:fill="auto"/>
            <w:noWrap/>
          </w:tcPr>
          <w:p w14:paraId="6578769F" w14:textId="05BAB2F1" w:rsidR="00481FEF" w:rsidRPr="00481FEF" w:rsidRDefault="00481FEF" w:rsidP="00481FEF">
            <w:pPr>
              <w:jc w:val="center"/>
              <w:rPr>
                <w:lang w:val="es-DO"/>
              </w:rPr>
            </w:pPr>
            <w:r w:rsidRPr="00481FEF">
              <w:rPr>
                <w:lang w:val="es-DO"/>
              </w:rPr>
              <w:t>606</w:t>
            </w:r>
          </w:p>
        </w:tc>
        <w:tc>
          <w:tcPr>
            <w:tcW w:w="809" w:type="pct"/>
            <w:tcBorders>
              <w:left w:val="nil"/>
              <w:right w:val="nil"/>
            </w:tcBorders>
            <w:shd w:val="clear" w:color="auto" w:fill="auto"/>
            <w:noWrap/>
          </w:tcPr>
          <w:p w14:paraId="596B9B09" w14:textId="5F33FD2D" w:rsidR="00481FEF" w:rsidRPr="00481FEF" w:rsidRDefault="00481FEF" w:rsidP="00481FEF">
            <w:pPr>
              <w:jc w:val="center"/>
              <w:rPr>
                <w:lang w:val="es-DO"/>
              </w:rPr>
            </w:pPr>
            <w:r w:rsidRPr="00481FEF">
              <w:rPr>
                <w:lang w:val="es-DO"/>
              </w:rPr>
              <w:t>1,898</w:t>
            </w:r>
          </w:p>
        </w:tc>
        <w:tc>
          <w:tcPr>
            <w:tcW w:w="889" w:type="pct"/>
            <w:tcBorders>
              <w:left w:val="nil"/>
              <w:right w:val="nil"/>
            </w:tcBorders>
            <w:shd w:val="clear" w:color="auto" w:fill="auto"/>
            <w:noWrap/>
          </w:tcPr>
          <w:p w14:paraId="102789FB" w14:textId="4233F3E1" w:rsidR="00481FEF" w:rsidRPr="00481FEF" w:rsidRDefault="00481FEF" w:rsidP="00481FEF">
            <w:pPr>
              <w:jc w:val="center"/>
              <w:rPr>
                <w:lang w:val="es-DO"/>
              </w:rPr>
            </w:pPr>
            <w:r w:rsidRPr="00481FEF">
              <w:rPr>
                <w:lang w:val="es-DO"/>
              </w:rPr>
              <w:t>68%</w:t>
            </w:r>
          </w:p>
        </w:tc>
      </w:tr>
      <w:tr w:rsidR="00481FEF" w:rsidRPr="00481FEF" w14:paraId="24045A45" w14:textId="77777777" w:rsidTr="00CB1A95">
        <w:trPr>
          <w:trHeight w:val="300"/>
        </w:trPr>
        <w:tc>
          <w:tcPr>
            <w:tcW w:w="1802" w:type="pct"/>
            <w:tcBorders>
              <w:left w:val="nil"/>
              <w:right w:val="nil"/>
            </w:tcBorders>
            <w:shd w:val="clear" w:color="auto" w:fill="D9D9D9"/>
            <w:hideMark/>
          </w:tcPr>
          <w:p w14:paraId="6BF98B6F" w14:textId="4407F8A3" w:rsidR="00481FEF" w:rsidRPr="00481FEF" w:rsidRDefault="00481FEF" w:rsidP="00481FEF">
            <w:pPr>
              <w:rPr>
                <w:b/>
                <w:bCs/>
                <w:sz w:val="20"/>
                <w:szCs w:val="20"/>
                <w:lang w:val="es-DO" w:eastAsia="es-DO"/>
              </w:rPr>
            </w:pPr>
            <w:r w:rsidRPr="00481FEF">
              <w:rPr>
                <w:rFonts w:eastAsia="Times New Roman"/>
                <w:b/>
                <w:bCs/>
                <w:szCs w:val="18"/>
                <w:lang w:val="es-DO" w:eastAsia="es-US"/>
              </w:rPr>
              <w:t>Total</w:t>
            </w:r>
          </w:p>
        </w:tc>
        <w:tc>
          <w:tcPr>
            <w:tcW w:w="750" w:type="pct"/>
            <w:tcBorders>
              <w:left w:val="nil"/>
              <w:right w:val="nil"/>
            </w:tcBorders>
            <w:shd w:val="clear" w:color="auto" w:fill="D9D9D9"/>
          </w:tcPr>
          <w:p w14:paraId="5F67214D" w14:textId="53C57609" w:rsidR="00481FEF" w:rsidRPr="00481FEF" w:rsidRDefault="00481FEF" w:rsidP="00481FEF">
            <w:pPr>
              <w:jc w:val="center"/>
              <w:rPr>
                <w:b/>
                <w:bCs/>
                <w:sz w:val="20"/>
                <w:szCs w:val="20"/>
                <w:lang w:val="es-DO" w:eastAsia="es-DO"/>
              </w:rPr>
            </w:pPr>
            <w:r w:rsidRPr="00481FEF">
              <w:rPr>
                <w:rFonts w:eastAsia="Times New Roman"/>
                <w:b/>
                <w:szCs w:val="20"/>
                <w:lang w:val="es-DO" w:eastAsia="es-US"/>
              </w:rPr>
              <w:t>49,213</w:t>
            </w:r>
          </w:p>
        </w:tc>
        <w:tc>
          <w:tcPr>
            <w:tcW w:w="750" w:type="pct"/>
            <w:tcBorders>
              <w:left w:val="nil"/>
              <w:right w:val="nil"/>
            </w:tcBorders>
            <w:shd w:val="clear" w:color="auto" w:fill="D9D9D9"/>
          </w:tcPr>
          <w:p w14:paraId="12756A1B" w14:textId="222A055D" w:rsidR="00481FEF" w:rsidRPr="00481FEF" w:rsidRDefault="00481FEF" w:rsidP="00481FEF">
            <w:pPr>
              <w:jc w:val="center"/>
              <w:rPr>
                <w:b/>
                <w:bCs/>
                <w:sz w:val="20"/>
                <w:szCs w:val="20"/>
                <w:lang w:val="es-DO" w:eastAsia="es-DO"/>
              </w:rPr>
            </w:pPr>
            <w:r w:rsidRPr="00481FEF">
              <w:rPr>
                <w:rFonts w:eastAsia="Times New Roman"/>
                <w:b/>
                <w:szCs w:val="20"/>
                <w:lang w:val="es-DO" w:eastAsia="es-US"/>
              </w:rPr>
              <w:t>41,882</w:t>
            </w:r>
          </w:p>
        </w:tc>
        <w:tc>
          <w:tcPr>
            <w:tcW w:w="809" w:type="pct"/>
            <w:tcBorders>
              <w:left w:val="nil"/>
              <w:right w:val="nil"/>
            </w:tcBorders>
            <w:shd w:val="clear" w:color="auto" w:fill="D9D9D9"/>
          </w:tcPr>
          <w:p w14:paraId="3D744D33" w14:textId="7D5CCC39" w:rsidR="00481FEF" w:rsidRPr="00481FEF" w:rsidRDefault="00481FEF" w:rsidP="00481FEF">
            <w:pPr>
              <w:jc w:val="center"/>
              <w:rPr>
                <w:b/>
                <w:bCs/>
                <w:sz w:val="20"/>
                <w:szCs w:val="20"/>
                <w:lang w:val="es-DO" w:eastAsia="es-DO"/>
              </w:rPr>
            </w:pPr>
            <w:r w:rsidRPr="00481FEF">
              <w:rPr>
                <w:rFonts w:eastAsia="Times New Roman"/>
                <w:b/>
                <w:szCs w:val="20"/>
                <w:lang w:val="es-DO" w:eastAsia="es-US"/>
              </w:rPr>
              <w:t>65,100</w:t>
            </w:r>
          </w:p>
        </w:tc>
        <w:tc>
          <w:tcPr>
            <w:tcW w:w="889" w:type="pct"/>
            <w:tcBorders>
              <w:left w:val="nil"/>
              <w:right w:val="nil"/>
            </w:tcBorders>
            <w:shd w:val="clear" w:color="auto" w:fill="D9D9D9"/>
          </w:tcPr>
          <w:p w14:paraId="31C26AA1" w14:textId="4664C815" w:rsidR="00481FEF" w:rsidRPr="00481FEF" w:rsidRDefault="00481FEF" w:rsidP="00481FEF">
            <w:pPr>
              <w:jc w:val="center"/>
              <w:rPr>
                <w:b/>
                <w:bCs/>
                <w:sz w:val="20"/>
                <w:szCs w:val="20"/>
                <w:lang w:val="es-DO" w:eastAsia="es-DO"/>
              </w:rPr>
            </w:pPr>
            <w:r w:rsidRPr="00481FEF">
              <w:rPr>
                <w:rFonts w:eastAsia="Times New Roman"/>
                <w:b/>
                <w:szCs w:val="20"/>
                <w:lang w:val="es-DO" w:eastAsia="es-US"/>
              </w:rPr>
              <w:t>36%</w:t>
            </w:r>
          </w:p>
        </w:tc>
      </w:tr>
    </w:tbl>
    <w:p w14:paraId="5A6B1308" w14:textId="29A4F66D" w:rsidR="00DA0BEF" w:rsidRPr="00DA0BEF" w:rsidRDefault="00DA0BEF" w:rsidP="00DA0BEF">
      <w:pPr>
        <w:spacing w:line="360" w:lineRule="auto"/>
        <w:jc w:val="both"/>
        <w:rPr>
          <w:sz w:val="18"/>
          <w:szCs w:val="18"/>
          <w:lang w:val="es-DO"/>
        </w:rPr>
      </w:pPr>
      <w:r w:rsidRPr="00DA0BEF">
        <w:rPr>
          <w:sz w:val="18"/>
          <w:szCs w:val="18"/>
          <w:lang w:val="es-DO"/>
        </w:rPr>
        <w:t xml:space="preserve">(*) Cifras proyectadas tomando en cuenta comportamiento histórico y del mercado. </w:t>
      </w:r>
    </w:p>
    <w:p w14:paraId="35058B74" w14:textId="58C61157" w:rsidR="00DA0BEF" w:rsidRPr="00DA0BEF" w:rsidRDefault="00DA0BEF" w:rsidP="00DA0BEF">
      <w:pPr>
        <w:spacing w:line="360" w:lineRule="auto"/>
        <w:jc w:val="both"/>
        <w:rPr>
          <w:sz w:val="18"/>
          <w:szCs w:val="18"/>
          <w:lang w:val="es-DO"/>
        </w:rPr>
      </w:pPr>
      <w:r w:rsidRPr="00DA0BEF">
        <w:rPr>
          <w:b/>
          <w:sz w:val="18"/>
          <w:szCs w:val="18"/>
          <w:lang w:val="es-DO"/>
        </w:rPr>
        <w:t>Fuente:</w:t>
      </w:r>
      <w:r w:rsidRPr="00DA0BEF">
        <w:rPr>
          <w:sz w:val="18"/>
          <w:szCs w:val="18"/>
          <w:lang w:val="es-DO"/>
        </w:rPr>
        <w:t xml:space="preserve"> Dirección de Estudios del Sector Seguros.</w:t>
      </w:r>
    </w:p>
    <w:p w14:paraId="1CECF2B1" w14:textId="77777777" w:rsidR="00481FEF" w:rsidRPr="00481FEF" w:rsidRDefault="00481FEF" w:rsidP="00481FEF">
      <w:pPr>
        <w:spacing w:line="360" w:lineRule="auto"/>
        <w:jc w:val="both"/>
        <w:rPr>
          <w:lang w:val="es-DO"/>
        </w:rPr>
      </w:pPr>
      <w:r w:rsidRPr="00481FEF">
        <w:rPr>
          <w:lang w:val="es-DO"/>
        </w:rPr>
        <w:t xml:space="preserve">Con el objetivo de seguir contribuyendo al incremento de valor agregado desde el sector regulado por esta Superintendencia de Seguros, se ha venido trabajando a lo largo de este año en la reformulación de la reportería estadística y demás publicaciones, mediante las cuales se pone a disposición de los participantes del mercado asegurador las informaciones pertinentes para la toma de decisiones oportunas. </w:t>
      </w:r>
    </w:p>
    <w:p w14:paraId="492729D8" w14:textId="77777777" w:rsidR="00481FEF" w:rsidRPr="00481FEF" w:rsidRDefault="00481FEF" w:rsidP="00481FEF">
      <w:pPr>
        <w:spacing w:line="360" w:lineRule="auto"/>
        <w:jc w:val="both"/>
        <w:rPr>
          <w:lang w:val="es-DO"/>
        </w:rPr>
      </w:pPr>
      <w:r w:rsidRPr="00481FEF">
        <w:rPr>
          <w:lang w:val="es-DO"/>
        </w:rPr>
        <w:t xml:space="preserve">En adición a esta reformulación y mejora a las publicaciones encontradas por esta gestión en la institución se han iniciado los trabajos concernientes al diseño y puesta en marcha de nuevas y novedosas herramientas que permitan a los agentes económicos visualizar y utilizar los datos generados por las actividades del sector, cumpliendo así con los objetivos planteados por el plan de gobierno 2020-2024 de la actual administración y con los objetivos y metas plasmadas en la Estrategia Nacional de Desarrollo (END-Ley No.1-12), que buscan democratizar el acceso a la información, la tecnificación de las instituciones del estado, el incentivo al desarrollo de los distintos sectores económicos, así como la </w:t>
      </w:r>
      <w:r w:rsidRPr="00481FEF">
        <w:rPr>
          <w:lang w:val="es-DO"/>
        </w:rPr>
        <w:lastRenderedPageBreak/>
        <w:t>promoción de la investigación científica y el fortalecimiento de los distintos niveles académicos de educación mediante la facilitación de datos que sustenten las labores de generación de conocimiento especializado.</w:t>
      </w:r>
    </w:p>
    <w:p w14:paraId="7E7D307C" w14:textId="77777777" w:rsidR="00481FEF" w:rsidRPr="00481FEF" w:rsidRDefault="00481FEF" w:rsidP="00481FEF">
      <w:pPr>
        <w:spacing w:line="360" w:lineRule="auto"/>
        <w:jc w:val="both"/>
        <w:rPr>
          <w:lang w:val="es-DO"/>
        </w:rPr>
      </w:pPr>
      <w:r w:rsidRPr="00481FEF">
        <w:rPr>
          <w:lang w:val="es-DO"/>
        </w:rPr>
        <w:t>Nuestro Departamento de Inteligencia de Datos y Estadísticas ha mantenido actualizadas las publicaciones correspondientes a los informes y reportes de Primas Netas Cobradas a lo largo del año 2024 (12 publicaciones en el año).</w:t>
      </w:r>
    </w:p>
    <w:p w14:paraId="23BA1044" w14:textId="77777777" w:rsidR="00481FEF" w:rsidRPr="00481FEF" w:rsidRDefault="00481FEF" w:rsidP="00481FEF">
      <w:pPr>
        <w:spacing w:line="360" w:lineRule="auto"/>
        <w:jc w:val="both"/>
        <w:rPr>
          <w:lang w:val="es-DO"/>
        </w:rPr>
      </w:pPr>
      <w:r w:rsidRPr="00481FEF">
        <w:rPr>
          <w:lang w:val="es-DO"/>
        </w:rPr>
        <w:t>Adicionalmente, fue lanzada la Resolución 01-24 sobre requerimientos y remisión de información por parte de las aseguradoras y reaseguradoras locales. La cual, además de ser un logro misional de la Dirección de Estudios de esta superintendencia y que tenía en espera de ser emitida desde 2021, sirve de herramienta fundamental para el logro de los objetivos enmarcados en el programa de “Burocracia cero” impulsado por la Presidencia de la República.</w:t>
      </w:r>
    </w:p>
    <w:p w14:paraId="4061D809" w14:textId="7208376F" w:rsidR="00B54D5E" w:rsidRDefault="00481FEF" w:rsidP="00481FEF">
      <w:pPr>
        <w:spacing w:line="360" w:lineRule="auto"/>
        <w:jc w:val="both"/>
        <w:rPr>
          <w:lang w:val="es-DO"/>
        </w:rPr>
      </w:pPr>
      <w:r w:rsidRPr="00481FEF">
        <w:rPr>
          <w:lang w:val="es-DO"/>
        </w:rPr>
        <w:t xml:space="preserve">Se realizaron informes financieros del total de empresas aseguradoras que operan en el sector de seguros en la República Dominicana. Estos informes hacen referencia a las informaciones financieras, tanto preliminares con corte trimestral como auditadas con cortes anuales, de las compañías aseguradoras autorizadas para operar en el territorio dominicano. El siguiente cuadro muestra la cantidad de informes realizados por este departamento a lo largo del periodo comprendido entre el </w:t>
      </w:r>
      <w:r w:rsidRPr="00481FEF">
        <w:rPr>
          <w:i/>
          <w:lang w:val="es-DO"/>
        </w:rPr>
        <w:t>1 de enero y el 31 de diciembre de 2024</w:t>
      </w:r>
      <w:r w:rsidRPr="00481FEF">
        <w:rPr>
          <w:lang w:val="es-DO"/>
        </w:rPr>
        <w:t>:</w:t>
      </w:r>
    </w:p>
    <w:p w14:paraId="4043A399" w14:textId="77777777" w:rsidR="00481FEF" w:rsidRPr="00BE66C1" w:rsidRDefault="00481FEF" w:rsidP="00481FEF">
      <w:pPr>
        <w:spacing w:line="360" w:lineRule="auto"/>
        <w:jc w:val="both"/>
        <w:rPr>
          <w:lang w:val="es-DO"/>
        </w:rPr>
      </w:pPr>
    </w:p>
    <w:tbl>
      <w:tblPr>
        <w:tblW w:w="5000" w:type="pct"/>
        <w:tblLook w:val="04A0" w:firstRow="1" w:lastRow="0" w:firstColumn="1" w:lastColumn="0" w:noHBand="0" w:noVBand="1"/>
      </w:tblPr>
      <w:tblGrid>
        <w:gridCol w:w="862"/>
        <w:gridCol w:w="892"/>
        <w:gridCol w:w="838"/>
        <w:gridCol w:w="922"/>
        <w:gridCol w:w="702"/>
        <w:gridCol w:w="878"/>
        <w:gridCol w:w="717"/>
        <w:gridCol w:w="637"/>
        <w:gridCol w:w="1472"/>
      </w:tblGrid>
      <w:tr w:rsidR="00495F0F" w:rsidRPr="00316319" w14:paraId="1AC17155" w14:textId="77777777" w:rsidTr="000C18FD">
        <w:trPr>
          <w:trHeight w:val="900"/>
          <w:tblHeader/>
        </w:trPr>
        <w:tc>
          <w:tcPr>
            <w:tcW w:w="5000" w:type="pct"/>
            <w:gridSpan w:val="9"/>
            <w:tcBorders>
              <w:top w:val="single" w:sz="4" w:space="0" w:color="FFFFFF" w:themeColor="background1"/>
              <w:bottom w:val="single" w:sz="4" w:space="0" w:color="FFFFFF" w:themeColor="background1"/>
            </w:tcBorders>
            <w:shd w:val="clear" w:color="auto" w:fill="002060"/>
            <w:noWrap/>
            <w:vAlign w:val="bottom"/>
            <w:hideMark/>
          </w:tcPr>
          <w:p w14:paraId="7CA32B4F" w14:textId="0790F52C" w:rsidR="00B54D5E" w:rsidRPr="000904E0" w:rsidRDefault="00481FEF" w:rsidP="00B54D5E">
            <w:pPr>
              <w:jc w:val="center"/>
              <w:rPr>
                <w:b/>
                <w:bCs/>
                <w:color w:val="FFFFFF" w:themeColor="background1"/>
                <w:sz w:val="22"/>
                <w:szCs w:val="22"/>
                <w:lang w:val="es-DO"/>
              </w:rPr>
            </w:pPr>
            <w:r w:rsidRPr="00481FEF">
              <w:rPr>
                <w:b/>
                <w:bCs/>
                <w:color w:val="FFFFFF" w:themeColor="background1"/>
                <w:sz w:val="22"/>
                <w:szCs w:val="22"/>
                <w:lang w:val="es-DO"/>
              </w:rPr>
              <w:lastRenderedPageBreak/>
              <w:t>PRODUCCIÓN DEL DEPARTAMENTO DE ANÁLISIS FINANCIERO</w:t>
            </w:r>
            <w:r>
              <w:rPr>
                <w:b/>
                <w:bCs/>
                <w:color w:val="FFFFFF" w:themeColor="background1"/>
                <w:sz w:val="22"/>
                <w:szCs w:val="22"/>
                <w:lang w:val="es-DO"/>
              </w:rPr>
              <w:t xml:space="preserve"> ENE-OCT 2024</w:t>
            </w:r>
          </w:p>
        </w:tc>
      </w:tr>
      <w:tr w:rsidR="000C18FD" w:rsidRPr="000904E0" w14:paraId="75630AB4" w14:textId="77777777" w:rsidTr="000C18FD">
        <w:trPr>
          <w:trHeight w:val="540"/>
          <w:tblHeader/>
        </w:trPr>
        <w:tc>
          <w:tcPr>
            <w:tcW w:w="2218" w:type="pct"/>
            <w:gridSpan w:val="4"/>
            <w:tcBorders>
              <w:top w:val="single" w:sz="4" w:space="0" w:color="FFFFFF" w:themeColor="background1"/>
              <w:bottom w:val="single" w:sz="4" w:space="0" w:color="auto"/>
            </w:tcBorders>
            <w:shd w:val="clear" w:color="auto" w:fill="002060"/>
            <w:noWrap/>
            <w:vAlign w:val="center"/>
            <w:hideMark/>
          </w:tcPr>
          <w:p w14:paraId="198E97B0" w14:textId="45386803" w:rsidR="00B54D5E" w:rsidRPr="000C18FD" w:rsidRDefault="00481FEF" w:rsidP="00B54D5E">
            <w:pPr>
              <w:jc w:val="center"/>
              <w:rPr>
                <w:color w:val="FFFFFF" w:themeColor="background1"/>
                <w:sz w:val="22"/>
                <w:szCs w:val="22"/>
                <w:lang w:val="es-DO"/>
              </w:rPr>
            </w:pPr>
            <w:r w:rsidRPr="000C18FD">
              <w:rPr>
                <w:color w:val="FFFFFF" w:themeColor="background1"/>
                <w:sz w:val="22"/>
                <w:szCs w:val="22"/>
                <w:lang w:val="es-DO"/>
              </w:rPr>
              <w:t>Producto</w:t>
            </w:r>
          </w:p>
        </w:tc>
        <w:tc>
          <w:tcPr>
            <w:tcW w:w="2782" w:type="pct"/>
            <w:gridSpan w:val="5"/>
            <w:tcBorders>
              <w:top w:val="single" w:sz="4" w:space="0" w:color="FFFFFF" w:themeColor="background1"/>
              <w:bottom w:val="single" w:sz="4" w:space="0" w:color="auto"/>
            </w:tcBorders>
            <w:shd w:val="clear" w:color="auto" w:fill="002060"/>
            <w:vAlign w:val="center"/>
          </w:tcPr>
          <w:p w14:paraId="0C0D4D81" w14:textId="28C6FC77" w:rsidR="00B54D5E" w:rsidRPr="000C18FD" w:rsidRDefault="000C18FD" w:rsidP="000C18FD">
            <w:pPr>
              <w:jc w:val="right"/>
              <w:rPr>
                <w:color w:val="FFFFFF" w:themeColor="background1"/>
                <w:sz w:val="22"/>
                <w:szCs w:val="22"/>
                <w:lang w:val="es-DO"/>
              </w:rPr>
            </w:pPr>
            <w:r w:rsidRPr="000C18FD">
              <w:rPr>
                <w:color w:val="FFFFFF" w:themeColor="background1"/>
                <w:sz w:val="22"/>
                <w:szCs w:val="22"/>
                <w:lang w:val="es-DO"/>
              </w:rPr>
              <w:t xml:space="preserve">Cantidad de </w:t>
            </w:r>
            <w:r w:rsidRPr="000C18FD">
              <w:rPr>
                <w:color w:val="FFFFFF" w:themeColor="background1"/>
                <w:sz w:val="22"/>
                <w:szCs w:val="22"/>
                <w:lang w:val="es-DO"/>
              </w:rPr>
              <w:br/>
              <w:t>informes</w:t>
            </w:r>
          </w:p>
        </w:tc>
      </w:tr>
      <w:tr w:rsidR="000C18FD" w:rsidRPr="000904E0" w14:paraId="2547EB18" w14:textId="77777777" w:rsidTr="000C18FD">
        <w:trPr>
          <w:trHeight w:val="80"/>
        </w:trPr>
        <w:tc>
          <w:tcPr>
            <w:tcW w:w="2654" w:type="pct"/>
            <w:gridSpan w:val="5"/>
            <w:tcBorders>
              <w:top w:val="single" w:sz="4" w:space="0" w:color="auto"/>
              <w:right w:val="nil"/>
            </w:tcBorders>
            <w:shd w:val="clear" w:color="auto" w:fill="auto"/>
            <w:noWrap/>
            <w:vAlign w:val="center"/>
            <w:hideMark/>
          </w:tcPr>
          <w:p w14:paraId="074C4C62" w14:textId="664EF470" w:rsidR="000C18FD" w:rsidRPr="00BE66C1" w:rsidRDefault="000C18FD" w:rsidP="00E27E88">
            <w:pPr>
              <w:rPr>
                <w:i/>
                <w:sz w:val="22"/>
                <w:szCs w:val="22"/>
                <w:lang w:val="es-DO"/>
              </w:rPr>
            </w:pPr>
            <w:r w:rsidRPr="00481FEF">
              <w:rPr>
                <w:i/>
                <w:sz w:val="22"/>
                <w:szCs w:val="22"/>
                <w:lang w:val="es-DO"/>
              </w:rPr>
              <w:t>Informe financiero consolidado trimestral</w:t>
            </w:r>
          </w:p>
        </w:tc>
        <w:tc>
          <w:tcPr>
            <w:tcW w:w="554" w:type="pct"/>
            <w:tcBorders>
              <w:top w:val="single" w:sz="4" w:space="0" w:color="auto"/>
              <w:left w:val="nil"/>
              <w:right w:val="nil"/>
            </w:tcBorders>
            <w:shd w:val="clear" w:color="auto" w:fill="auto"/>
            <w:noWrap/>
            <w:vAlign w:val="center"/>
            <w:hideMark/>
          </w:tcPr>
          <w:p w14:paraId="151AF3C5" w14:textId="77777777" w:rsidR="000C18FD" w:rsidRPr="00BE66C1" w:rsidRDefault="000C18FD" w:rsidP="00E27E88">
            <w:pPr>
              <w:rPr>
                <w:i/>
                <w:sz w:val="22"/>
                <w:szCs w:val="22"/>
                <w:lang w:val="es-DO"/>
              </w:rPr>
            </w:pPr>
          </w:p>
        </w:tc>
        <w:tc>
          <w:tcPr>
            <w:tcW w:w="446" w:type="pct"/>
            <w:tcBorders>
              <w:top w:val="single" w:sz="4" w:space="0" w:color="auto"/>
              <w:left w:val="nil"/>
              <w:right w:val="single" w:sz="4" w:space="0" w:color="auto"/>
            </w:tcBorders>
            <w:shd w:val="clear" w:color="auto" w:fill="auto"/>
            <w:noWrap/>
            <w:vAlign w:val="center"/>
            <w:hideMark/>
          </w:tcPr>
          <w:p w14:paraId="46067E76" w14:textId="77777777" w:rsidR="000C18FD" w:rsidRPr="00BE66C1" w:rsidRDefault="000C18FD" w:rsidP="00E27E88">
            <w:pPr>
              <w:rPr>
                <w:i/>
                <w:sz w:val="22"/>
                <w:szCs w:val="22"/>
                <w:lang w:val="es-DO"/>
              </w:rPr>
            </w:pPr>
          </w:p>
        </w:tc>
        <w:tc>
          <w:tcPr>
            <w:tcW w:w="1347" w:type="pct"/>
            <w:gridSpan w:val="2"/>
            <w:tcBorders>
              <w:top w:val="single" w:sz="4" w:space="0" w:color="auto"/>
              <w:left w:val="single" w:sz="4" w:space="0" w:color="auto"/>
            </w:tcBorders>
            <w:shd w:val="clear" w:color="auto" w:fill="auto"/>
            <w:noWrap/>
            <w:vAlign w:val="center"/>
            <w:hideMark/>
          </w:tcPr>
          <w:p w14:paraId="4D8292D6" w14:textId="40C23C24" w:rsidR="000C18FD" w:rsidRPr="00BE66C1" w:rsidRDefault="000C18FD" w:rsidP="00481FEF">
            <w:pPr>
              <w:jc w:val="right"/>
              <w:rPr>
                <w:i/>
                <w:sz w:val="22"/>
                <w:szCs w:val="22"/>
                <w:lang w:val="es-DO"/>
              </w:rPr>
            </w:pPr>
            <w:r>
              <w:rPr>
                <w:i/>
                <w:sz w:val="22"/>
                <w:szCs w:val="22"/>
                <w:lang w:val="es-DO"/>
              </w:rPr>
              <w:t>3</w:t>
            </w:r>
          </w:p>
        </w:tc>
      </w:tr>
      <w:tr w:rsidR="000C18FD" w:rsidRPr="000904E0" w14:paraId="61AD250B" w14:textId="77777777" w:rsidTr="000C18FD">
        <w:trPr>
          <w:trHeight w:val="288"/>
        </w:trPr>
        <w:tc>
          <w:tcPr>
            <w:tcW w:w="3653" w:type="pct"/>
            <w:gridSpan w:val="7"/>
            <w:tcBorders>
              <w:right w:val="single" w:sz="4" w:space="0" w:color="auto"/>
            </w:tcBorders>
            <w:shd w:val="clear" w:color="auto" w:fill="auto"/>
            <w:noWrap/>
            <w:vAlign w:val="center"/>
            <w:hideMark/>
          </w:tcPr>
          <w:p w14:paraId="5312B8E8" w14:textId="6015E407" w:rsidR="000C18FD" w:rsidRPr="00BE66C1" w:rsidRDefault="000C18FD" w:rsidP="00E27E88">
            <w:pPr>
              <w:rPr>
                <w:i/>
                <w:sz w:val="22"/>
                <w:szCs w:val="22"/>
                <w:lang w:val="es-DO"/>
              </w:rPr>
            </w:pPr>
            <w:r w:rsidRPr="00481FEF">
              <w:rPr>
                <w:i/>
                <w:sz w:val="22"/>
                <w:szCs w:val="22"/>
                <w:lang w:val="es-DO"/>
              </w:rPr>
              <w:t>Informes financieros auditados por compañía</w:t>
            </w:r>
          </w:p>
        </w:tc>
        <w:tc>
          <w:tcPr>
            <w:tcW w:w="1347" w:type="pct"/>
            <w:gridSpan w:val="2"/>
            <w:tcBorders>
              <w:left w:val="single" w:sz="4" w:space="0" w:color="auto"/>
            </w:tcBorders>
            <w:shd w:val="clear" w:color="auto" w:fill="auto"/>
            <w:noWrap/>
            <w:vAlign w:val="center"/>
            <w:hideMark/>
          </w:tcPr>
          <w:p w14:paraId="590CF8AF" w14:textId="25B28EFF" w:rsidR="000C18FD" w:rsidRPr="00BE66C1" w:rsidRDefault="000C18FD" w:rsidP="00E27E88">
            <w:pPr>
              <w:jc w:val="right"/>
              <w:rPr>
                <w:i/>
                <w:sz w:val="22"/>
                <w:szCs w:val="22"/>
                <w:lang w:val="es-DO"/>
              </w:rPr>
            </w:pPr>
            <w:r w:rsidRPr="00BE66C1">
              <w:rPr>
                <w:i/>
                <w:sz w:val="22"/>
                <w:szCs w:val="22"/>
                <w:lang w:val="es-DO"/>
              </w:rPr>
              <w:t>3</w:t>
            </w:r>
            <w:r>
              <w:rPr>
                <w:i/>
                <w:sz w:val="22"/>
                <w:szCs w:val="22"/>
                <w:lang w:val="es-DO"/>
              </w:rPr>
              <w:t>0</w:t>
            </w:r>
          </w:p>
        </w:tc>
      </w:tr>
      <w:tr w:rsidR="000C18FD" w:rsidRPr="000904E0" w14:paraId="58A6C717" w14:textId="77777777" w:rsidTr="000C18FD">
        <w:trPr>
          <w:trHeight w:val="288"/>
        </w:trPr>
        <w:tc>
          <w:tcPr>
            <w:tcW w:w="3653" w:type="pct"/>
            <w:gridSpan w:val="7"/>
            <w:tcBorders>
              <w:right w:val="single" w:sz="4" w:space="0" w:color="auto"/>
            </w:tcBorders>
            <w:shd w:val="clear" w:color="auto" w:fill="auto"/>
            <w:noWrap/>
            <w:vAlign w:val="center"/>
            <w:hideMark/>
          </w:tcPr>
          <w:p w14:paraId="4A72FE2C" w14:textId="5AE8FA71" w:rsidR="000C18FD" w:rsidRPr="00BE66C1" w:rsidRDefault="000C18FD" w:rsidP="00E27E88">
            <w:pPr>
              <w:rPr>
                <w:i/>
                <w:sz w:val="22"/>
                <w:szCs w:val="22"/>
                <w:lang w:val="es-DO"/>
              </w:rPr>
            </w:pPr>
            <w:r w:rsidRPr="00481FEF">
              <w:rPr>
                <w:i/>
                <w:sz w:val="22"/>
                <w:szCs w:val="22"/>
                <w:lang w:val="es-DO"/>
              </w:rPr>
              <w:t>Informes financieros trimestrales por compañía</w:t>
            </w:r>
          </w:p>
        </w:tc>
        <w:tc>
          <w:tcPr>
            <w:tcW w:w="1347" w:type="pct"/>
            <w:gridSpan w:val="2"/>
            <w:tcBorders>
              <w:left w:val="single" w:sz="4" w:space="0" w:color="auto"/>
            </w:tcBorders>
            <w:shd w:val="clear" w:color="auto" w:fill="auto"/>
            <w:noWrap/>
            <w:vAlign w:val="center"/>
            <w:hideMark/>
          </w:tcPr>
          <w:p w14:paraId="6A04E3DF" w14:textId="2FBE3E21" w:rsidR="000C18FD" w:rsidRPr="00BE66C1" w:rsidRDefault="000C18FD" w:rsidP="00E27E88">
            <w:pPr>
              <w:jc w:val="right"/>
              <w:rPr>
                <w:i/>
                <w:sz w:val="22"/>
                <w:szCs w:val="22"/>
                <w:lang w:val="es-DO"/>
              </w:rPr>
            </w:pPr>
            <w:r>
              <w:rPr>
                <w:i/>
                <w:sz w:val="22"/>
                <w:szCs w:val="22"/>
                <w:lang w:val="es-DO"/>
              </w:rPr>
              <w:t>105</w:t>
            </w:r>
          </w:p>
        </w:tc>
      </w:tr>
      <w:tr w:rsidR="000C18FD" w:rsidRPr="000904E0" w14:paraId="55C329CA" w14:textId="77777777" w:rsidTr="000C18FD">
        <w:trPr>
          <w:trHeight w:val="288"/>
        </w:trPr>
        <w:tc>
          <w:tcPr>
            <w:tcW w:w="3653" w:type="pct"/>
            <w:gridSpan w:val="7"/>
            <w:tcBorders>
              <w:right w:val="single" w:sz="4" w:space="0" w:color="auto"/>
            </w:tcBorders>
            <w:shd w:val="clear" w:color="auto" w:fill="auto"/>
            <w:noWrap/>
            <w:vAlign w:val="center"/>
            <w:hideMark/>
          </w:tcPr>
          <w:p w14:paraId="11309879" w14:textId="22190E05" w:rsidR="000C18FD" w:rsidRPr="00BE66C1" w:rsidRDefault="000C18FD" w:rsidP="00E27E88">
            <w:pPr>
              <w:rPr>
                <w:i/>
                <w:sz w:val="22"/>
                <w:szCs w:val="22"/>
                <w:lang w:val="es-DO"/>
              </w:rPr>
            </w:pPr>
            <w:r w:rsidRPr="00481FEF">
              <w:rPr>
                <w:i/>
                <w:sz w:val="22"/>
                <w:szCs w:val="22"/>
                <w:lang w:val="es-DO"/>
              </w:rPr>
              <w:t>Reporte de índice de solvencia y liquidez trimestral</w:t>
            </w:r>
          </w:p>
        </w:tc>
        <w:tc>
          <w:tcPr>
            <w:tcW w:w="392" w:type="pct"/>
            <w:tcBorders>
              <w:left w:val="single" w:sz="4" w:space="0" w:color="auto"/>
              <w:right w:val="nil"/>
            </w:tcBorders>
            <w:shd w:val="clear" w:color="auto" w:fill="auto"/>
            <w:noWrap/>
            <w:vAlign w:val="center"/>
            <w:hideMark/>
          </w:tcPr>
          <w:p w14:paraId="105608A4" w14:textId="77777777" w:rsidR="000C18FD" w:rsidRPr="00BE66C1" w:rsidRDefault="000C18FD" w:rsidP="00E27E88">
            <w:pPr>
              <w:rPr>
                <w:i/>
                <w:sz w:val="22"/>
                <w:szCs w:val="22"/>
                <w:lang w:val="es-DO"/>
              </w:rPr>
            </w:pPr>
          </w:p>
        </w:tc>
        <w:tc>
          <w:tcPr>
            <w:tcW w:w="955" w:type="pct"/>
            <w:tcBorders>
              <w:left w:val="nil"/>
            </w:tcBorders>
            <w:shd w:val="clear" w:color="auto" w:fill="auto"/>
            <w:noWrap/>
            <w:vAlign w:val="center"/>
            <w:hideMark/>
          </w:tcPr>
          <w:p w14:paraId="50869306" w14:textId="174AFCA1" w:rsidR="000C18FD" w:rsidRPr="00BE66C1" w:rsidRDefault="000C18FD" w:rsidP="00E27E88">
            <w:pPr>
              <w:jc w:val="right"/>
              <w:rPr>
                <w:i/>
                <w:sz w:val="22"/>
                <w:szCs w:val="22"/>
                <w:lang w:val="es-DO"/>
              </w:rPr>
            </w:pPr>
            <w:r>
              <w:rPr>
                <w:i/>
                <w:sz w:val="22"/>
                <w:szCs w:val="22"/>
                <w:lang w:val="es-DO"/>
              </w:rPr>
              <w:t>3</w:t>
            </w:r>
          </w:p>
        </w:tc>
      </w:tr>
      <w:tr w:rsidR="000C18FD" w:rsidRPr="000904E0" w14:paraId="54DC6C2C" w14:textId="77777777" w:rsidTr="000C18FD">
        <w:trPr>
          <w:trHeight w:val="288"/>
        </w:trPr>
        <w:tc>
          <w:tcPr>
            <w:tcW w:w="3653" w:type="pct"/>
            <w:gridSpan w:val="7"/>
            <w:tcBorders>
              <w:right w:val="single" w:sz="4" w:space="0" w:color="auto"/>
            </w:tcBorders>
            <w:shd w:val="clear" w:color="auto" w:fill="auto"/>
            <w:noWrap/>
            <w:vAlign w:val="center"/>
            <w:hideMark/>
          </w:tcPr>
          <w:p w14:paraId="3B2717B4" w14:textId="169FFBCB" w:rsidR="000C18FD" w:rsidRPr="00BE66C1" w:rsidRDefault="000C18FD" w:rsidP="00E27E88">
            <w:pPr>
              <w:rPr>
                <w:i/>
                <w:sz w:val="22"/>
                <w:szCs w:val="22"/>
                <w:lang w:val="es-DO"/>
              </w:rPr>
            </w:pPr>
            <w:r w:rsidRPr="00481FEF">
              <w:rPr>
                <w:i/>
                <w:sz w:val="22"/>
                <w:szCs w:val="22"/>
                <w:lang w:val="es-DO"/>
              </w:rPr>
              <w:t>Reporte de índice y solvencia y liquidez auditado</w:t>
            </w:r>
          </w:p>
        </w:tc>
        <w:tc>
          <w:tcPr>
            <w:tcW w:w="1347" w:type="pct"/>
            <w:gridSpan w:val="2"/>
            <w:tcBorders>
              <w:left w:val="single" w:sz="4" w:space="0" w:color="auto"/>
            </w:tcBorders>
            <w:shd w:val="clear" w:color="auto" w:fill="auto"/>
            <w:noWrap/>
            <w:vAlign w:val="center"/>
            <w:hideMark/>
          </w:tcPr>
          <w:p w14:paraId="79B94D6E" w14:textId="77777777" w:rsidR="000C18FD" w:rsidRPr="00BE66C1" w:rsidRDefault="000C18FD" w:rsidP="00E27E88">
            <w:pPr>
              <w:jc w:val="right"/>
              <w:rPr>
                <w:i/>
                <w:sz w:val="22"/>
                <w:szCs w:val="22"/>
                <w:lang w:val="es-DO"/>
              </w:rPr>
            </w:pPr>
            <w:r w:rsidRPr="00BE66C1">
              <w:rPr>
                <w:i/>
                <w:sz w:val="22"/>
                <w:szCs w:val="22"/>
                <w:lang w:val="es-DO"/>
              </w:rPr>
              <w:t>1</w:t>
            </w:r>
          </w:p>
        </w:tc>
      </w:tr>
      <w:tr w:rsidR="000C18FD" w:rsidRPr="000904E0" w14:paraId="36BCBF7C" w14:textId="77777777" w:rsidTr="000C18FD">
        <w:trPr>
          <w:trHeight w:val="288"/>
        </w:trPr>
        <w:tc>
          <w:tcPr>
            <w:tcW w:w="3653" w:type="pct"/>
            <w:gridSpan w:val="7"/>
            <w:tcBorders>
              <w:right w:val="single" w:sz="4" w:space="0" w:color="auto"/>
            </w:tcBorders>
            <w:shd w:val="clear" w:color="auto" w:fill="auto"/>
            <w:noWrap/>
            <w:vAlign w:val="center"/>
            <w:hideMark/>
          </w:tcPr>
          <w:p w14:paraId="272EAD87" w14:textId="17DC4420" w:rsidR="000C18FD" w:rsidRPr="00BE66C1" w:rsidRDefault="000C18FD" w:rsidP="00E27E88">
            <w:pPr>
              <w:rPr>
                <w:i/>
                <w:sz w:val="22"/>
                <w:szCs w:val="22"/>
                <w:lang w:val="es-DO"/>
              </w:rPr>
            </w:pPr>
            <w:r w:rsidRPr="00481FEF">
              <w:rPr>
                <w:i/>
                <w:sz w:val="22"/>
                <w:szCs w:val="22"/>
                <w:lang w:val="es-DO"/>
              </w:rPr>
              <w:t>Informes financieros de reaseguradores extranjeros</w:t>
            </w:r>
          </w:p>
        </w:tc>
        <w:tc>
          <w:tcPr>
            <w:tcW w:w="1347" w:type="pct"/>
            <w:gridSpan w:val="2"/>
            <w:tcBorders>
              <w:left w:val="single" w:sz="4" w:space="0" w:color="auto"/>
            </w:tcBorders>
            <w:shd w:val="clear" w:color="auto" w:fill="auto"/>
            <w:noWrap/>
            <w:vAlign w:val="center"/>
            <w:hideMark/>
          </w:tcPr>
          <w:p w14:paraId="2D9B37E9" w14:textId="1C2412AC" w:rsidR="000C18FD" w:rsidRPr="00BE66C1" w:rsidRDefault="000C18FD" w:rsidP="00E27E88">
            <w:pPr>
              <w:jc w:val="right"/>
              <w:rPr>
                <w:i/>
                <w:sz w:val="22"/>
                <w:szCs w:val="22"/>
                <w:lang w:val="es-DO"/>
              </w:rPr>
            </w:pPr>
            <w:r>
              <w:rPr>
                <w:i/>
                <w:sz w:val="22"/>
                <w:szCs w:val="22"/>
                <w:lang w:val="es-DO"/>
              </w:rPr>
              <w:t>20</w:t>
            </w:r>
          </w:p>
        </w:tc>
      </w:tr>
      <w:tr w:rsidR="000C18FD" w:rsidRPr="00481FEF" w14:paraId="6556806C" w14:textId="77777777" w:rsidTr="000C18FD">
        <w:trPr>
          <w:trHeight w:val="288"/>
        </w:trPr>
        <w:tc>
          <w:tcPr>
            <w:tcW w:w="3653" w:type="pct"/>
            <w:gridSpan w:val="7"/>
            <w:tcBorders>
              <w:right w:val="single" w:sz="4" w:space="0" w:color="auto"/>
            </w:tcBorders>
            <w:shd w:val="clear" w:color="auto" w:fill="auto"/>
            <w:noWrap/>
            <w:vAlign w:val="center"/>
          </w:tcPr>
          <w:p w14:paraId="2EF52379" w14:textId="2FA15A38" w:rsidR="000C18FD" w:rsidRPr="00BE66C1" w:rsidRDefault="000C18FD" w:rsidP="00E27E88">
            <w:pPr>
              <w:rPr>
                <w:i/>
                <w:sz w:val="22"/>
                <w:szCs w:val="22"/>
                <w:lang w:val="es-DO"/>
              </w:rPr>
            </w:pPr>
            <w:r w:rsidRPr="00481FEF">
              <w:rPr>
                <w:i/>
                <w:sz w:val="22"/>
                <w:szCs w:val="22"/>
                <w:lang w:val="es-DO"/>
              </w:rPr>
              <w:t>Estados financieros de las empresas del sector</w:t>
            </w:r>
          </w:p>
        </w:tc>
        <w:tc>
          <w:tcPr>
            <w:tcW w:w="1347" w:type="pct"/>
            <w:gridSpan w:val="2"/>
            <w:tcBorders>
              <w:left w:val="single" w:sz="4" w:space="0" w:color="auto"/>
            </w:tcBorders>
            <w:shd w:val="clear" w:color="auto" w:fill="auto"/>
            <w:noWrap/>
            <w:vAlign w:val="center"/>
          </w:tcPr>
          <w:p w14:paraId="2F8D933E" w14:textId="44C4FB5B" w:rsidR="000C18FD" w:rsidRPr="00BE66C1" w:rsidRDefault="000C18FD" w:rsidP="00E27E88">
            <w:pPr>
              <w:jc w:val="right"/>
              <w:rPr>
                <w:i/>
                <w:sz w:val="22"/>
                <w:szCs w:val="22"/>
                <w:lang w:val="es-DO"/>
              </w:rPr>
            </w:pPr>
            <w:r>
              <w:rPr>
                <w:i/>
                <w:sz w:val="22"/>
                <w:szCs w:val="22"/>
                <w:lang w:val="es-DO"/>
              </w:rPr>
              <w:t>105</w:t>
            </w:r>
          </w:p>
        </w:tc>
      </w:tr>
      <w:tr w:rsidR="000C18FD" w:rsidRPr="000904E0" w14:paraId="79BB3F79" w14:textId="77777777" w:rsidTr="00CB1A95">
        <w:trPr>
          <w:trHeight w:val="288"/>
        </w:trPr>
        <w:tc>
          <w:tcPr>
            <w:tcW w:w="544" w:type="pct"/>
            <w:tcBorders>
              <w:right w:val="nil"/>
            </w:tcBorders>
            <w:shd w:val="clear" w:color="auto" w:fill="D9D9D9"/>
            <w:noWrap/>
            <w:vAlign w:val="center"/>
            <w:hideMark/>
          </w:tcPr>
          <w:p w14:paraId="020AC9B9" w14:textId="77777777" w:rsidR="000C18FD" w:rsidRPr="00BE66C1" w:rsidRDefault="000C18FD" w:rsidP="00E27E88">
            <w:pPr>
              <w:rPr>
                <w:b/>
                <w:bCs/>
                <w:sz w:val="22"/>
                <w:szCs w:val="22"/>
                <w:lang w:val="es-DO"/>
              </w:rPr>
            </w:pPr>
            <w:r w:rsidRPr="00BE66C1">
              <w:rPr>
                <w:b/>
                <w:bCs/>
                <w:sz w:val="22"/>
                <w:szCs w:val="22"/>
                <w:lang w:val="es-DO"/>
              </w:rPr>
              <w:t>Total</w:t>
            </w:r>
          </w:p>
        </w:tc>
        <w:tc>
          <w:tcPr>
            <w:tcW w:w="563" w:type="pct"/>
            <w:tcBorders>
              <w:left w:val="nil"/>
              <w:right w:val="nil"/>
            </w:tcBorders>
            <w:shd w:val="clear" w:color="auto" w:fill="D9D9D9"/>
            <w:noWrap/>
            <w:vAlign w:val="center"/>
            <w:hideMark/>
          </w:tcPr>
          <w:p w14:paraId="72E9713B" w14:textId="77777777" w:rsidR="000C18FD" w:rsidRPr="00BE66C1" w:rsidRDefault="000C18FD" w:rsidP="00E27E88">
            <w:pPr>
              <w:rPr>
                <w:b/>
                <w:bCs/>
                <w:sz w:val="22"/>
                <w:szCs w:val="22"/>
                <w:lang w:val="es-DO"/>
              </w:rPr>
            </w:pPr>
            <w:r w:rsidRPr="00BE66C1">
              <w:rPr>
                <w:b/>
                <w:bCs/>
                <w:sz w:val="22"/>
                <w:szCs w:val="22"/>
                <w:lang w:val="es-DO"/>
              </w:rPr>
              <w:t> </w:t>
            </w:r>
          </w:p>
        </w:tc>
        <w:tc>
          <w:tcPr>
            <w:tcW w:w="527" w:type="pct"/>
            <w:tcBorders>
              <w:left w:val="nil"/>
              <w:right w:val="nil"/>
            </w:tcBorders>
            <w:shd w:val="clear" w:color="auto" w:fill="D9D9D9"/>
            <w:noWrap/>
            <w:vAlign w:val="center"/>
            <w:hideMark/>
          </w:tcPr>
          <w:p w14:paraId="00A9D907" w14:textId="77777777" w:rsidR="000C18FD" w:rsidRPr="00BE66C1" w:rsidRDefault="000C18FD" w:rsidP="00E27E88">
            <w:pPr>
              <w:rPr>
                <w:b/>
                <w:bCs/>
                <w:sz w:val="22"/>
                <w:szCs w:val="22"/>
                <w:lang w:val="es-DO"/>
              </w:rPr>
            </w:pPr>
            <w:r w:rsidRPr="00BE66C1">
              <w:rPr>
                <w:b/>
                <w:bCs/>
                <w:sz w:val="22"/>
                <w:szCs w:val="22"/>
                <w:lang w:val="es-DO"/>
              </w:rPr>
              <w:t> </w:t>
            </w:r>
          </w:p>
        </w:tc>
        <w:tc>
          <w:tcPr>
            <w:tcW w:w="1574" w:type="pct"/>
            <w:gridSpan w:val="3"/>
            <w:tcBorders>
              <w:left w:val="nil"/>
              <w:right w:val="nil"/>
            </w:tcBorders>
            <w:shd w:val="clear" w:color="auto" w:fill="D9D9D9"/>
            <w:noWrap/>
            <w:vAlign w:val="center"/>
            <w:hideMark/>
          </w:tcPr>
          <w:p w14:paraId="0EF79E03" w14:textId="77777777" w:rsidR="000C18FD" w:rsidRPr="00BE66C1" w:rsidRDefault="000C18FD" w:rsidP="00E27E88">
            <w:pPr>
              <w:rPr>
                <w:b/>
                <w:bCs/>
                <w:sz w:val="22"/>
                <w:szCs w:val="22"/>
                <w:lang w:val="es-DO"/>
              </w:rPr>
            </w:pPr>
            <w:r w:rsidRPr="00BE66C1">
              <w:rPr>
                <w:b/>
                <w:bCs/>
                <w:sz w:val="22"/>
                <w:szCs w:val="22"/>
                <w:lang w:val="es-DO"/>
              </w:rPr>
              <w:t> </w:t>
            </w:r>
          </w:p>
        </w:tc>
        <w:tc>
          <w:tcPr>
            <w:tcW w:w="446" w:type="pct"/>
            <w:tcBorders>
              <w:left w:val="nil"/>
              <w:right w:val="nil"/>
            </w:tcBorders>
            <w:shd w:val="clear" w:color="auto" w:fill="D9D9D9"/>
            <w:noWrap/>
            <w:vAlign w:val="center"/>
            <w:hideMark/>
          </w:tcPr>
          <w:p w14:paraId="4C75A2F8" w14:textId="77777777" w:rsidR="000C18FD" w:rsidRPr="00BE66C1" w:rsidRDefault="000C18FD" w:rsidP="00E27E88">
            <w:pPr>
              <w:rPr>
                <w:b/>
                <w:bCs/>
                <w:sz w:val="22"/>
                <w:szCs w:val="22"/>
                <w:lang w:val="es-DO"/>
              </w:rPr>
            </w:pPr>
            <w:r w:rsidRPr="00BE66C1">
              <w:rPr>
                <w:b/>
                <w:bCs/>
                <w:sz w:val="22"/>
                <w:szCs w:val="22"/>
                <w:lang w:val="es-DO"/>
              </w:rPr>
              <w:t> </w:t>
            </w:r>
          </w:p>
        </w:tc>
        <w:tc>
          <w:tcPr>
            <w:tcW w:w="1347" w:type="pct"/>
            <w:gridSpan w:val="2"/>
            <w:tcBorders>
              <w:left w:val="nil"/>
            </w:tcBorders>
            <w:shd w:val="clear" w:color="auto" w:fill="D9D9D9"/>
            <w:noWrap/>
            <w:vAlign w:val="center"/>
            <w:hideMark/>
          </w:tcPr>
          <w:p w14:paraId="4B28DD36" w14:textId="1C35C789" w:rsidR="000C18FD" w:rsidRPr="00BE66C1" w:rsidRDefault="000C18FD" w:rsidP="000C18FD">
            <w:pPr>
              <w:jc w:val="right"/>
              <w:rPr>
                <w:b/>
                <w:bCs/>
                <w:sz w:val="22"/>
                <w:szCs w:val="22"/>
                <w:lang w:val="es-DO"/>
              </w:rPr>
            </w:pPr>
            <w:r w:rsidRPr="00BE66C1">
              <w:rPr>
                <w:b/>
                <w:bCs/>
                <w:sz w:val="22"/>
                <w:szCs w:val="22"/>
                <w:lang w:val="es-DO"/>
              </w:rPr>
              <w:t>2</w:t>
            </w:r>
            <w:r>
              <w:rPr>
                <w:b/>
                <w:bCs/>
                <w:sz w:val="22"/>
                <w:szCs w:val="22"/>
                <w:lang w:val="es-DO"/>
              </w:rPr>
              <w:t>67</w:t>
            </w:r>
          </w:p>
        </w:tc>
      </w:tr>
    </w:tbl>
    <w:p w14:paraId="708A6292" w14:textId="285ECFF1" w:rsidR="00B54D5E" w:rsidRPr="000C18FD" w:rsidRDefault="000C18FD" w:rsidP="00B54D5E">
      <w:pPr>
        <w:spacing w:line="360" w:lineRule="auto"/>
        <w:jc w:val="both"/>
        <w:rPr>
          <w:rFonts w:eastAsia="Calibri"/>
          <w:sz w:val="18"/>
          <w:szCs w:val="18"/>
          <w:lang w:val="es-DO"/>
        </w:rPr>
      </w:pPr>
      <w:r w:rsidRPr="000C18FD">
        <w:rPr>
          <w:rFonts w:eastAsia="Calibri"/>
          <w:b/>
          <w:sz w:val="18"/>
          <w:szCs w:val="18"/>
          <w:lang w:val="es-DO"/>
        </w:rPr>
        <w:t>Fuente:</w:t>
      </w:r>
      <w:r w:rsidRPr="000C18FD">
        <w:rPr>
          <w:rFonts w:eastAsia="Calibri"/>
          <w:sz w:val="18"/>
          <w:szCs w:val="18"/>
          <w:lang w:val="es-DO"/>
        </w:rPr>
        <w:t xml:space="preserve"> Dirección de Estudios del Sector Seguros.</w:t>
      </w:r>
    </w:p>
    <w:p w14:paraId="5D808D4D" w14:textId="77777777" w:rsidR="000C18FD" w:rsidRDefault="000C18FD" w:rsidP="00143814">
      <w:pPr>
        <w:jc w:val="both"/>
        <w:rPr>
          <w:b/>
          <w:lang w:val="es-DO"/>
        </w:rPr>
      </w:pPr>
    </w:p>
    <w:p w14:paraId="1BEB5D05" w14:textId="585C06DF" w:rsidR="004109A8" w:rsidRPr="00BE66C1" w:rsidRDefault="00C76E3D" w:rsidP="00143814">
      <w:pPr>
        <w:jc w:val="both"/>
        <w:rPr>
          <w:b/>
          <w:lang w:val="es-DO"/>
        </w:rPr>
      </w:pPr>
      <w:r w:rsidRPr="00BE66C1">
        <w:rPr>
          <w:b/>
          <w:lang w:val="es-DO"/>
        </w:rPr>
        <w:t>Dirección de Control y Supervisión las actividades que a continuación se describen:</w:t>
      </w:r>
    </w:p>
    <w:p w14:paraId="645CA7A8" w14:textId="0ACB5A8C" w:rsidR="00143814" w:rsidRPr="00BE66C1" w:rsidRDefault="00143814" w:rsidP="00143814">
      <w:pPr>
        <w:spacing w:line="360" w:lineRule="auto"/>
        <w:jc w:val="both"/>
        <w:rPr>
          <w:lang w:val="es-DO"/>
        </w:rPr>
      </w:pPr>
      <w:r w:rsidRPr="00BE66C1">
        <w:rPr>
          <w:lang w:val="es-DO"/>
        </w:rPr>
        <w:t>Durante el período enero-octubre 2024, la Dirección de Control y Supervisión desarrolló diversas actividades relacionadas con compañías de seguros, reaseguros e intermediarios.</w:t>
      </w:r>
    </w:p>
    <w:p w14:paraId="6E0B7A38" w14:textId="35264D5C" w:rsidR="00143814" w:rsidRPr="00BE66C1" w:rsidRDefault="00143814" w:rsidP="00143814">
      <w:pPr>
        <w:spacing w:line="360" w:lineRule="auto"/>
        <w:jc w:val="both"/>
        <w:rPr>
          <w:lang w:val="es-DO"/>
        </w:rPr>
      </w:pPr>
      <w:r w:rsidRPr="00BE66C1">
        <w:rPr>
          <w:lang w:val="es-DO"/>
        </w:rPr>
        <w:t>En cuanto a las Compañías de Seguros y Reaseguros, se destaca que en el país operan un total de 35 compañías, de las cuales 33 son aseguradoras y 2 reaseguradoras. Se recibieron 34 estados financieros correspondientes al cuarto trimestre de 2023 y 34 estados financieros auditados al 31 de diciembre de 2023, los cuales constituyen la base de las auditorías realizadas en cumplimiento del Artículo 153 de la Ley Núm. 146-02. Estos estados financieros fueron remitidos a tiempo, como establece la normativa, siendo analizados para asegurar el cumplimiento legal.</w:t>
      </w:r>
    </w:p>
    <w:p w14:paraId="0252E760" w14:textId="19728111" w:rsidR="00143814" w:rsidRPr="00BE66C1" w:rsidRDefault="00143814" w:rsidP="00143814">
      <w:pPr>
        <w:spacing w:line="360" w:lineRule="auto"/>
        <w:jc w:val="both"/>
        <w:rPr>
          <w:lang w:val="es-DO"/>
        </w:rPr>
      </w:pPr>
      <w:r w:rsidRPr="00BE66C1">
        <w:rPr>
          <w:lang w:val="es-DO"/>
        </w:rPr>
        <w:lastRenderedPageBreak/>
        <w:t>En el marco de la implementación de la Resolución No. 09/2023, 33 compañías aseguradoras y reaseguradoras realizaron el pago correspondiente a las tasas por servicios y supervisión. También se recibieron y analizaron 34 estados financieros correspondientes a los tres primeros trimestres de 2024, remitidos por la Dirección de Estudios del Sector Seguros. De igual manera, 34 compañías actualizaron su registro mercantil y diligencias de accionistas, cumpliendo con la Circular No. 06-2020.</w:t>
      </w:r>
    </w:p>
    <w:p w14:paraId="59844F1E" w14:textId="58CE16F5" w:rsidR="00143814" w:rsidRPr="00BE66C1" w:rsidRDefault="00143814" w:rsidP="00143814">
      <w:pPr>
        <w:spacing w:line="360" w:lineRule="auto"/>
        <w:jc w:val="both"/>
        <w:rPr>
          <w:lang w:val="es-DO"/>
        </w:rPr>
      </w:pPr>
      <w:r w:rsidRPr="00BE66C1">
        <w:rPr>
          <w:lang w:val="es-DO"/>
        </w:rPr>
        <w:t>Se aprobaron 34 autorizaciones para la publicación de los estados financieros auditados de 2023 en periódicos de circulación nacional, conforme al Artículo 155 de la Ley Núm. 146-02, y se recibieron 34 constancias de dichas publicaciones. Además, se gestionaron seis solicitudes para aumento de capital o suscripción de acciones, cumpliendo con los requisitos legales establecidos.</w:t>
      </w:r>
    </w:p>
    <w:p w14:paraId="6FC5F4C6" w14:textId="75538E2A" w:rsidR="00143814" w:rsidRPr="00BE66C1" w:rsidRDefault="00143814" w:rsidP="00143814">
      <w:pPr>
        <w:spacing w:line="360" w:lineRule="auto"/>
        <w:jc w:val="both"/>
        <w:rPr>
          <w:lang w:val="es-DO"/>
        </w:rPr>
      </w:pPr>
      <w:r w:rsidRPr="00BE66C1">
        <w:rPr>
          <w:lang w:val="es-DO"/>
        </w:rPr>
        <w:t>En el ámbito de supervisión basada en riesgos, se remitieron dos informes relacionados con supervisiones In-Situ para los períodos enero-diciembre de 2022 y enero-junio de 2023, y Extra-Situ para el período julio-septiembre de 2023. También se concluyeron dos informes finales sobre supervisiones In-Situ y consolidadas, correspondientes a enero-diciembre de 2023 y enero-marzo de 2024. Adicionalmente, se remitió un informe final enfocado en Gobierno Corporativo.</w:t>
      </w:r>
    </w:p>
    <w:p w14:paraId="3EBCE75D" w14:textId="2181E74F" w:rsidR="00143814" w:rsidRPr="00BE66C1" w:rsidRDefault="00143814" w:rsidP="00143814">
      <w:pPr>
        <w:spacing w:line="360" w:lineRule="auto"/>
        <w:jc w:val="both"/>
        <w:rPr>
          <w:lang w:val="es-DO"/>
        </w:rPr>
      </w:pPr>
      <w:r w:rsidRPr="00BE66C1">
        <w:rPr>
          <w:lang w:val="es-DO"/>
        </w:rPr>
        <w:t xml:space="preserve">Se gestionaron 101 debidas diligencias solicitadas por la Dirección Jurídica y se recibieron 310 reportes de comisiones pagadas y devengadas de 31 aseguradoras. En total, se elaboraron 197 comunicaciones internas identificadas como DCS, relacionadas con requerimientos y solicitudes dirigidas a otras direcciones y departamentos. A través de reuniones, comunicaciones formales y </w:t>
      </w:r>
      <w:r w:rsidRPr="00BE66C1">
        <w:rPr>
          <w:lang w:val="es-DO"/>
        </w:rPr>
        <w:lastRenderedPageBreak/>
        <w:t>correos electrónicos, se realizaron exhortaciones para mejoras dirigidas a compañías aseguradoras, reaseguradoras e intermediarios.</w:t>
      </w:r>
    </w:p>
    <w:p w14:paraId="7E3C1F2F" w14:textId="0F937388" w:rsidR="00143814" w:rsidRPr="00BE66C1" w:rsidRDefault="00143814" w:rsidP="00143814">
      <w:pPr>
        <w:spacing w:line="360" w:lineRule="auto"/>
        <w:jc w:val="both"/>
        <w:rPr>
          <w:lang w:val="es-DO"/>
        </w:rPr>
      </w:pPr>
      <w:r w:rsidRPr="00BE66C1">
        <w:rPr>
          <w:lang w:val="es-DO"/>
        </w:rPr>
        <w:t>Respecto a los Intermediarios de Seguros, se concluyeron 11 inspecciones a corredores de seguros, 9 de ellas realizadas In-Situ y 2 Extra-Situ, basadas en riesgos y enfocadas en operaciones de corretaje, correspondientes al período enero-diciembre de 2023. Se recibieron 213 requerimientos de corredores morales y 53 de corredores físicos sobre la remisión de estados financieros auditados y comisiones correspondientes al año 2023. Además, se otorgaron 29 prórrogas para el envío de dichos estados financieros.</w:t>
      </w:r>
    </w:p>
    <w:p w14:paraId="2906863E" w14:textId="6F08724A" w:rsidR="00143814" w:rsidRPr="00BE66C1" w:rsidRDefault="00143814" w:rsidP="00143814">
      <w:pPr>
        <w:spacing w:line="360" w:lineRule="auto"/>
        <w:jc w:val="both"/>
        <w:rPr>
          <w:lang w:val="es-DO"/>
        </w:rPr>
      </w:pPr>
      <w:r w:rsidRPr="00BE66C1">
        <w:rPr>
          <w:lang w:val="es-DO"/>
        </w:rPr>
        <w:t xml:space="preserve">Estas actividades reafirman el compromiso de la </w:t>
      </w:r>
      <w:r w:rsidR="00092109">
        <w:rPr>
          <w:lang w:val="es-DO"/>
        </w:rPr>
        <w:t xml:space="preserve">institución </w:t>
      </w:r>
      <w:r w:rsidRPr="00BE66C1">
        <w:rPr>
          <w:lang w:val="es-DO"/>
        </w:rPr>
        <w:t xml:space="preserve">con la supervisión del sector asegurador y de intermediarios, garantizando el cumplimiento normativo y promoviendo mejoras continuas en los procesos. </w:t>
      </w:r>
    </w:p>
    <w:p w14:paraId="389B0D32" w14:textId="0070C1EF" w:rsidR="00143814" w:rsidRPr="00BE66C1" w:rsidRDefault="00143814" w:rsidP="00143814">
      <w:pPr>
        <w:spacing w:line="360" w:lineRule="auto"/>
        <w:jc w:val="both"/>
        <w:rPr>
          <w:u w:val="single"/>
          <w:lang w:val="es-DO"/>
        </w:rPr>
      </w:pPr>
      <w:r w:rsidRPr="00BE66C1">
        <w:rPr>
          <w:u w:val="single"/>
          <w:lang w:val="es-DO"/>
        </w:rPr>
        <w:t xml:space="preserve">Proyecciones de </w:t>
      </w:r>
      <w:r w:rsidR="000C18FD">
        <w:rPr>
          <w:u w:val="single"/>
          <w:lang w:val="es-DO"/>
        </w:rPr>
        <w:t>n</w:t>
      </w:r>
      <w:r w:rsidRPr="00BE66C1">
        <w:rPr>
          <w:u w:val="single"/>
          <w:lang w:val="es-DO"/>
        </w:rPr>
        <w:t>oviembre/</w:t>
      </w:r>
      <w:r w:rsidR="000C18FD" w:rsidRPr="00BE66C1">
        <w:rPr>
          <w:u w:val="single"/>
          <w:lang w:val="es-DO"/>
        </w:rPr>
        <w:t>diciembre</w:t>
      </w:r>
      <w:r w:rsidRPr="00BE66C1">
        <w:rPr>
          <w:u w:val="single"/>
          <w:lang w:val="es-DO"/>
        </w:rPr>
        <w:t xml:space="preserve"> 2024</w:t>
      </w:r>
    </w:p>
    <w:p w14:paraId="34AECF9B" w14:textId="52A90113" w:rsidR="00143814" w:rsidRPr="00BE66C1" w:rsidRDefault="00143814" w:rsidP="00143814">
      <w:pPr>
        <w:spacing w:line="360" w:lineRule="auto"/>
        <w:jc w:val="both"/>
        <w:rPr>
          <w:lang w:val="es-DO"/>
        </w:rPr>
      </w:pPr>
      <w:r w:rsidRPr="00BE66C1">
        <w:rPr>
          <w:lang w:val="es-DO"/>
        </w:rPr>
        <w:t>Para las proyecciones requeridas, de noviembre a diciembre del 2024, nos mantenemos trabajando en la recepción de los requerimientos a las Compañías de Seguros y Reaseguros, y los Corredores de Seguros mediante resoluciones, comunicaciones, circulares, emitidas por este órgano regulador.</w:t>
      </w:r>
    </w:p>
    <w:p w14:paraId="315F2BBA" w14:textId="77777777" w:rsidR="00143814" w:rsidRPr="00BE66C1" w:rsidRDefault="00143814" w:rsidP="00143814">
      <w:pPr>
        <w:spacing w:line="360" w:lineRule="auto"/>
        <w:jc w:val="both"/>
        <w:rPr>
          <w:lang w:val="es-DO"/>
        </w:rPr>
      </w:pPr>
      <w:r w:rsidRPr="00BE66C1">
        <w:rPr>
          <w:lang w:val="es-DO"/>
        </w:rPr>
        <w:t>Se encuentra en la fase final el informe de resultado de la Inspección In-Situ Basada en Riesgos y en PLA-FT de las operaciones de seguros a (3) Compañías de Seguros, correspondiente para los periodos enero a diciembre del año 2023 y enero a marzo al 2024.</w:t>
      </w:r>
    </w:p>
    <w:p w14:paraId="2B1D3DD0" w14:textId="77777777" w:rsidR="00143814" w:rsidRPr="00BE66C1" w:rsidRDefault="00143814" w:rsidP="00143814">
      <w:pPr>
        <w:spacing w:line="360" w:lineRule="auto"/>
        <w:jc w:val="both"/>
        <w:rPr>
          <w:lang w:val="es-DO"/>
        </w:rPr>
      </w:pPr>
      <w:r w:rsidRPr="00BE66C1">
        <w:rPr>
          <w:lang w:val="es-DO"/>
        </w:rPr>
        <w:t>Está en el proceso final el informe de resultado de la Inspección In-Situ Basada en Riesgos y en PLA-FT de las operaciones de seguros a (1) Compañías de Seguros, correspondiente a los periodos julio a diciembre del año 2023 y enero a junio al 2024.</w:t>
      </w:r>
    </w:p>
    <w:p w14:paraId="1BD913BB" w14:textId="77777777" w:rsidR="00143814" w:rsidRPr="00BE66C1" w:rsidRDefault="00143814" w:rsidP="00143814">
      <w:pPr>
        <w:spacing w:line="360" w:lineRule="auto"/>
        <w:jc w:val="both"/>
        <w:rPr>
          <w:lang w:val="es-DO"/>
        </w:rPr>
      </w:pPr>
      <w:r w:rsidRPr="00BE66C1">
        <w:rPr>
          <w:lang w:val="es-DO"/>
        </w:rPr>
        <w:lastRenderedPageBreak/>
        <w:t>Se iniciará la Inspección In-Situ Basada en Riesgos y en PLA-FT de las operaciones de seguros a (1) Compañías de Seguros, correspondiente para los periodos enero a diciembre 2022 y 2023.</w:t>
      </w:r>
    </w:p>
    <w:p w14:paraId="71D6A521" w14:textId="77777777" w:rsidR="00143814" w:rsidRPr="00BE66C1" w:rsidRDefault="00143814" w:rsidP="00143814">
      <w:pPr>
        <w:spacing w:line="360" w:lineRule="auto"/>
        <w:jc w:val="both"/>
        <w:rPr>
          <w:lang w:val="es-DO"/>
        </w:rPr>
      </w:pPr>
      <w:r w:rsidRPr="00BE66C1">
        <w:rPr>
          <w:lang w:val="es-DO"/>
        </w:rPr>
        <w:t>Se dará inicio a la Inspección In-Situ Basada en Riesgos y en PLA-FT de las operaciones de corretaje a (1) Corredor de Seguros, correspondiente para los periodos enero a diciembre al año 2023.</w:t>
      </w:r>
    </w:p>
    <w:p w14:paraId="2F06024C" w14:textId="78082D15" w:rsidR="00143814" w:rsidRPr="00BE66C1" w:rsidRDefault="00143814" w:rsidP="00875D71">
      <w:pPr>
        <w:spacing w:line="360" w:lineRule="auto"/>
        <w:jc w:val="both"/>
        <w:rPr>
          <w:lang w:val="es-DO"/>
        </w:rPr>
      </w:pPr>
      <w:r w:rsidRPr="00BE66C1">
        <w:rPr>
          <w:lang w:val="es-DO"/>
        </w:rPr>
        <w:t>Se encuentra en fase final el informe de resultado de la Inspección In-Situ Basada en Riesgos y en PLA-FT de las operaciones de corretaje a (2) Corredores Morales, sobre sus operaciones al año 2023.</w:t>
      </w:r>
    </w:p>
    <w:p w14:paraId="3C38567C" w14:textId="0A711381" w:rsidR="00875D71" w:rsidRPr="00BE66C1" w:rsidRDefault="00875D71" w:rsidP="00875D71">
      <w:pPr>
        <w:spacing w:line="360" w:lineRule="auto"/>
        <w:jc w:val="both"/>
        <w:rPr>
          <w:b/>
          <w:lang w:val="es-DO"/>
        </w:rPr>
      </w:pPr>
      <w:r w:rsidRPr="00BE66C1">
        <w:rPr>
          <w:b/>
          <w:lang w:val="es-DO"/>
        </w:rPr>
        <w:t>A través de nuestra Dirección de Técnica de Seguros y Reaseguros se realizaron las actividades que a continuación se describen:</w:t>
      </w:r>
    </w:p>
    <w:p w14:paraId="053E9C11" w14:textId="6BB9BA88" w:rsidR="001C1745" w:rsidRPr="00BE66C1" w:rsidRDefault="001C1745" w:rsidP="001C1745">
      <w:pPr>
        <w:spacing w:line="360" w:lineRule="auto"/>
        <w:jc w:val="both"/>
        <w:rPr>
          <w:lang w:val="es-DO"/>
        </w:rPr>
      </w:pPr>
      <w:r w:rsidRPr="00BE66C1">
        <w:rPr>
          <w:bCs/>
          <w:u w:val="single"/>
          <w:lang w:val="es-DO"/>
        </w:rPr>
        <w:t>Departamento de Expedición de Certificaciones y Fianzas</w:t>
      </w:r>
      <w:r w:rsidRPr="00BE66C1">
        <w:rPr>
          <w:u w:val="single"/>
          <w:lang w:val="es-DO"/>
        </w:rPr>
        <w:br/>
      </w:r>
      <w:r w:rsidRPr="00BE66C1">
        <w:rPr>
          <w:lang w:val="es-DO"/>
        </w:rPr>
        <w:t>Durante el período enero-octubre 2024, el Departamento de Expedición de Certificaciones, en cumplimiento con la Ley 146-02 sobre Seguros y Fianzas de la República Dominicana, se dedicó a garantizar la eficiencia en la gestión de solicitudes de certificaciones, trabajando con las 33 compañías aseguradoras y sus sucursales en todo el territorio nacional. Estas acciones fueron posibles gracias a un equipo de inspectores que recolectaron y verificaron las informaciones necesarias para la expedición de certificaciones en el menor tiempo posible.</w:t>
      </w:r>
    </w:p>
    <w:p w14:paraId="6B9DF706" w14:textId="164008FC" w:rsidR="001C1745" w:rsidRPr="00BE66C1" w:rsidRDefault="00FE0A8F" w:rsidP="001C1745">
      <w:pPr>
        <w:spacing w:line="360" w:lineRule="auto"/>
        <w:jc w:val="both"/>
        <w:rPr>
          <w:lang w:val="es-DO"/>
        </w:rPr>
      </w:pPr>
      <w:r w:rsidRPr="00BE66C1">
        <w:rPr>
          <w:lang w:val="es-DO"/>
        </w:rPr>
        <w:t xml:space="preserve">Entre enero y octubre de 2024, se recibieron y procesaron 4,401 solicitudes de certificaciones, distribuidas en 4,229 solicitudes normales (certificaciones de una aseguradora particular) y 172 solicitudes de rastreo (búsquedas en todas las compañías de seguros). Para los meses de noviembre y diciembre de 2024, se proyecta recibir un total de 880 solicitudes adicionales, llevando el total anual </w:t>
      </w:r>
      <w:r w:rsidRPr="00BE66C1">
        <w:rPr>
          <w:lang w:val="es-DO"/>
        </w:rPr>
        <w:lastRenderedPageBreak/>
        <w:t>estimado a 5,281 solicitudes, de las cuales 5,075 serán normales y 206 de rastreo.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0"/>
        <w:gridCol w:w="2408"/>
        <w:gridCol w:w="2254"/>
        <w:gridCol w:w="1908"/>
      </w:tblGrid>
      <w:tr w:rsidR="00FE0A8F" w:rsidRPr="00316319" w14:paraId="78354156" w14:textId="77777777" w:rsidTr="00FE0A8F">
        <w:trPr>
          <w:trHeight w:val="530"/>
        </w:trPr>
        <w:tc>
          <w:tcPr>
            <w:tcW w:w="5000"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tcPr>
          <w:p w14:paraId="5664E86B" w14:textId="50FD17FF" w:rsidR="00FE0A8F" w:rsidRPr="001C1745" w:rsidRDefault="00FE0A8F" w:rsidP="001C1745">
            <w:pPr>
              <w:spacing w:after="0" w:line="360" w:lineRule="auto"/>
              <w:jc w:val="center"/>
              <w:rPr>
                <w:b/>
                <w:color w:val="FFFFFF" w:themeColor="background1"/>
                <w:spacing w:val="0"/>
                <w:szCs w:val="22"/>
                <w:lang w:val="es-DO"/>
              </w:rPr>
            </w:pPr>
            <w:r w:rsidRPr="00FE0A8F">
              <w:rPr>
                <w:b/>
                <w:color w:val="FFFFFF" w:themeColor="background1"/>
                <w:spacing w:val="0"/>
                <w:szCs w:val="22"/>
                <w:lang w:val="es-DO"/>
              </w:rPr>
              <w:t>RESUMEN DE CERTIFICACIONES PROCESADAS (ENE</w:t>
            </w:r>
            <w:r>
              <w:rPr>
                <w:b/>
                <w:color w:val="FFFFFF" w:themeColor="background1"/>
                <w:spacing w:val="0"/>
                <w:szCs w:val="22"/>
                <w:lang w:val="es-DO"/>
              </w:rPr>
              <w:t>.</w:t>
            </w:r>
            <w:r w:rsidRPr="00FE0A8F">
              <w:rPr>
                <w:b/>
                <w:color w:val="FFFFFF" w:themeColor="background1"/>
                <w:spacing w:val="0"/>
                <w:szCs w:val="22"/>
                <w:lang w:val="es-DO"/>
              </w:rPr>
              <w:t>-OCT</w:t>
            </w:r>
            <w:r>
              <w:rPr>
                <w:b/>
                <w:color w:val="FFFFFF" w:themeColor="background1"/>
                <w:spacing w:val="0"/>
                <w:szCs w:val="22"/>
                <w:lang w:val="es-DO"/>
              </w:rPr>
              <w:t>.</w:t>
            </w:r>
            <w:r w:rsidRPr="00FE0A8F">
              <w:rPr>
                <w:b/>
                <w:color w:val="FFFFFF" w:themeColor="background1"/>
                <w:spacing w:val="0"/>
                <w:szCs w:val="22"/>
                <w:lang w:val="es-DO"/>
              </w:rPr>
              <w:t xml:space="preserve"> 2024)</w:t>
            </w:r>
          </w:p>
        </w:tc>
      </w:tr>
      <w:tr w:rsidR="001C1745" w:rsidRPr="001C1745" w14:paraId="015703F2" w14:textId="77777777" w:rsidTr="00FE0A8F">
        <w:trPr>
          <w:trHeight w:val="530"/>
        </w:trPr>
        <w:tc>
          <w:tcPr>
            <w:tcW w:w="84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5EB6231" w14:textId="7409A8E0" w:rsidR="001C1745" w:rsidRPr="001C1745" w:rsidRDefault="00FE0A8F" w:rsidP="001C1745">
            <w:pPr>
              <w:spacing w:after="0" w:line="360" w:lineRule="auto"/>
              <w:jc w:val="center"/>
              <w:rPr>
                <w:b/>
                <w:color w:val="FFFFFF" w:themeColor="background1"/>
                <w:spacing w:val="0"/>
                <w:sz w:val="22"/>
                <w:szCs w:val="22"/>
                <w:lang w:val="es-DO"/>
              </w:rPr>
            </w:pPr>
            <w:r w:rsidRPr="00FE0A8F">
              <w:rPr>
                <w:b/>
                <w:color w:val="FFFFFF" w:themeColor="background1"/>
                <w:spacing w:val="0"/>
                <w:sz w:val="22"/>
                <w:szCs w:val="22"/>
                <w:lang w:val="es-DO"/>
              </w:rPr>
              <w:t>Mes</w:t>
            </w:r>
          </w:p>
        </w:tc>
        <w:tc>
          <w:tcPr>
            <w:tcW w:w="152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5222BF20" w14:textId="7567E02B" w:rsidR="001C1745" w:rsidRPr="001C1745" w:rsidRDefault="00FE0A8F" w:rsidP="001C1745">
            <w:pPr>
              <w:spacing w:after="0" w:line="360" w:lineRule="auto"/>
              <w:jc w:val="center"/>
              <w:rPr>
                <w:b/>
                <w:color w:val="FFFFFF" w:themeColor="background1"/>
                <w:spacing w:val="0"/>
                <w:sz w:val="22"/>
                <w:szCs w:val="22"/>
                <w:lang w:val="es-DO"/>
              </w:rPr>
            </w:pPr>
            <w:r w:rsidRPr="00FE0A8F">
              <w:rPr>
                <w:b/>
                <w:color w:val="FFFFFF" w:themeColor="background1"/>
                <w:spacing w:val="0"/>
                <w:sz w:val="22"/>
                <w:szCs w:val="22"/>
                <w:lang w:val="es-DO"/>
              </w:rPr>
              <w:t>Certificaciones Normales</w:t>
            </w:r>
          </w:p>
        </w:tc>
        <w:tc>
          <w:tcPr>
            <w:tcW w:w="142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1A0B19DA" w14:textId="2D4CDE61" w:rsidR="001C1745" w:rsidRPr="001C1745" w:rsidRDefault="00FE0A8F" w:rsidP="001C1745">
            <w:pPr>
              <w:spacing w:after="0" w:line="360" w:lineRule="auto"/>
              <w:jc w:val="center"/>
              <w:rPr>
                <w:b/>
                <w:color w:val="FFFFFF" w:themeColor="background1"/>
                <w:spacing w:val="0"/>
                <w:sz w:val="22"/>
                <w:szCs w:val="22"/>
                <w:lang w:val="es-DO"/>
              </w:rPr>
            </w:pPr>
            <w:r w:rsidRPr="00FE0A8F">
              <w:rPr>
                <w:b/>
                <w:color w:val="FFFFFF" w:themeColor="background1"/>
                <w:spacing w:val="0"/>
                <w:sz w:val="22"/>
                <w:szCs w:val="22"/>
                <w:lang w:val="es-DO"/>
              </w:rPr>
              <w:t xml:space="preserve">Rastreos </w:t>
            </w:r>
            <w:r>
              <w:rPr>
                <w:b/>
                <w:color w:val="FFFFFF" w:themeColor="background1"/>
                <w:spacing w:val="0"/>
                <w:sz w:val="22"/>
                <w:szCs w:val="22"/>
                <w:lang w:val="es-DO"/>
              </w:rPr>
              <w:t>d</w:t>
            </w:r>
            <w:r w:rsidRPr="00FE0A8F">
              <w:rPr>
                <w:b/>
                <w:color w:val="FFFFFF" w:themeColor="background1"/>
                <w:spacing w:val="0"/>
                <w:sz w:val="22"/>
                <w:szCs w:val="22"/>
                <w:lang w:val="es-DO"/>
              </w:rPr>
              <w:t>e Compañías</w:t>
            </w:r>
          </w:p>
        </w:tc>
        <w:tc>
          <w:tcPr>
            <w:tcW w:w="120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36EB70E6" w14:textId="76ECA1D5" w:rsidR="001C1745" w:rsidRPr="001C1745" w:rsidRDefault="00FE0A8F" w:rsidP="001C1745">
            <w:pPr>
              <w:spacing w:after="0" w:line="360" w:lineRule="auto"/>
              <w:jc w:val="center"/>
              <w:rPr>
                <w:b/>
                <w:color w:val="FFFFFF" w:themeColor="background1"/>
                <w:spacing w:val="0"/>
                <w:sz w:val="22"/>
                <w:szCs w:val="22"/>
                <w:lang w:val="es-DO"/>
              </w:rPr>
            </w:pPr>
            <w:proofErr w:type="gramStart"/>
            <w:r w:rsidRPr="00FE0A8F">
              <w:rPr>
                <w:b/>
                <w:color w:val="FFFFFF" w:themeColor="background1"/>
                <w:spacing w:val="0"/>
                <w:sz w:val="22"/>
                <w:szCs w:val="22"/>
                <w:lang w:val="es-DO"/>
              </w:rPr>
              <w:t>Total</w:t>
            </w:r>
            <w:proofErr w:type="gramEnd"/>
            <w:r w:rsidRPr="00FE0A8F">
              <w:rPr>
                <w:b/>
                <w:color w:val="FFFFFF" w:themeColor="background1"/>
                <w:spacing w:val="0"/>
                <w:sz w:val="22"/>
                <w:szCs w:val="22"/>
                <w:lang w:val="es-DO"/>
              </w:rPr>
              <w:t xml:space="preserve"> </w:t>
            </w:r>
            <w:r>
              <w:rPr>
                <w:b/>
                <w:color w:val="FFFFFF" w:themeColor="background1"/>
                <w:spacing w:val="0"/>
                <w:sz w:val="22"/>
                <w:szCs w:val="22"/>
                <w:lang w:val="es-DO"/>
              </w:rPr>
              <w:t>d</w:t>
            </w:r>
            <w:r w:rsidRPr="00FE0A8F">
              <w:rPr>
                <w:b/>
                <w:color w:val="FFFFFF" w:themeColor="background1"/>
                <w:spacing w:val="0"/>
                <w:sz w:val="22"/>
                <w:szCs w:val="22"/>
                <w:lang w:val="es-DO"/>
              </w:rPr>
              <w:t>e Solicitudes</w:t>
            </w:r>
          </w:p>
        </w:tc>
      </w:tr>
      <w:tr w:rsidR="00FE0A8F" w:rsidRPr="001C1745" w14:paraId="50F0C42F" w14:textId="77777777" w:rsidTr="00FE0A8F">
        <w:trPr>
          <w:trHeight w:val="300"/>
        </w:trPr>
        <w:tc>
          <w:tcPr>
            <w:tcW w:w="847" w:type="pct"/>
            <w:tcBorders>
              <w:top w:val="single" w:sz="4" w:space="0" w:color="FFFFFF" w:themeColor="background1"/>
            </w:tcBorders>
            <w:shd w:val="clear" w:color="auto" w:fill="auto"/>
            <w:vAlign w:val="center"/>
            <w:hideMark/>
          </w:tcPr>
          <w:p w14:paraId="023F0CF8" w14:textId="77777777" w:rsidR="001C1745" w:rsidRPr="001C1745" w:rsidRDefault="001C1745" w:rsidP="001C1745">
            <w:pPr>
              <w:spacing w:after="0" w:line="360" w:lineRule="auto"/>
              <w:jc w:val="both"/>
              <w:rPr>
                <w:spacing w:val="0"/>
                <w:szCs w:val="22"/>
                <w:lang w:val="es-DO"/>
              </w:rPr>
            </w:pPr>
            <w:r w:rsidRPr="001C1745">
              <w:rPr>
                <w:spacing w:val="0"/>
                <w:szCs w:val="22"/>
                <w:lang w:val="es-DO"/>
              </w:rPr>
              <w:t>Enero</w:t>
            </w:r>
          </w:p>
        </w:tc>
        <w:tc>
          <w:tcPr>
            <w:tcW w:w="1522" w:type="pct"/>
            <w:tcBorders>
              <w:top w:val="single" w:sz="4" w:space="0" w:color="FFFFFF" w:themeColor="background1"/>
            </w:tcBorders>
            <w:shd w:val="clear" w:color="auto" w:fill="auto"/>
            <w:vAlign w:val="center"/>
            <w:hideMark/>
          </w:tcPr>
          <w:p w14:paraId="47E14675"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334</w:t>
            </w:r>
          </w:p>
        </w:tc>
        <w:tc>
          <w:tcPr>
            <w:tcW w:w="1425" w:type="pct"/>
            <w:tcBorders>
              <w:top w:val="single" w:sz="4" w:space="0" w:color="FFFFFF" w:themeColor="background1"/>
            </w:tcBorders>
            <w:shd w:val="clear" w:color="auto" w:fill="auto"/>
            <w:vAlign w:val="center"/>
            <w:hideMark/>
          </w:tcPr>
          <w:p w14:paraId="2858DCF8"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21</w:t>
            </w:r>
          </w:p>
        </w:tc>
        <w:tc>
          <w:tcPr>
            <w:tcW w:w="1206" w:type="pct"/>
            <w:tcBorders>
              <w:top w:val="single" w:sz="4" w:space="0" w:color="FFFFFF" w:themeColor="background1"/>
            </w:tcBorders>
            <w:shd w:val="clear" w:color="auto" w:fill="auto"/>
            <w:vAlign w:val="center"/>
            <w:hideMark/>
          </w:tcPr>
          <w:p w14:paraId="7421D4E1"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355</w:t>
            </w:r>
          </w:p>
        </w:tc>
      </w:tr>
      <w:tr w:rsidR="00FE0A8F" w:rsidRPr="001C1745" w14:paraId="27A16611" w14:textId="77777777" w:rsidTr="00FE0A8F">
        <w:trPr>
          <w:trHeight w:val="300"/>
        </w:trPr>
        <w:tc>
          <w:tcPr>
            <w:tcW w:w="847" w:type="pct"/>
            <w:shd w:val="clear" w:color="auto" w:fill="auto"/>
            <w:vAlign w:val="center"/>
            <w:hideMark/>
          </w:tcPr>
          <w:p w14:paraId="3FA31012" w14:textId="77777777" w:rsidR="001C1745" w:rsidRPr="001C1745" w:rsidRDefault="001C1745" w:rsidP="001C1745">
            <w:pPr>
              <w:spacing w:after="0" w:line="360" w:lineRule="auto"/>
              <w:jc w:val="both"/>
              <w:rPr>
                <w:spacing w:val="0"/>
                <w:szCs w:val="22"/>
                <w:lang w:val="es-DO"/>
              </w:rPr>
            </w:pPr>
            <w:r w:rsidRPr="001C1745">
              <w:rPr>
                <w:spacing w:val="0"/>
                <w:szCs w:val="22"/>
                <w:lang w:val="es-DO"/>
              </w:rPr>
              <w:t>Febrero</w:t>
            </w:r>
          </w:p>
        </w:tc>
        <w:tc>
          <w:tcPr>
            <w:tcW w:w="1522" w:type="pct"/>
            <w:shd w:val="clear" w:color="auto" w:fill="auto"/>
            <w:vAlign w:val="center"/>
            <w:hideMark/>
          </w:tcPr>
          <w:p w14:paraId="6DAC69F0"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346</w:t>
            </w:r>
          </w:p>
        </w:tc>
        <w:tc>
          <w:tcPr>
            <w:tcW w:w="1425" w:type="pct"/>
            <w:shd w:val="clear" w:color="auto" w:fill="auto"/>
            <w:vAlign w:val="center"/>
            <w:hideMark/>
          </w:tcPr>
          <w:p w14:paraId="0A690F81"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19</w:t>
            </w:r>
          </w:p>
        </w:tc>
        <w:tc>
          <w:tcPr>
            <w:tcW w:w="1206" w:type="pct"/>
            <w:shd w:val="clear" w:color="auto" w:fill="auto"/>
            <w:vAlign w:val="center"/>
            <w:hideMark/>
          </w:tcPr>
          <w:p w14:paraId="7B849051"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365</w:t>
            </w:r>
          </w:p>
        </w:tc>
      </w:tr>
      <w:tr w:rsidR="00FE0A8F" w:rsidRPr="001C1745" w14:paraId="50AD7182" w14:textId="77777777" w:rsidTr="00FE0A8F">
        <w:trPr>
          <w:trHeight w:val="300"/>
        </w:trPr>
        <w:tc>
          <w:tcPr>
            <w:tcW w:w="847" w:type="pct"/>
            <w:shd w:val="clear" w:color="auto" w:fill="auto"/>
            <w:vAlign w:val="center"/>
            <w:hideMark/>
          </w:tcPr>
          <w:p w14:paraId="75D570B7" w14:textId="77777777" w:rsidR="001C1745" w:rsidRPr="001C1745" w:rsidRDefault="001C1745" w:rsidP="001C1745">
            <w:pPr>
              <w:spacing w:after="0" w:line="360" w:lineRule="auto"/>
              <w:jc w:val="both"/>
              <w:rPr>
                <w:spacing w:val="0"/>
                <w:szCs w:val="22"/>
                <w:lang w:val="es-DO"/>
              </w:rPr>
            </w:pPr>
            <w:r w:rsidRPr="001C1745">
              <w:rPr>
                <w:spacing w:val="0"/>
                <w:szCs w:val="22"/>
                <w:lang w:val="es-DO"/>
              </w:rPr>
              <w:t>Marzo</w:t>
            </w:r>
          </w:p>
        </w:tc>
        <w:tc>
          <w:tcPr>
            <w:tcW w:w="1522" w:type="pct"/>
            <w:shd w:val="clear" w:color="auto" w:fill="auto"/>
            <w:vAlign w:val="center"/>
            <w:hideMark/>
          </w:tcPr>
          <w:p w14:paraId="185214D1"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352</w:t>
            </w:r>
          </w:p>
        </w:tc>
        <w:tc>
          <w:tcPr>
            <w:tcW w:w="1425" w:type="pct"/>
            <w:shd w:val="clear" w:color="auto" w:fill="auto"/>
            <w:vAlign w:val="center"/>
            <w:hideMark/>
          </w:tcPr>
          <w:p w14:paraId="1FF564FA"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18</w:t>
            </w:r>
          </w:p>
        </w:tc>
        <w:tc>
          <w:tcPr>
            <w:tcW w:w="1206" w:type="pct"/>
            <w:shd w:val="clear" w:color="auto" w:fill="auto"/>
            <w:vAlign w:val="center"/>
            <w:hideMark/>
          </w:tcPr>
          <w:p w14:paraId="242F9680"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370</w:t>
            </w:r>
          </w:p>
        </w:tc>
      </w:tr>
      <w:tr w:rsidR="00FE0A8F" w:rsidRPr="001C1745" w14:paraId="43C44F4C" w14:textId="77777777" w:rsidTr="00FE0A8F">
        <w:trPr>
          <w:trHeight w:val="300"/>
        </w:trPr>
        <w:tc>
          <w:tcPr>
            <w:tcW w:w="847" w:type="pct"/>
            <w:shd w:val="clear" w:color="auto" w:fill="auto"/>
            <w:vAlign w:val="center"/>
            <w:hideMark/>
          </w:tcPr>
          <w:p w14:paraId="28E86D3B" w14:textId="77777777" w:rsidR="001C1745" w:rsidRPr="001C1745" w:rsidRDefault="001C1745" w:rsidP="001C1745">
            <w:pPr>
              <w:spacing w:after="0" w:line="360" w:lineRule="auto"/>
              <w:jc w:val="both"/>
              <w:rPr>
                <w:spacing w:val="0"/>
                <w:szCs w:val="22"/>
                <w:lang w:val="es-DO"/>
              </w:rPr>
            </w:pPr>
            <w:r w:rsidRPr="001C1745">
              <w:rPr>
                <w:spacing w:val="0"/>
                <w:szCs w:val="22"/>
                <w:lang w:val="es-DO"/>
              </w:rPr>
              <w:t>Abril</w:t>
            </w:r>
          </w:p>
        </w:tc>
        <w:tc>
          <w:tcPr>
            <w:tcW w:w="1522" w:type="pct"/>
            <w:shd w:val="clear" w:color="auto" w:fill="auto"/>
            <w:vAlign w:val="center"/>
            <w:hideMark/>
          </w:tcPr>
          <w:p w14:paraId="77B34493"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468</w:t>
            </w:r>
          </w:p>
        </w:tc>
        <w:tc>
          <w:tcPr>
            <w:tcW w:w="1425" w:type="pct"/>
            <w:shd w:val="clear" w:color="auto" w:fill="auto"/>
            <w:vAlign w:val="center"/>
            <w:hideMark/>
          </w:tcPr>
          <w:p w14:paraId="335ABAEE"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22</w:t>
            </w:r>
          </w:p>
        </w:tc>
        <w:tc>
          <w:tcPr>
            <w:tcW w:w="1206" w:type="pct"/>
            <w:shd w:val="clear" w:color="auto" w:fill="auto"/>
            <w:vAlign w:val="center"/>
            <w:hideMark/>
          </w:tcPr>
          <w:p w14:paraId="3AC21C4B"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490</w:t>
            </w:r>
          </w:p>
        </w:tc>
      </w:tr>
      <w:tr w:rsidR="00FE0A8F" w:rsidRPr="001C1745" w14:paraId="0362D220" w14:textId="77777777" w:rsidTr="00FE0A8F">
        <w:trPr>
          <w:trHeight w:val="300"/>
        </w:trPr>
        <w:tc>
          <w:tcPr>
            <w:tcW w:w="847" w:type="pct"/>
            <w:shd w:val="clear" w:color="auto" w:fill="auto"/>
            <w:vAlign w:val="center"/>
            <w:hideMark/>
          </w:tcPr>
          <w:p w14:paraId="5D22FF95" w14:textId="77777777" w:rsidR="001C1745" w:rsidRPr="001C1745" w:rsidRDefault="001C1745" w:rsidP="001C1745">
            <w:pPr>
              <w:spacing w:after="0" w:line="360" w:lineRule="auto"/>
              <w:jc w:val="both"/>
              <w:rPr>
                <w:spacing w:val="0"/>
                <w:szCs w:val="22"/>
                <w:lang w:val="es-DO"/>
              </w:rPr>
            </w:pPr>
            <w:r w:rsidRPr="001C1745">
              <w:rPr>
                <w:spacing w:val="0"/>
                <w:szCs w:val="22"/>
                <w:lang w:val="es-DO"/>
              </w:rPr>
              <w:t>Mayo</w:t>
            </w:r>
          </w:p>
        </w:tc>
        <w:tc>
          <w:tcPr>
            <w:tcW w:w="1522" w:type="pct"/>
            <w:shd w:val="clear" w:color="auto" w:fill="auto"/>
            <w:vAlign w:val="center"/>
            <w:hideMark/>
          </w:tcPr>
          <w:p w14:paraId="22B3E354"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445</w:t>
            </w:r>
          </w:p>
        </w:tc>
        <w:tc>
          <w:tcPr>
            <w:tcW w:w="1425" w:type="pct"/>
            <w:shd w:val="clear" w:color="auto" w:fill="auto"/>
            <w:vAlign w:val="center"/>
            <w:hideMark/>
          </w:tcPr>
          <w:p w14:paraId="6A24CC14"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11</w:t>
            </w:r>
          </w:p>
        </w:tc>
        <w:tc>
          <w:tcPr>
            <w:tcW w:w="1206" w:type="pct"/>
            <w:shd w:val="clear" w:color="auto" w:fill="auto"/>
            <w:vAlign w:val="center"/>
            <w:hideMark/>
          </w:tcPr>
          <w:p w14:paraId="20B60ECF"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467</w:t>
            </w:r>
          </w:p>
        </w:tc>
      </w:tr>
      <w:tr w:rsidR="00FE0A8F" w:rsidRPr="001C1745" w14:paraId="7A4A2912" w14:textId="77777777" w:rsidTr="00FE0A8F">
        <w:trPr>
          <w:trHeight w:val="300"/>
        </w:trPr>
        <w:tc>
          <w:tcPr>
            <w:tcW w:w="847" w:type="pct"/>
            <w:shd w:val="clear" w:color="auto" w:fill="auto"/>
            <w:vAlign w:val="center"/>
            <w:hideMark/>
          </w:tcPr>
          <w:p w14:paraId="0123CE93" w14:textId="77777777" w:rsidR="001C1745" w:rsidRPr="001C1745" w:rsidRDefault="001C1745" w:rsidP="001C1745">
            <w:pPr>
              <w:spacing w:after="0" w:line="360" w:lineRule="auto"/>
              <w:jc w:val="both"/>
              <w:rPr>
                <w:spacing w:val="0"/>
                <w:szCs w:val="22"/>
                <w:lang w:val="es-DO"/>
              </w:rPr>
            </w:pPr>
            <w:r w:rsidRPr="001C1745">
              <w:rPr>
                <w:spacing w:val="0"/>
                <w:szCs w:val="22"/>
                <w:lang w:val="es-DO"/>
              </w:rPr>
              <w:t>Junio</w:t>
            </w:r>
          </w:p>
        </w:tc>
        <w:tc>
          <w:tcPr>
            <w:tcW w:w="1522" w:type="pct"/>
            <w:shd w:val="clear" w:color="auto" w:fill="auto"/>
            <w:vAlign w:val="center"/>
            <w:hideMark/>
          </w:tcPr>
          <w:p w14:paraId="55B892AD"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366</w:t>
            </w:r>
          </w:p>
        </w:tc>
        <w:tc>
          <w:tcPr>
            <w:tcW w:w="1425" w:type="pct"/>
            <w:shd w:val="clear" w:color="auto" w:fill="auto"/>
            <w:vAlign w:val="center"/>
            <w:hideMark/>
          </w:tcPr>
          <w:p w14:paraId="24DFD64F"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17</w:t>
            </w:r>
          </w:p>
        </w:tc>
        <w:tc>
          <w:tcPr>
            <w:tcW w:w="1206" w:type="pct"/>
            <w:shd w:val="clear" w:color="auto" w:fill="auto"/>
            <w:vAlign w:val="center"/>
            <w:hideMark/>
          </w:tcPr>
          <w:p w14:paraId="3A2D6360"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383</w:t>
            </w:r>
          </w:p>
        </w:tc>
      </w:tr>
      <w:tr w:rsidR="00FE0A8F" w:rsidRPr="001C1745" w14:paraId="06B11CB6" w14:textId="77777777" w:rsidTr="00FE0A8F">
        <w:trPr>
          <w:trHeight w:val="300"/>
        </w:trPr>
        <w:tc>
          <w:tcPr>
            <w:tcW w:w="847" w:type="pct"/>
            <w:shd w:val="clear" w:color="auto" w:fill="auto"/>
            <w:vAlign w:val="center"/>
            <w:hideMark/>
          </w:tcPr>
          <w:p w14:paraId="0A169785" w14:textId="77777777" w:rsidR="001C1745" w:rsidRPr="001C1745" w:rsidRDefault="001C1745" w:rsidP="001C1745">
            <w:pPr>
              <w:spacing w:after="0" w:line="360" w:lineRule="auto"/>
              <w:jc w:val="both"/>
              <w:rPr>
                <w:spacing w:val="0"/>
                <w:szCs w:val="22"/>
                <w:lang w:val="es-DO"/>
              </w:rPr>
            </w:pPr>
            <w:r w:rsidRPr="001C1745">
              <w:rPr>
                <w:spacing w:val="0"/>
                <w:szCs w:val="22"/>
                <w:lang w:val="es-DO"/>
              </w:rPr>
              <w:t>Julio</w:t>
            </w:r>
          </w:p>
        </w:tc>
        <w:tc>
          <w:tcPr>
            <w:tcW w:w="1522" w:type="pct"/>
            <w:shd w:val="clear" w:color="auto" w:fill="auto"/>
            <w:vAlign w:val="center"/>
            <w:hideMark/>
          </w:tcPr>
          <w:p w14:paraId="1FBF8616"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444</w:t>
            </w:r>
          </w:p>
        </w:tc>
        <w:tc>
          <w:tcPr>
            <w:tcW w:w="1425" w:type="pct"/>
            <w:shd w:val="clear" w:color="auto" w:fill="auto"/>
            <w:vAlign w:val="center"/>
            <w:hideMark/>
          </w:tcPr>
          <w:p w14:paraId="1187B962"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17</w:t>
            </w:r>
          </w:p>
        </w:tc>
        <w:tc>
          <w:tcPr>
            <w:tcW w:w="1206" w:type="pct"/>
            <w:shd w:val="clear" w:color="auto" w:fill="auto"/>
            <w:vAlign w:val="center"/>
            <w:hideMark/>
          </w:tcPr>
          <w:p w14:paraId="1EDFB1B5"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461</w:t>
            </w:r>
          </w:p>
        </w:tc>
      </w:tr>
      <w:tr w:rsidR="00FE0A8F" w:rsidRPr="001C1745" w14:paraId="3B55D706" w14:textId="77777777" w:rsidTr="00FE0A8F">
        <w:trPr>
          <w:trHeight w:val="300"/>
        </w:trPr>
        <w:tc>
          <w:tcPr>
            <w:tcW w:w="847" w:type="pct"/>
            <w:shd w:val="clear" w:color="auto" w:fill="auto"/>
            <w:vAlign w:val="center"/>
            <w:hideMark/>
          </w:tcPr>
          <w:p w14:paraId="53A72F2F" w14:textId="77777777" w:rsidR="001C1745" w:rsidRPr="001C1745" w:rsidRDefault="001C1745" w:rsidP="001C1745">
            <w:pPr>
              <w:spacing w:after="0" w:line="360" w:lineRule="auto"/>
              <w:jc w:val="both"/>
              <w:rPr>
                <w:spacing w:val="0"/>
                <w:szCs w:val="22"/>
                <w:lang w:val="es-DO"/>
              </w:rPr>
            </w:pPr>
            <w:r w:rsidRPr="001C1745">
              <w:rPr>
                <w:spacing w:val="0"/>
                <w:szCs w:val="22"/>
                <w:lang w:val="es-DO"/>
              </w:rPr>
              <w:t>Agosto</w:t>
            </w:r>
          </w:p>
        </w:tc>
        <w:tc>
          <w:tcPr>
            <w:tcW w:w="1522" w:type="pct"/>
            <w:shd w:val="clear" w:color="auto" w:fill="auto"/>
            <w:vAlign w:val="center"/>
            <w:hideMark/>
          </w:tcPr>
          <w:p w14:paraId="4FC9F956"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544</w:t>
            </w:r>
          </w:p>
        </w:tc>
        <w:tc>
          <w:tcPr>
            <w:tcW w:w="1425" w:type="pct"/>
            <w:shd w:val="clear" w:color="auto" w:fill="auto"/>
            <w:vAlign w:val="center"/>
            <w:hideMark/>
          </w:tcPr>
          <w:p w14:paraId="126F3B3A"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15</w:t>
            </w:r>
          </w:p>
        </w:tc>
        <w:tc>
          <w:tcPr>
            <w:tcW w:w="1206" w:type="pct"/>
            <w:shd w:val="clear" w:color="auto" w:fill="auto"/>
            <w:vAlign w:val="center"/>
            <w:hideMark/>
          </w:tcPr>
          <w:p w14:paraId="503FD186"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559</w:t>
            </w:r>
          </w:p>
        </w:tc>
      </w:tr>
      <w:tr w:rsidR="00FE0A8F" w:rsidRPr="001C1745" w14:paraId="5A7C2CD2" w14:textId="77777777" w:rsidTr="00FE0A8F">
        <w:trPr>
          <w:trHeight w:val="300"/>
        </w:trPr>
        <w:tc>
          <w:tcPr>
            <w:tcW w:w="847" w:type="pct"/>
            <w:shd w:val="clear" w:color="auto" w:fill="auto"/>
            <w:vAlign w:val="center"/>
            <w:hideMark/>
          </w:tcPr>
          <w:p w14:paraId="6726D6BF" w14:textId="77777777" w:rsidR="001C1745" w:rsidRPr="001C1745" w:rsidRDefault="001C1745" w:rsidP="001C1745">
            <w:pPr>
              <w:spacing w:after="0" w:line="360" w:lineRule="auto"/>
              <w:jc w:val="both"/>
              <w:rPr>
                <w:spacing w:val="0"/>
                <w:szCs w:val="22"/>
                <w:lang w:val="es-DO"/>
              </w:rPr>
            </w:pPr>
            <w:r w:rsidRPr="001C1745">
              <w:rPr>
                <w:spacing w:val="0"/>
                <w:szCs w:val="22"/>
                <w:lang w:val="es-DO"/>
              </w:rPr>
              <w:t>Septiembre</w:t>
            </w:r>
          </w:p>
        </w:tc>
        <w:tc>
          <w:tcPr>
            <w:tcW w:w="1522" w:type="pct"/>
            <w:shd w:val="clear" w:color="auto" w:fill="auto"/>
            <w:vAlign w:val="center"/>
            <w:hideMark/>
          </w:tcPr>
          <w:p w14:paraId="580947DC"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350</w:t>
            </w:r>
          </w:p>
        </w:tc>
        <w:tc>
          <w:tcPr>
            <w:tcW w:w="1425" w:type="pct"/>
            <w:shd w:val="clear" w:color="auto" w:fill="auto"/>
            <w:vAlign w:val="center"/>
            <w:hideMark/>
          </w:tcPr>
          <w:p w14:paraId="7716A107"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18</w:t>
            </w:r>
          </w:p>
        </w:tc>
        <w:tc>
          <w:tcPr>
            <w:tcW w:w="1206" w:type="pct"/>
            <w:shd w:val="clear" w:color="auto" w:fill="auto"/>
            <w:vAlign w:val="center"/>
            <w:hideMark/>
          </w:tcPr>
          <w:p w14:paraId="3A2C8F24"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368</w:t>
            </w:r>
          </w:p>
        </w:tc>
      </w:tr>
      <w:tr w:rsidR="00FE0A8F" w:rsidRPr="001C1745" w14:paraId="348EF9ED" w14:textId="77777777" w:rsidTr="00FE0A8F">
        <w:trPr>
          <w:trHeight w:val="300"/>
        </w:trPr>
        <w:tc>
          <w:tcPr>
            <w:tcW w:w="847" w:type="pct"/>
            <w:shd w:val="clear" w:color="auto" w:fill="auto"/>
            <w:vAlign w:val="center"/>
            <w:hideMark/>
          </w:tcPr>
          <w:p w14:paraId="68D05ED6" w14:textId="77777777" w:rsidR="001C1745" w:rsidRPr="001C1745" w:rsidRDefault="001C1745" w:rsidP="001C1745">
            <w:pPr>
              <w:spacing w:after="0" w:line="360" w:lineRule="auto"/>
              <w:jc w:val="both"/>
              <w:rPr>
                <w:spacing w:val="0"/>
                <w:szCs w:val="22"/>
                <w:lang w:val="es-DO"/>
              </w:rPr>
            </w:pPr>
            <w:r w:rsidRPr="001C1745">
              <w:rPr>
                <w:spacing w:val="0"/>
                <w:szCs w:val="22"/>
                <w:lang w:val="es-DO"/>
              </w:rPr>
              <w:t>Octubre</w:t>
            </w:r>
          </w:p>
        </w:tc>
        <w:tc>
          <w:tcPr>
            <w:tcW w:w="1522" w:type="pct"/>
            <w:shd w:val="clear" w:color="auto" w:fill="auto"/>
            <w:vAlign w:val="center"/>
            <w:hideMark/>
          </w:tcPr>
          <w:p w14:paraId="1CD31CD3"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569</w:t>
            </w:r>
          </w:p>
        </w:tc>
        <w:tc>
          <w:tcPr>
            <w:tcW w:w="1425" w:type="pct"/>
            <w:shd w:val="clear" w:color="auto" w:fill="auto"/>
            <w:vAlign w:val="center"/>
            <w:hideMark/>
          </w:tcPr>
          <w:p w14:paraId="6A057F66"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14</w:t>
            </w:r>
          </w:p>
        </w:tc>
        <w:tc>
          <w:tcPr>
            <w:tcW w:w="1206" w:type="pct"/>
            <w:shd w:val="clear" w:color="auto" w:fill="auto"/>
            <w:vAlign w:val="center"/>
            <w:hideMark/>
          </w:tcPr>
          <w:p w14:paraId="6FF56775"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583</w:t>
            </w:r>
          </w:p>
        </w:tc>
      </w:tr>
      <w:tr w:rsidR="00FE0A8F" w:rsidRPr="001C1745" w14:paraId="7DA8B352" w14:textId="77777777" w:rsidTr="00FE0A8F">
        <w:trPr>
          <w:trHeight w:val="300"/>
        </w:trPr>
        <w:tc>
          <w:tcPr>
            <w:tcW w:w="847" w:type="pct"/>
            <w:shd w:val="clear" w:color="auto" w:fill="auto"/>
            <w:vAlign w:val="center"/>
            <w:hideMark/>
          </w:tcPr>
          <w:p w14:paraId="6C16CDD7" w14:textId="77777777" w:rsidR="001C1745" w:rsidRPr="001C1745" w:rsidRDefault="001C1745" w:rsidP="001C1745">
            <w:pPr>
              <w:spacing w:after="0" w:line="360" w:lineRule="auto"/>
              <w:jc w:val="both"/>
              <w:rPr>
                <w:spacing w:val="0"/>
                <w:szCs w:val="22"/>
                <w:lang w:val="es-DO"/>
              </w:rPr>
            </w:pPr>
            <w:r w:rsidRPr="001C1745">
              <w:rPr>
                <w:spacing w:val="0"/>
                <w:szCs w:val="22"/>
                <w:lang w:val="es-DO"/>
              </w:rPr>
              <w:t>Noviembre*</w:t>
            </w:r>
          </w:p>
        </w:tc>
        <w:tc>
          <w:tcPr>
            <w:tcW w:w="1522" w:type="pct"/>
            <w:shd w:val="clear" w:color="auto" w:fill="auto"/>
            <w:vAlign w:val="center"/>
            <w:hideMark/>
          </w:tcPr>
          <w:p w14:paraId="41E39BA7"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423</w:t>
            </w:r>
          </w:p>
        </w:tc>
        <w:tc>
          <w:tcPr>
            <w:tcW w:w="1425" w:type="pct"/>
            <w:shd w:val="clear" w:color="auto" w:fill="auto"/>
            <w:vAlign w:val="center"/>
            <w:hideMark/>
          </w:tcPr>
          <w:p w14:paraId="53D73AE5"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17</w:t>
            </w:r>
          </w:p>
        </w:tc>
        <w:tc>
          <w:tcPr>
            <w:tcW w:w="1206" w:type="pct"/>
            <w:shd w:val="clear" w:color="auto" w:fill="auto"/>
            <w:vAlign w:val="center"/>
            <w:hideMark/>
          </w:tcPr>
          <w:p w14:paraId="02FB4C3F"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440</w:t>
            </w:r>
          </w:p>
        </w:tc>
      </w:tr>
      <w:tr w:rsidR="00FE0A8F" w:rsidRPr="001C1745" w14:paraId="3E651B93" w14:textId="77777777" w:rsidTr="00FE0A8F">
        <w:trPr>
          <w:trHeight w:val="300"/>
        </w:trPr>
        <w:tc>
          <w:tcPr>
            <w:tcW w:w="847" w:type="pct"/>
            <w:shd w:val="clear" w:color="auto" w:fill="auto"/>
            <w:vAlign w:val="center"/>
            <w:hideMark/>
          </w:tcPr>
          <w:p w14:paraId="4BF457F6" w14:textId="77777777" w:rsidR="001C1745" w:rsidRPr="001C1745" w:rsidRDefault="001C1745" w:rsidP="001C1745">
            <w:pPr>
              <w:spacing w:after="0" w:line="360" w:lineRule="auto"/>
              <w:jc w:val="both"/>
              <w:rPr>
                <w:spacing w:val="0"/>
                <w:szCs w:val="22"/>
                <w:lang w:val="es-DO"/>
              </w:rPr>
            </w:pPr>
            <w:r w:rsidRPr="001C1745">
              <w:rPr>
                <w:spacing w:val="0"/>
                <w:szCs w:val="22"/>
                <w:lang w:val="es-DO"/>
              </w:rPr>
              <w:t>Diciembre*</w:t>
            </w:r>
          </w:p>
        </w:tc>
        <w:tc>
          <w:tcPr>
            <w:tcW w:w="1522" w:type="pct"/>
            <w:shd w:val="clear" w:color="auto" w:fill="auto"/>
            <w:vAlign w:val="center"/>
            <w:hideMark/>
          </w:tcPr>
          <w:p w14:paraId="77DF5CFE"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423</w:t>
            </w:r>
          </w:p>
        </w:tc>
        <w:tc>
          <w:tcPr>
            <w:tcW w:w="1425" w:type="pct"/>
            <w:shd w:val="clear" w:color="auto" w:fill="auto"/>
            <w:vAlign w:val="center"/>
            <w:hideMark/>
          </w:tcPr>
          <w:p w14:paraId="4EFF7A4D"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17</w:t>
            </w:r>
          </w:p>
        </w:tc>
        <w:tc>
          <w:tcPr>
            <w:tcW w:w="1206" w:type="pct"/>
            <w:shd w:val="clear" w:color="auto" w:fill="auto"/>
            <w:vAlign w:val="center"/>
            <w:hideMark/>
          </w:tcPr>
          <w:p w14:paraId="3A03C9E5" w14:textId="77777777" w:rsidR="001C1745" w:rsidRPr="001C1745" w:rsidRDefault="001C1745" w:rsidP="00FE0A8F">
            <w:pPr>
              <w:spacing w:after="0" w:line="360" w:lineRule="auto"/>
              <w:jc w:val="center"/>
              <w:rPr>
                <w:spacing w:val="0"/>
                <w:szCs w:val="22"/>
                <w:lang w:val="es-DO"/>
              </w:rPr>
            </w:pPr>
            <w:r w:rsidRPr="001C1745">
              <w:rPr>
                <w:spacing w:val="0"/>
                <w:szCs w:val="22"/>
                <w:lang w:val="es-DO"/>
              </w:rPr>
              <w:t>440</w:t>
            </w:r>
          </w:p>
        </w:tc>
      </w:tr>
      <w:tr w:rsidR="00FE0A8F" w:rsidRPr="001C1745" w14:paraId="68B4D2D2" w14:textId="77777777" w:rsidTr="00CB1A95">
        <w:trPr>
          <w:trHeight w:val="300"/>
        </w:trPr>
        <w:tc>
          <w:tcPr>
            <w:tcW w:w="847" w:type="pct"/>
            <w:shd w:val="clear" w:color="auto" w:fill="D9D9D9"/>
            <w:vAlign w:val="center"/>
            <w:hideMark/>
          </w:tcPr>
          <w:p w14:paraId="47DFB7E2" w14:textId="77777777" w:rsidR="001C1745" w:rsidRPr="00CB1A95" w:rsidRDefault="001C1745" w:rsidP="001C1745">
            <w:pPr>
              <w:spacing w:after="0" w:line="360" w:lineRule="auto"/>
              <w:jc w:val="both"/>
              <w:rPr>
                <w:b/>
                <w:spacing w:val="0"/>
                <w:szCs w:val="22"/>
                <w:lang w:val="es-DO"/>
              </w:rPr>
            </w:pPr>
            <w:r w:rsidRPr="00CB1A95">
              <w:rPr>
                <w:b/>
                <w:spacing w:val="0"/>
                <w:szCs w:val="22"/>
                <w:lang w:val="es-DO"/>
              </w:rPr>
              <w:t>Total</w:t>
            </w:r>
          </w:p>
        </w:tc>
        <w:tc>
          <w:tcPr>
            <w:tcW w:w="1522" w:type="pct"/>
            <w:shd w:val="clear" w:color="auto" w:fill="D9D9D9"/>
            <w:vAlign w:val="center"/>
            <w:hideMark/>
          </w:tcPr>
          <w:p w14:paraId="6C9E3F00" w14:textId="77777777" w:rsidR="001C1745" w:rsidRPr="00CB1A95" w:rsidRDefault="001C1745" w:rsidP="00FE0A8F">
            <w:pPr>
              <w:spacing w:after="0" w:line="360" w:lineRule="auto"/>
              <w:jc w:val="center"/>
              <w:rPr>
                <w:b/>
                <w:spacing w:val="0"/>
                <w:szCs w:val="22"/>
                <w:lang w:val="es-DO"/>
              </w:rPr>
            </w:pPr>
            <w:r w:rsidRPr="00CB1A95">
              <w:rPr>
                <w:b/>
                <w:spacing w:val="0"/>
                <w:szCs w:val="22"/>
                <w:lang w:val="es-DO"/>
              </w:rPr>
              <w:t>5,064</w:t>
            </w:r>
          </w:p>
        </w:tc>
        <w:tc>
          <w:tcPr>
            <w:tcW w:w="1425" w:type="pct"/>
            <w:shd w:val="clear" w:color="auto" w:fill="D9D9D9"/>
            <w:vAlign w:val="center"/>
            <w:hideMark/>
          </w:tcPr>
          <w:p w14:paraId="0DE3E468" w14:textId="77777777" w:rsidR="001C1745" w:rsidRPr="00CB1A95" w:rsidRDefault="001C1745" w:rsidP="00FE0A8F">
            <w:pPr>
              <w:spacing w:after="0" w:line="360" w:lineRule="auto"/>
              <w:jc w:val="center"/>
              <w:rPr>
                <w:b/>
                <w:spacing w:val="0"/>
                <w:szCs w:val="22"/>
                <w:lang w:val="es-DO"/>
              </w:rPr>
            </w:pPr>
            <w:r w:rsidRPr="00CB1A95">
              <w:rPr>
                <w:b/>
                <w:spacing w:val="0"/>
                <w:szCs w:val="22"/>
                <w:lang w:val="es-DO"/>
              </w:rPr>
              <w:t>206</w:t>
            </w:r>
          </w:p>
        </w:tc>
        <w:tc>
          <w:tcPr>
            <w:tcW w:w="1206" w:type="pct"/>
            <w:shd w:val="clear" w:color="auto" w:fill="D9D9D9"/>
            <w:vAlign w:val="center"/>
            <w:hideMark/>
          </w:tcPr>
          <w:p w14:paraId="7ABE1191" w14:textId="77777777" w:rsidR="001C1745" w:rsidRPr="00CB1A95" w:rsidRDefault="001C1745" w:rsidP="00FE0A8F">
            <w:pPr>
              <w:spacing w:after="0" w:line="360" w:lineRule="auto"/>
              <w:jc w:val="center"/>
              <w:rPr>
                <w:b/>
                <w:spacing w:val="0"/>
                <w:szCs w:val="22"/>
                <w:lang w:val="es-DO"/>
              </w:rPr>
            </w:pPr>
            <w:r w:rsidRPr="00CB1A95">
              <w:rPr>
                <w:b/>
                <w:spacing w:val="0"/>
                <w:szCs w:val="22"/>
                <w:lang w:val="es-DO"/>
              </w:rPr>
              <w:t>5,281</w:t>
            </w:r>
          </w:p>
        </w:tc>
      </w:tr>
    </w:tbl>
    <w:p w14:paraId="5F548CF1" w14:textId="77777777" w:rsidR="001C1745" w:rsidRPr="001C1745" w:rsidRDefault="001C1745" w:rsidP="001C1745">
      <w:pPr>
        <w:spacing w:line="360" w:lineRule="auto"/>
        <w:jc w:val="both"/>
        <w:rPr>
          <w:color w:val="4C4747"/>
          <w:lang w:val="es-DO"/>
        </w:rPr>
      </w:pPr>
    </w:p>
    <w:p w14:paraId="362C8A62" w14:textId="135C3233" w:rsidR="00FE0A8F" w:rsidRPr="00BE66C1" w:rsidRDefault="00FE0A8F" w:rsidP="00FE0A8F">
      <w:pPr>
        <w:spacing w:line="360" w:lineRule="auto"/>
        <w:jc w:val="both"/>
        <w:rPr>
          <w:lang w:val="es-ES"/>
        </w:rPr>
      </w:pPr>
      <w:r w:rsidRPr="00BE66C1">
        <w:rPr>
          <w:u w:val="single"/>
          <w:lang w:val="es-ES"/>
        </w:rPr>
        <w:t>Departamento de Reaseguros: Actividades del período enero-octubre 2024 y proyección para noviembre-diciembre 2024</w:t>
      </w:r>
      <w:r w:rsidRPr="00BE66C1">
        <w:rPr>
          <w:lang w:val="es-ES"/>
        </w:rPr>
        <w:t>.</w:t>
      </w:r>
    </w:p>
    <w:p w14:paraId="65C59316" w14:textId="77777777" w:rsidR="00FE0A8F" w:rsidRPr="00BE66C1" w:rsidRDefault="00FE0A8F" w:rsidP="00FE0A8F">
      <w:pPr>
        <w:spacing w:line="360" w:lineRule="auto"/>
        <w:jc w:val="both"/>
        <w:rPr>
          <w:lang w:val="es-ES"/>
        </w:rPr>
      </w:pPr>
      <w:r w:rsidRPr="00BE66C1">
        <w:rPr>
          <w:lang w:val="es-ES"/>
        </w:rPr>
        <w:t>El Departamento de Reaseguros gestionó 8 registros de reaseguradores y 5 registros de corredores no radicados, con una proyección de registrar un reasegurador y un corredor adicionales para finales de 2024. También se realizaron 100 renovaciones de reaseguradores y 25 de corredores, con una proyección de 15 y 6 renovaciones adicionales respectivamente. En cuanto a contratos de reaseguros, se recibieron y registraron 30 contratos, proyectando dos más antes de finalizar el año.</w:t>
      </w:r>
    </w:p>
    <w:p w14:paraId="67A8A9C0" w14:textId="77777777" w:rsidR="00FE0A8F" w:rsidRPr="00BE66C1" w:rsidRDefault="00FE0A8F" w:rsidP="00FE0A8F">
      <w:pPr>
        <w:spacing w:line="360" w:lineRule="auto"/>
        <w:jc w:val="both"/>
        <w:rPr>
          <w:lang w:val="es-ES"/>
        </w:rPr>
      </w:pPr>
    </w:p>
    <w:p w14:paraId="01A4FD7F" w14:textId="4C852721" w:rsidR="001C1745" w:rsidRPr="00BE66C1" w:rsidRDefault="00FE0A8F" w:rsidP="00FE0A8F">
      <w:pPr>
        <w:spacing w:line="360" w:lineRule="auto"/>
        <w:jc w:val="both"/>
        <w:rPr>
          <w:lang w:val="es-ES"/>
        </w:rPr>
      </w:pPr>
      <w:r w:rsidRPr="00BE66C1">
        <w:rPr>
          <w:lang w:val="es-ES"/>
        </w:rPr>
        <w:t>Se gestionaron 12 formularios RC-1 y RC-2, con una proyección de recibir 4 adicionales. Además, se analizaron 150 expedientes de registros y renovaciones de reaseguradores y corredores no radicados, con un estimado de 35 solicitudes adicionales para noviembre y diciembre. El departamento también remitió dos memorandos para certificación de contratos de reaseguros de fianzas y tramitó diversas respuestas a requerimientos de reaseguradores.</w:t>
      </w:r>
    </w:p>
    <w:p w14:paraId="3E593734" w14:textId="77777777" w:rsidR="00082169" w:rsidRPr="00BE66C1" w:rsidRDefault="00082169" w:rsidP="00082169">
      <w:pPr>
        <w:spacing w:line="360" w:lineRule="auto"/>
        <w:jc w:val="both"/>
        <w:rPr>
          <w:u w:val="single"/>
          <w:lang w:val="es-DO"/>
        </w:rPr>
      </w:pPr>
      <w:r w:rsidRPr="00BE66C1">
        <w:rPr>
          <w:u w:val="single"/>
          <w:lang w:val="es-DO"/>
        </w:rPr>
        <w:t>Departamento de Expedición y Renovación de Licencias</w:t>
      </w:r>
    </w:p>
    <w:p w14:paraId="2927ACD5" w14:textId="7FA78AE5" w:rsidR="00082169" w:rsidRPr="00BE66C1" w:rsidRDefault="00082169" w:rsidP="00082169">
      <w:pPr>
        <w:spacing w:line="360" w:lineRule="auto"/>
        <w:jc w:val="both"/>
        <w:rPr>
          <w:lang w:val="es-DO"/>
        </w:rPr>
      </w:pPr>
      <w:r w:rsidRPr="00BE66C1">
        <w:rPr>
          <w:lang w:val="es-DO"/>
        </w:rPr>
        <w:t>En 2024, el Departamento procesó 1,322 licencias entre enero y noviembre, distribuidas en 557 expediciones y 765 renovaciones. Se proyecta cerrar el año con 475 licencias adicionales, alcanzando un total de 1,797. Estas licencias abarcaron diversos roles del sector asegurador, incluyendo agentes, corredores y ajustadores.</w:t>
      </w:r>
    </w:p>
    <w:p w14:paraId="0D0F3AA6" w14:textId="58B376DB" w:rsidR="00082169" w:rsidRPr="00BE66C1" w:rsidRDefault="00082169" w:rsidP="00082169">
      <w:pPr>
        <w:spacing w:line="360" w:lineRule="auto"/>
        <w:jc w:val="both"/>
        <w:rPr>
          <w:lang w:val="es-DO"/>
        </w:rPr>
      </w:pPr>
      <w:r w:rsidRPr="00BE66C1">
        <w:rPr>
          <w:lang w:val="es-DO"/>
        </w:rPr>
        <w:t>El Departamento está trabajando en el desarrollo de un nuevo software que permitirá mejorar el control, la fiabilidad y la velocidad de los procesos. Además, se está diseñando un nuevo carnet de licencia con código QR para mayor seguridad.</w:t>
      </w:r>
    </w:p>
    <w:p w14:paraId="1C49B25F" w14:textId="77777777" w:rsidR="00082169" w:rsidRPr="00BE66C1" w:rsidRDefault="00082169" w:rsidP="00082169">
      <w:pPr>
        <w:spacing w:line="360" w:lineRule="auto"/>
        <w:jc w:val="both"/>
        <w:rPr>
          <w:u w:val="single"/>
          <w:lang w:val="es-DO"/>
        </w:rPr>
      </w:pPr>
      <w:r w:rsidRPr="00BE66C1">
        <w:rPr>
          <w:u w:val="single"/>
          <w:lang w:val="es-DO"/>
        </w:rPr>
        <w:t>Departamento de Liquidación y Verificación de Impuestos</w:t>
      </w:r>
    </w:p>
    <w:p w14:paraId="524CA59A" w14:textId="77777777" w:rsidR="00082169" w:rsidRPr="00BE66C1" w:rsidRDefault="00082169" w:rsidP="00082169">
      <w:pPr>
        <w:spacing w:line="360" w:lineRule="auto"/>
        <w:jc w:val="both"/>
        <w:rPr>
          <w:lang w:val="es-DO"/>
        </w:rPr>
      </w:pPr>
      <w:r w:rsidRPr="00BE66C1">
        <w:rPr>
          <w:lang w:val="es-DO"/>
        </w:rPr>
        <w:t>En el período enero-octubre 2024, se declararon y liquidaron primas netas y exoneradas por un total de RD$112,231,162,945.70, mientras que el impuesto liquidado sobre primas ascendió a RD$11,504,589,127.50. Proyectando los meses de noviembre y diciembre, se estima un total anual de primas de RD$133,765,902,165.00 y un impuesto liquidado de RD$13,739,545,252.70.</w:t>
      </w:r>
    </w:p>
    <w:p w14:paraId="6179DC89" w14:textId="77777777" w:rsidR="00082169" w:rsidRPr="00BE66C1" w:rsidRDefault="00082169" w:rsidP="00082169">
      <w:pPr>
        <w:spacing w:line="360" w:lineRule="auto"/>
        <w:jc w:val="both"/>
        <w:rPr>
          <w:lang w:val="es-DO"/>
        </w:rPr>
      </w:pPr>
    </w:p>
    <w:p w14:paraId="10B574F9" w14:textId="77E38293" w:rsidR="00082169" w:rsidRPr="00BE66C1" w:rsidRDefault="00082169" w:rsidP="00082169">
      <w:pPr>
        <w:spacing w:line="360" w:lineRule="auto"/>
        <w:jc w:val="both"/>
        <w:rPr>
          <w:lang w:val="es-DO"/>
        </w:rPr>
      </w:pPr>
      <w:r w:rsidRPr="00BE66C1">
        <w:rPr>
          <w:lang w:val="es-DO"/>
        </w:rPr>
        <w:lastRenderedPageBreak/>
        <w:t>El Departamento también gestionó 340 liquidaciones de impuestos y registró 23 reportes de comisiones de corredores, además de rubricar 3 libros de reclamaciones para el ramo de vehículos de motor. Se proyecta recibir 77 reportes de comisiones adicionales para un total anual de 100.</w:t>
      </w:r>
    </w:p>
    <w:p w14:paraId="3D9B37BF" w14:textId="3E9DF0BF" w:rsidR="00033FDE" w:rsidRPr="00BE66C1" w:rsidRDefault="00082169" w:rsidP="005F15D8">
      <w:pPr>
        <w:spacing w:line="360" w:lineRule="auto"/>
        <w:jc w:val="both"/>
        <w:rPr>
          <w:lang w:val="es-DO"/>
        </w:rPr>
      </w:pPr>
      <w:r w:rsidRPr="00BE66C1">
        <w:rPr>
          <w:u w:val="single"/>
          <w:lang w:val="es-DO"/>
        </w:rPr>
        <w:t>Proyecciones y Mejoras</w:t>
      </w:r>
      <w:r w:rsidRPr="00BE66C1">
        <w:rPr>
          <w:lang w:val="es-DO"/>
        </w:rPr>
        <w:t>: Se espera mantener un crecimiento sostenido en las gestiones durante noviembre y diciembre, con la consolidación de mejoras en eficiencia, tecnología y atención al usuario. Estas acciones refuerzan el compromiso institucional con la transparencia y la excelencia en el servicio.</w:t>
      </w:r>
      <w:r w:rsidR="005F15D8" w:rsidRPr="00BE66C1">
        <w:rPr>
          <w:lang w:val="es-DO"/>
        </w:rPr>
        <w:t xml:space="preserve"> </w:t>
      </w:r>
    </w:p>
    <w:p w14:paraId="4C37281A" w14:textId="77777777" w:rsidR="00923D50" w:rsidRDefault="00923D50" w:rsidP="00D21632">
      <w:pPr>
        <w:spacing w:line="360" w:lineRule="auto"/>
        <w:jc w:val="both"/>
        <w:rPr>
          <w:b/>
          <w:lang w:val="es-DO"/>
        </w:rPr>
      </w:pPr>
    </w:p>
    <w:p w14:paraId="185F9C8D" w14:textId="6BFC618C" w:rsidR="0002155B" w:rsidRPr="00BE66C1" w:rsidRDefault="00DE736A" w:rsidP="00D21632">
      <w:pPr>
        <w:spacing w:line="360" w:lineRule="auto"/>
        <w:jc w:val="both"/>
        <w:rPr>
          <w:b/>
          <w:lang w:val="es-DO"/>
        </w:rPr>
      </w:pPr>
      <w:r w:rsidRPr="00BE66C1">
        <w:rPr>
          <w:b/>
          <w:lang w:val="es-DO"/>
        </w:rPr>
        <w:t>A través de nuestra Dirección de Liquidación de Compañías se realizaron las actividades que a continuación se describen:</w:t>
      </w:r>
    </w:p>
    <w:p w14:paraId="79F9206F" w14:textId="1C94BF94" w:rsidR="00CA52E7" w:rsidRPr="00BE66C1" w:rsidRDefault="00CA52E7" w:rsidP="00CA52E7">
      <w:pPr>
        <w:spacing w:line="360" w:lineRule="auto"/>
        <w:jc w:val="both"/>
        <w:rPr>
          <w:lang w:val="es-DO"/>
        </w:rPr>
      </w:pPr>
      <w:r w:rsidRPr="00BE66C1">
        <w:rPr>
          <w:lang w:val="es-DO"/>
        </w:rPr>
        <w:t xml:space="preserve">Durante </w:t>
      </w:r>
      <w:r w:rsidR="00415C50" w:rsidRPr="00BE66C1">
        <w:rPr>
          <w:lang w:val="es-DO"/>
        </w:rPr>
        <w:t xml:space="preserve">el periodo enero-octubre </w:t>
      </w:r>
      <w:r w:rsidRPr="00BE66C1">
        <w:rPr>
          <w:lang w:val="es-DO"/>
        </w:rPr>
        <w:t>202</w:t>
      </w:r>
      <w:r w:rsidR="00415C50" w:rsidRPr="00BE66C1">
        <w:rPr>
          <w:lang w:val="es-DO"/>
        </w:rPr>
        <w:t>4</w:t>
      </w:r>
      <w:r w:rsidRPr="00BE66C1">
        <w:rPr>
          <w:lang w:val="es-DO"/>
        </w:rPr>
        <w:t xml:space="preserve">, la Dirección de Liquidación de Compañías ha mantenido un servicio activo tanto interna como externamente, con el objetivo de cumplir con los procesos de liquidación de diversas compañías aseguradoras. Entre las compañías en proceso de liquidación se encuentran </w:t>
      </w:r>
    </w:p>
    <w:p w14:paraId="6D7597FD" w14:textId="2FB66108" w:rsidR="00CA52E7" w:rsidRPr="00BE66C1" w:rsidRDefault="00B450F2" w:rsidP="004D4145">
      <w:pPr>
        <w:pStyle w:val="ListParagraph"/>
        <w:numPr>
          <w:ilvl w:val="0"/>
          <w:numId w:val="7"/>
        </w:numPr>
        <w:spacing w:line="360" w:lineRule="auto"/>
        <w:jc w:val="both"/>
        <w:rPr>
          <w:lang w:val="es-DO"/>
        </w:rPr>
      </w:pPr>
      <w:r w:rsidRPr="00BE66C1">
        <w:rPr>
          <w:lang w:val="es-DO"/>
        </w:rPr>
        <w:t>SEGNA,</w:t>
      </w:r>
      <w:r w:rsidR="00CA52E7" w:rsidRPr="00BE66C1">
        <w:rPr>
          <w:lang w:val="es-DO"/>
        </w:rPr>
        <w:t xml:space="preserve"> S.A., </w:t>
      </w:r>
    </w:p>
    <w:p w14:paraId="184E88F2" w14:textId="77777777" w:rsidR="00DF65B1" w:rsidRPr="00BE66C1" w:rsidRDefault="00CA52E7" w:rsidP="004D4145">
      <w:pPr>
        <w:pStyle w:val="ListParagraph"/>
        <w:numPr>
          <w:ilvl w:val="0"/>
          <w:numId w:val="7"/>
        </w:numPr>
        <w:spacing w:line="360" w:lineRule="auto"/>
        <w:jc w:val="both"/>
        <w:rPr>
          <w:lang w:val="es-DO"/>
        </w:rPr>
      </w:pPr>
      <w:r w:rsidRPr="00BE66C1">
        <w:rPr>
          <w:lang w:val="es-DO"/>
        </w:rPr>
        <w:t xml:space="preserve">Seguros Constitución, S.A., </w:t>
      </w:r>
    </w:p>
    <w:p w14:paraId="4CCDA0E4" w14:textId="77777777" w:rsidR="00DF65B1" w:rsidRPr="00BE66C1" w:rsidRDefault="00CA52E7" w:rsidP="004D4145">
      <w:pPr>
        <w:pStyle w:val="ListParagraph"/>
        <w:numPr>
          <w:ilvl w:val="0"/>
          <w:numId w:val="7"/>
        </w:numPr>
        <w:spacing w:line="360" w:lineRule="auto"/>
        <w:jc w:val="both"/>
        <w:rPr>
          <w:lang w:val="es-DO"/>
        </w:rPr>
      </w:pPr>
      <w:r w:rsidRPr="00BE66C1">
        <w:rPr>
          <w:lang w:val="es-DO"/>
        </w:rPr>
        <w:t xml:space="preserve">La Comercial de Seguros, S.A., y </w:t>
      </w:r>
    </w:p>
    <w:p w14:paraId="5615947C" w14:textId="6130018E" w:rsidR="00CA52E7" w:rsidRPr="00BE66C1" w:rsidRDefault="00CA52E7" w:rsidP="004D4145">
      <w:pPr>
        <w:pStyle w:val="ListParagraph"/>
        <w:numPr>
          <w:ilvl w:val="0"/>
          <w:numId w:val="7"/>
        </w:numPr>
        <w:spacing w:line="360" w:lineRule="auto"/>
        <w:jc w:val="both"/>
        <w:rPr>
          <w:lang w:val="es-DO"/>
        </w:rPr>
      </w:pPr>
      <w:r w:rsidRPr="00BE66C1">
        <w:rPr>
          <w:lang w:val="es-DO"/>
        </w:rPr>
        <w:t>Unión de Seguros, S.A.</w:t>
      </w:r>
    </w:p>
    <w:p w14:paraId="558D13CC" w14:textId="77777777" w:rsidR="00415C50" w:rsidRPr="00BE66C1" w:rsidRDefault="00415C50" w:rsidP="00415C50">
      <w:pPr>
        <w:spacing w:line="360" w:lineRule="auto"/>
        <w:jc w:val="both"/>
        <w:rPr>
          <w:lang w:val="es-DO"/>
        </w:rPr>
      </w:pPr>
      <w:r w:rsidRPr="00BE66C1">
        <w:rPr>
          <w:lang w:val="es-DO"/>
        </w:rPr>
        <w:t xml:space="preserve">En términos financieros, se efectuaron pagos a 215 reclamantes por conceptos como devoluciones de primas, reclamaciones, honorarios profesionales y servicios. Estas transacciones representaron un desembolso total de </w:t>
      </w:r>
      <w:r w:rsidRPr="00BE66C1">
        <w:rPr>
          <w:b/>
          <w:bCs/>
          <w:lang w:val="es-DO"/>
        </w:rPr>
        <w:t>RD$25,685,623.12</w:t>
      </w:r>
      <w:r w:rsidRPr="00BE66C1">
        <w:rPr>
          <w:lang w:val="es-DO"/>
        </w:rPr>
        <w:t xml:space="preserve">. Además, se elaboraron informes financieros detallados, conciliaciones bancarias, análisis de </w:t>
      </w:r>
      <w:r w:rsidRPr="00BE66C1">
        <w:rPr>
          <w:lang w:val="es-DO"/>
        </w:rPr>
        <w:lastRenderedPageBreak/>
        <w:t>flujos de efectivo y relaciones de embargos, lo que incluyó la emisión de 215 cheques relacionados con las liquidaciones en curso.</w:t>
      </w:r>
    </w:p>
    <w:p w14:paraId="53D2EBED" w14:textId="77777777" w:rsidR="001B27CE" w:rsidRPr="00BE66C1" w:rsidRDefault="001B27CE" w:rsidP="00415C50">
      <w:pPr>
        <w:spacing w:line="360" w:lineRule="auto"/>
        <w:jc w:val="both"/>
        <w:rPr>
          <w:lang w:val="es-DO"/>
        </w:rPr>
      </w:pPr>
      <w:r w:rsidRPr="00BE66C1">
        <w:rPr>
          <w:lang w:val="es-DO"/>
        </w:rPr>
        <w:t>Recibimos y emitimos comunicaciones tanto internas como externas, así como revisiones y análisis de expedientes, acuerdos transaccionales, solicitud de aprobaciones de pagos, visitas a tribunales y al Tribunal de Tierras, entre otros.</w:t>
      </w:r>
    </w:p>
    <w:p w14:paraId="6CEE9713" w14:textId="2E92E11D" w:rsidR="00415C50" w:rsidRPr="00BE66C1" w:rsidRDefault="00415C50" w:rsidP="00415C50">
      <w:pPr>
        <w:spacing w:line="360" w:lineRule="auto"/>
        <w:jc w:val="both"/>
        <w:rPr>
          <w:u w:val="single"/>
          <w:lang w:val="es-DO"/>
        </w:rPr>
      </w:pPr>
      <w:r w:rsidRPr="00BE66C1">
        <w:rPr>
          <w:u w:val="single"/>
          <w:lang w:val="es-DO"/>
        </w:rPr>
        <w:t>Proyecciones Octubre-Diciembre 2024</w:t>
      </w:r>
    </w:p>
    <w:p w14:paraId="1826A619" w14:textId="77777777" w:rsidR="00415C50" w:rsidRPr="00BE66C1" w:rsidRDefault="00415C50" w:rsidP="00415C50">
      <w:pPr>
        <w:spacing w:line="360" w:lineRule="auto"/>
        <w:jc w:val="both"/>
        <w:rPr>
          <w:lang w:val="es-DO"/>
        </w:rPr>
      </w:pPr>
      <w:r w:rsidRPr="00BE66C1">
        <w:rPr>
          <w:lang w:val="es-DO"/>
        </w:rPr>
        <w:t xml:space="preserve">Para el último trimestre del año, se proyecta realizar pagos por un total de </w:t>
      </w:r>
      <w:r w:rsidRPr="00BE66C1">
        <w:rPr>
          <w:b/>
          <w:bCs/>
          <w:lang w:val="es-DO"/>
        </w:rPr>
        <w:t>RD$25,441,712.38</w:t>
      </w:r>
      <w:r w:rsidRPr="00BE66C1">
        <w:rPr>
          <w:lang w:val="es-DO"/>
        </w:rPr>
        <w:t>, cubriendo conceptos como reclamaciones, honorarios profesionales, devoluciones de primas y pagos a abogados, suplidores, agentes, intermediarios y talleres. Este esfuerzo busca continuar avanzando en la liquidación de estas aseguradoras, con miras al cierre definitivo de sus procesos.</w:t>
      </w:r>
    </w:p>
    <w:p w14:paraId="4639F42A" w14:textId="77777777" w:rsidR="00DF65B1" w:rsidRPr="00BE66C1" w:rsidRDefault="00DF65B1" w:rsidP="00DF65B1">
      <w:pPr>
        <w:spacing w:after="0" w:line="360" w:lineRule="auto"/>
        <w:jc w:val="both"/>
        <w:rPr>
          <w:b/>
          <w:lang w:val="es-ES"/>
        </w:rPr>
      </w:pPr>
    </w:p>
    <w:p w14:paraId="4FAF5FC0" w14:textId="40FFDAC8" w:rsidR="00CA3330" w:rsidRPr="00BE66C1" w:rsidRDefault="00DF65B1" w:rsidP="00CA52E7">
      <w:pPr>
        <w:spacing w:line="360" w:lineRule="auto"/>
        <w:jc w:val="both"/>
        <w:rPr>
          <w:b/>
          <w:lang w:val="es-DO"/>
        </w:rPr>
      </w:pPr>
      <w:r w:rsidRPr="00BE66C1">
        <w:rPr>
          <w:b/>
          <w:lang w:val="es-DO"/>
        </w:rPr>
        <w:t>A través de nuestro Departamento de Prevención de Lavado de Activos y Financiamiento del Terrorismo se realizaron las actividades que a continuación se describen:</w:t>
      </w:r>
    </w:p>
    <w:p w14:paraId="125FF24C" w14:textId="77777777" w:rsidR="00B5568A" w:rsidRPr="00BE66C1" w:rsidRDefault="00B5568A" w:rsidP="00B5568A">
      <w:pPr>
        <w:spacing w:line="360" w:lineRule="auto"/>
        <w:jc w:val="both"/>
        <w:rPr>
          <w:lang w:val="es-DO"/>
        </w:rPr>
      </w:pPr>
      <w:r w:rsidRPr="00BE66C1">
        <w:rPr>
          <w:lang w:val="es-DO"/>
        </w:rPr>
        <w:t>El Departamento de Prevención de Lavado de Activos y Financiamiento al Terrorismo ha mantenido su compromiso de asistir a las demás direcciones y departamentos de esta Superintendencia, asegurando que la información relevante y actualizada esté siempre disponible para la ciudadanía, instituciones, organismos y Sujetos Obligados. Este esfuerzo permite ejercer de manera eficiente nuestra labor de supervisión y cumplimiento normativo.</w:t>
      </w:r>
    </w:p>
    <w:p w14:paraId="56FFFD40" w14:textId="77777777" w:rsidR="00B5568A" w:rsidRPr="00BE66C1" w:rsidRDefault="00B5568A" w:rsidP="00B5568A">
      <w:pPr>
        <w:pStyle w:val="Default"/>
        <w:rPr>
          <w:color w:val="767171"/>
        </w:rPr>
      </w:pPr>
    </w:p>
    <w:p w14:paraId="5295FDC0" w14:textId="6B990F4D" w:rsidR="00B450F2" w:rsidRPr="00BE66C1" w:rsidRDefault="00B5568A" w:rsidP="00B5568A">
      <w:pPr>
        <w:spacing w:line="360" w:lineRule="auto"/>
        <w:jc w:val="both"/>
        <w:rPr>
          <w:lang w:val="es-DO"/>
        </w:rPr>
      </w:pPr>
      <w:r w:rsidRPr="00BE66C1">
        <w:rPr>
          <w:lang w:val="es-DO"/>
        </w:rPr>
        <w:t xml:space="preserve">La Superintendencia de Seguros de la República Dominicana, correspondiente al intervalo de tiempo comprendido entre el 02 de enero al 15 de noviembre del año 2024, ambos días inclusive. Durante </w:t>
      </w:r>
      <w:r w:rsidRPr="00BE66C1">
        <w:rPr>
          <w:lang w:val="es-DO"/>
        </w:rPr>
        <w:lastRenderedPageBreak/>
        <w:t>los referidos días recibimos las siguientes solicitudes que fueron despachadas y concluidas con la entrega al área interna, usuario u organismo solicitante, a saber:</w:t>
      </w:r>
      <w:r w:rsidRPr="00BE66C1">
        <w:rPr>
          <w:sz w:val="23"/>
          <w:szCs w:val="23"/>
          <w:lang w:val="es-ES"/>
        </w:rPr>
        <w:t xml:space="preserve"> </w:t>
      </w:r>
    </w:p>
    <w:tbl>
      <w:tblPr>
        <w:tblStyle w:val="TableGrid"/>
        <w:tblW w:w="5000" w:type="pct"/>
        <w:tblLook w:val="04A0" w:firstRow="1" w:lastRow="0" w:firstColumn="1" w:lastColumn="0" w:noHBand="0" w:noVBand="1"/>
      </w:tblPr>
      <w:tblGrid>
        <w:gridCol w:w="1960"/>
        <w:gridCol w:w="1843"/>
        <w:gridCol w:w="1454"/>
        <w:gridCol w:w="2653"/>
      </w:tblGrid>
      <w:tr w:rsidR="00495F0F" w:rsidRPr="00B5568A" w14:paraId="7504F271" w14:textId="77777777" w:rsidTr="00B5568A">
        <w:trPr>
          <w:trHeight w:val="685"/>
          <w:tblHeader/>
        </w:trPr>
        <w:tc>
          <w:tcPr>
            <w:tcW w:w="1205"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76100A1E" w14:textId="77777777" w:rsidR="00DF65B1" w:rsidRPr="00B5568A" w:rsidRDefault="00DF65B1" w:rsidP="00775A45">
            <w:pPr>
              <w:jc w:val="center"/>
              <w:rPr>
                <w:rFonts w:ascii="Times New Roman" w:hAnsi="Times New Roman" w:cs="Times New Roman"/>
                <w:b/>
                <w:color w:val="FFFFFF" w:themeColor="background1"/>
                <w:spacing w:val="20"/>
                <w:sz w:val="20"/>
                <w:szCs w:val="20"/>
                <w:lang w:val="es-DO"/>
              </w:rPr>
            </w:pPr>
            <w:r w:rsidRPr="00B5568A">
              <w:rPr>
                <w:rFonts w:ascii="Times New Roman" w:hAnsi="Times New Roman" w:cs="Times New Roman"/>
                <w:b/>
                <w:color w:val="FFFFFF" w:themeColor="background1"/>
                <w:spacing w:val="20"/>
                <w:sz w:val="20"/>
                <w:szCs w:val="20"/>
                <w:lang w:val="es-DO"/>
              </w:rPr>
              <w:t>TRÁMITE</w:t>
            </w:r>
          </w:p>
        </w:tc>
        <w:tc>
          <w:tcPr>
            <w:tcW w:w="1209"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6061121D" w14:textId="77777777" w:rsidR="00DF65B1" w:rsidRPr="00B5568A" w:rsidRDefault="00DF65B1" w:rsidP="00775A45">
            <w:pPr>
              <w:jc w:val="center"/>
              <w:rPr>
                <w:rFonts w:ascii="Times New Roman" w:hAnsi="Times New Roman" w:cs="Times New Roman"/>
                <w:b/>
                <w:color w:val="FFFFFF" w:themeColor="background1"/>
                <w:spacing w:val="20"/>
                <w:sz w:val="20"/>
                <w:szCs w:val="20"/>
                <w:lang w:val="es-DO"/>
              </w:rPr>
            </w:pPr>
            <w:r w:rsidRPr="00B5568A">
              <w:rPr>
                <w:rFonts w:ascii="Times New Roman" w:hAnsi="Times New Roman" w:cs="Times New Roman"/>
                <w:b/>
                <w:color w:val="FFFFFF" w:themeColor="background1"/>
                <w:spacing w:val="20"/>
                <w:sz w:val="20"/>
                <w:szCs w:val="20"/>
                <w:lang w:val="es-DO"/>
              </w:rPr>
              <w:t>SOLICITANTE</w:t>
            </w:r>
          </w:p>
        </w:tc>
        <w:tc>
          <w:tcPr>
            <w:tcW w:w="962"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0700CE10" w14:textId="77777777" w:rsidR="00DF65B1" w:rsidRPr="00B5568A" w:rsidRDefault="00DF65B1" w:rsidP="00775A45">
            <w:pPr>
              <w:jc w:val="center"/>
              <w:rPr>
                <w:rFonts w:ascii="Times New Roman" w:hAnsi="Times New Roman" w:cs="Times New Roman"/>
                <w:b/>
                <w:color w:val="FFFFFF" w:themeColor="background1"/>
                <w:spacing w:val="20"/>
                <w:sz w:val="20"/>
                <w:szCs w:val="20"/>
                <w:lang w:val="es-DO"/>
              </w:rPr>
            </w:pPr>
            <w:r w:rsidRPr="00B5568A">
              <w:rPr>
                <w:rFonts w:ascii="Times New Roman" w:hAnsi="Times New Roman" w:cs="Times New Roman"/>
                <w:b/>
                <w:color w:val="FFFFFF" w:themeColor="background1"/>
                <w:spacing w:val="20"/>
                <w:sz w:val="20"/>
                <w:szCs w:val="20"/>
                <w:lang w:val="es-DO"/>
              </w:rPr>
              <w:t>CANTIDAD</w:t>
            </w:r>
          </w:p>
        </w:tc>
        <w:tc>
          <w:tcPr>
            <w:tcW w:w="1625"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44EDE207" w14:textId="77777777" w:rsidR="00DF65B1" w:rsidRPr="00B5568A" w:rsidRDefault="00DF65B1" w:rsidP="00775A45">
            <w:pPr>
              <w:jc w:val="center"/>
              <w:rPr>
                <w:rFonts w:ascii="Times New Roman" w:hAnsi="Times New Roman" w:cs="Times New Roman"/>
                <w:b/>
                <w:color w:val="FFFFFF" w:themeColor="background1"/>
                <w:spacing w:val="20"/>
                <w:sz w:val="20"/>
                <w:szCs w:val="20"/>
                <w:lang w:val="es-DO"/>
              </w:rPr>
            </w:pPr>
            <w:r w:rsidRPr="00B5568A">
              <w:rPr>
                <w:rFonts w:ascii="Times New Roman" w:hAnsi="Times New Roman" w:cs="Times New Roman"/>
                <w:b/>
                <w:color w:val="FFFFFF" w:themeColor="background1"/>
                <w:spacing w:val="20"/>
                <w:sz w:val="20"/>
                <w:szCs w:val="20"/>
                <w:lang w:val="es-DO"/>
              </w:rPr>
              <w:t>ESTATUS</w:t>
            </w:r>
          </w:p>
        </w:tc>
      </w:tr>
      <w:tr w:rsidR="00495F0F" w:rsidRPr="00BE66C1" w14:paraId="699A6ADF" w14:textId="77777777" w:rsidTr="00B5568A">
        <w:tc>
          <w:tcPr>
            <w:tcW w:w="1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D5D954"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Debidas Diligencias</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F4427"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Dirección Jurídica</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687CE" w14:textId="1A281379" w:rsidR="00DF65B1" w:rsidRPr="00BE66C1" w:rsidRDefault="00494256"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119</w:t>
            </w:r>
          </w:p>
        </w:tc>
        <w:tc>
          <w:tcPr>
            <w:tcW w:w="1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F49239"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Despachadas</w:t>
            </w:r>
          </w:p>
        </w:tc>
      </w:tr>
      <w:tr w:rsidR="00495F0F" w:rsidRPr="00BE66C1" w14:paraId="5E184E32" w14:textId="77777777" w:rsidTr="00B5568A">
        <w:tc>
          <w:tcPr>
            <w:tcW w:w="1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02E8DE"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Validación Renovación de Licencias Corredores Físicos y Morales</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AC7027"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Departamento de Licencias</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76A67" w14:textId="59F71F55" w:rsidR="00DF65B1" w:rsidRPr="00BE66C1" w:rsidRDefault="00494256"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241</w:t>
            </w:r>
          </w:p>
        </w:tc>
        <w:tc>
          <w:tcPr>
            <w:tcW w:w="1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99A9E9"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Despachadas</w:t>
            </w:r>
          </w:p>
        </w:tc>
      </w:tr>
      <w:tr w:rsidR="00495F0F" w:rsidRPr="00BE66C1" w14:paraId="00D93434" w14:textId="77777777" w:rsidTr="00B5568A">
        <w:tc>
          <w:tcPr>
            <w:tcW w:w="1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7CCC6C"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Designación de Oficial de Cumplimiento</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B3986"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Usuario regulado</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9AD845" w14:textId="582BB167" w:rsidR="00DF65B1" w:rsidRPr="00BE66C1" w:rsidRDefault="00A919EE"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19</w:t>
            </w:r>
          </w:p>
        </w:tc>
        <w:tc>
          <w:tcPr>
            <w:tcW w:w="1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679C04"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Reportados/archivados</w:t>
            </w:r>
          </w:p>
        </w:tc>
      </w:tr>
      <w:tr w:rsidR="00495F0F" w:rsidRPr="00316319" w14:paraId="7D418939" w14:textId="77777777" w:rsidTr="00B5568A">
        <w:tc>
          <w:tcPr>
            <w:tcW w:w="1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B44DFD"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Requerimientos confidenciales (fase investigación)</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0A4FF"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Ministerio Público: PEPCA/PGR y otras fiscalías a nivel nacional</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66B7EC" w14:textId="4409C1DB" w:rsidR="00DF65B1" w:rsidRPr="00BE66C1" w:rsidRDefault="00494256"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625</w:t>
            </w:r>
          </w:p>
        </w:tc>
        <w:tc>
          <w:tcPr>
            <w:tcW w:w="1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A9C79"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Solicitadas a los oficiales de cumplimientos de las 33 aseguradoras con un plazo de 10 días para contestar.</w:t>
            </w:r>
          </w:p>
        </w:tc>
      </w:tr>
      <w:tr w:rsidR="00495F0F" w:rsidRPr="00BE66C1" w14:paraId="06A41B72" w14:textId="77777777" w:rsidTr="00B5568A">
        <w:tc>
          <w:tcPr>
            <w:tcW w:w="1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A438C"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Requerimientos confidenciales (RESPUESTAS)</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E24CF"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PEPCA/PGR</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16CF99" w14:textId="6D036C36" w:rsidR="00DF65B1" w:rsidRPr="00BE66C1" w:rsidRDefault="00494256"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625</w:t>
            </w:r>
          </w:p>
        </w:tc>
        <w:tc>
          <w:tcPr>
            <w:tcW w:w="1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26F57A"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Despachados</w:t>
            </w:r>
          </w:p>
        </w:tc>
      </w:tr>
      <w:tr w:rsidR="00495F0F" w:rsidRPr="00BE66C1" w14:paraId="3ADBB299" w14:textId="77777777" w:rsidTr="00B5568A">
        <w:tc>
          <w:tcPr>
            <w:tcW w:w="1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D9AE3"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Actualizaciones de Registro Mercantil</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BD253"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Usuario regulado</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F0AE84" w14:textId="2681653B" w:rsidR="00DF65B1" w:rsidRPr="00BE66C1" w:rsidRDefault="00494256"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48</w:t>
            </w:r>
          </w:p>
        </w:tc>
        <w:tc>
          <w:tcPr>
            <w:tcW w:w="1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63DB2A"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Archivado</w:t>
            </w:r>
          </w:p>
        </w:tc>
      </w:tr>
      <w:tr w:rsidR="00495F0F" w:rsidRPr="00BE66C1" w14:paraId="4D04D218" w14:textId="77777777" w:rsidTr="00B5568A">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14:paraId="195F7758"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Auditorias</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tcPr>
          <w:p w14:paraId="7E7223B0"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Corredores Físicos y Morales</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14:paraId="7BD00408" w14:textId="7B9B6CAD" w:rsidR="00DF65B1" w:rsidRPr="00BE66C1" w:rsidRDefault="00494256"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122</w:t>
            </w:r>
          </w:p>
        </w:tc>
        <w:tc>
          <w:tcPr>
            <w:tcW w:w="1625" w:type="pct"/>
            <w:tcBorders>
              <w:top w:val="single" w:sz="4" w:space="0" w:color="auto"/>
              <w:left w:val="single" w:sz="4" w:space="0" w:color="auto"/>
              <w:bottom w:val="single" w:sz="4" w:space="0" w:color="auto"/>
              <w:right w:val="single" w:sz="4" w:space="0" w:color="auto"/>
            </w:tcBorders>
            <w:shd w:val="clear" w:color="auto" w:fill="auto"/>
            <w:vAlign w:val="center"/>
          </w:tcPr>
          <w:p w14:paraId="763792BA"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Archivadas</w:t>
            </w:r>
          </w:p>
        </w:tc>
      </w:tr>
      <w:tr w:rsidR="00495F0F" w:rsidRPr="00BE66C1" w14:paraId="19900A3F" w14:textId="77777777" w:rsidTr="00B5568A">
        <w:tc>
          <w:tcPr>
            <w:tcW w:w="1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FCCB8B"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Reporte de ROS/RTE</w:t>
            </w:r>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1971C2"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Usuario regulado</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2DE64A" w14:textId="324FA2D3" w:rsidR="00DF65B1" w:rsidRPr="00BE66C1" w:rsidRDefault="00A919EE"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2,100</w:t>
            </w:r>
          </w:p>
        </w:tc>
        <w:tc>
          <w:tcPr>
            <w:tcW w:w="1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E84AF1"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Respondidos y archivados</w:t>
            </w:r>
          </w:p>
        </w:tc>
      </w:tr>
      <w:tr w:rsidR="00A919EE" w:rsidRPr="00BE66C1" w14:paraId="597A0FFB" w14:textId="77777777" w:rsidTr="00B5568A">
        <w:tc>
          <w:tcPr>
            <w:tcW w:w="1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6658BC" w14:textId="1383113F"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Consultas</w:t>
            </w:r>
            <w:r w:rsidR="00A919EE" w:rsidRPr="00BE66C1">
              <w:rPr>
                <w:rFonts w:ascii="Times New Roman" w:hAnsi="Times New Roman" w:cs="Times New Roman"/>
                <w:color w:val="767171"/>
                <w:spacing w:val="20"/>
                <w:lang w:val="es-DO"/>
              </w:rPr>
              <w:t>, técnicas en PLA/</w:t>
            </w:r>
            <w:proofErr w:type="spellStart"/>
            <w:r w:rsidR="00A919EE" w:rsidRPr="00BE66C1">
              <w:rPr>
                <w:rFonts w:ascii="Times New Roman" w:hAnsi="Times New Roman" w:cs="Times New Roman"/>
                <w:color w:val="767171"/>
                <w:spacing w:val="20"/>
                <w:lang w:val="es-DO"/>
              </w:rPr>
              <w:t>FTs</w:t>
            </w:r>
            <w:proofErr w:type="spellEnd"/>
          </w:p>
        </w:tc>
        <w:tc>
          <w:tcPr>
            <w:tcW w:w="1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670628"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Usuario                                                                               regulado y departamentos y direcciones internas</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350928" w14:textId="77777777" w:rsidR="00DF65B1" w:rsidRPr="00BE66C1" w:rsidRDefault="00A919EE"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1,823</w:t>
            </w:r>
          </w:p>
          <w:p w14:paraId="2263E88D" w14:textId="15F9199A" w:rsidR="00A919EE" w:rsidRPr="00BE66C1" w:rsidRDefault="00A919EE" w:rsidP="00CA3330">
            <w:pPr>
              <w:rPr>
                <w:rFonts w:ascii="Times New Roman" w:hAnsi="Times New Roman" w:cs="Times New Roman"/>
                <w:color w:val="767171"/>
                <w:spacing w:val="20"/>
                <w:lang w:val="es-DO"/>
              </w:rPr>
            </w:pPr>
          </w:p>
        </w:tc>
        <w:tc>
          <w:tcPr>
            <w:tcW w:w="1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DD2FA7" w14:textId="77777777" w:rsidR="00DF65B1" w:rsidRPr="00BE66C1" w:rsidRDefault="00DF65B1" w:rsidP="00775A45">
            <w:pPr>
              <w:jc w:val="center"/>
              <w:rPr>
                <w:rFonts w:ascii="Times New Roman" w:hAnsi="Times New Roman" w:cs="Times New Roman"/>
                <w:color w:val="767171"/>
                <w:spacing w:val="20"/>
                <w:lang w:val="es-DO"/>
              </w:rPr>
            </w:pPr>
            <w:r w:rsidRPr="00BE66C1">
              <w:rPr>
                <w:rFonts w:ascii="Times New Roman" w:hAnsi="Times New Roman" w:cs="Times New Roman"/>
                <w:color w:val="767171"/>
                <w:spacing w:val="20"/>
                <w:lang w:val="es-DO"/>
              </w:rPr>
              <w:t>Respondidas</w:t>
            </w:r>
          </w:p>
        </w:tc>
      </w:tr>
    </w:tbl>
    <w:p w14:paraId="42E00D4C" w14:textId="4C832E9C" w:rsidR="00DF65B1" w:rsidRPr="00BE66C1" w:rsidRDefault="00DF65B1" w:rsidP="00CA52E7">
      <w:pPr>
        <w:spacing w:line="360" w:lineRule="auto"/>
        <w:jc w:val="both"/>
        <w:rPr>
          <w:lang w:val="es-DO"/>
        </w:rPr>
      </w:pPr>
    </w:p>
    <w:p w14:paraId="03D4BA98" w14:textId="77777777" w:rsidR="00B5568A" w:rsidRPr="00BE66C1" w:rsidRDefault="00B5568A" w:rsidP="00CA3330">
      <w:pPr>
        <w:spacing w:line="360" w:lineRule="auto"/>
        <w:jc w:val="both"/>
        <w:rPr>
          <w:u w:val="single"/>
          <w:lang w:val="es-DO"/>
        </w:rPr>
      </w:pPr>
      <w:r w:rsidRPr="00BE66C1">
        <w:rPr>
          <w:u w:val="single"/>
          <w:lang w:val="es-DO"/>
        </w:rPr>
        <w:t>Logros Alcanzados:</w:t>
      </w:r>
    </w:p>
    <w:p w14:paraId="44A2AD88" w14:textId="77777777" w:rsidR="00B5568A" w:rsidRPr="00BE66C1" w:rsidRDefault="00B5568A" w:rsidP="001B16EA">
      <w:pPr>
        <w:pStyle w:val="ListParagraph"/>
        <w:numPr>
          <w:ilvl w:val="0"/>
          <w:numId w:val="38"/>
        </w:numPr>
        <w:spacing w:line="360" w:lineRule="auto"/>
        <w:jc w:val="both"/>
        <w:rPr>
          <w:lang w:val="es-DO"/>
        </w:rPr>
      </w:pPr>
      <w:r w:rsidRPr="00BE66C1">
        <w:rPr>
          <w:bCs/>
          <w:lang w:val="es-DO"/>
        </w:rPr>
        <w:t>Coordinación de la Mesa de Trabajo del CONCLAFIT:</w:t>
      </w:r>
      <w:r w:rsidRPr="00BE66C1">
        <w:rPr>
          <w:lang w:val="es-DO"/>
        </w:rPr>
        <w:t xml:space="preserve"> La Superintendencia de Seguros fue designada para coordinar la </w:t>
      </w:r>
      <w:r w:rsidRPr="00BE66C1">
        <w:rPr>
          <w:lang w:val="es-DO"/>
        </w:rPr>
        <w:lastRenderedPageBreak/>
        <w:t>Mesa de Supervisión del Comité Nacional Contra el Lavado de Activos y Financiamiento del Terrorismo (CONCLAFIT). Este órgano técnico fortalece la Supervisión Basada en Riesgos, facilita el intercambio de capacidades entre reguladores y apoya las solicitudes del CONCLAFIT.</w:t>
      </w:r>
    </w:p>
    <w:p w14:paraId="780C87A6" w14:textId="77777777" w:rsidR="00B5568A" w:rsidRPr="00BE66C1" w:rsidRDefault="00B5568A" w:rsidP="001B16EA">
      <w:pPr>
        <w:pStyle w:val="ListParagraph"/>
        <w:numPr>
          <w:ilvl w:val="0"/>
          <w:numId w:val="38"/>
        </w:numPr>
        <w:spacing w:line="360" w:lineRule="auto"/>
        <w:jc w:val="both"/>
        <w:rPr>
          <w:lang w:val="es-DO"/>
        </w:rPr>
      </w:pPr>
      <w:r w:rsidRPr="00BE66C1">
        <w:rPr>
          <w:bCs/>
          <w:lang w:val="es-DO"/>
        </w:rPr>
        <w:t>Procesos Sancionadores:</w:t>
      </w:r>
      <w:r w:rsidRPr="00BE66C1">
        <w:rPr>
          <w:lang w:val="es-DO"/>
        </w:rPr>
        <w:t xml:space="preserve"> Se iniciaron sanciones administrativas contra Sujetos Obligados por incumplimientos a la Ley núm. 1-7, conforme a la Resolución núm. 08-23.</w:t>
      </w:r>
    </w:p>
    <w:p w14:paraId="5C7B4052" w14:textId="77777777" w:rsidR="00B5568A" w:rsidRPr="00BE66C1" w:rsidRDefault="00B5568A" w:rsidP="001B16EA">
      <w:pPr>
        <w:pStyle w:val="ListParagraph"/>
        <w:numPr>
          <w:ilvl w:val="0"/>
          <w:numId w:val="38"/>
        </w:numPr>
        <w:spacing w:line="360" w:lineRule="auto"/>
        <w:jc w:val="both"/>
        <w:rPr>
          <w:lang w:val="es-DO"/>
        </w:rPr>
      </w:pPr>
      <w:r w:rsidRPr="00BE66C1">
        <w:rPr>
          <w:bCs/>
          <w:lang w:val="es-DO"/>
        </w:rPr>
        <w:t>Evaluación Nacional de Riesgos (ENR):</w:t>
      </w:r>
      <w:r w:rsidRPr="00BE66C1">
        <w:rPr>
          <w:lang w:val="es-DO"/>
        </w:rPr>
        <w:t xml:space="preserve"> Se presentó un informe con resultados positivos, reflejando avances significativos en la prevención de lavado de activos y financiamiento del terrorismo dentro del sector asegurador.</w:t>
      </w:r>
    </w:p>
    <w:p w14:paraId="7F5F6DF7" w14:textId="77777777" w:rsidR="00B5568A" w:rsidRPr="00BE66C1" w:rsidRDefault="00B5568A" w:rsidP="001B16EA">
      <w:pPr>
        <w:pStyle w:val="ListParagraph"/>
        <w:numPr>
          <w:ilvl w:val="0"/>
          <w:numId w:val="38"/>
        </w:numPr>
        <w:spacing w:line="360" w:lineRule="auto"/>
        <w:jc w:val="both"/>
        <w:rPr>
          <w:lang w:val="es-DO"/>
        </w:rPr>
      </w:pPr>
      <w:r w:rsidRPr="00BE66C1">
        <w:rPr>
          <w:bCs/>
          <w:lang w:val="es-DO"/>
        </w:rPr>
        <w:t>Supervisión Consolidada:</w:t>
      </w:r>
      <w:r w:rsidRPr="00BE66C1">
        <w:rPr>
          <w:lang w:val="es-DO"/>
        </w:rPr>
        <w:t xml:space="preserve"> Participamos en la inspección conjunta a la filial del Centro Financiero BHD y Mapfre BHD Compañía de Seguros.</w:t>
      </w:r>
    </w:p>
    <w:p w14:paraId="0B0A9751" w14:textId="77777777" w:rsidR="00B5568A" w:rsidRPr="00BE66C1" w:rsidRDefault="00B5568A" w:rsidP="001B16EA">
      <w:pPr>
        <w:pStyle w:val="ListParagraph"/>
        <w:numPr>
          <w:ilvl w:val="0"/>
          <w:numId w:val="38"/>
        </w:numPr>
        <w:spacing w:line="360" w:lineRule="auto"/>
        <w:jc w:val="both"/>
        <w:rPr>
          <w:lang w:val="es-DO"/>
        </w:rPr>
      </w:pPr>
      <w:r w:rsidRPr="00BE66C1">
        <w:rPr>
          <w:bCs/>
          <w:lang w:val="es-DO"/>
        </w:rPr>
        <w:t>Cronograma de Trabajo:</w:t>
      </w:r>
      <w:r w:rsidRPr="00BE66C1">
        <w:rPr>
          <w:lang w:val="es-DO"/>
        </w:rPr>
        <w:t xml:space="preserve"> Se presentó el cronograma y las acreditaciones de Auditores Externos en materia de PLA/FT, conforme a la Resolución núm. 10-23.</w:t>
      </w:r>
    </w:p>
    <w:p w14:paraId="6D9E850F" w14:textId="409698D5" w:rsidR="00B5568A" w:rsidRPr="00BE66C1" w:rsidRDefault="00B5568A" w:rsidP="001B16EA">
      <w:pPr>
        <w:pStyle w:val="ListParagraph"/>
        <w:numPr>
          <w:ilvl w:val="0"/>
          <w:numId w:val="38"/>
        </w:numPr>
        <w:spacing w:line="360" w:lineRule="auto"/>
        <w:jc w:val="both"/>
        <w:rPr>
          <w:lang w:val="es-DO"/>
        </w:rPr>
      </w:pPr>
      <w:r w:rsidRPr="00BE66C1">
        <w:rPr>
          <w:bCs/>
          <w:lang w:val="es-DO"/>
        </w:rPr>
        <w:t>Atención a Requerimientos:</w:t>
      </w:r>
      <w:r w:rsidRPr="00BE66C1">
        <w:rPr>
          <w:lang w:val="es-DO"/>
        </w:rPr>
        <w:t xml:space="preserve"> Todas las consultas y requerimientos confidenciales de las Autoridades Competentes fueron atendidos puntualmente.</w:t>
      </w:r>
    </w:p>
    <w:p w14:paraId="74205AE3" w14:textId="1B4242AB" w:rsidR="00B5568A" w:rsidRPr="00BE66C1" w:rsidRDefault="00B5568A" w:rsidP="00B5568A">
      <w:pPr>
        <w:spacing w:line="360" w:lineRule="auto"/>
        <w:jc w:val="both"/>
        <w:rPr>
          <w:u w:val="single"/>
          <w:lang w:val="es-DO"/>
        </w:rPr>
      </w:pPr>
      <w:r w:rsidRPr="00BE66C1">
        <w:rPr>
          <w:u w:val="single"/>
          <w:lang w:val="es-DO"/>
        </w:rPr>
        <w:t>Proyección (noviembre 202</w:t>
      </w:r>
      <w:r w:rsidR="00415C50" w:rsidRPr="00BE66C1">
        <w:rPr>
          <w:u w:val="single"/>
          <w:lang w:val="es-DO"/>
        </w:rPr>
        <w:t>4</w:t>
      </w:r>
      <w:r w:rsidRPr="00BE66C1">
        <w:rPr>
          <w:u w:val="single"/>
          <w:lang w:val="es-DO"/>
        </w:rPr>
        <w:t xml:space="preserve"> - </w:t>
      </w:r>
      <w:r w:rsidR="00415C50" w:rsidRPr="00BE66C1">
        <w:rPr>
          <w:u w:val="single"/>
          <w:lang w:val="es-DO"/>
        </w:rPr>
        <w:t>diciembre</w:t>
      </w:r>
      <w:r w:rsidRPr="00BE66C1">
        <w:rPr>
          <w:u w:val="single"/>
          <w:lang w:val="es-DO"/>
        </w:rPr>
        <w:t xml:space="preserve"> 2024)</w:t>
      </w:r>
      <w:r w:rsidR="00415C50" w:rsidRPr="00BE66C1">
        <w:rPr>
          <w:u w:val="single"/>
          <w:lang w:val="es-DO"/>
        </w:rPr>
        <w:t>:</w:t>
      </w:r>
    </w:p>
    <w:p w14:paraId="184BBC5D" w14:textId="77777777" w:rsidR="00B5568A" w:rsidRPr="00BE66C1" w:rsidRDefault="00B5568A" w:rsidP="00B5568A">
      <w:pPr>
        <w:spacing w:line="360" w:lineRule="auto"/>
        <w:jc w:val="both"/>
        <w:rPr>
          <w:lang w:val="es-DO"/>
        </w:rPr>
      </w:pPr>
      <w:r w:rsidRPr="00BE66C1">
        <w:rPr>
          <w:lang w:val="es-DO"/>
        </w:rPr>
        <w:t>El departamento trabajará para alcanzar el 100% de sus metas propuestas, optimizando procedimientos internos y apoyando a los Sujetos Obligados en el cumplimiento normativo, con el objetivo de prevenir la entrada de activos ilícitos al sector asegurador. Las acciones planificadas incluyen:</w:t>
      </w:r>
    </w:p>
    <w:p w14:paraId="2C86060A" w14:textId="77777777" w:rsidR="00B5568A" w:rsidRPr="00BE66C1" w:rsidRDefault="00B5568A" w:rsidP="001B16EA">
      <w:pPr>
        <w:pStyle w:val="ListParagraph"/>
        <w:numPr>
          <w:ilvl w:val="0"/>
          <w:numId w:val="39"/>
        </w:numPr>
        <w:spacing w:line="360" w:lineRule="auto"/>
        <w:jc w:val="both"/>
        <w:rPr>
          <w:lang w:val="es-DO"/>
        </w:rPr>
      </w:pPr>
      <w:r w:rsidRPr="00BE66C1">
        <w:rPr>
          <w:lang w:val="es-DO"/>
        </w:rPr>
        <w:t>Continuar los procesos sancionadores administrativos en materia de PLA/FT.</w:t>
      </w:r>
    </w:p>
    <w:p w14:paraId="2CA287B3" w14:textId="77777777" w:rsidR="00B5568A" w:rsidRPr="00BE66C1" w:rsidRDefault="00B5568A" w:rsidP="001B16EA">
      <w:pPr>
        <w:pStyle w:val="ListParagraph"/>
        <w:numPr>
          <w:ilvl w:val="0"/>
          <w:numId w:val="39"/>
        </w:numPr>
        <w:spacing w:line="360" w:lineRule="auto"/>
        <w:jc w:val="both"/>
        <w:rPr>
          <w:lang w:val="es-DO"/>
        </w:rPr>
      </w:pPr>
      <w:r w:rsidRPr="00BE66C1">
        <w:rPr>
          <w:lang w:val="es-DO"/>
        </w:rPr>
        <w:lastRenderedPageBreak/>
        <w:t>Gestionar el registro de Auditorías Externas y los exámenes de idoneidad.</w:t>
      </w:r>
    </w:p>
    <w:p w14:paraId="723C9E3D" w14:textId="77777777" w:rsidR="00B5568A" w:rsidRPr="00BE66C1" w:rsidRDefault="00B5568A" w:rsidP="001B16EA">
      <w:pPr>
        <w:pStyle w:val="ListParagraph"/>
        <w:numPr>
          <w:ilvl w:val="0"/>
          <w:numId w:val="39"/>
        </w:numPr>
        <w:spacing w:line="360" w:lineRule="auto"/>
        <w:jc w:val="both"/>
        <w:rPr>
          <w:lang w:val="es-DO"/>
        </w:rPr>
      </w:pPr>
      <w:r w:rsidRPr="00BE66C1">
        <w:rPr>
          <w:lang w:val="es-DO"/>
        </w:rPr>
        <w:t>Actualizar la Norma que Regula la Prevención de Lavado de Activos y Financiamiento del Terrorismo para el sector asegurador.</w:t>
      </w:r>
    </w:p>
    <w:p w14:paraId="1A8F7D8D" w14:textId="77777777" w:rsidR="00B5568A" w:rsidRPr="00BE66C1" w:rsidRDefault="00B5568A" w:rsidP="001B16EA">
      <w:pPr>
        <w:pStyle w:val="ListParagraph"/>
        <w:numPr>
          <w:ilvl w:val="0"/>
          <w:numId w:val="39"/>
        </w:numPr>
        <w:spacing w:line="360" w:lineRule="auto"/>
        <w:jc w:val="both"/>
        <w:rPr>
          <w:lang w:val="es-DO"/>
        </w:rPr>
      </w:pPr>
      <w:r w:rsidRPr="00BE66C1">
        <w:rPr>
          <w:lang w:val="es-DO"/>
        </w:rPr>
        <w:t>Consolidar la cultura de prevención en el sector asegurador, fortaleciendo su alcance y efectividad.</w:t>
      </w:r>
    </w:p>
    <w:p w14:paraId="0DD05993" w14:textId="77777777" w:rsidR="00B5568A" w:rsidRPr="00BE66C1" w:rsidRDefault="00B5568A" w:rsidP="001B16EA">
      <w:pPr>
        <w:pStyle w:val="ListParagraph"/>
        <w:numPr>
          <w:ilvl w:val="0"/>
          <w:numId w:val="39"/>
        </w:numPr>
        <w:spacing w:line="360" w:lineRule="auto"/>
        <w:jc w:val="both"/>
        <w:rPr>
          <w:lang w:val="es-DO"/>
        </w:rPr>
      </w:pPr>
      <w:r w:rsidRPr="00BE66C1">
        <w:rPr>
          <w:lang w:val="es-DO"/>
        </w:rPr>
        <w:t>Ampliar los cronogramas de capacitación de la Escuela ESFOSIS en materia de PLA/FT.</w:t>
      </w:r>
    </w:p>
    <w:p w14:paraId="5F9FEF89" w14:textId="473F7005" w:rsidR="00CA3330" w:rsidRPr="00BE66C1" w:rsidRDefault="00B5568A" w:rsidP="001B16EA">
      <w:pPr>
        <w:pStyle w:val="ListParagraph"/>
        <w:numPr>
          <w:ilvl w:val="0"/>
          <w:numId w:val="39"/>
        </w:numPr>
        <w:spacing w:line="360" w:lineRule="auto"/>
        <w:jc w:val="both"/>
        <w:rPr>
          <w:lang w:val="es-DO"/>
        </w:rPr>
      </w:pPr>
      <w:r w:rsidRPr="00BE66C1">
        <w:rPr>
          <w:lang w:val="es-DO"/>
        </w:rPr>
        <w:t>Participar en supervisiones consolidadas de grupos económicos que incluyan Sujetos Obligados bajo la supervisión de esta Superintendencia.</w:t>
      </w:r>
    </w:p>
    <w:p w14:paraId="7FF07362" w14:textId="77777777" w:rsidR="00A73278" w:rsidRPr="00BE66C1" w:rsidRDefault="00A73278" w:rsidP="00A73278">
      <w:pPr>
        <w:pStyle w:val="ListParagraph"/>
        <w:spacing w:line="360" w:lineRule="auto"/>
        <w:jc w:val="both"/>
        <w:rPr>
          <w:lang w:val="es-DO"/>
        </w:rPr>
      </w:pPr>
    </w:p>
    <w:p w14:paraId="5B5148C3" w14:textId="3767CC8D" w:rsidR="00775A45" w:rsidRPr="00BE66C1" w:rsidRDefault="00775A45" w:rsidP="00D21632">
      <w:pPr>
        <w:spacing w:line="360" w:lineRule="auto"/>
        <w:jc w:val="both"/>
        <w:rPr>
          <w:b/>
          <w:lang w:val="es-DO"/>
        </w:rPr>
      </w:pPr>
      <w:r w:rsidRPr="00BE66C1">
        <w:rPr>
          <w:b/>
          <w:lang w:val="es-DO"/>
        </w:rPr>
        <w:t xml:space="preserve">A través de nuestra </w:t>
      </w:r>
      <w:r w:rsidR="004A50E2" w:rsidRPr="00BE66C1">
        <w:rPr>
          <w:b/>
          <w:lang w:val="es-DO"/>
        </w:rPr>
        <w:t xml:space="preserve">Escuela de Formación de la Superintendencia de Seguros (ESFOSIS) </w:t>
      </w:r>
      <w:r w:rsidRPr="00BE66C1">
        <w:rPr>
          <w:b/>
          <w:lang w:val="es-DO"/>
        </w:rPr>
        <w:t xml:space="preserve">realizamos lo siguiente: </w:t>
      </w:r>
    </w:p>
    <w:p w14:paraId="67E50C0D" w14:textId="134FFF85" w:rsidR="00BB5B71" w:rsidRPr="00BE66C1" w:rsidRDefault="00BB5B71" w:rsidP="00BB5B71">
      <w:pPr>
        <w:spacing w:line="360" w:lineRule="auto"/>
        <w:jc w:val="both"/>
        <w:rPr>
          <w:lang w:val="es-DO"/>
        </w:rPr>
      </w:pPr>
      <w:r w:rsidRPr="00BE66C1">
        <w:rPr>
          <w:lang w:val="es-DO"/>
        </w:rPr>
        <w:t>Este informe presenta las principales iniciativas desarrolladas durante el período comprendido entre enero y octubre de 2024. Nuestro objetivo se mantuvo enfocado en fortalecer competencias técnicas, promover la ética profesional y garantizar el cumplimiento normativo en el sector asegurador nacional.</w:t>
      </w:r>
    </w:p>
    <w:p w14:paraId="590C3B98" w14:textId="1768C292" w:rsidR="00BB5B71" w:rsidRPr="00BE66C1" w:rsidRDefault="00BB5B71" w:rsidP="00BB5B71">
      <w:pPr>
        <w:spacing w:line="360" w:lineRule="auto"/>
        <w:jc w:val="both"/>
        <w:rPr>
          <w:lang w:val="es-DO"/>
        </w:rPr>
      </w:pPr>
    </w:p>
    <w:p w14:paraId="45570D23" w14:textId="77777777" w:rsidR="00BB5B71" w:rsidRPr="00BE66C1" w:rsidRDefault="00BB5B71" w:rsidP="00BB5B71">
      <w:pPr>
        <w:spacing w:line="360" w:lineRule="auto"/>
        <w:jc w:val="both"/>
        <w:rPr>
          <w:lang w:val="es-DO"/>
        </w:rPr>
      </w:pPr>
      <w:r w:rsidRPr="00BE66C1">
        <w:rPr>
          <w:lang w:val="es-DO"/>
        </w:rPr>
        <w:t>Principales Objetivos Alcanzados</w:t>
      </w:r>
    </w:p>
    <w:p w14:paraId="379FC62A" w14:textId="77777777" w:rsidR="00BB5B71" w:rsidRPr="00BE66C1" w:rsidRDefault="00BB5B71" w:rsidP="001B16EA">
      <w:pPr>
        <w:pStyle w:val="ListParagraph"/>
        <w:numPr>
          <w:ilvl w:val="0"/>
          <w:numId w:val="34"/>
        </w:numPr>
        <w:spacing w:line="360" w:lineRule="auto"/>
        <w:jc w:val="both"/>
        <w:rPr>
          <w:lang w:val="es-DO"/>
        </w:rPr>
      </w:pPr>
      <w:r w:rsidRPr="00BE66C1">
        <w:rPr>
          <w:bCs/>
          <w:lang w:val="es-DO"/>
        </w:rPr>
        <w:t>Desarrollo de Programas de Formación</w:t>
      </w:r>
      <w:r w:rsidRPr="00BE66C1">
        <w:rPr>
          <w:lang w:val="es-DO"/>
        </w:rPr>
        <w:t>: Actualizamos y diseñamos programas educativos adaptados a las necesidades actuales del mercado en seguros, reaseguros y áreas relacionadas.</w:t>
      </w:r>
    </w:p>
    <w:p w14:paraId="078219EB" w14:textId="77777777" w:rsidR="00BB5B71" w:rsidRPr="00BE66C1" w:rsidRDefault="00BB5B71" w:rsidP="001B16EA">
      <w:pPr>
        <w:pStyle w:val="ListParagraph"/>
        <w:numPr>
          <w:ilvl w:val="0"/>
          <w:numId w:val="34"/>
        </w:numPr>
        <w:spacing w:line="360" w:lineRule="auto"/>
        <w:jc w:val="both"/>
        <w:rPr>
          <w:lang w:val="es-DO"/>
        </w:rPr>
      </w:pPr>
      <w:r w:rsidRPr="00BE66C1">
        <w:rPr>
          <w:bCs/>
          <w:lang w:val="es-DO"/>
        </w:rPr>
        <w:t>Fortalecimiento de Competencias Técnicas</w:t>
      </w:r>
      <w:r w:rsidRPr="00BE66C1">
        <w:rPr>
          <w:lang w:val="es-DO"/>
        </w:rPr>
        <w:t xml:space="preserve">: Enfatizamos la importancia de las capacidades técnicas y fomentamos </w:t>
      </w:r>
      <w:r w:rsidRPr="00BE66C1">
        <w:rPr>
          <w:lang w:val="es-DO"/>
        </w:rPr>
        <w:lastRenderedPageBreak/>
        <w:t>principios éticos y buenas prácticas entre los profesionales del sector.</w:t>
      </w:r>
    </w:p>
    <w:p w14:paraId="25290BFD" w14:textId="77777777" w:rsidR="00BB5B71" w:rsidRPr="00BE66C1" w:rsidRDefault="00BB5B71" w:rsidP="001B16EA">
      <w:pPr>
        <w:pStyle w:val="ListParagraph"/>
        <w:numPr>
          <w:ilvl w:val="0"/>
          <w:numId w:val="34"/>
        </w:numPr>
        <w:spacing w:line="360" w:lineRule="auto"/>
        <w:jc w:val="both"/>
        <w:rPr>
          <w:lang w:val="es-DO"/>
        </w:rPr>
      </w:pPr>
      <w:r w:rsidRPr="00BE66C1">
        <w:rPr>
          <w:bCs/>
          <w:lang w:val="es-DO"/>
        </w:rPr>
        <w:t>Incorporación de Tecnología</w:t>
      </w:r>
      <w:r w:rsidRPr="00BE66C1">
        <w:rPr>
          <w:lang w:val="es-DO"/>
        </w:rPr>
        <w:t>: Implementamos herramientas digitales para mejorar el acceso y la calidad de la formación.</w:t>
      </w:r>
    </w:p>
    <w:p w14:paraId="305EA58B" w14:textId="6DD854F2" w:rsidR="00BB5B71" w:rsidRPr="00BE66C1" w:rsidRDefault="00BB5B71" w:rsidP="001B16EA">
      <w:pPr>
        <w:pStyle w:val="ListParagraph"/>
        <w:numPr>
          <w:ilvl w:val="0"/>
          <w:numId w:val="34"/>
        </w:numPr>
        <w:spacing w:line="360" w:lineRule="auto"/>
        <w:jc w:val="both"/>
        <w:rPr>
          <w:lang w:val="es-DO"/>
        </w:rPr>
      </w:pPr>
      <w:r w:rsidRPr="00BE66C1">
        <w:rPr>
          <w:bCs/>
          <w:lang w:val="es-DO"/>
        </w:rPr>
        <w:t>Fortalecimiento de Alianzas</w:t>
      </w:r>
      <w:r w:rsidRPr="00BE66C1">
        <w:rPr>
          <w:lang w:val="es-DO"/>
        </w:rPr>
        <w:t>: Establecimos acuerdos con instituciones clave para enriquecer los programas de formación y profesionalización del sector asegurador.</w:t>
      </w:r>
    </w:p>
    <w:p w14:paraId="6725C7A2" w14:textId="77777777" w:rsidR="00BB5B71" w:rsidRPr="00BE66C1" w:rsidRDefault="00BB5B71" w:rsidP="00BB5B71">
      <w:pPr>
        <w:spacing w:line="360" w:lineRule="auto"/>
        <w:jc w:val="both"/>
        <w:rPr>
          <w:lang w:val="es-DO"/>
        </w:rPr>
      </w:pPr>
      <w:r w:rsidRPr="00BE66C1">
        <w:rPr>
          <w:bCs/>
          <w:lang w:val="es-DO"/>
        </w:rPr>
        <w:t>Participación en Eventos y Actividades</w:t>
      </w:r>
      <w:r w:rsidRPr="00BE66C1">
        <w:rPr>
          <w:lang w:val="es-DO"/>
        </w:rPr>
        <w:br/>
        <w:t>Durante el período reportado, ESFOSIS participó en los siguientes eventos formativos y de fortalecimiento institucional:</w:t>
      </w:r>
    </w:p>
    <w:p w14:paraId="2F6883BE" w14:textId="77777777" w:rsidR="00BB5B71" w:rsidRPr="00BE66C1" w:rsidRDefault="00BB5B71" w:rsidP="001B16EA">
      <w:pPr>
        <w:pStyle w:val="ListParagraph"/>
        <w:numPr>
          <w:ilvl w:val="0"/>
          <w:numId w:val="35"/>
        </w:numPr>
        <w:spacing w:line="360" w:lineRule="auto"/>
        <w:jc w:val="both"/>
        <w:rPr>
          <w:lang w:val="es-DO"/>
        </w:rPr>
      </w:pPr>
      <w:r w:rsidRPr="00BE66C1">
        <w:rPr>
          <w:lang w:val="es-DO"/>
        </w:rPr>
        <w:t>Encuentro industrial "Situación Actual del Sistema de Seguridad Social en RD" (AIRD).</w:t>
      </w:r>
    </w:p>
    <w:p w14:paraId="5792ED75" w14:textId="77777777" w:rsidR="00BB5B71" w:rsidRPr="00BE66C1" w:rsidRDefault="00BB5B71" w:rsidP="001B16EA">
      <w:pPr>
        <w:pStyle w:val="ListParagraph"/>
        <w:numPr>
          <w:ilvl w:val="0"/>
          <w:numId w:val="35"/>
        </w:numPr>
        <w:spacing w:line="360" w:lineRule="auto"/>
        <w:jc w:val="both"/>
        <w:rPr>
          <w:lang w:val="es-DO"/>
        </w:rPr>
      </w:pPr>
      <w:r w:rsidRPr="00BE66C1">
        <w:rPr>
          <w:lang w:val="es-DO"/>
        </w:rPr>
        <w:t>Coctel "Acuerdo INAP-BARNA".</w:t>
      </w:r>
    </w:p>
    <w:p w14:paraId="3AAC8EC0" w14:textId="77777777" w:rsidR="00BB5B71" w:rsidRPr="00BE66C1" w:rsidRDefault="00BB5B71" w:rsidP="001B16EA">
      <w:pPr>
        <w:pStyle w:val="ListParagraph"/>
        <w:numPr>
          <w:ilvl w:val="0"/>
          <w:numId w:val="35"/>
        </w:numPr>
        <w:spacing w:line="360" w:lineRule="auto"/>
        <w:jc w:val="both"/>
        <w:rPr>
          <w:lang w:val="es-DO"/>
        </w:rPr>
      </w:pPr>
      <w:r w:rsidRPr="00BE66C1">
        <w:rPr>
          <w:lang w:val="es-DO"/>
        </w:rPr>
        <w:t>Presentación de la Solución Tecnológica del Programa Burocracia Cero para la supervisión del sector asegurador.</w:t>
      </w:r>
    </w:p>
    <w:p w14:paraId="08ED2F26" w14:textId="77777777" w:rsidR="00BB5B71" w:rsidRPr="00BE66C1" w:rsidRDefault="00BB5B71" w:rsidP="001B16EA">
      <w:pPr>
        <w:pStyle w:val="ListParagraph"/>
        <w:numPr>
          <w:ilvl w:val="0"/>
          <w:numId w:val="35"/>
        </w:numPr>
        <w:spacing w:line="360" w:lineRule="auto"/>
        <w:jc w:val="both"/>
        <w:rPr>
          <w:lang w:val="es-DO"/>
        </w:rPr>
      </w:pPr>
      <w:r w:rsidRPr="00BE66C1">
        <w:rPr>
          <w:lang w:val="es-DO"/>
        </w:rPr>
        <w:t>Taller "Obligaciones y Buenas Prácticas para Corredores de Seguros" (ADOCOSE).</w:t>
      </w:r>
    </w:p>
    <w:p w14:paraId="0E367EA7" w14:textId="77777777" w:rsidR="00BB5B71" w:rsidRPr="00BE66C1" w:rsidRDefault="00BB5B71" w:rsidP="001B16EA">
      <w:pPr>
        <w:pStyle w:val="ListParagraph"/>
        <w:numPr>
          <w:ilvl w:val="0"/>
          <w:numId w:val="35"/>
        </w:numPr>
        <w:spacing w:line="360" w:lineRule="auto"/>
        <w:jc w:val="both"/>
        <w:rPr>
          <w:lang w:val="es-DO"/>
        </w:rPr>
      </w:pPr>
      <w:r w:rsidRPr="00BE66C1">
        <w:rPr>
          <w:lang w:val="es-DO"/>
        </w:rPr>
        <w:t>Evento "Vientos de Preparación: República Dominicana" sobre resiliencia ante huracanes.</w:t>
      </w:r>
    </w:p>
    <w:p w14:paraId="5BA588D6" w14:textId="77777777" w:rsidR="00BB5B71" w:rsidRPr="00BE66C1" w:rsidRDefault="00BB5B71" w:rsidP="001B16EA">
      <w:pPr>
        <w:pStyle w:val="ListParagraph"/>
        <w:numPr>
          <w:ilvl w:val="0"/>
          <w:numId w:val="35"/>
        </w:numPr>
        <w:spacing w:line="360" w:lineRule="auto"/>
        <w:jc w:val="both"/>
        <w:rPr>
          <w:lang w:val="es-DO"/>
        </w:rPr>
      </w:pPr>
      <w:r w:rsidRPr="00BE66C1">
        <w:rPr>
          <w:lang w:val="es-DO"/>
        </w:rPr>
        <w:t>Taller de sensibilización sobre el Sistema de Monitoreo de la Administración Pública (SISMAP).</w:t>
      </w:r>
    </w:p>
    <w:p w14:paraId="787F4E1C" w14:textId="77777777" w:rsidR="00BB5B71" w:rsidRPr="00BE66C1" w:rsidRDefault="00BB5B71" w:rsidP="001B16EA">
      <w:pPr>
        <w:pStyle w:val="ListParagraph"/>
        <w:numPr>
          <w:ilvl w:val="0"/>
          <w:numId w:val="35"/>
        </w:numPr>
        <w:spacing w:line="360" w:lineRule="auto"/>
        <w:jc w:val="both"/>
        <w:rPr>
          <w:lang w:val="es-DO"/>
        </w:rPr>
      </w:pPr>
      <w:r w:rsidRPr="00BE66C1">
        <w:rPr>
          <w:lang w:val="es-DO"/>
        </w:rPr>
        <w:t>Encuentro del Consejo Centroamericano de Supervisión de Bancos y Seguros (CCSBSO).</w:t>
      </w:r>
    </w:p>
    <w:p w14:paraId="46E4763E" w14:textId="77777777" w:rsidR="00BB5B71" w:rsidRPr="00BE66C1" w:rsidRDefault="00BB5B71" w:rsidP="001B16EA">
      <w:pPr>
        <w:pStyle w:val="ListParagraph"/>
        <w:numPr>
          <w:ilvl w:val="0"/>
          <w:numId w:val="35"/>
        </w:numPr>
        <w:spacing w:line="360" w:lineRule="auto"/>
        <w:jc w:val="both"/>
        <w:rPr>
          <w:lang w:val="es-DO"/>
        </w:rPr>
      </w:pPr>
      <w:r w:rsidRPr="00BE66C1">
        <w:rPr>
          <w:lang w:val="es-DO"/>
        </w:rPr>
        <w:t>II Encuentro Internacional de la Asociación Latinoamericana y del Caribe de Escuelas de Seguros (ALACES).</w:t>
      </w:r>
    </w:p>
    <w:p w14:paraId="4598FBEB" w14:textId="77777777" w:rsidR="00BB5B71" w:rsidRPr="00BE66C1" w:rsidRDefault="00BB5B71" w:rsidP="001B16EA">
      <w:pPr>
        <w:pStyle w:val="ListParagraph"/>
        <w:numPr>
          <w:ilvl w:val="0"/>
          <w:numId w:val="35"/>
        </w:numPr>
        <w:spacing w:line="360" w:lineRule="auto"/>
        <w:jc w:val="both"/>
        <w:rPr>
          <w:lang w:val="es-DO"/>
        </w:rPr>
      </w:pPr>
      <w:r w:rsidRPr="00BE66C1">
        <w:rPr>
          <w:lang w:val="es-DO"/>
        </w:rPr>
        <w:t>Capacitación sobre Desempeño Laboral (MAP).</w:t>
      </w:r>
    </w:p>
    <w:p w14:paraId="19054695" w14:textId="77777777" w:rsidR="00BB5B71" w:rsidRPr="00BE66C1" w:rsidRDefault="00BB5B71" w:rsidP="001B16EA">
      <w:pPr>
        <w:pStyle w:val="ListParagraph"/>
        <w:numPr>
          <w:ilvl w:val="0"/>
          <w:numId w:val="35"/>
        </w:numPr>
        <w:spacing w:line="360" w:lineRule="auto"/>
        <w:jc w:val="both"/>
        <w:rPr>
          <w:lang w:val="es-DO"/>
        </w:rPr>
      </w:pPr>
      <w:r w:rsidRPr="00BE66C1">
        <w:rPr>
          <w:lang w:val="es-DO"/>
        </w:rPr>
        <w:t>Presentación del "Diccionario de Competencias y Comportamientos Docentes".</w:t>
      </w:r>
    </w:p>
    <w:p w14:paraId="7A717E4B" w14:textId="77777777" w:rsidR="00BB5B71" w:rsidRPr="00BE66C1" w:rsidRDefault="00BB5B71" w:rsidP="00BB5B71">
      <w:pPr>
        <w:spacing w:line="360" w:lineRule="auto"/>
        <w:jc w:val="both"/>
        <w:rPr>
          <w:lang w:val="es-DO"/>
        </w:rPr>
      </w:pPr>
      <w:r w:rsidRPr="00BE66C1">
        <w:rPr>
          <w:bCs/>
          <w:lang w:val="es-DO"/>
        </w:rPr>
        <w:t>Acuerdos Institucionales Formalizados</w:t>
      </w:r>
    </w:p>
    <w:p w14:paraId="6F06FDFA" w14:textId="77777777" w:rsidR="00BB5B71" w:rsidRPr="00BE66C1" w:rsidRDefault="00BB5B71" w:rsidP="001B16EA">
      <w:pPr>
        <w:pStyle w:val="ListParagraph"/>
        <w:numPr>
          <w:ilvl w:val="0"/>
          <w:numId w:val="36"/>
        </w:numPr>
        <w:spacing w:line="360" w:lineRule="auto"/>
        <w:jc w:val="both"/>
        <w:rPr>
          <w:lang w:val="es-DO"/>
        </w:rPr>
      </w:pPr>
      <w:r w:rsidRPr="00BE66C1">
        <w:rPr>
          <w:lang w:val="es-DO"/>
        </w:rPr>
        <w:lastRenderedPageBreak/>
        <w:t xml:space="preserve">Alianza con </w:t>
      </w:r>
      <w:r w:rsidRPr="00BE66C1">
        <w:rPr>
          <w:bCs/>
          <w:lang w:val="es-DO"/>
        </w:rPr>
        <w:t>INFOTEP</w:t>
      </w:r>
      <w:r w:rsidRPr="00BE66C1">
        <w:rPr>
          <w:lang w:val="es-DO"/>
        </w:rPr>
        <w:t>.</w:t>
      </w:r>
    </w:p>
    <w:p w14:paraId="7A4A4E09" w14:textId="77777777" w:rsidR="00BB5B71" w:rsidRPr="00BE66C1" w:rsidRDefault="00BB5B71" w:rsidP="001B16EA">
      <w:pPr>
        <w:pStyle w:val="ListParagraph"/>
        <w:numPr>
          <w:ilvl w:val="0"/>
          <w:numId w:val="36"/>
        </w:numPr>
        <w:spacing w:line="360" w:lineRule="auto"/>
        <w:jc w:val="both"/>
        <w:rPr>
          <w:lang w:val="es-DO"/>
        </w:rPr>
      </w:pPr>
      <w:r w:rsidRPr="00BE66C1">
        <w:rPr>
          <w:lang w:val="es-DO"/>
        </w:rPr>
        <w:t xml:space="preserve">Acuerdo con la </w:t>
      </w:r>
      <w:r w:rsidRPr="00BE66C1">
        <w:rPr>
          <w:bCs/>
          <w:lang w:val="es-DO"/>
        </w:rPr>
        <w:t>Escuela Nacional de la Judicatura</w:t>
      </w:r>
      <w:r w:rsidRPr="00BE66C1">
        <w:rPr>
          <w:lang w:val="es-DO"/>
        </w:rPr>
        <w:t>.</w:t>
      </w:r>
    </w:p>
    <w:p w14:paraId="0FA0B6F8" w14:textId="77777777" w:rsidR="00BB5B71" w:rsidRPr="00BE66C1" w:rsidRDefault="00BB5B71" w:rsidP="001B16EA">
      <w:pPr>
        <w:pStyle w:val="ListParagraph"/>
        <w:numPr>
          <w:ilvl w:val="0"/>
          <w:numId w:val="36"/>
        </w:numPr>
        <w:spacing w:line="360" w:lineRule="auto"/>
        <w:jc w:val="both"/>
        <w:rPr>
          <w:lang w:val="es-DO"/>
        </w:rPr>
      </w:pPr>
      <w:r w:rsidRPr="00BE66C1">
        <w:rPr>
          <w:lang w:val="es-DO"/>
        </w:rPr>
        <w:t>Integración activa a la Asociación Latinoamericana y del Caribe de Escuelas de Seguros (ALACES), ocupando la presidencia de la organización.</w:t>
      </w:r>
    </w:p>
    <w:p w14:paraId="42017DC8" w14:textId="77777777" w:rsidR="00177CF0" w:rsidRPr="00BE66C1" w:rsidRDefault="00BB5B71" w:rsidP="00BB5B71">
      <w:pPr>
        <w:spacing w:line="360" w:lineRule="auto"/>
        <w:jc w:val="both"/>
        <w:rPr>
          <w:lang w:val="es-DO"/>
        </w:rPr>
      </w:pPr>
      <w:r w:rsidRPr="00BE66C1">
        <w:rPr>
          <w:lang w:val="es-DO"/>
        </w:rPr>
        <w:t>Capacitaciones Realizadas</w:t>
      </w:r>
      <w:r w:rsidR="00177CF0" w:rsidRPr="00BE66C1">
        <w:rPr>
          <w:lang w:val="es-DO"/>
        </w:rPr>
        <w:t>:</w:t>
      </w:r>
    </w:p>
    <w:p w14:paraId="26DDB096" w14:textId="31EF3CEF" w:rsidR="00BB5B71" w:rsidRPr="00BE66C1" w:rsidRDefault="00BB5B71" w:rsidP="001B16EA">
      <w:pPr>
        <w:pStyle w:val="ListParagraph"/>
        <w:numPr>
          <w:ilvl w:val="0"/>
          <w:numId w:val="37"/>
        </w:numPr>
        <w:spacing w:line="360" w:lineRule="auto"/>
        <w:jc w:val="both"/>
        <w:rPr>
          <w:lang w:val="es-DO"/>
        </w:rPr>
      </w:pPr>
      <w:r w:rsidRPr="00BE66C1">
        <w:rPr>
          <w:bCs/>
          <w:lang w:val="es-DO"/>
        </w:rPr>
        <w:t>Prevención de Lavado de Activos</w:t>
      </w:r>
      <w:r w:rsidRPr="00BE66C1">
        <w:rPr>
          <w:lang w:val="es-DO"/>
        </w:rPr>
        <w:t>: Curso en modalidad virtual con más de 70 participantes por sesión, impartido en tres fechas: 25 de octubre, 15 de noviembre y 6 de diciembre.</w:t>
      </w:r>
    </w:p>
    <w:p w14:paraId="21CC3E0A" w14:textId="77777777" w:rsidR="00BB5B71" w:rsidRPr="00BE66C1" w:rsidRDefault="00BB5B71" w:rsidP="001B16EA">
      <w:pPr>
        <w:pStyle w:val="ListParagraph"/>
        <w:numPr>
          <w:ilvl w:val="0"/>
          <w:numId w:val="37"/>
        </w:numPr>
        <w:spacing w:line="360" w:lineRule="auto"/>
        <w:jc w:val="both"/>
        <w:rPr>
          <w:lang w:val="es-DO"/>
        </w:rPr>
      </w:pPr>
      <w:r w:rsidRPr="00BE66C1">
        <w:rPr>
          <w:bCs/>
          <w:lang w:val="es-DO"/>
        </w:rPr>
        <w:t>Exámenes de Licencias</w:t>
      </w:r>
      <w:r w:rsidRPr="00BE66C1">
        <w:rPr>
          <w:lang w:val="es-DO"/>
        </w:rPr>
        <w:t>: Realizados los días 28 y 29 de octubre, examinando a más de 225 aspirantes.</w:t>
      </w:r>
    </w:p>
    <w:p w14:paraId="3374CD6A" w14:textId="77777777" w:rsidR="00BB5B71" w:rsidRPr="00BE66C1" w:rsidRDefault="00BB5B71" w:rsidP="001B16EA">
      <w:pPr>
        <w:pStyle w:val="ListParagraph"/>
        <w:numPr>
          <w:ilvl w:val="0"/>
          <w:numId w:val="37"/>
        </w:numPr>
        <w:spacing w:line="360" w:lineRule="auto"/>
        <w:jc w:val="both"/>
        <w:rPr>
          <w:lang w:val="es-DO"/>
        </w:rPr>
      </w:pPr>
      <w:r w:rsidRPr="00BE66C1">
        <w:rPr>
          <w:bCs/>
          <w:lang w:val="es-DO"/>
        </w:rPr>
        <w:t>Formación para Agentes y Corredores</w:t>
      </w:r>
      <w:r w:rsidRPr="00BE66C1">
        <w:rPr>
          <w:lang w:val="es-DO"/>
        </w:rPr>
        <w:t>: Realizada el 22 de enero, con 40 participantes.</w:t>
      </w:r>
    </w:p>
    <w:p w14:paraId="22F935CC" w14:textId="77777777" w:rsidR="00BB5B71" w:rsidRPr="00BE66C1" w:rsidRDefault="00BB5B71" w:rsidP="001B16EA">
      <w:pPr>
        <w:pStyle w:val="ListParagraph"/>
        <w:numPr>
          <w:ilvl w:val="0"/>
          <w:numId w:val="37"/>
        </w:numPr>
        <w:spacing w:line="360" w:lineRule="auto"/>
        <w:jc w:val="both"/>
        <w:rPr>
          <w:lang w:val="es-DO"/>
        </w:rPr>
      </w:pPr>
      <w:r w:rsidRPr="00BE66C1">
        <w:rPr>
          <w:bCs/>
          <w:lang w:val="es-DO"/>
        </w:rPr>
        <w:t>Capacitación Integral para Obtención de Licencias</w:t>
      </w:r>
      <w:r w:rsidRPr="00BE66C1">
        <w:rPr>
          <w:lang w:val="es-DO"/>
        </w:rPr>
        <w:t>: Llevada a cabo el 30 de julio, con 63 aspirantes.</w:t>
      </w:r>
    </w:p>
    <w:p w14:paraId="4D91A83A" w14:textId="77777777" w:rsidR="00BB5B71" w:rsidRPr="00BE66C1" w:rsidRDefault="00BB5B71" w:rsidP="001B16EA">
      <w:pPr>
        <w:pStyle w:val="ListParagraph"/>
        <w:numPr>
          <w:ilvl w:val="0"/>
          <w:numId w:val="37"/>
        </w:numPr>
        <w:spacing w:line="360" w:lineRule="auto"/>
        <w:jc w:val="both"/>
        <w:rPr>
          <w:lang w:val="es-DO"/>
        </w:rPr>
      </w:pPr>
      <w:r w:rsidRPr="00BE66C1">
        <w:rPr>
          <w:bCs/>
          <w:lang w:val="es-DO"/>
        </w:rPr>
        <w:t>Talleres Especializados</w:t>
      </w:r>
      <w:r w:rsidRPr="00BE66C1">
        <w:rPr>
          <w:lang w:val="es-DO"/>
        </w:rPr>
        <w:t>: Diversos talleres orientados al fortalecimiento de competencias técnicas y éticas del sector.</w:t>
      </w:r>
    </w:p>
    <w:p w14:paraId="21043F59" w14:textId="77777777" w:rsidR="004A50E2" w:rsidRPr="00BB5B71" w:rsidRDefault="004A50E2" w:rsidP="004A50E2">
      <w:pPr>
        <w:rPr>
          <w:color w:val="4C4747"/>
          <w:lang w:val="es-ES"/>
        </w:rPr>
      </w:pPr>
    </w:p>
    <w:p w14:paraId="582FF433" w14:textId="77777777" w:rsidR="00A73278" w:rsidRPr="000904E0" w:rsidRDefault="00A73278">
      <w:pPr>
        <w:rPr>
          <w:rFonts w:eastAsiaTheme="majorEastAsia" w:cstheme="majorBidi"/>
          <w:b/>
          <w:color w:val="4C4747"/>
          <w:sz w:val="28"/>
          <w:szCs w:val="32"/>
          <w:lang w:val="es-DO"/>
        </w:rPr>
      </w:pPr>
      <w:r w:rsidRPr="000904E0">
        <w:rPr>
          <w:color w:val="4C4747"/>
          <w:lang w:val="es-DO"/>
        </w:rPr>
        <w:br w:type="page"/>
      </w:r>
    </w:p>
    <w:p w14:paraId="480AB252" w14:textId="1355D285" w:rsidR="00654164" w:rsidRPr="00BE66C1" w:rsidRDefault="00BE66C1" w:rsidP="00654164">
      <w:pPr>
        <w:pStyle w:val="Heading1"/>
        <w:rPr>
          <w:color w:val="767171"/>
          <w:lang w:val="es-DO"/>
        </w:rPr>
      </w:pPr>
      <w:bookmarkStart w:id="13" w:name="_Toc185255081"/>
      <w:r>
        <w:rPr>
          <w:color w:val="767171"/>
          <w:lang w:val="es-DO"/>
        </w:rPr>
        <w:lastRenderedPageBreak/>
        <w:t>I</w:t>
      </w:r>
      <w:r w:rsidR="00ED66FC" w:rsidRPr="00BE66C1">
        <w:rPr>
          <w:color w:val="767171"/>
          <w:lang w:val="es-DO"/>
        </w:rPr>
        <w:t>V</w:t>
      </w:r>
      <w:r w:rsidR="00775A45" w:rsidRPr="00BE66C1">
        <w:rPr>
          <w:color w:val="767171"/>
          <w:lang w:val="es-DO"/>
        </w:rPr>
        <w:t xml:space="preserve">. </w:t>
      </w:r>
      <w:r w:rsidR="00654164" w:rsidRPr="00BE66C1">
        <w:rPr>
          <w:color w:val="767171"/>
          <w:lang w:val="es-DO"/>
        </w:rPr>
        <w:t>RESULTADOS DE LAS ÁREAS TRANSVERSALES Y DE APOYO</w:t>
      </w:r>
      <w:bookmarkEnd w:id="13"/>
    </w:p>
    <w:p w14:paraId="5D67DA4A" w14:textId="77777777" w:rsidR="00654164" w:rsidRPr="00BE66C1" w:rsidRDefault="00654164" w:rsidP="00654164">
      <w:pPr>
        <w:jc w:val="both"/>
        <w:rPr>
          <w:rFonts w:eastAsia="Calibri"/>
          <w:sz w:val="18"/>
          <w:lang w:val="es-DO"/>
        </w:rPr>
      </w:pPr>
      <w:r w:rsidRPr="00BE66C1">
        <w:rPr>
          <w:rFonts w:eastAsia="Calibri"/>
          <w:noProof/>
          <w:sz w:val="18"/>
          <w:lang w:val="es-DO"/>
        </w:rPr>
        <mc:AlternateContent>
          <mc:Choice Requires="wps">
            <w:drawing>
              <wp:anchor distT="0" distB="0" distL="114300" distR="114300" simplePos="0" relativeHeight="251709440" behindDoc="0" locked="0" layoutInCell="1" allowOverlap="1" wp14:anchorId="76EDFA29" wp14:editId="147100CA">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3DF2F5C1" id="Straight Connector 15"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742E354D" w14:textId="4F2969E7" w:rsidR="00654164" w:rsidRPr="00BE66C1" w:rsidRDefault="00654164" w:rsidP="00654164">
      <w:pPr>
        <w:jc w:val="center"/>
        <w:rPr>
          <w:rFonts w:eastAsia="Calibri"/>
          <w:szCs w:val="36"/>
          <w:lang w:val="es-DO"/>
        </w:rPr>
      </w:pPr>
      <w:r w:rsidRPr="00BE66C1">
        <w:rPr>
          <w:rFonts w:eastAsia="Calibri"/>
          <w:szCs w:val="36"/>
          <w:lang w:val="es-DO"/>
        </w:rPr>
        <w:t xml:space="preserve">Memoria </w:t>
      </w:r>
      <w:r w:rsidR="00495F0F" w:rsidRPr="00BE66C1">
        <w:rPr>
          <w:rFonts w:eastAsia="Calibri"/>
          <w:szCs w:val="36"/>
          <w:lang w:val="es-DO"/>
        </w:rPr>
        <w:t>Institucional 2024</w:t>
      </w:r>
    </w:p>
    <w:p w14:paraId="4203EA53" w14:textId="77777777" w:rsidR="0002155B" w:rsidRPr="00BE66C1" w:rsidRDefault="0002155B" w:rsidP="00654164">
      <w:pPr>
        <w:jc w:val="center"/>
        <w:rPr>
          <w:rFonts w:eastAsia="Calibri"/>
          <w:szCs w:val="36"/>
          <w:lang w:val="es-DO"/>
        </w:rPr>
      </w:pPr>
    </w:p>
    <w:p w14:paraId="57BE401D" w14:textId="709A54D9" w:rsidR="0002155B" w:rsidRPr="00BE66C1" w:rsidRDefault="0002155B" w:rsidP="0002155B">
      <w:pPr>
        <w:pStyle w:val="Heading2"/>
        <w:rPr>
          <w:lang w:val="es-DO"/>
        </w:rPr>
      </w:pPr>
      <w:bookmarkStart w:id="14" w:name="_Toc123645701"/>
      <w:bookmarkStart w:id="15" w:name="_Toc185255082"/>
      <w:r w:rsidRPr="00BE66C1">
        <w:rPr>
          <w:lang w:val="es-DO"/>
        </w:rPr>
        <w:t>4.1 Desempeño del Área Administrativa y Financiera</w:t>
      </w:r>
      <w:bookmarkEnd w:id="14"/>
      <w:bookmarkEnd w:id="15"/>
    </w:p>
    <w:p w14:paraId="2BBFC4CF" w14:textId="77777777" w:rsidR="00654164" w:rsidRPr="00BE66C1" w:rsidRDefault="00654164" w:rsidP="00654164">
      <w:pPr>
        <w:jc w:val="center"/>
        <w:rPr>
          <w:noProof/>
          <w:lang w:val="es-DO"/>
        </w:rPr>
      </w:pPr>
    </w:p>
    <w:p w14:paraId="1AF75785" w14:textId="5BF2A55A" w:rsidR="0067113B" w:rsidRPr="00BE66C1" w:rsidRDefault="0067113B" w:rsidP="00775A45">
      <w:pPr>
        <w:spacing w:line="360" w:lineRule="auto"/>
        <w:jc w:val="both"/>
        <w:rPr>
          <w:rFonts w:eastAsia="Calibri"/>
          <w:noProof/>
          <w:lang w:val="es-DO"/>
        </w:rPr>
      </w:pPr>
      <w:r w:rsidRPr="00BE66C1">
        <w:rPr>
          <w:rFonts w:eastAsia="Calibri"/>
          <w:noProof/>
          <w:u w:val="single"/>
          <w:lang w:val="es-DO"/>
        </w:rPr>
        <w:t>La Dirección Administrativa y sus dependencias</w:t>
      </w:r>
      <w:r w:rsidRPr="00BE66C1">
        <w:rPr>
          <w:rFonts w:eastAsia="Calibri"/>
          <w:noProof/>
          <w:lang w:val="es-DO"/>
        </w:rPr>
        <w:t xml:space="preserve"> han cumplido con los requerimientos institucionales durante el período enero-octubre de 2024, asegurando la eficiencia en la gestión de servicios, Servicios Generales, Control de Bienes, Suministros, Correspondencia y Archivo, han cumplido con los requerimientos institucionales establecidos durante el período enero-octubre de 2024. Se han desarrollado actividades clave en limpieza, mantenimiento, transporte, gestión de bienes, correspondencia y distribución de materiales, asegurando la operatividad y el cumplimiento de los objetivos institucionales. Estas acciones reflejan el compromiso con la eficiencia, la transparencia y el uso adecuado de los recursos asignados.</w:t>
      </w:r>
    </w:p>
    <w:p w14:paraId="6C95281D" w14:textId="0C9B5925" w:rsidR="00775A45" w:rsidRPr="00BE66C1" w:rsidRDefault="002E509A" w:rsidP="00775A45">
      <w:pPr>
        <w:spacing w:line="360" w:lineRule="auto"/>
        <w:jc w:val="both"/>
        <w:rPr>
          <w:rFonts w:eastAsia="Calibri"/>
          <w:noProof/>
          <w:lang w:val="es-DO"/>
        </w:rPr>
      </w:pPr>
      <w:r w:rsidRPr="00BE66C1">
        <w:rPr>
          <w:rFonts w:eastAsia="Calibri"/>
          <w:noProof/>
          <w:u w:val="single"/>
          <w:lang w:val="es-DO"/>
        </w:rPr>
        <w:t>Durante el período enero-octubre de 2024, la Dirección Financiera</w:t>
      </w:r>
      <w:r w:rsidRPr="00BE66C1">
        <w:rPr>
          <w:rFonts w:eastAsia="Calibri"/>
          <w:noProof/>
          <w:lang w:val="es-DO"/>
        </w:rPr>
        <w:t xml:space="preserve"> ha cumplido con todas las disposiciones y normativas establecidas por las altas instancias financieras del Estado, incluyendo la Contraloría General de la República, la Dirección General de Presupuesto y la Dirección General de Contabilidad Gubernamental. A través de sus áreas principales: Contabilidad, Presupuesto, Tesorería y Cobros, se ha garantizado una gestión eficiente de los recursos institucionales, asegurando su correcta ejecución y transparencia.</w:t>
      </w:r>
    </w:p>
    <w:p w14:paraId="2295DCD9" w14:textId="77777777" w:rsidR="009E18F3" w:rsidRPr="00BE66C1" w:rsidRDefault="009E18F3" w:rsidP="009E18F3">
      <w:pPr>
        <w:spacing w:line="360" w:lineRule="auto"/>
        <w:jc w:val="both"/>
        <w:rPr>
          <w:rFonts w:eastAsia="Calibri"/>
          <w:noProof/>
          <w:lang w:val="es-DO"/>
        </w:rPr>
      </w:pPr>
      <w:r w:rsidRPr="00BE66C1">
        <w:rPr>
          <w:rFonts w:eastAsia="Calibri"/>
          <w:noProof/>
          <w:lang w:val="es-DO"/>
        </w:rPr>
        <w:t>DEPARTAMENTO DE CONTABILIDAD</w:t>
      </w:r>
    </w:p>
    <w:p w14:paraId="3EB78C80" w14:textId="77777777" w:rsidR="009E18F3" w:rsidRPr="000904E0" w:rsidRDefault="009E18F3" w:rsidP="00775A45">
      <w:pPr>
        <w:spacing w:line="360" w:lineRule="auto"/>
        <w:jc w:val="both"/>
        <w:rPr>
          <w:rFonts w:eastAsia="Calibri"/>
          <w:noProof/>
          <w:color w:val="4C4747"/>
          <w:lang w:val="es-DO"/>
        </w:rPr>
      </w:pPr>
    </w:p>
    <w:p w14:paraId="3A762B8B" w14:textId="7C3B37CA" w:rsidR="002E509A" w:rsidRPr="00BE66C1" w:rsidRDefault="002E509A" w:rsidP="00775A45">
      <w:pPr>
        <w:spacing w:line="360" w:lineRule="auto"/>
        <w:jc w:val="both"/>
        <w:rPr>
          <w:rFonts w:eastAsia="Calibri"/>
          <w:b/>
          <w:noProof/>
          <w:lang w:val="es-DO"/>
        </w:rPr>
      </w:pPr>
      <w:r w:rsidRPr="00BE66C1">
        <w:rPr>
          <w:rFonts w:eastAsia="Calibri"/>
          <w:b/>
          <w:noProof/>
          <w:lang w:val="es-DO"/>
        </w:rPr>
        <w:lastRenderedPageBreak/>
        <w:t>Cuentas por Cobrar</w:t>
      </w:r>
    </w:p>
    <w:p w14:paraId="099986B8" w14:textId="43919D92" w:rsidR="002E509A" w:rsidRPr="00BE66C1" w:rsidRDefault="002E509A" w:rsidP="00F160A1">
      <w:pPr>
        <w:spacing w:line="360" w:lineRule="auto"/>
        <w:jc w:val="both"/>
        <w:rPr>
          <w:rFonts w:eastAsia="Calibri"/>
          <w:noProof/>
          <w:lang w:val="es-DO"/>
        </w:rPr>
      </w:pPr>
      <w:r w:rsidRPr="00BE66C1">
        <w:rPr>
          <w:rFonts w:eastAsia="Calibri"/>
          <w:noProof/>
          <w:lang w:val="es-DO"/>
        </w:rPr>
        <w:t>Al 31 de octubre del 2024, las cuentas por cobrar ascienden a RD$848,590,819.87, distribuidas como sigue:</w:t>
      </w:r>
    </w:p>
    <w:tbl>
      <w:tblPr>
        <w:tblStyle w:val="TableGrid"/>
        <w:tblW w:w="0" w:type="auto"/>
        <w:tblLook w:val="04A0" w:firstRow="1" w:lastRow="0" w:firstColumn="1" w:lastColumn="0" w:noHBand="0" w:noVBand="1"/>
      </w:tblPr>
      <w:tblGrid>
        <w:gridCol w:w="1480"/>
        <w:gridCol w:w="4473"/>
        <w:gridCol w:w="1957"/>
      </w:tblGrid>
      <w:tr w:rsidR="002E509A" w:rsidRPr="000904E0" w14:paraId="24856311" w14:textId="77777777" w:rsidTr="009E18F3">
        <w:tc>
          <w:tcPr>
            <w:tcW w:w="1555" w:type="dxa"/>
            <w:tcBorders>
              <w:bottom w:val="single" w:sz="4" w:space="0" w:color="auto"/>
            </w:tcBorders>
            <w:shd w:val="clear" w:color="auto" w:fill="002060"/>
            <w:vAlign w:val="center"/>
          </w:tcPr>
          <w:p w14:paraId="61D200D5" w14:textId="77777777" w:rsidR="002E509A" w:rsidRPr="000904E0" w:rsidRDefault="002E509A" w:rsidP="00F160A1">
            <w:pPr>
              <w:jc w:val="center"/>
              <w:rPr>
                <w:rFonts w:ascii="Times New Roman" w:hAnsi="Times New Roman" w:cs="Times New Roman"/>
                <w:b/>
                <w:color w:val="FFFFFF" w:themeColor="background1"/>
                <w:sz w:val="24"/>
                <w:szCs w:val="24"/>
                <w:lang w:val="es-DO"/>
              </w:rPr>
            </w:pPr>
            <w:r w:rsidRPr="000904E0">
              <w:rPr>
                <w:rFonts w:ascii="Times New Roman" w:hAnsi="Times New Roman" w:cs="Times New Roman"/>
                <w:b/>
                <w:color w:val="FFFFFF" w:themeColor="background1"/>
                <w:sz w:val="24"/>
                <w:szCs w:val="24"/>
                <w:lang w:val="es-DO"/>
              </w:rPr>
              <w:t>CUENTA No</w:t>
            </w:r>
          </w:p>
        </w:tc>
        <w:tc>
          <w:tcPr>
            <w:tcW w:w="5244" w:type="dxa"/>
            <w:tcBorders>
              <w:bottom w:val="single" w:sz="4" w:space="0" w:color="auto"/>
            </w:tcBorders>
            <w:shd w:val="clear" w:color="auto" w:fill="002060"/>
            <w:vAlign w:val="center"/>
          </w:tcPr>
          <w:p w14:paraId="5076C9DD" w14:textId="77777777" w:rsidR="002E509A" w:rsidRPr="000904E0" w:rsidRDefault="002E509A" w:rsidP="00F160A1">
            <w:pPr>
              <w:jc w:val="center"/>
              <w:rPr>
                <w:rFonts w:ascii="Times New Roman" w:hAnsi="Times New Roman" w:cs="Times New Roman"/>
                <w:b/>
                <w:color w:val="FFFFFF" w:themeColor="background1"/>
                <w:sz w:val="24"/>
                <w:szCs w:val="24"/>
                <w:lang w:val="es-DO"/>
              </w:rPr>
            </w:pPr>
            <w:r w:rsidRPr="000904E0">
              <w:rPr>
                <w:rFonts w:ascii="Times New Roman" w:hAnsi="Times New Roman" w:cs="Times New Roman"/>
                <w:b/>
                <w:color w:val="FFFFFF" w:themeColor="background1"/>
                <w:sz w:val="24"/>
                <w:szCs w:val="24"/>
                <w:lang w:val="es-DO"/>
              </w:rPr>
              <w:t>DESCRIPCION</w:t>
            </w:r>
          </w:p>
        </w:tc>
        <w:tc>
          <w:tcPr>
            <w:tcW w:w="2029" w:type="dxa"/>
            <w:tcBorders>
              <w:bottom w:val="single" w:sz="4" w:space="0" w:color="auto"/>
            </w:tcBorders>
            <w:shd w:val="clear" w:color="auto" w:fill="002060"/>
            <w:vAlign w:val="center"/>
          </w:tcPr>
          <w:p w14:paraId="782AFEFF" w14:textId="77777777" w:rsidR="002E509A" w:rsidRPr="000904E0" w:rsidRDefault="002E509A" w:rsidP="00F160A1">
            <w:pPr>
              <w:jc w:val="center"/>
              <w:rPr>
                <w:rFonts w:ascii="Times New Roman" w:hAnsi="Times New Roman" w:cs="Times New Roman"/>
                <w:b/>
                <w:color w:val="FFFFFF" w:themeColor="background1"/>
                <w:sz w:val="24"/>
                <w:szCs w:val="24"/>
                <w:lang w:val="es-DO"/>
              </w:rPr>
            </w:pPr>
            <w:r w:rsidRPr="000904E0">
              <w:rPr>
                <w:rFonts w:ascii="Times New Roman" w:hAnsi="Times New Roman" w:cs="Times New Roman"/>
                <w:b/>
                <w:color w:val="FFFFFF" w:themeColor="background1"/>
                <w:sz w:val="24"/>
                <w:szCs w:val="24"/>
                <w:lang w:val="es-DO"/>
              </w:rPr>
              <w:t>VALOR RD$</w:t>
            </w:r>
          </w:p>
        </w:tc>
      </w:tr>
      <w:tr w:rsidR="002E509A" w:rsidRPr="000904E0" w14:paraId="7014A47E" w14:textId="77777777" w:rsidTr="009E18F3">
        <w:tc>
          <w:tcPr>
            <w:tcW w:w="1555" w:type="dxa"/>
            <w:vAlign w:val="center"/>
          </w:tcPr>
          <w:p w14:paraId="2C364258" w14:textId="77777777" w:rsidR="002E509A" w:rsidRPr="00BE66C1" w:rsidRDefault="002E509A" w:rsidP="009E18F3">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1020271</w:t>
            </w:r>
          </w:p>
        </w:tc>
        <w:tc>
          <w:tcPr>
            <w:tcW w:w="5244" w:type="dxa"/>
            <w:vAlign w:val="center"/>
          </w:tcPr>
          <w:p w14:paraId="389BE22A" w14:textId="7233A27A" w:rsidR="002E509A" w:rsidRPr="00BE66C1" w:rsidRDefault="00F160A1" w:rsidP="009E18F3">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Cuentas por cobrar tesorería vía finanzas</w:t>
            </w:r>
          </w:p>
        </w:tc>
        <w:tc>
          <w:tcPr>
            <w:tcW w:w="2029" w:type="dxa"/>
            <w:vAlign w:val="center"/>
          </w:tcPr>
          <w:p w14:paraId="4F4047F0" w14:textId="77777777" w:rsidR="002E509A" w:rsidRPr="00BE66C1" w:rsidRDefault="002E509A" w:rsidP="009E18F3">
            <w:pPr>
              <w:spacing w:line="360" w:lineRule="auto"/>
              <w:jc w:val="right"/>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763,714,709.10</w:t>
            </w:r>
          </w:p>
        </w:tc>
      </w:tr>
      <w:tr w:rsidR="002E509A" w:rsidRPr="000904E0" w14:paraId="7393FBFF" w14:textId="77777777" w:rsidTr="009E18F3">
        <w:tc>
          <w:tcPr>
            <w:tcW w:w="1555" w:type="dxa"/>
            <w:vAlign w:val="center"/>
          </w:tcPr>
          <w:p w14:paraId="62F75B99" w14:textId="77777777" w:rsidR="002E509A" w:rsidRPr="00BE66C1" w:rsidRDefault="002E509A" w:rsidP="009E18F3">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102502</w:t>
            </w:r>
          </w:p>
        </w:tc>
        <w:tc>
          <w:tcPr>
            <w:tcW w:w="5244" w:type="dxa"/>
            <w:vAlign w:val="center"/>
          </w:tcPr>
          <w:p w14:paraId="4681F717" w14:textId="3E8F203E" w:rsidR="002E509A" w:rsidRPr="00BE66C1" w:rsidRDefault="00F160A1" w:rsidP="009E18F3">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Cuentas por cobrar hacienda</w:t>
            </w:r>
          </w:p>
        </w:tc>
        <w:tc>
          <w:tcPr>
            <w:tcW w:w="2029" w:type="dxa"/>
            <w:vAlign w:val="center"/>
          </w:tcPr>
          <w:p w14:paraId="02F10686" w14:textId="77777777" w:rsidR="002E509A" w:rsidRPr="00BE66C1" w:rsidRDefault="002E509A" w:rsidP="009E18F3">
            <w:pPr>
              <w:spacing w:line="360" w:lineRule="auto"/>
              <w:jc w:val="right"/>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375,000.00</w:t>
            </w:r>
          </w:p>
        </w:tc>
      </w:tr>
      <w:tr w:rsidR="002E509A" w:rsidRPr="000904E0" w14:paraId="4EE36276" w14:textId="77777777" w:rsidTr="009E18F3">
        <w:tc>
          <w:tcPr>
            <w:tcW w:w="1555" w:type="dxa"/>
            <w:vAlign w:val="center"/>
          </w:tcPr>
          <w:p w14:paraId="0F37641F" w14:textId="77777777" w:rsidR="002E509A" w:rsidRPr="00BE66C1" w:rsidRDefault="002E509A" w:rsidP="009E18F3">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1020272</w:t>
            </w:r>
          </w:p>
        </w:tc>
        <w:tc>
          <w:tcPr>
            <w:tcW w:w="5244" w:type="dxa"/>
            <w:vAlign w:val="center"/>
          </w:tcPr>
          <w:p w14:paraId="5B08B4D4" w14:textId="622AF03A" w:rsidR="002E509A" w:rsidRPr="00BE66C1" w:rsidRDefault="00F160A1" w:rsidP="009E18F3">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Asignación presupuestaria por imputar vía tesorería</w:t>
            </w:r>
          </w:p>
        </w:tc>
        <w:tc>
          <w:tcPr>
            <w:tcW w:w="2029" w:type="dxa"/>
            <w:vAlign w:val="center"/>
          </w:tcPr>
          <w:p w14:paraId="780E125D" w14:textId="77777777" w:rsidR="002E509A" w:rsidRPr="00BE66C1" w:rsidRDefault="002E509A" w:rsidP="009E18F3">
            <w:pPr>
              <w:spacing w:line="360" w:lineRule="auto"/>
              <w:jc w:val="right"/>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83,618,638.57</w:t>
            </w:r>
          </w:p>
        </w:tc>
      </w:tr>
      <w:tr w:rsidR="002E509A" w:rsidRPr="000904E0" w14:paraId="6643D796" w14:textId="77777777" w:rsidTr="009E18F3">
        <w:tc>
          <w:tcPr>
            <w:tcW w:w="1555" w:type="dxa"/>
            <w:vAlign w:val="center"/>
          </w:tcPr>
          <w:p w14:paraId="04451945" w14:textId="77777777" w:rsidR="002E509A" w:rsidRPr="00BE66C1" w:rsidRDefault="002E509A" w:rsidP="009E18F3">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10204</w:t>
            </w:r>
          </w:p>
        </w:tc>
        <w:tc>
          <w:tcPr>
            <w:tcW w:w="5244" w:type="dxa"/>
            <w:vAlign w:val="center"/>
          </w:tcPr>
          <w:p w14:paraId="69E71BB8" w14:textId="552ADB7B" w:rsidR="002E509A" w:rsidRPr="00BE66C1" w:rsidRDefault="00F160A1" w:rsidP="009E18F3">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Cuentas por cobrar compañías en liquidación</w:t>
            </w:r>
          </w:p>
        </w:tc>
        <w:tc>
          <w:tcPr>
            <w:tcW w:w="2029" w:type="dxa"/>
            <w:vAlign w:val="center"/>
          </w:tcPr>
          <w:p w14:paraId="621F4FC3" w14:textId="77777777" w:rsidR="002E509A" w:rsidRPr="00BE66C1" w:rsidRDefault="002E509A" w:rsidP="009E18F3">
            <w:pPr>
              <w:spacing w:line="360" w:lineRule="auto"/>
              <w:jc w:val="right"/>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783,656.39</w:t>
            </w:r>
          </w:p>
        </w:tc>
      </w:tr>
      <w:tr w:rsidR="002E509A" w:rsidRPr="000904E0" w14:paraId="6F1AC4F1" w14:textId="77777777" w:rsidTr="009E18F3">
        <w:tc>
          <w:tcPr>
            <w:tcW w:w="1555" w:type="dxa"/>
            <w:tcBorders>
              <w:bottom w:val="nil"/>
            </w:tcBorders>
            <w:vAlign w:val="center"/>
          </w:tcPr>
          <w:p w14:paraId="53B276F9" w14:textId="77777777" w:rsidR="002E509A" w:rsidRPr="00BE66C1" w:rsidRDefault="002E509A" w:rsidP="009E18F3">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1020367</w:t>
            </w:r>
          </w:p>
        </w:tc>
        <w:tc>
          <w:tcPr>
            <w:tcW w:w="5244" w:type="dxa"/>
            <w:tcBorders>
              <w:bottom w:val="nil"/>
            </w:tcBorders>
            <w:vAlign w:val="center"/>
          </w:tcPr>
          <w:p w14:paraId="008B145D" w14:textId="030FF179" w:rsidR="002E509A" w:rsidRPr="00BE66C1" w:rsidRDefault="00F160A1" w:rsidP="009E18F3">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 xml:space="preserve">Otras cuentas por cobrar </w:t>
            </w:r>
          </w:p>
        </w:tc>
        <w:tc>
          <w:tcPr>
            <w:tcW w:w="2029" w:type="dxa"/>
            <w:tcBorders>
              <w:bottom w:val="nil"/>
            </w:tcBorders>
            <w:vAlign w:val="center"/>
          </w:tcPr>
          <w:p w14:paraId="7298E875" w14:textId="77777777" w:rsidR="002E509A" w:rsidRPr="00BE66C1" w:rsidRDefault="002E509A" w:rsidP="009E18F3">
            <w:pPr>
              <w:spacing w:line="360" w:lineRule="auto"/>
              <w:jc w:val="right"/>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98,815.81</w:t>
            </w:r>
          </w:p>
        </w:tc>
      </w:tr>
      <w:tr w:rsidR="002E509A" w:rsidRPr="000904E0" w14:paraId="421A390D" w14:textId="77777777" w:rsidTr="00CB1A95">
        <w:trPr>
          <w:trHeight w:val="143"/>
        </w:trPr>
        <w:tc>
          <w:tcPr>
            <w:tcW w:w="1555" w:type="dxa"/>
            <w:tcBorders>
              <w:top w:val="nil"/>
            </w:tcBorders>
            <w:shd w:val="clear" w:color="auto" w:fill="D9D9D9"/>
            <w:vAlign w:val="center"/>
          </w:tcPr>
          <w:p w14:paraId="71024144" w14:textId="77777777" w:rsidR="002E509A" w:rsidRPr="00CB1A95" w:rsidRDefault="002E509A" w:rsidP="009E18F3">
            <w:pPr>
              <w:spacing w:line="360" w:lineRule="auto"/>
              <w:jc w:val="both"/>
              <w:rPr>
                <w:rFonts w:ascii="Times New Roman" w:hAnsi="Times New Roman" w:cs="Times New Roman"/>
                <w:color w:val="767171"/>
                <w:sz w:val="24"/>
                <w:szCs w:val="24"/>
                <w:lang w:val="es-DO"/>
              </w:rPr>
            </w:pPr>
          </w:p>
        </w:tc>
        <w:tc>
          <w:tcPr>
            <w:tcW w:w="5244" w:type="dxa"/>
            <w:tcBorders>
              <w:top w:val="nil"/>
            </w:tcBorders>
            <w:shd w:val="clear" w:color="auto" w:fill="D9D9D9"/>
            <w:vAlign w:val="center"/>
          </w:tcPr>
          <w:p w14:paraId="7E8EC74F" w14:textId="1947D11A" w:rsidR="002E509A" w:rsidRPr="00CB1A95" w:rsidRDefault="00F160A1" w:rsidP="009E18F3">
            <w:pPr>
              <w:spacing w:line="360" w:lineRule="auto"/>
              <w:jc w:val="both"/>
              <w:rPr>
                <w:rFonts w:ascii="Times New Roman" w:hAnsi="Times New Roman" w:cs="Times New Roman"/>
                <w:b/>
                <w:color w:val="767171"/>
                <w:sz w:val="24"/>
                <w:szCs w:val="24"/>
                <w:lang w:val="es-DO"/>
              </w:rPr>
            </w:pPr>
            <w:r w:rsidRPr="00CB1A95">
              <w:rPr>
                <w:rFonts w:ascii="Times New Roman" w:hAnsi="Times New Roman" w:cs="Times New Roman"/>
                <w:b/>
                <w:color w:val="767171"/>
                <w:sz w:val="24"/>
                <w:szCs w:val="24"/>
                <w:lang w:val="es-DO"/>
              </w:rPr>
              <w:t>Total, liquidación y cuentas por cobrar:</w:t>
            </w:r>
          </w:p>
        </w:tc>
        <w:tc>
          <w:tcPr>
            <w:tcW w:w="2029" w:type="dxa"/>
            <w:tcBorders>
              <w:top w:val="nil"/>
            </w:tcBorders>
            <w:shd w:val="clear" w:color="auto" w:fill="D9D9D9"/>
            <w:vAlign w:val="center"/>
          </w:tcPr>
          <w:p w14:paraId="61DEF998" w14:textId="78001AE7" w:rsidR="002E509A" w:rsidRPr="00CB1A95" w:rsidRDefault="002E509A" w:rsidP="009E18F3">
            <w:pPr>
              <w:spacing w:line="360" w:lineRule="auto"/>
              <w:jc w:val="right"/>
              <w:rPr>
                <w:rFonts w:ascii="Times New Roman" w:hAnsi="Times New Roman" w:cs="Times New Roman"/>
                <w:b/>
                <w:color w:val="767171"/>
                <w:sz w:val="24"/>
                <w:szCs w:val="24"/>
                <w:lang w:val="es-DO"/>
              </w:rPr>
            </w:pPr>
            <w:r w:rsidRPr="00CB1A95">
              <w:rPr>
                <w:rFonts w:ascii="Times New Roman" w:hAnsi="Times New Roman" w:cs="Times New Roman"/>
                <w:b/>
                <w:color w:val="767171"/>
                <w:sz w:val="24"/>
                <w:szCs w:val="24"/>
                <w:lang w:val="es-DO"/>
              </w:rPr>
              <w:t>848,590,819.87</w:t>
            </w:r>
          </w:p>
        </w:tc>
      </w:tr>
    </w:tbl>
    <w:p w14:paraId="030B72BB" w14:textId="77777777" w:rsidR="002E509A" w:rsidRPr="000904E0" w:rsidRDefault="002E509A" w:rsidP="002E509A">
      <w:pPr>
        <w:jc w:val="both"/>
        <w:rPr>
          <w:lang w:val="es-DO"/>
        </w:rPr>
      </w:pPr>
    </w:p>
    <w:p w14:paraId="687EB096" w14:textId="66D18C23" w:rsidR="002E509A" w:rsidRPr="00BE66C1" w:rsidRDefault="00F160A1" w:rsidP="00F160A1">
      <w:pPr>
        <w:spacing w:line="360" w:lineRule="auto"/>
        <w:jc w:val="both"/>
        <w:rPr>
          <w:rFonts w:eastAsia="Calibri"/>
          <w:noProof/>
          <w:lang w:val="es-DO"/>
        </w:rPr>
      </w:pPr>
      <w:r w:rsidRPr="00BE66C1">
        <w:rPr>
          <w:rFonts w:eastAsia="Calibri"/>
          <w:noProof/>
          <w:lang w:val="es-DO"/>
        </w:rPr>
        <w:t>A continuación, detalles del cuadro anterior:</w:t>
      </w:r>
    </w:p>
    <w:p w14:paraId="1AE5EA80" w14:textId="259B7D83" w:rsidR="002E509A" w:rsidRPr="00BE66C1" w:rsidRDefault="00F160A1" w:rsidP="00F160A1">
      <w:pPr>
        <w:spacing w:line="360" w:lineRule="auto"/>
        <w:jc w:val="both"/>
        <w:rPr>
          <w:rFonts w:eastAsia="Calibri"/>
          <w:noProof/>
          <w:u w:val="single"/>
          <w:lang w:val="es-DO"/>
        </w:rPr>
      </w:pPr>
      <w:r w:rsidRPr="00BE66C1">
        <w:rPr>
          <w:rFonts w:eastAsia="Calibri"/>
          <w:noProof/>
          <w:u w:val="single"/>
          <w:lang w:val="es-DO"/>
        </w:rPr>
        <w:t>Cuentas por cobrar hacienda, tesorería vía finanzas y las asignaciones presupuestarias por imputar vía tesorería</w:t>
      </w:r>
    </w:p>
    <w:p w14:paraId="5700EDA9" w14:textId="575AFAF8" w:rsidR="00F160A1" w:rsidRPr="00BE66C1" w:rsidRDefault="00F160A1" w:rsidP="00994886">
      <w:pPr>
        <w:spacing w:line="360" w:lineRule="auto"/>
        <w:jc w:val="both"/>
        <w:rPr>
          <w:rFonts w:eastAsia="Calibri"/>
          <w:noProof/>
          <w:lang w:val="es-DO"/>
        </w:rPr>
      </w:pPr>
      <w:r w:rsidRPr="00BE66C1">
        <w:rPr>
          <w:rFonts w:eastAsia="Calibri"/>
          <w:noProof/>
          <w:lang w:val="es-DO"/>
        </w:rPr>
        <w:t>El balance de RD$763,714,709.10 corresponde a montos acumulados de años anteriores, en cumplimiento de la Ley 146-02, que establece el cobro del 30% del ITBIS pagado por las compañías de seguros. Adicionalmente, se incluye un monto de RD$375,000.00 derivado del arrendamiento de un solar, así como RD$83,618,638.57 correspondientes a asignaciones presupuestarias pendientes de imputar por Tesorería.</w:t>
      </w:r>
    </w:p>
    <w:p w14:paraId="03714BCD" w14:textId="47E5B00C" w:rsidR="002E509A" w:rsidRPr="00BE66C1" w:rsidRDefault="00994886" w:rsidP="00994886">
      <w:pPr>
        <w:spacing w:line="360" w:lineRule="auto"/>
        <w:jc w:val="both"/>
        <w:rPr>
          <w:rFonts w:eastAsia="Calibri"/>
          <w:noProof/>
          <w:u w:val="single"/>
          <w:lang w:val="es-DO"/>
        </w:rPr>
      </w:pPr>
      <w:r w:rsidRPr="00BE66C1">
        <w:rPr>
          <w:rFonts w:eastAsia="Calibri"/>
          <w:noProof/>
          <w:u w:val="single"/>
          <w:lang w:val="es-DO"/>
        </w:rPr>
        <w:t>Otras cuentas por cobrar</w:t>
      </w:r>
    </w:p>
    <w:p w14:paraId="3723B55C" w14:textId="43325647" w:rsidR="002E509A" w:rsidRPr="00BE66C1" w:rsidRDefault="002E509A" w:rsidP="00994886">
      <w:pPr>
        <w:spacing w:line="360" w:lineRule="auto"/>
        <w:jc w:val="both"/>
        <w:rPr>
          <w:rFonts w:eastAsia="Calibri"/>
          <w:noProof/>
          <w:lang w:val="es-DO"/>
        </w:rPr>
      </w:pPr>
      <w:r w:rsidRPr="00BE66C1">
        <w:rPr>
          <w:rFonts w:eastAsia="Calibri"/>
          <w:noProof/>
          <w:lang w:val="es-DO"/>
        </w:rPr>
        <w:t>Al 31 de octubre 2024 el monto de RD$ 98,815.81 (noventa y ocho mil ochocientos quince pesos con 81/00 corresponden a la Compañía Tropical de Seguros, C por A</w:t>
      </w:r>
    </w:p>
    <w:p w14:paraId="6FF14E74" w14:textId="45A9038C" w:rsidR="002E509A" w:rsidRPr="00BE66C1" w:rsidRDefault="00994886" w:rsidP="00994886">
      <w:pPr>
        <w:spacing w:line="360" w:lineRule="auto"/>
        <w:jc w:val="both"/>
        <w:rPr>
          <w:b/>
          <w:lang w:val="es-DO"/>
        </w:rPr>
      </w:pPr>
      <w:r w:rsidRPr="00BE66C1">
        <w:rPr>
          <w:rFonts w:eastAsia="Calibri"/>
          <w:noProof/>
          <w:u w:val="single"/>
          <w:lang w:val="es-DO"/>
        </w:rPr>
        <w:lastRenderedPageBreak/>
        <w:t>Cuentas por cobrar compañias en liquidación</w:t>
      </w:r>
    </w:p>
    <w:p w14:paraId="175BB5A6" w14:textId="56237E99" w:rsidR="002E509A" w:rsidRPr="00BE66C1" w:rsidRDefault="00994886" w:rsidP="00994886">
      <w:pPr>
        <w:spacing w:line="360" w:lineRule="auto"/>
        <w:jc w:val="both"/>
        <w:rPr>
          <w:rFonts w:eastAsia="Calibri"/>
          <w:noProof/>
          <w:lang w:val="es-DO"/>
        </w:rPr>
      </w:pPr>
      <w:r w:rsidRPr="00BE66C1">
        <w:rPr>
          <w:rFonts w:eastAsia="Calibri"/>
          <w:noProof/>
          <w:lang w:val="es-DO"/>
        </w:rPr>
        <w:t>En este renglón, el monto total asciende a RD$783,656.39, desglosado en RD$7,878.42 correspondientes a la Compañía Alemana de Seguros y RD$775,777.97 pertenecientes a la Compañía Seguros DHI-Atlas.</w:t>
      </w:r>
    </w:p>
    <w:p w14:paraId="250F3D76" w14:textId="3B9D766E" w:rsidR="002E509A" w:rsidRPr="00BE66C1" w:rsidRDefault="002E509A" w:rsidP="00994886">
      <w:pPr>
        <w:spacing w:line="360" w:lineRule="auto"/>
        <w:jc w:val="both"/>
        <w:rPr>
          <w:rFonts w:eastAsia="Calibri"/>
          <w:noProof/>
          <w:lang w:val="es-DO"/>
        </w:rPr>
      </w:pPr>
      <w:r w:rsidRPr="00BE66C1">
        <w:rPr>
          <w:rFonts w:eastAsia="Calibri"/>
          <w:noProof/>
          <w:lang w:val="es-DO"/>
        </w:rPr>
        <w:t>A continuación, detalles:</w:t>
      </w:r>
    </w:p>
    <w:tbl>
      <w:tblPr>
        <w:tblStyle w:val="TableGrid"/>
        <w:tblW w:w="5000" w:type="pct"/>
        <w:tblLook w:val="04A0" w:firstRow="1" w:lastRow="0" w:firstColumn="1" w:lastColumn="0" w:noHBand="0" w:noVBand="1"/>
      </w:tblPr>
      <w:tblGrid>
        <w:gridCol w:w="6239"/>
        <w:gridCol w:w="1671"/>
      </w:tblGrid>
      <w:tr w:rsidR="002E509A" w:rsidRPr="000904E0" w14:paraId="4339E38C" w14:textId="77777777" w:rsidTr="006D6E15">
        <w:tc>
          <w:tcPr>
            <w:tcW w:w="3944" w:type="pct"/>
            <w:shd w:val="clear" w:color="auto" w:fill="002060"/>
          </w:tcPr>
          <w:p w14:paraId="54B5AD36" w14:textId="0654A321" w:rsidR="002E509A" w:rsidRPr="000904E0" w:rsidRDefault="00994886" w:rsidP="00994886">
            <w:pPr>
              <w:spacing w:line="360" w:lineRule="auto"/>
              <w:jc w:val="both"/>
              <w:rPr>
                <w:rFonts w:ascii="Times New Roman" w:hAnsi="Times New Roman" w:cs="Times New Roman"/>
                <w:b/>
                <w:color w:val="FFFFFF" w:themeColor="background1"/>
                <w:sz w:val="24"/>
                <w:szCs w:val="24"/>
                <w:lang w:val="es-DO"/>
              </w:rPr>
            </w:pPr>
            <w:r w:rsidRPr="000904E0">
              <w:rPr>
                <w:rFonts w:ascii="Times New Roman" w:hAnsi="Times New Roman" w:cs="Times New Roman"/>
                <w:b/>
                <w:color w:val="FFFFFF" w:themeColor="background1"/>
                <w:sz w:val="24"/>
                <w:szCs w:val="24"/>
                <w:lang w:val="es-DO"/>
              </w:rPr>
              <w:t>Compañías en Liquidación</w:t>
            </w:r>
          </w:p>
        </w:tc>
        <w:tc>
          <w:tcPr>
            <w:tcW w:w="1056" w:type="pct"/>
            <w:shd w:val="clear" w:color="auto" w:fill="002060"/>
          </w:tcPr>
          <w:p w14:paraId="58C2C62F" w14:textId="77777777" w:rsidR="002E509A" w:rsidRPr="000904E0" w:rsidRDefault="002E509A" w:rsidP="00994886">
            <w:pPr>
              <w:spacing w:line="360" w:lineRule="auto"/>
              <w:jc w:val="right"/>
              <w:rPr>
                <w:rFonts w:ascii="Times New Roman" w:hAnsi="Times New Roman" w:cs="Times New Roman"/>
                <w:b/>
                <w:color w:val="FFFFFF" w:themeColor="background1"/>
                <w:sz w:val="24"/>
                <w:szCs w:val="24"/>
                <w:lang w:val="es-DO"/>
              </w:rPr>
            </w:pPr>
            <w:r w:rsidRPr="000904E0">
              <w:rPr>
                <w:rFonts w:ascii="Times New Roman" w:hAnsi="Times New Roman" w:cs="Times New Roman"/>
                <w:b/>
                <w:color w:val="FFFFFF" w:themeColor="background1"/>
                <w:sz w:val="24"/>
                <w:szCs w:val="24"/>
                <w:lang w:val="es-DO"/>
              </w:rPr>
              <w:t>VALOR RD$</w:t>
            </w:r>
          </w:p>
        </w:tc>
      </w:tr>
      <w:tr w:rsidR="002E509A" w:rsidRPr="000904E0" w14:paraId="7E20B72E" w14:textId="77777777" w:rsidTr="006D6E15">
        <w:tc>
          <w:tcPr>
            <w:tcW w:w="3944" w:type="pct"/>
          </w:tcPr>
          <w:p w14:paraId="1EDB4FF9" w14:textId="4BAC9F4C" w:rsidR="002E509A" w:rsidRPr="00BE66C1" w:rsidRDefault="00994886"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Compañía alemana de seguros</w:t>
            </w:r>
          </w:p>
        </w:tc>
        <w:tc>
          <w:tcPr>
            <w:tcW w:w="1056" w:type="pct"/>
          </w:tcPr>
          <w:p w14:paraId="5E97BC53" w14:textId="77777777" w:rsidR="002E509A" w:rsidRPr="00BE66C1" w:rsidRDefault="002E509A" w:rsidP="00994886">
            <w:pPr>
              <w:spacing w:line="360" w:lineRule="auto"/>
              <w:jc w:val="right"/>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7,878.42</w:t>
            </w:r>
          </w:p>
        </w:tc>
      </w:tr>
      <w:tr w:rsidR="002E509A" w:rsidRPr="000904E0" w14:paraId="7F6A4341" w14:textId="77777777" w:rsidTr="006D6E15">
        <w:tc>
          <w:tcPr>
            <w:tcW w:w="3944" w:type="pct"/>
          </w:tcPr>
          <w:p w14:paraId="482069A7" w14:textId="6E374279" w:rsidR="002E509A" w:rsidRPr="00BE66C1" w:rsidRDefault="00994886"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Compañía seguros DHI-ATLAS</w:t>
            </w:r>
          </w:p>
        </w:tc>
        <w:tc>
          <w:tcPr>
            <w:tcW w:w="1056" w:type="pct"/>
          </w:tcPr>
          <w:p w14:paraId="1E8214F2" w14:textId="77777777" w:rsidR="002E509A" w:rsidRPr="00BE66C1" w:rsidRDefault="002E509A" w:rsidP="00994886">
            <w:pPr>
              <w:spacing w:line="360" w:lineRule="auto"/>
              <w:jc w:val="right"/>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775,777.97</w:t>
            </w:r>
          </w:p>
        </w:tc>
      </w:tr>
      <w:tr w:rsidR="002E509A" w:rsidRPr="000904E0" w14:paraId="4F6249B7" w14:textId="77777777" w:rsidTr="00CB1A95">
        <w:tc>
          <w:tcPr>
            <w:tcW w:w="3944" w:type="pct"/>
            <w:shd w:val="clear" w:color="auto" w:fill="D9D9D9"/>
          </w:tcPr>
          <w:p w14:paraId="2AA30F6C" w14:textId="53BE3BB4" w:rsidR="002E509A" w:rsidRPr="00CB1A95" w:rsidRDefault="00994886" w:rsidP="00994886">
            <w:pPr>
              <w:spacing w:line="360" w:lineRule="auto"/>
              <w:jc w:val="both"/>
              <w:rPr>
                <w:rFonts w:ascii="Times New Roman" w:hAnsi="Times New Roman" w:cs="Times New Roman"/>
                <w:color w:val="767171"/>
                <w:sz w:val="24"/>
                <w:szCs w:val="24"/>
                <w:lang w:val="es-DO"/>
              </w:rPr>
            </w:pPr>
            <w:r w:rsidRPr="00CB1A95">
              <w:rPr>
                <w:rFonts w:ascii="Times New Roman" w:hAnsi="Times New Roman" w:cs="Times New Roman"/>
                <w:color w:val="767171"/>
                <w:sz w:val="24"/>
                <w:szCs w:val="24"/>
                <w:lang w:val="es-DO"/>
              </w:rPr>
              <w:t xml:space="preserve">Total, cuentas por cobrar compañías en liquidación </w:t>
            </w:r>
          </w:p>
        </w:tc>
        <w:tc>
          <w:tcPr>
            <w:tcW w:w="1056" w:type="pct"/>
            <w:shd w:val="clear" w:color="auto" w:fill="D9D9D9"/>
          </w:tcPr>
          <w:p w14:paraId="4C9370FC" w14:textId="77777777" w:rsidR="002E509A" w:rsidRPr="00CB1A95" w:rsidRDefault="002E509A" w:rsidP="00994886">
            <w:pPr>
              <w:spacing w:line="360" w:lineRule="auto"/>
              <w:jc w:val="right"/>
              <w:rPr>
                <w:rFonts w:ascii="Times New Roman" w:hAnsi="Times New Roman" w:cs="Times New Roman"/>
                <w:b/>
                <w:color w:val="767171"/>
                <w:sz w:val="24"/>
                <w:szCs w:val="24"/>
                <w:lang w:val="es-DO"/>
              </w:rPr>
            </w:pPr>
            <w:r w:rsidRPr="00CB1A95">
              <w:rPr>
                <w:rFonts w:ascii="Times New Roman" w:hAnsi="Times New Roman" w:cs="Times New Roman"/>
                <w:b/>
                <w:color w:val="767171"/>
                <w:sz w:val="24"/>
                <w:szCs w:val="24"/>
                <w:lang w:val="es-DO"/>
              </w:rPr>
              <w:t>783,656.39</w:t>
            </w:r>
          </w:p>
        </w:tc>
      </w:tr>
    </w:tbl>
    <w:p w14:paraId="08B2C6FA" w14:textId="77777777" w:rsidR="002E509A" w:rsidRPr="000904E0" w:rsidRDefault="002E509A" w:rsidP="002E509A">
      <w:pPr>
        <w:rPr>
          <w:b/>
          <w:lang w:val="es-DO"/>
        </w:rPr>
      </w:pPr>
    </w:p>
    <w:p w14:paraId="7A8BBC98" w14:textId="1D4B24AB" w:rsidR="002E509A" w:rsidRPr="00BE66C1" w:rsidRDefault="00994886" w:rsidP="00994886">
      <w:pPr>
        <w:spacing w:line="360" w:lineRule="auto"/>
        <w:jc w:val="both"/>
        <w:rPr>
          <w:rFonts w:eastAsia="Calibri"/>
          <w:b/>
          <w:noProof/>
          <w:lang w:val="es-DO"/>
        </w:rPr>
      </w:pPr>
      <w:r w:rsidRPr="00BE66C1">
        <w:rPr>
          <w:rFonts w:eastAsia="Calibri"/>
          <w:b/>
          <w:noProof/>
          <w:lang w:val="es-DO"/>
        </w:rPr>
        <w:t>Cuentas por pagar</w:t>
      </w:r>
    </w:p>
    <w:p w14:paraId="6CE97F64" w14:textId="7A4C53CD" w:rsidR="002E509A" w:rsidRPr="00BE66C1" w:rsidRDefault="00994886" w:rsidP="00994886">
      <w:pPr>
        <w:spacing w:line="360" w:lineRule="auto"/>
        <w:jc w:val="both"/>
        <w:rPr>
          <w:rFonts w:eastAsia="Calibri"/>
          <w:noProof/>
          <w:lang w:val="es-DO"/>
        </w:rPr>
      </w:pPr>
      <w:r w:rsidRPr="00BE66C1">
        <w:rPr>
          <w:rFonts w:eastAsia="Calibri"/>
          <w:noProof/>
          <w:lang w:val="es-DO"/>
        </w:rPr>
        <w:t>Al 31 de octubre de 2024, las cuentas por pagar presentan un balance total de RD$7,187,115.48. De este monto, RD$695,048.51 corresponde a facturas con números de crédito fiscal descontinuado; RD$260,511.76 corresponde al año 2020; RD$6,956.38 al año 2022; y RD$332,714.32 al año 2023. Finalmente, las cuentas por pagar a suplidores del año 2024 ascienden a RD$5,891,884.51. A continuación, se detalla la composición de este balance.</w:t>
      </w:r>
    </w:p>
    <w:tbl>
      <w:tblPr>
        <w:tblStyle w:val="TableGrid"/>
        <w:tblW w:w="5000" w:type="pct"/>
        <w:tblLook w:val="04A0" w:firstRow="1" w:lastRow="0" w:firstColumn="1" w:lastColumn="0" w:noHBand="0" w:noVBand="1"/>
      </w:tblPr>
      <w:tblGrid>
        <w:gridCol w:w="1310"/>
        <w:gridCol w:w="2430"/>
        <w:gridCol w:w="2719"/>
        <w:gridCol w:w="1451"/>
      </w:tblGrid>
      <w:tr w:rsidR="002E509A" w:rsidRPr="000904E0" w14:paraId="09C31E5D" w14:textId="77777777" w:rsidTr="009E18F3">
        <w:trPr>
          <w:trHeight w:val="213"/>
          <w:tblHeader/>
        </w:trPr>
        <w:tc>
          <w:tcPr>
            <w:tcW w:w="772" w:type="pct"/>
            <w:shd w:val="clear" w:color="auto" w:fill="002060"/>
          </w:tcPr>
          <w:p w14:paraId="54C8FF16" w14:textId="77777777" w:rsidR="002E509A" w:rsidRPr="000904E0" w:rsidRDefault="002E509A" w:rsidP="00994886">
            <w:pPr>
              <w:spacing w:line="360" w:lineRule="auto"/>
              <w:jc w:val="both"/>
              <w:rPr>
                <w:rFonts w:ascii="Times New Roman" w:hAnsi="Times New Roman" w:cs="Times New Roman"/>
                <w:b/>
                <w:color w:val="FFFFFF" w:themeColor="background1"/>
                <w:sz w:val="24"/>
                <w:szCs w:val="24"/>
                <w:lang w:val="es-DO"/>
              </w:rPr>
            </w:pPr>
            <w:r w:rsidRPr="000904E0">
              <w:rPr>
                <w:rFonts w:ascii="Times New Roman" w:hAnsi="Times New Roman" w:cs="Times New Roman"/>
                <w:b/>
                <w:color w:val="FFFFFF" w:themeColor="background1"/>
                <w:sz w:val="24"/>
                <w:szCs w:val="24"/>
                <w:lang w:val="es-DO"/>
              </w:rPr>
              <w:t>Fecha</w:t>
            </w:r>
          </w:p>
        </w:tc>
        <w:tc>
          <w:tcPr>
            <w:tcW w:w="1429" w:type="pct"/>
            <w:shd w:val="clear" w:color="auto" w:fill="002060"/>
          </w:tcPr>
          <w:p w14:paraId="3DEECE3A" w14:textId="77777777" w:rsidR="002E509A" w:rsidRPr="000904E0" w:rsidRDefault="002E509A" w:rsidP="00994886">
            <w:pPr>
              <w:spacing w:line="360" w:lineRule="auto"/>
              <w:jc w:val="both"/>
              <w:rPr>
                <w:rFonts w:ascii="Times New Roman" w:hAnsi="Times New Roman" w:cs="Times New Roman"/>
                <w:b/>
                <w:color w:val="FFFFFF" w:themeColor="background1"/>
                <w:sz w:val="24"/>
                <w:szCs w:val="24"/>
                <w:lang w:val="es-DO"/>
              </w:rPr>
            </w:pPr>
            <w:r w:rsidRPr="000904E0">
              <w:rPr>
                <w:rFonts w:ascii="Times New Roman" w:hAnsi="Times New Roman" w:cs="Times New Roman"/>
                <w:b/>
                <w:color w:val="FFFFFF" w:themeColor="background1"/>
                <w:sz w:val="24"/>
                <w:szCs w:val="24"/>
                <w:lang w:val="es-DO"/>
              </w:rPr>
              <w:t xml:space="preserve">Factura No </w:t>
            </w:r>
          </w:p>
        </w:tc>
        <w:tc>
          <w:tcPr>
            <w:tcW w:w="1800" w:type="pct"/>
            <w:shd w:val="clear" w:color="auto" w:fill="002060"/>
          </w:tcPr>
          <w:p w14:paraId="0D6A5BBE" w14:textId="77777777" w:rsidR="002E509A" w:rsidRPr="000904E0" w:rsidRDefault="002E509A" w:rsidP="00994886">
            <w:pPr>
              <w:spacing w:line="360" w:lineRule="auto"/>
              <w:jc w:val="both"/>
              <w:rPr>
                <w:rFonts w:ascii="Times New Roman" w:hAnsi="Times New Roman" w:cs="Times New Roman"/>
                <w:b/>
                <w:color w:val="FFFFFF" w:themeColor="background1"/>
                <w:sz w:val="24"/>
                <w:szCs w:val="24"/>
                <w:lang w:val="es-DO"/>
              </w:rPr>
            </w:pPr>
            <w:r w:rsidRPr="000904E0">
              <w:rPr>
                <w:rFonts w:ascii="Times New Roman" w:hAnsi="Times New Roman" w:cs="Times New Roman"/>
                <w:b/>
                <w:color w:val="FFFFFF" w:themeColor="background1"/>
                <w:sz w:val="24"/>
                <w:szCs w:val="24"/>
                <w:lang w:val="es-DO"/>
              </w:rPr>
              <w:t>Proveedor</w:t>
            </w:r>
          </w:p>
        </w:tc>
        <w:tc>
          <w:tcPr>
            <w:tcW w:w="1000" w:type="pct"/>
            <w:shd w:val="clear" w:color="auto" w:fill="002060"/>
          </w:tcPr>
          <w:p w14:paraId="444E453D" w14:textId="77777777" w:rsidR="002E509A" w:rsidRPr="000904E0" w:rsidRDefault="002E509A" w:rsidP="00994886">
            <w:pPr>
              <w:spacing w:line="360" w:lineRule="auto"/>
              <w:jc w:val="both"/>
              <w:rPr>
                <w:rFonts w:ascii="Times New Roman" w:hAnsi="Times New Roman" w:cs="Times New Roman"/>
                <w:b/>
                <w:color w:val="FFFFFF" w:themeColor="background1"/>
                <w:sz w:val="24"/>
                <w:szCs w:val="24"/>
                <w:lang w:val="es-DO"/>
              </w:rPr>
            </w:pPr>
            <w:r w:rsidRPr="000904E0">
              <w:rPr>
                <w:rFonts w:ascii="Times New Roman" w:hAnsi="Times New Roman" w:cs="Times New Roman"/>
                <w:b/>
                <w:color w:val="FFFFFF" w:themeColor="background1"/>
                <w:sz w:val="24"/>
                <w:szCs w:val="24"/>
                <w:lang w:val="es-DO"/>
              </w:rPr>
              <w:t>Valor RD$</w:t>
            </w:r>
          </w:p>
        </w:tc>
      </w:tr>
      <w:tr w:rsidR="002E509A" w:rsidRPr="000904E0" w14:paraId="51D8775D" w14:textId="77777777" w:rsidTr="006D6E15">
        <w:trPr>
          <w:trHeight w:val="213"/>
        </w:trPr>
        <w:tc>
          <w:tcPr>
            <w:tcW w:w="772" w:type="pct"/>
          </w:tcPr>
          <w:p w14:paraId="1D708A2A"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2/9/2014</w:t>
            </w:r>
          </w:p>
        </w:tc>
        <w:tc>
          <w:tcPr>
            <w:tcW w:w="1429" w:type="pct"/>
          </w:tcPr>
          <w:p w14:paraId="01711F77"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A01001001150001098</w:t>
            </w:r>
          </w:p>
        </w:tc>
        <w:tc>
          <w:tcPr>
            <w:tcW w:w="1800" w:type="pct"/>
          </w:tcPr>
          <w:p w14:paraId="6BD0C02A"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HODELPA GRAN ALMIRANTE</w:t>
            </w:r>
          </w:p>
        </w:tc>
        <w:tc>
          <w:tcPr>
            <w:tcW w:w="1000" w:type="pct"/>
          </w:tcPr>
          <w:p w14:paraId="42690458"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72,054.53</w:t>
            </w:r>
          </w:p>
        </w:tc>
      </w:tr>
      <w:tr w:rsidR="002E509A" w:rsidRPr="000904E0" w14:paraId="4CCA6194" w14:textId="77777777" w:rsidTr="006D6E15">
        <w:trPr>
          <w:trHeight w:val="224"/>
        </w:trPr>
        <w:tc>
          <w:tcPr>
            <w:tcW w:w="772" w:type="pct"/>
          </w:tcPr>
          <w:p w14:paraId="78680AFD"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14/12/2015</w:t>
            </w:r>
          </w:p>
        </w:tc>
        <w:tc>
          <w:tcPr>
            <w:tcW w:w="1429" w:type="pct"/>
          </w:tcPr>
          <w:p w14:paraId="4A7A94CE"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A01001001150001305</w:t>
            </w:r>
          </w:p>
        </w:tc>
        <w:tc>
          <w:tcPr>
            <w:tcW w:w="1800" w:type="pct"/>
          </w:tcPr>
          <w:p w14:paraId="5BAB7747"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SUPLECA COMERCIAL</w:t>
            </w:r>
          </w:p>
        </w:tc>
        <w:tc>
          <w:tcPr>
            <w:tcW w:w="1000" w:type="pct"/>
          </w:tcPr>
          <w:p w14:paraId="5C0BD3D4"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547,130.60</w:t>
            </w:r>
          </w:p>
        </w:tc>
      </w:tr>
      <w:tr w:rsidR="002E509A" w:rsidRPr="000904E0" w14:paraId="39922836" w14:textId="77777777" w:rsidTr="006D6E15">
        <w:trPr>
          <w:trHeight w:val="213"/>
        </w:trPr>
        <w:tc>
          <w:tcPr>
            <w:tcW w:w="772" w:type="pct"/>
          </w:tcPr>
          <w:p w14:paraId="0B0E4462"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16/12/2015</w:t>
            </w:r>
          </w:p>
        </w:tc>
        <w:tc>
          <w:tcPr>
            <w:tcW w:w="1429" w:type="pct"/>
          </w:tcPr>
          <w:p w14:paraId="3D62205E"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A01001001150000054</w:t>
            </w:r>
          </w:p>
        </w:tc>
        <w:tc>
          <w:tcPr>
            <w:tcW w:w="1800" w:type="pct"/>
          </w:tcPr>
          <w:p w14:paraId="78809BE6"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ASHVALSOPH INVESTMENTS</w:t>
            </w:r>
          </w:p>
        </w:tc>
        <w:tc>
          <w:tcPr>
            <w:tcW w:w="1000" w:type="pct"/>
          </w:tcPr>
          <w:p w14:paraId="78E9BA04"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11,328.00</w:t>
            </w:r>
          </w:p>
        </w:tc>
      </w:tr>
      <w:tr w:rsidR="002E509A" w:rsidRPr="000904E0" w14:paraId="5A317114" w14:textId="77777777" w:rsidTr="006D6E15">
        <w:trPr>
          <w:trHeight w:val="213"/>
        </w:trPr>
        <w:tc>
          <w:tcPr>
            <w:tcW w:w="772" w:type="pct"/>
          </w:tcPr>
          <w:p w14:paraId="371D63BA"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23/03/2017</w:t>
            </w:r>
          </w:p>
        </w:tc>
        <w:tc>
          <w:tcPr>
            <w:tcW w:w="1429" w:type="pct"/>
          </w:tcPr>
          <w:p w14:paraId="7D87B4AD"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A01001001150000017</w:t>
            </w:r>
          </w:p>
        </w:tc>
        <w:tc>
          <w:tcPr>
            <w:tcW w:w="1800" w:type="pct"/>
          </w:tcPr>
          <w:p w14:paraId="5A2B5672"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FARMACIA MONTESINO</w:t>
            </w:r>
          </w:p>
        </w:tc>
        <w:tc>
          <w:tcPr>
            <w:tcW w:w="1000" w:type="pct"/>
          </w:tcPr>
          <w:p w14:paraId="4BA02828"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27,439.38</w:t>
            </w:r>
          </w:p>
        </w:tc>
      </w:tr>
      <w:tr w:rsidR="002E509A" w:rsidRPr="000904E0" w14:paraId="50811909" w14:textId="77777777" w:rsidTr="006D6E15">
        <w:trPr>
          <w:trHeight w:val="213"/>
        </w:trPr>
        <w:tc>
          <w:tcPr>
            <w:tcW w:w="772" w:type="pct"/>
          </w:tcPr>
          <w:p w14:paraId="35CBF158"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lastRenderedPageBreak/>
              <w:t>18/04/2017</w:t>
            </w:r>
          </w:p>
        </w:tc>
        <w:tc>
          <w:tcPr>
            <w:tcW w:w="1429" w:type="pct"/>
          </w:tcPr>
          <w:p w14:paraId="6BF69814"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A01001001150000016</w:t>
            </w:r>
          </w:p>
        </w:tc>
        <w:tc>
          <w:tcPr>
            <w:tcW w:w="1800" w:type="pct"/>
          </w:tcPr>
          <w:p w14:paraId="6E3532AC"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FARMACIA MONTESINO</w:t>
            </w:r>
          </w:p>
        </w:tc>
        <w:tc>
          <w:tcPr>
            <w:tcW w:w="1000" w:type="pct"/>
          </w:tcPr>
          <w:p w14:paraId="09E5D09F" w14:textId="77777777" w:rsidR="002E509A" w:rsidRPr="00BE66C1" w:rsidRDefault="002E509A" w:rsidP="00994886">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37,096.00</w:t>
            </w:r>
          </w:p>
        </w:tc>
      </w:tr>
      <w:tr w:rsidR="002E509A" w:rsidRPr="000904E0" w14:paraId="1548DCA9" w14:textId="77777777" w:rsidTr="00CB1A95">
        <w:trPr>
          <w:trHeight w:val="212"/>
        </w:trPr>
        <w:tc>
          <w:tcPr>
            <w:tcW w:w="4000" w:type="pct"/>
            <w:gridSpan w:val="3"/>
            <w:shd w:val="clear" w:color="auto" w:fill="D9D9D9"/>
          </w:tcPr>
          <w:p w14:paraId="03AA4DBB" w14:textId="77777777" w:rsidR="002E509A" w:rsidRPr="00CB1A95" w:rsidRDefault="002E509A" w:rsidP="00994886">
            <w:pPr>
              <w:spacing w:line="360" w:lineRule="auto"/>
              <w:jc w:val="both"/>
              <w:rPr>
                <w:rFonts w:ascii="Times New Roman" w:hAnsi="Times New Roman" w:cs="Times New Roman"/>
                <w:color w:val="767171"/>
                <w:sz w:val="24"/>
                <w:szCs w:val="24"/>
                <w:lang w:val="es-DO"/>
              </w:rPr>
            </w:pPr>
            <w:proofErr w:type="gramStart"/>
            <w:r w:rsidRPr="00CB1A95">
              <w:rPr>
                <w:rFonts w:ascii="Times New Roman" w:hAnsi="Times New Roman" w:cs="Times New Roman"/>
                <w:color w:val="767171"/>
                <w:sz w:val="24"/>
                <w:szCs w:val="24"/>
                <w:lang w:val="es-DO"/>
              </w:rPr>
              <w:t>TOTAL</w:t>
            </w:r>
            <w:proofErr w:type="gramEnd"/>
            <w:r w:rsidRPr="00CB1A95">
              <w:rPr>
                <w:rFonts w:ascii="Times New Roman" w:hAnsi="Times New Roman" w:cs="Times New Roman"/>
                <w:color w:val="767171"/>
                <w:sz w:val="24"/>
                <w:szCs w:val="24"/>
                <w:lang w:val="es-DO"/>
              </w:rPr>
              <w:t xml:space="preserve"> CUENTAS POR PAGAR AÑOS ANTERIORES</w:t>
            </w:r>
          </w:p>
        </w:tc>
        <w:tc>
          <w:tcPr>
            <w:tcW w:w="1000" w:type="pct"/>
            <w:shd w:val="clear" w:color="auto" w:fill="D9D9D9"/>
          </w:tcPr>
          <w:p w14:paraId="3774C225" w14:textId="77777777" w:rsidR="002E509A" w:rsidRPr="00CB1A95" w:rsidRDefault="002E509A" w:rsidP="00994886">
            <w:pPr>
              <w:spacing w:line="360" w:lineRule="auto"/>
              <w:jc w:val="both"/>
              <w:rPr>
                <w:rFonts w:ascii="Times New Roman" w:hAnsi="Times New Roman" w:cs="Times New Roman"/>
                <w:b/>
                <w:color w:val="767171"/>
                <w:sz w:val="24"/>
                <w:szCs w:val="24"/>
                <w:lang w:val="es-DO"/>
              </w:rPr>
            </w:pPr>
            <w:r w:rsidRPr="00CB1A95">
              <w:rPr>
                <w:rFonts w:ascii="Times New Roman" w:hAnsi="Times New Roman" w:cs="Times New Roman"/>
                <w:b/>
                <w:color w:val="767171"/>
                <w:sz w:val="24"/>
                <w:szCs w:val="24"/>
                <w:lang w:val="es-DO"/>
              </w:rPr>
              <w:t>695,048.51</w:t>
            </w:r>
          </w:p>
        </w:tc>
      </w:tr>
    </w:tbl>
    <w:p w14:paraId="2746035B" w14:textId="77777777" w:rsidR="002E509A" w:rsidRPr="000904E0" w:rsidRDefault="002E509A" w:rsidP="002E509A">
      <w:pPr>
        <w:pStyle w:val="ListParagraph"/>
        <w:jc w:val="both"/>
        <w:rPr>
          <w:lang w:val="es-DO"/>
        </w:rPr>
      </w:pPr>
    </w:p>
    <w:p w14:paraId="23F2E0E9" w14:textId="24177EA5" w:rsidR="002E509A" w:rsidRPr="00BE66C1" w:rsidRDefault="000C5D25" w:rsidP="000C5D25">
      <w:pPr>
        <w:spacing w:line="360" w:lineRule="auto"/>
        <w:jc w:val="both"/>
        <w:rPr>
          <w:rFonts w:eastAsia="Calibri"/>
          <w:noProof/>
          <w:lang w:val="es-DO"/>
        </w:rPr>
      </w:pPr>
      <w:r w:rsidRPr="00BE66C1">
        <w:rPr>
          <w:rFonts w:eastAsia="Calibri"/>
          <w:noProof/>
          <w:lang w:val="es-DO"/>
        </w:rPr>
        <w:t>Al 31 de octubre de 2024, las cuentas por pagar incluyen un monto de RD$260,511.76 correspondiente al año 2020, RD$6,956.38 al año 2022 y RD$332,714.32 al año 2023, según el siguiente detalle:</w:t>
      </w:r>
    </w:p>
    <w:tbl>
      <w:tblPr>
        <w:tblStyle w:val="TableGrid"/>
        <w:tblW w:w="5000" w:type="pct"/>
        <w:tblLook w:val="04A0" w:firstRow="1" w:lastRow="0" w:firstColumn="1" w:lastColumn="0" w:noHBand="0" w:noVBand="1"/>
      </w:tblPr>
      <w:tblGrid>
        <w:gridCol w:w="13"/>
        <w:gridCol w:w="1310"/>
        <w:gridCol w:w="1580"/>
        <w:gridCol w:w="3427"/>
        <w:gridCol w:w="1580"/>
      </w:tblGrid>
      <w:tr w:rsidR="002E509A" w:rsidRPr="000904E0" w14:paraId="509885C8" w14:textId="77777777" w:rsidTr="000C5D25">
        <w:trPr>
          <w:gridBefore w:val="1"/>
          <w:wBefore w:w="8" w:type="pct"/>
        </w:trPr>
        <w:tc>
          <w:tcPr>
            <w:tcW w:w="828" w:type="pct"/>
            <w:shd w:val="clear" w:color="auto" w:fill="002060"/>
          </w:tcPr>
          <w:p w14:paraId="37AB1E91" w14:textId="77777777" w:rsidR="002E509A" w:rsidRPr="000904E0" w:rsidRDefault="002E509A" w:rsidP="000C5D25">
            <w:pPr>
              <w:spacing w:line="360" w:lineRule="auto"/>
              <w:jc w:val="both"/>
              <w:rPr>
                <w:rFonts w:ascii="Times New Roman" w:hAnsi="Times New Roman" w:cs="Times New Roman"/>
                <w:b/>
                <w:color w:val="FFFFFF" w:themeColor="background1"/>
                <w:sz w:val="24"/>
                <w:szCs w:val="24"/>
                <w:lang w:val="es-DO"/>
              </w:rPr>
            </w:pPr>
            <w:r w:rsidRPr="000904E0">
              <w:rPr>
                <w:rFonts w:ascii="Times New Roman" w:hAnsi="Times New Roman" w:cs="Times New Roman"/>
                <w:b/>
                <w:color w:val="FFFFFF" w:themeColor="background1"/>
                <w:sz w:val="24"/>
                <w:szCs w:val="24"/>
                <w:lang w:val="es-DO"/>
              </w:rPr>
              <w:t>Fecha</w:t>
            </w:r>
          </w:p>
        </w:tc>
        <w:tc>
          <w:tcPr>
            <w:tcW w:w="999" w:type="pct"/>
            <w:shd w:val="clear" w:color="auto" w:fill="002060"/>
          </w:tcPr>
          <w:p w14:paraId="3AC064F0" w14:textId="77777777" w:rsidR="002E509A" w:rsidRPr="000904E0" w:rsidRDefault="002E509A" w:rsidP="000C5D25">
            <w:pPr>
              <w:spacing w:line="360" w:lineRule="auto"/>
              <w:jc w:val="both"/>
              <w:rPr>
                <w:rFonts w:ascii="Times New Roman" w:hAnsi="Times New Roman" w:cs="Times New Roman"/>
                <w:b/>
                <w:color w:val="FFFFFF" w:themeColor="background1"/>
                <w:sz w:val="24"/>
                <w:szCs w:val="24"/>
                <w:lang w:val="es-DO"/>
              </w:rPr>
            </w:pPr>
            <w:r w:rsidRPr="000904E0">
              <w:rPr>
                <w:rFonts w:ascii="Times New Roman" w:hAnsi="Times New Roman" w:cs="Times New Roman"/>
                <w:b/>
                <w:color w:val="FFFFFF" w:themeColor="background1"/>
                <w:sz w:val="24"/>
                <w:szCs w:val="24"/>
                <w:lang w:val="es-DO"/>
              </w:rPr>
              <w:t>Factura No</w:t>
            </w:r>
          </w:p>
        </w:tc>
        <w:tc>
          <w:tcPr>
            <w:tcW w:w="2166" w:type="pct"/>
            <w:shd w:val="clear" w:color="auto" w:fill="002060"/>
          </w:tcPr>
          <w:p w14:paraId="01ED10E0" w14:textId="77777777" w:rsidR="002E509A" w:rsidRPr="000904E0" w:rsidRDefault="002E509A" w:rsidP="000C5D25">
            <w:pPr>
              <w:spacing w:line="360" w:lineRule="auto"/>
              <w:jc w:val="both"/>
              <w:rPr>
                <w:rFonts w:ascii="Times New Roman" w:hAnsi="Times New Roman" w:cs="Times New Roman"/>
                <w:b/>
                <w:color w:val="FFFFFF" w:themeColor="background1"/>
                <w:sz w:val="24"/>
                <w:szCs w:val="24"/>
                <w:lang w:val="es-DO"/>
              </w:rPr>
            </w:pPr>
            <w:r w:rsidRPr="000904E0">
              <w:rPr>
                <w:rFonts w:ascii="Times New Roman" w:hAnsi="Times New Roman" w:cs="Times New Roman"/>
                <w:b/>
                <w:color w:val="FFFFFF" w:themeColor="background1"/>
                <w:sz w:val="24"/>
                <w:szCs w:val="24"/>
                <w:lang w:val="es-DO"/>
              </w:rPr>
              <w:t>Proveedor</w:t>
            </w:r>
          </w:p>
        </w:tc>
        <w:tc>
          <w:tcPr>
            <w:tcW w:w="999" w:type="pct"/>
            <w:shd w:val="clear" w:color="auto" w:fill="002060"/>
          </w:tcPr>
          <w:p w14:paraId="7EAD1200" w14:textId="77777777" w:rsidR="002E509A" w:rsidRPr="000904E0" w:rsidRDefault="002E509A" w:rsidP="000C5D25">
            <w:pPr>
              <w:spacing w:line="360" w:lineRule="auto"/>
              <w:jc w:val="both"/>
              <w:rPr>
                <w:rFonts w:ascii="Times New Roman" w:hAnsi="Times New Roman" w:cs="Times New Roman"/>
                <w:b/>
                <w:color w:val="FFFFFF" w:themeColor="background1"/>
                <w:sz w:val="24"/>
                <w:szCs w:val="24"/>
                <w:lang w:val="es-DO"/>
              </w:rPr>
            </w:pPr>
            <w:r w:rsidRPr="000904E0">
              <w:rPr>
                <w:rFonts w:ascii="Times New Roman" w:hAnsi="Times New Roman" w:cs="Times New Roman"/>
                <w:b/>
                <w:color w:val="FFFFFF" w:themeColor="background1"/>
                <w:sz w:val="24"/>
                <w:szCs w:val="24"/>
                <w:lang w:val="es-DO"/>
              </w:rPr>
              <w:t>Valor RD$</w:t>
            </w:r>
          </w:p>
        </w:tc>
      </w:tr>
      <w:tr w:rsidR="002E509A" w:rsidRPr="000904E0" w14:paraId="6D5EA92F" w14:textId="77777777" w:rsidTr="000C5D25">
        <w:trPr>
          <w:gridBefore w:val="1"/>
          <w:wBefore w:w="8" w:type="pct"/>
        </w:trPr>
        <w:tc>
          <w:tcPr>
            <w:tcW w:w="828" w:type="pct"/>
          </w:tcPr>
          <w:p w14:paraId="06513D46" w14:textId="77777777" w:rsidR="002E509A" w:rsidRPr="00BE66C1" w:rsidRDefault="002E509A" w:rsidP="000C5D25">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18/12/2020</w:t>
            </w:r>
          </w:p>
        </w:tc>
        <w:tc>
          <w:tcPr>
            <w:tcW w:w="999" w:type="pct"/>
          </w:tcPr>
          <w:p w14:paraId="75A86451" w14:textId="77777777" w:rsidR="002E509A" w:rsidRPr="00BE66C1" w:rsidRDefault="002E509A" w:rsidP="000C5D25">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B1500000005</w:t>
            </w:r>
          </w:p>
        </w:tc>
        <w:tc>
          <w:tcPr>
            <w:tcW w:w="2166" w:type="pct"/>
          </w:tcPr>
          <w:p w14:paraId="581D78FA" w14:textId="77777777" w:rsidR="002E509A" w:rsidRPr="00BE66C1" w:rsidRDefault="002E509A" w:rsidP="000C5D25">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REYNA ISABEL RODRIGUEZ</w:t>
            </w:r>
          </w:p>
        </w:tc>
        <w:tc>
          <w:tcPr>
            <w:tcW w:w="999" w:type="pct"/>
          </w:tcPr>
          <w:p w14:paraId="7DB6EAE7" w14:textId="77777777" w:rsidR="002E509A" w:rsidRPr="00BE66C1" w:rsidRDefault="002E509A" w:rsidP="000C5D25">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260,511.76</w:t>
            </w:r>
          </w:p>
        </w:tc>
      </w:tr>
      <w:tr w:rsidR="002E509A" w:rsidRPr="000904E0" w14:paraId="0B40E597" w14:textId="77777777" w:rsidTr="000C5D25">
        <w:trPr>
          <w:gridBefore w:val="1"/>
          <w:wBefore w:w="8" w:type="pct"/>
        </w:trPr>
        <w:tc>
          <w:tcPr>
            <w:tcW w:w="828" w:type="pct"/>
          </w:tcPr>
          <w:p w14:paraId="638D6749" w14:textId="77777777" w:rsidR="002E509A" w:rsidRPr="00BE66C1" w:rsidRDefault="002E509A" w:rsidP="000C5D25">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28/03/2022</w:t>
            </w:r>
          </w:p>
        </w:tc>
        <w:tc>
          <w:tcPr>
            <w:tcW w:w="999" w:type="pct"/>
          </w:tcPr>
          <w:p w14:paraId="42C0350F" w14:textId="77777777" w:rsidR="002E509A" w:rsidRPr="00BE66C1" w:rsidRDefault="002E509A" w:rsidP="000C5D25">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B1500000135</w:t>
            </w:r>
          </w:p>
        </w:tc>
        <w:tc>
          <w:tcPr>
            <w:tcW w:w="2166" w:type="pct"/>
          </w:tcPr>
          <w:p w14:paraId="62C05C9C" w14:textId="77777777" w:rsidR="002E509A" w:rsidRPr="00BE66C1" w:rsidRDefault="002E509A" w:rsidP="000C5D25">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GEDESCO, SRL.</w:t>
            </w:r>
          </w:p>
        </w:tc>
        <w:tc>
          <w:tcPr>
            <w:tcW w:w="999" w:type="pct"/>
          </w:tcPr>
          <w:p w14:paraId="08ADB68D" w14:textId="77777777" w:rsidR="002E509A" w:rsidRPr="00BE66C1" w:rsidRDefault="002E509A" w:rsidP="000C5D25">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6,956.38</w:t>
            </w:r>
          </w:p>
        </w:tc>
      </w:tr>
      <w:tr w:rsidR="002E509A" w:rsidRPr="000904E0" w14:paraId="657A5C17" w14:textId="77777777" w:rsidTr="000C5D25">
        <w:trPr>
          <w:gridBefore w:val="1"/>
          <w:wBefore w:w="8" w:type="pct"/>
        </w:trPr>
        <w:tc>
          <w:tcPr>
            <w:tcW w:w="828" w:type="pct"/>
          </w:tcPr>
          <w:p w14:paraId="53B48555" w14:textId="77777777" w:rsidR="002E509A" w:rsidRPr="00BE66C1" w:rsidRDefault="002E509A" w:rsidP="000C5D25">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04/05/2023</w:t>
            </w:r>
          </w:p>
        </w:tc>
        <w:tc>
          <w:tcPr>
            <w:tcW w:w="999" w:type="pct"/>
          </w:tcPr>
          <w:p w14:paraId="4F6BDF8D" w14:textId="77777777" w:rsidR="002E509A" w:rsidRPr="00BE66C1" w:rsidRDefault="002E509A" w:rsidP="000C5D25">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B1500000251</w:t>
            </w:r>
          </w:p>
        </w:tc>
        <w:tc>
          <w:tcPr>
            <w:tcW w:w="2166" w:type="pct"/>
          </w:tcPr>
          <w:p w14:paraId="786BFD9C" w14:textId="77777777" w:rsidR="002E509A" w:rsidRPr="00BE66C1" w:rsidRDefault="002E509A" w:rsidP="000C5D25">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OSYARY, SRL</w:t>
            </w:r>
          </w:p>
        </w:tc>
        <w:tc>
          <w:tcPr>
            <w:tcW w:w="999" w:type="pct"/>
          </w:tcPr>
          <w:p w14:paraId="61ED3E42" w14:textId="77777777" w:rsidR="002E509A" w:rsidRPr="00BE66C1" w:rsidRDefault="002E509A" w:rsidP="000C5D25">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167,560.00</w:t>
            </w:r>
          </w:p>
        </w:tc>
      </w:tr>
      <w:tr w:rsidR="002E509A" w:rsidRPr="000904E0" w14:paraId="63D4E72E" w14:textId="77777777" w:rsidTr="000C5D25">
        <w:trPr>
          <w:gridBefore w:val="1"/>
          <w:wBefore w:w="8" w:type="pct"/>
        </w:trPr>
        <w:tc>
          <w:tcPr>
            <w:tcW w:w="828" w:type="pct"/>
          </w:tcPr>
          <w:p w14:paraId="222BD0B3" w14:textId="77777777" w:rsidR="002E509A" w:rsidRPr="00BE66C1" w:rsidRDefault="002E509A" w:rsidP="000C5D25">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30/05/2023</w:t>
            </w:r>
          </w:p>
        </w:tc>
        <w:tc>
          <w:tcPr>
            <w:tcW w:w="999" w:type="pct"/>
          </w:tcPr>
          <w:p w14:paraId="05F21D8D" w14:textId="77777777" w:rsidR="002E509A" w:rsidRPr="00BE66C1" w:rsidRDefault="002E509A" w:rsidP="000C5D25">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B1500000212</w:t>
            </w:r>
          </w:p>
        </w:tc>
        <w:tc>
          <w:tcPr>
            <w:tcW w:w="2166" w:type="pct"/>
          </w:tcPr>
          <w:p w14:paraId="34645861" w14:textId="77777777" w:rsidR="002E509A" w:rsidRPr="00BE66C1" w:rsidRDefault="002E509A" w:rsidP="000C5D25">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GEDESCO, SRL</w:t>
            </w:r>
          </w:p>
        </w:tc>
        <w:tc>
          <w:tcPr>
            <w:tcW w:w="999" w:type="pct"/>
          </w:tcPr>
          <w:p w14:paraId="089F56E3" w14:textId="77777777" w:rsidR="002E509A" w:rsidRPr="00BE66C1" w:rsidRDefault="002E509A" w:rsidP="000C5D25">
            <w:pPr>
              <w:spacing w:line="360" w:lineRule="auto"/>
              <w:jc w:val="both"/>
              <w:rPr>
                <w:rFonts w:ascii="Times New Roman" w:hAnsi="Times New Roman" w:cs="Times New Roman"/>
                <w:color w:val="767171"/>
                <w:sz w:val="24"/>
                <w:szCs w:val="24"/>
                <w:lang w:val="es-DO"/>
              </w:rPr>
            </w:pPr>
            <w:r w:rsidRPr="00BE66C1">
              <w:rPr>
                <w:rFonts w:ascii="Times New Roman" w:hAnsi="Times New Roman" w:cs="Times New Roman"/>
                <w:color w:val="767171"/>
                <w:sz w:val="24"/>
                <w:szCs w:val="24"/>
                <w:lang w:val="es-DO"/>
              </w:rPr>
              <w:t>165,154.32</w:t>
            </w:r>
          </w:p>
        </w:tc>
      </w:tr>
      <w:tr w:rsidR="002E509A" w:rsidRPr="000904E0" w14:paraId="2163995D" w14:textId="77777777" w:rsidTr="00CB1A95">
        <w:tc>
          <w:tcPr>
            <w:tcW w:w="4001" w:type="pct"/>
            <w:gridSpan w:val="4"/>
            <w:shd w:val="clear" w:color="auto" w:fill="D9D9D9"/>
          </w:tcPr>
          <w:p w14:paraId="79B5A9B2" w14:textId="77777777" w:rsidR="002E509A" w:rsidRPr="00CB1A95" w:rsidRDefault="002E509A" w:rsidP="000C5D25">
            <w:pPr>
              <w:spacing w:line="360" w:lineRule="auto"/>
              <w:jc w:val="both"/>
              <w:rPr>
                <w:rFonts w:ascii="Times New Roman" w:hAnsi="Times New Roman" w:cs="Times New Roman"/>
                <w:color w:val="767171"/>
                <w:sz w:val="24"/>
                <w:szCs w:val="24"/>
                <w:lang w:val="es-DO"/>
              </w:rPr>
            </w:pPr>
            <w:proofErr w:type="gramStart"/>
            <w:r w:rsidRPr="00CB1A95">
              <w:rPr>
                <w:rFonts w:ascii="Times New Roman" w:hAnsi="Times New Roman" w:cs="Times New Roman"/>
                <w:color w:val="767171"/>
                <w:sz w:val="24"/>
                <w:szCs w:val="24"/>
                <w:lang w:val="es-DO"/>
              </w:rPr>
              <w:t>TOTAL</w:t>
            </w:r>
            <w:proofErr w:type="gramEnd"/>
            <w:r w:rsidRPr="00CB1A95">
              <w:rPr>
                <w:rFonts w:ascii="Times New Roman" w:hAnsi="Times New Roman" w:cs="Times New Roman"/>
                <w:color w:val="767171"/>
                <w:sz w:val="24"/>
                <w:szCs w:val="24"/>
                <w:lang w:val="es-DO"/>
              </w:rPr>
              <w:t xml:space="preserve"> CUENTAS POR PAGAR CORRESPONDIENTE AL AÑO 2020</w:t>
            </w:r>
          </w:p>
        </w:tc>
        <w:tc>
          <w:tcPr>
            <w:tcW w:w="999" w:type="pct"/>
            <w:shd w:val="clear" w:color="auto" w:fill="D9D9D9"/>
          </w:tcPr>
          <w:p w14:paraId="493C17A3" w14:textId="77777777" w:rsidR="002E509A" w:rsidRPr="00CB1A95" w:rsidRDefault="002E509A" w:rsidP="000C5D25">
            <w:pPr>
              <w:spacing w:line="360" w:lineRule="auto"/>
              <w:jc w:val="both"/>
              <w:rPr>
                <w:rFonts w:ascii="Times New Roman" w:hAnsi="Times New Roman" w:cs="Times New Roman"/>
                <w:color w:val="767171"/>
                <w:sz w:val="24"/>
                <w:szCs w:val="24"/>
                <w:lang w:val="es-DO"/>
              </w:rPr>
            </w:pPr>
            <w:r w:rsidRPr="00CB1A95">
              <w:rPr>
                <w:rFonts w:ascii="Times New Roman" w:hAnsi="Times New Roman" w:cs="Times New Roman"/>
                <w:color w:val="767171"/>
                <w:sz w:val="24"/>
                <w:szCs w:val="24"/>
                <w:lang w:val="es-DO"/>
              </w:rPr>
              <w:t>600,182.46</w:t>
            </w:r>
          </w:p>
        </w:tc>
      </w:tr>
    </w:tbl>
    <w:p w14:paraId="04FF53C3" w14:textId="77777777" w:rsidR="002E509A" w:rsidRPr="000904E0" w:rsidRDefault="002E509A" w:rsidP="002E509A">
      <w:pPr>
        <w:jc w:val="both"/>
        <w:rPr>
          <w:lang w:val="es-DO"/>
        </w:rPr>
      </w:pPr>
    </w:p>
    <w:p w14:paraId="7D355EAD" w14:textId="7584637D" w:rsidR="002E509A" w:rsidRPr="00BE66C1" w:rsidRDefault="000C5D25" w:rsidP="000C5D25">
      <w:pPr>
        <w:spacing w:line="360" w:lineRule="auto"/>
        <w:jc w:val="both"/>
        <w:rPr>
          <w:b/>
          <w:lang w:val="es-DO"/>
        </w:rPr>
      </w:pPr>
      <w:r w:rsidRPr="00BE66C1">
        <w:rPr>
          <w:rFonts w:eastAsia="Calibri"/>
          <w:noProof/>
          <w:u w:val="single"/>
          <w:lang w:val="es-DO"/>
        </w:rPr>
        <w:t>Informe mensual de cuentas por pagar al 31 de octubre 2024</w:t>
      </w:r>
      <w:r w:rsidRPr="00BE66C1">
        <w:rPr>
          <w:b/>
          <w:lang w:val="es-DO"/>
        </w:rPr>
        <w:tab/>
      </w:r>
    </w:p>
    <w:tbl>
      <w:tblPr>
        <w:tblW w:w="5000" w:type="pct"/>
        <w:tblCellMar>
          <w:left w:w="70" w:type="dxa"/>
          <w:right w:w="70" w:type="dxa"/>
        </w:tblCellMar>
        <w:tblLook w:val="04A0" w:firstRow="1" w:lastRow="0" w:firstColumn="1" w:lastColumn="0" w:noHBand="0" w:noVBand="1"/>
      </w:tblPr>
      <w:tblGrid>
        <w:gridCol w:w="989"/>
        <w:gridCol w:w="1916"/>
        <w:gridCol w:w="3503"/>
        <w:gridCol w:w="1492"/>
      </w:tblGrid>
      <w:tr w:rsidR="002E509A" w:rsidRPr="000904E0" w14:paraId="307A49A7" w14:textId="77777777" w:rsidTr="000C5D25">
        <w:trPr>
          <w:trHeight w:val="517"/>
          <w:tblHeader/>
        </w:trPr>
        <w:tc>
          <w:tcPr>
            <w:tcW w:w="626" w:type="pct"/>
            <w:vMerge w:val="restart"/>
            <w:tcBorders>
              <w:top w:val="single" w:sz="8" w:space="0" w:color="auto"/>
              <w:left w:val="single" w:sz="8" w:space="0" w:color="auto"/>
              <w:bottom w:val="single" w:sz="4" w:space="0" w:color="auto"/>
              <w:right w:val="single" w:sz="4" w:space="0" w:color="auto"/>
            </w:tcBorders>
            <w:shd w:val="clear" w:color="auto" w:fill="002060"/>
            <w:vAlign w:val="center"/>
            <w:hideMark/>
          </w:tcPr>
          <w:p w14:paraId="185FB805" w14:textId="4EE2203B" w:rsidR="002E509A" w:rsidRPr="000904E0" w:rsidRDefault="000C5D25" w:rsidP="000C5D25">
            <w:pPr>
              <w:spacing w:after="0" w:line="360" w:lineRule="auto"/>
              <w:jc w:val="center"/>
              <w:rPr>
                <w:b/>
                <w:color w:val="FFFFFF" w:themeColor="background1"/>
                <w:sz w:val="20"/>
                <w:szCs w:val="20"/>
                <w:lang w:val="es-DO"/>
              </w:rPr>
            </w:pPr>
            <w:r w:rsidRPr="000904E0">
              <w:rPr>
                <w:b/>
                <w:color w:val="FFFFFF" w:themeColor="background1"/>
                <w:sz w:val="20"/>
                <w:szCs w:val="20"/>
                <w:lang w:val="es-DO"/>
              </w:rPr>
              <w:t>FECHA</w:t>
            </w:r>
          </w:p>
        </w:tc>
        <w:tc>
          <w:tcPr>
            <w:tcW w:w="1213" w:type="pct"/>
            <w:vMerge w:val="restart"/>
            <w:tcBorders>
              <w:top w:val="single" w:sz="8" w:space="0" w:color="auto"/>
              <w:left w:val="single" w:sz="4" w:space="0" w:color="auto"/>
              <w:bottom w:val="single" w:sz="4" w:space="0" w:color="auto"/>
              <w:right w:val="single" w:sz="4" w:space="0" w:color="auto"/>
            </w:tcBorders>
            <w:shd w:val="clear" w:color="auto" w:fill="002060"/>
            <w:vAlign w:val="center"/>
            <w:hideMark/>
          </w:tcPr>
          <w:p w14:paraId="2B235050" w14:textId="6C49F203" w:rsidR="002E509A" w:rsidRPr="000904E0" w:rsidRDefault="000C5D25" w:rsidP="000C5D25">
            <w:pPr>
              <w:spacing w:after="0" w:line="360" w:lineRule="auto"/>
              <w:jc w:val="center"/>
              <w:rPr>
                <w:b/>
                <w:color w:val="FFFFFF" w:themeColor="background1"/>
                <w:sz w:val="20"/>
                <w:szCs w:val="20"/>
                <w:lang w:val="es-DO"/>
              </w:rPr>
            </w:pPr>
            <w:r w:rsidRPr="000904E0">
              <w:rPr>
                <w:b/>
                <w:color w:val="FFFFFF" w:themeColor="background1"/>
                <w:sz w:val="20"/>
                <w:szCs w:val="20"/>
                <w:lang w:val="es-DO"/>
              </w:rPr>
              <w:t>NÚMERO DE NCF</w:t>
            </w:r>
          </w:p>
        </w:tc>
        <w:tc>
          <w:tcPr>
            <w:tcW w:w="2217" w:type="pct"/>
            <w:vMerge w:val="restart"/>
            <w:tcBorders>
              <w:top w:val="single" w:sz="8" w:space="0" w:color="auto"/>
              <w:left w:val="single" w:sz="4" w:space="0" w:color="auto"/>
              <w:bottom w:val="single" w:sz="4" w:space="0" w:color="auto"/>
              <w:right w:val="single" w:sz="4" w:space="0" w:color="auto"/>
            </w:tcBorders>
            <w:shd w:val="clear" w:color="auto" w:fill="002060"/>
            <w:vAlign w:val="center"/>
            <w:hideMark/>
          </w:tcPr>
          <w:p w14:paraId="04CCE542" w14:textId="1786F1DC" w:rsidR="002E509A" w:rsidRPr="000904E0" w:rsidRDefault="000C5D25" w:rsidP="000C5D25">
            <w:pPr>
              <w:spacing w:after="0" w:line="360" w:lineRule="auto"/>
              <w:jc w:val="center"/>
              <w:rPr>
                <w:b/>
                <w:color w:val="FFFFFF" w:themeColor="background1"/>
                <w:sz w:val="20"/>
                <w:szCs w:val="20"/>
                <w:lang w:val="es-DO"/>
              </w:rPr>
            </w:pPr>
            <w:r w:rsidRPr="000904E0">
              <w:rPr>
                <w:b/>
                <w:color w:val="FFFFFF" w:themeColor="background1"/>
                <w:sz w:val="20"/>
                <w:szCs w:val="20"/>
                <w:lang w:val="es-DO"/>
              </w:rPr>
              <w:t>PROVEEDOR</w:t>
            </w:r>
          </w:p>
        </w:tc>
        <w:tc>
          <w:tcPr>
            <w:tcW w:w="944" w:type="pct"/>
            <w:vMerge w:val="restart"/>
            <w:tcBorders>
              <w:top w:val="single" w:sz="8" w:space="0" w:color="auto"/>
              <w:left w:val="single" w:sz="4" w:space="0" w:color="auto"/>
              <w:bottom w:val="single" w:sz="4" w:space="0" w:color="auto"/>
              <w:right w:val="single" w:sz="8" w:space="0" w:color="auto"/>
            </w:tcBorders>
            <w:shd w:val="clear" w:color="auto" w:fill="002060"/>
            <w:vAlign w:val="center"/>
            <w:hideMark/>
          </w:tcPr>
          <w:p w14:paraId="4383C06F" w14:textId="2DBB4746" w:rsidR="002E509A" w:rsidRPr="000904E0" w:rsidRDefault="000C5D25" w:rsidP="000C5D25">
            <w:pPr>
              <w:spacing w:after="0" w:line="360" w:lineRule="auto"/>
              <w:jc w:val="center"/>
              <w:rPr>
                <w:b/>
                <w:color w:val="FFFFFF" w:themeColor="background1"/>
                <w:sz w:val="20"/>
                <w:szCs w:val="20"/>
                <w:lang w:val="es-DO"/>
              </w:rPr>
            </w:pPr>
            <w:r w:rsidRPr="000904E0">
              <w:rPr>
                <w:b/>
                <w:color w:val="FFFFFF" w:themeColor="background1"/>
                <w:sz w:val="20"/>
                <w:szCs w:val="20"/>
                <w:lang w:val="es-DO"/>
              </w:rPr>
              <w:t>BALANCE</w:t>
            </w:r>
          </w:p>
        </w:tc>
      </w:tr>
      <w:tr w:rsidR="002E509A" w:rsidRPr="000904E0" w14:paraId="79278B0B" w14:textId="77777777" w:rsidTr="000C5D25">
        <w:trPr>
          <w:trHeight w:val="517"/>
        </w:trPr>
        <w:tc>
          <w:tcPr>
            <w:tcW w:w="626" w:type="pct"/>
            <w:vMerge/>
            <w:tcBorders>
              <w:top w:val="single" w:sz="8" w:space="0" w:color="auto"/>
              <w:left w:val="single" w:sz="8" w:space="0" w:color="auto"/>
              <w:bottom w:val="single" w:sz="4" w:space="0" w:color="auto"/>
              <w:right w:val="single" w:sz="4" w:space="0" w:color="auto"/>
            </w:tcBorders>
            <w:shd w:val="clear" w:color="auto" w:fill="002060"/>
            <w:vAlign w:val="center"/>
            <w:hideMark/>
          </w:tcPr>
          <w:p w14:paraId="5E6851A6" w14:textId="77777777" w:rsidR="002E509A" w:rsidRPr="000904E0" w:rsidRDefault="002E509A" w:rsidP="002E509A">
            <w:pPr>
              <w:rPr>
                <w:b/>
                <w:bCs/>
                <w:color w:val="000000"/>
                <w:sz w:val="20"/>
                <w:szCs w:val="20"/>
                <w:lang w:val="es-DO" w:eastAsia="es-DO"/>
              </w:rPr>
            </w:pPr>
          </w:p>
        </w:tc>
        <w:tc>
          <w:tcPr>
            <w:tcW w:w="1213" w:type="pct"/>
            <w:vMerge/>
            <w:tcBorders>
              <w:top w:val="single" w:sz="8" w:space="0" w:color="auto"/>
              <w:left w:val="single" w:sz="4" w:space="0" w:color="auto"/>
              <w:bottom w:val="single" w:sz="4" w:space="0" w:color="auto"/>
              <w:right w:val="single" w:sz="4" w:space="0" w:color="auto"/>
            </w:tcBorders>
            <w:shd w:val="clear" w:color="auto" w:fill="002060"/>
            <w:vAlign w:val="center"/>
            <w:hideMark/>
          </w:tcPr>
          <w:p w14:paraId="6311402B" w14:textId="77777777" w:rsidR="002E509A" w:rsidRPr="000904E0" w:rsidRDefault="002E509A" w:rsidP="002E509A">
            <w:pPr>
              <w:rPr>
                <w:b/>
                <w:bCs/>
                <w:color w:val="000000"/>
                <w:sz w:val="20"/>
                <w:szCs w:val="20"/>
                <w:lang w:val="es-DO" w:eastAsia="es-DO"/>
              </w:rPr>
            </w:pPr>
          </w:p>
        </w:tc>
        <w:tc>
          <w:tcPr>
            <w:tcW w:w="2217" w:type="pct"/>
            <w:vMerge/>
            <w:tcBorders>
              <w:top w:val="single" w:sz="8" w:space="0" w:color="auto"/>
              <w:left w:val="single" w:sz="4" w:space="0" w:color="auto"/>
              <w:bottom w:val="single" w:sz="4" w:space="0" w:color="auto"/>
              <w:right w:val="single" w:sz="4" w:space="0" w:color="auto"/>
            </w:tcBorders>
            <w:shd w:val="clear" w:color="auto" w:fill="002060"/>
            <w:vAlign w:val="center"/>
            <w:hideMark/>
          </w:tcPr>
          <w:p w14:paraId="27D79CEC" w14:textId="77777777" w:rsidR="002E509A" w:rsidRPr="000904E0" w:rsidRDefault="002E509A" w:rsidP="002E509A">
            <w:pPr>
              <w:rPr>
                <w:b/>
                <w:bCs/>
                <w:color w:val="000000"/>
                <w:sz w:val="20"/>
                <w:szCs w:val="20"/>
                <w:lang w:val="es-DO" w:eastAsia="es-DO"/>
              </w:rPr>
            </w:pPr>
          </w:p>
        </w:tc>
        <w:tc>
          <w:tcPr>
            <w:tcW w:w="944" w:type="pct"/>
            <w:vMerge/>
            <w:tcBorders>
              <w:top w:val="single" w:sz="8" w:space="0" w:color="auto"/>
              <w:left w:val="single" w:sz="4" w:space="0" w:color="auto"/>
              <w:bottom w:val="single" w:sz="4" w:space="0" w:color="auto"/>
              <w:right w:val="single" w:sz="8" w:space="0" w:color="auto"/>
            </w:tcBorders>
            <w:shd w:val="clear" w:color="auto" w:fill="002060"/>
            <w:vAlign w:val="center"/>
            <w:hideMark/>
          </w:tcPr>
          <w:p w14:paraId="15ABC169" w14:textId="77777777" w:rsidR="002E509A" w:rsidRPr="000904E0" w:rsidRDefault="002E509A" w:rsidP="002E509A">
            <w:pPr>
              <w:rPr>
                <w:b/>
                <w:bCs/>
                <w:color w:val="000000"/>
                <w:sz w:val="20"/>
                <w:szCs w:val="20"/>
                <w:lang w:val="es-DO" w:eastAsia="es-DO"/>
              </w:rPr>
            </w:pPr>
          </w:p>
        </w:tc>
      </w:tr>
      <w:tr w:rsidR="002E509A" w:rsidRPr="000904E0" w14:paraId="067F2544" w14:textId="77777777" w:rsidTr="000C5D25">
        <w:trPr>
          <w:trHeight w:val="270"/>
        </w:trPr>
        <w:tc>
          <w:tcPr>
            <w:tcW w:w="626" w:type="pc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D0E2425" w14:textId="77777777" w:rsidR="002E509A" w:rsidRPr="00BE66C1" w:rsidRDefault="002E509A" w:rsidP="000C5D25">
            <w:pPr>
              <w:spacing w:after="0" w:line="276" w:lineRule="auto"/>
              <w:jc w:val="both"/>
              <w:rPr>
                <w:sz w:val="20"/>
                <w:szCs w:val="20"/>
                <w:lang w:val="es-DO"/>
              </w:rPr>
            </w:pPr>
            <w:r w:rsidRPr="00BE66C1">
              <w:rPr>
                <w:sz w:val="20"/>
                <w:szCs w:val="20"/>
                <w:lang w:val="es-DO"/>
              </w:rPr>
              <w:t>02/09/2014</w:t>
            </w:r>
          </w:p>
        </w:tc>
        <w:tc>
          <w:tcPr>
            <w:tcW w:w="1213" w:type="pct"/>
            <w:tcBorders>
              <w:top w:val="single" w:sz="8" w:space="0" w:color="auto"/>
              <w:left w:val="nil"/>
              <w:bottom w:val="single" w:sz="4" w:space="0" w:color="auto"/>
              <w:right w:val="single" w:sz="4" w:space="0" w:color="auto"/>
            </w:tcBorders>
            <w:shd w:val="clear" w:color="000000" w:fill="FFFFFF"/>
            <w:noWrap/>
            <w:vAlign w:val="center"/>
            <w:hideMark/>
          </w:tcPr>
          <w:p w14:paraId="228DA916" w14:textId="77777777" w:rsidR="002E509A" w:rsidRPr="00BE66C1" w:rsidRDefault="002E509A" w:rsidP="000C5D25">
            <w:pPr>
              <w:spacing w:after="0" w:line="276" w:lineRule="auto"/>
              <w:jc w:val="both"/>
              <w:rPr>
                <w:sz w:val="20"/>
                <w:szCs w:val="20"/>
                <w:lang w:val="es-DO"/>
              </w:rPr>
            </w:pPr>
            <w:r w:rsidRPr="00BE66C1">
              <w:rPr>
                <w:sz w:val="20"/>
                <w:szCs w:val="20"/>
                <w:lang w:val="es-DO"/>
              </w:rPr>
              <w:t>A010010011500001098</w:t>
            </w:r>
          </w:p>
        </w:tc>
        <w:tc>
          <w:tcPr>
            <w:tcW w:w="2217" w:type="pct"/>
            <w:tcBorders>
              <w:top w:val="single" w:sz="8" w:space="0" w:color="auto"/>
              <w:left w:val="nil"/>
              <w:bottom w:val="single" w:sz="4" w:space="0" w:color="auto"/>
              <w:right w:val="single" w:sz="4" w:space="0" w:color="auto"/>
            </w:tcBorders>
            <w:shd w:val="clear" w:color="000000" w:fill="FFFFFF"/>
            <w:noWrap/>
            <w:vAlign w:val="center"/>
            <w:hideMark/>
          </w:tcPr>
          <w:p w14:paraId="2F9C7E65" w14:textId="77777777" w:rsidR="002E509A" w:rsidRPr="00BE66C1" w:rsidRDefault="002E509A" w:rsidP="000C5D25">
            <w:pPr>
              <w:spacing w:after="0" w:line="276" w:lineRule="auto"/>
              <w:jc w:val="both"/>
              <w:rPr>
                <w:sz w:val="20"/>
                <w:szCs w:val="20"/>
                <w:lang w:val="es-DO"/>
              </w:rPr>
            </w:pPr>
            <w:r w:rsidRPr="00BE66C1">
              <w:rPr>
                <w:sz w:val="20"/>
                <w:szCs w:val="20"/>
                <w:lang w:val="es-DO"/>
              </w:rPr>
              <w:t>HODELPA GRAN ALMIRANTE</w:t>
            </w:r>
          </w:p>
        </w:tc>
        <w:tc>
          <w:tcPr>
            <w:tcW w:w="944" w:type="pct"/>
            <w:tcBorders>
              <w:top w:val="single" w:sz="8" w:space="0" w:color="auto"/>
              <w:left w:val="nil"/>
              <w:bottom w:val="single" w:sz="4" w:space="0" w:color="auto"/>
              <w:right w:val="single" w:sz="8" w:space="0" w:color="auto"/>
            </w:tcBorders>
            <w:shd w:val="clear" w:color="000000" w:fill="FFFFFF"/>
            <w:noWrap/>
            <w:vAlign w:val="center"/>
            <w:hideMark/>
          </w:tcPr>
          <w:p w14:paraId="21A9B485"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72,054.53   </w:t>
            </w:r>
          </w:p>
        </w:tc>
      </w:tr>
      <w:tr w:rsidR="002E509A" w:rsidRPr="000904E0" w14:paraId="6BF52AA4" w14:textId="77777777" w:rsidTr="000C5D25">
        <w:trPr>
          <w:trHeight w:val="315"/>
        </w:trPr>
        <w:tc>
          <w:tcPr>
            <w:tcW w:w="626" w:type="pct"/>
            <w:tcBorders>
              <w:top w:val="nil"/>
              <w:left w:val="single" w:sz="8" w:space="0" w:color="auto"/>
              <w:bottom w:val="single" w:sz="4" w:space="0" w:color="auto"/>
              <w:right w:val="single" w:sz="4" w:space="0" w:color="auto"/>
            </w:tcBorders>
            <w:shd w:val="clear" w:color="000000" w:fill="FFFFFF"/>
            <w:noWrap/>
            <w:vAlign w:val="center"/>
            <w:hideMark/>
          </w:tcPr>
          <w:p w14:paraId="56C5581A" w14:textId="77777777" w:rsidR="002E509A" w:rsidRPr="00BE66C1" w:rsidRDefault="002E509A" w:rsidP="000C5D25">
            <w:pPr>
              <w:spacing w:after="0" w:line="276" w:lineRule="auto"/>
              <w:jc w:val="both"/>
              <w:rPr>
                <w:sz w:val="20"/>
                <w:szCs w:val="20"/>
                <w:lang w:val="es-DO"/>
              </w:rPr>
            </w:pPr>
            <w:r w:rsidRPr="00BE66C1">
              <w:rPr>
                <w:sz w:val="20"/>
                <w:szCs w:val="20"/>
                <w:lang w:val="es-DO"/>
              </w:rPr>
              <w:t>14/12/2015</w:t>
            </w:r>
          </w:p>
        </w:tc>
        <w:tc>
          <w:tcPr>
            <w:tcW w:w="1213" w:type="pct"/>
            <w:tcBorders>
              <w:top w:val="nil"/>
              <w:left w:val="nil"/>
              <w:bottom w:val="single" w:sz="4" w:space="0" w:color="auto"/>
              <w:right w:val="single" w:sz="4" w:space="0" w:color="auto"/>
            </w:tcBorders>
            <w:shd w:val="clear" w:color="000000" w:fill="FFFFFF"/>
            <w:noWrap/>
            <w:vAlign w:val="center"/>
            <w:hideMark/>
          </w:tcPr>
          <w:p w14:paraId="6BD1B256" w14:textId="77777777" w:rsidR="002E509A" w:rsidRPr="00BE66C1" w:rsidRDefault="002E509A" w:rsidP="000C5D25">
            <w:pPr>
              <w:spacing w:after="0" w:line="276" w:lineRule="auto"/>
              <w:jc w:val="both"/>
              <w:rPr>
                <w:sz w:val="20"/>
                <w:szCs w:val="20"/>
                <w:lang w:val="es-DO"/>
              </w:rPr>
            </w:pPr>
            <w:r w:rsidRPr="00BE66C1">
              <w:rPr>
                <w:sz w:val="20"/>
                <w:szCs w:val="20"/>
                <w:lang w:val="es-DO"/>
              </w:rPr>
              <w:t>A010010011500001305</w:t>
            </w:r>
          </w:p>
        </w:tc>
        <w:tc>
          <w:tcPr>
            <w:tcW w:w="2217" w:type="pct"/>
            <w:tcBorders>
              <w:top w:val="nil"/>
              <w:left w:val="nil"/>
              <w:bottom w:val="single" w:sz="4" w:space="0" w:color="auto"/>
              <w:right w:val="single" w:sz="4" w:space="0" w:color="auto"/>
            </w:tcBorders>
            <w:shd w:val="clear" w:color="000000" w:fill="FFFFFF"/>
            <w:noWrap/>
            <w:vAlign w:val="center"/>
            <w:hideMark/>
          </w:tcPr>
          <w:p w14:paraId="66B385BA" w14:textId="77777777" w:rsidR="002E509A" w:rsidRPr="00BE66C1" w:rsidRDefault="002E509A" w:rsidP="000C5D25">
            <w:pPr>
              <w:spacing w:after="0" w:line="276" w:lineRule="auto"/>
              <w:jc w:val="both"/>
              <w:rPr>
                <w:sz w:val="20"/>
                <w:szCs w:val="20"/>
                <w:lang w:val="es-DO"/>
              </w:rPr>
            </w:pPr>
            <w:r w:rsidRPr="00BE66C1">
              <w:rPr>
                <w:sz w:val="20"/>
                <w:szCs w:val="20"/>
                <w:lang w:val="es-DO"/>
              </w:rPr>
              <w:t>SUPLECA COMERCIAL</w:t>
            </w:r>
          </w:p>
        </w:tc>
        <w:tc>
          <w:tcPr>
            <w:tcW w:w="944" w:type="pct"/>
            <w:tcBorders>
              <w:top w:val="nil"/>
              <w:left w:val="nil"/>
              <w:bottom w:val="single" w:sz="4" w:space="0" w:color="auto"/>
              <w:right w:val="single" w:sz="8" w:space="0" w:color="auto"/>
            </w:tcBorders>
            <w:shd w:val="clear" w:color="000000" w:fill="FFFFFF"/>
            <w:noWrap/>
            <w:vAlign w:val="center"/>
            <w:hideMark/>
          </w:tcPr>
          <w:p w14:paraId="101E0D69"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547,130.60   </w:t>
            </w:r>
          </w:p>
        </w:tc>
      </w:tr>
      <w:tr w:rsidR="002E509A" w:rsidRPr="000904E0" w14:paraId="7A4EB2E1" w14:textId="77777777" w:rsidTr="000C5D25">
        <w:trPr>
          <w:trHeight w:val="255"/>
        </w:trPr>
        <w:tc>
          <w:tcPr>
            <w:tcW w:w="626" w:type="pct"/>
            <w:tcBorders>
              <w:top w:val="nil"/>
              <w:left w:val="single" w:sz="8" w:space="0" w:color="auto"/>
              <w:bottom w:val="single" w:sz="4" w:space="0" w:color="auto"/>
              <w:right w:val="single" w:sz="4" w:space="0" w:color="auto"/>
            </w:tcBorders>
            <w:shd w:val="clear" w:color="000000" w:fill="FFFFFF"/>
            <w:noWrap/>
            <w:vAlign w:val="center"/>
            <w:hideMark/>
          </w:tcPr>
          <w:p w14:paraId="3771C9F1" w14:textId="77777777" w:rsidR="002E509A" w:rsidRPr="00BE66C1" w:rsidRDefault="002E509A" w:rsidP="000C5D25">
            <w:pPr>
              <w:spacing w:after="0" w:line="276" w:lineRule="auto"/>
              <w:jc w:val="both"/>
              <w:rPr>
                <w:sz w:val="20"/>
                <w:szCs w:val="20"/>
                <w:lang w:val="es-DO"/>
              </w:rPr>
            </w:pPr>
            <w:r w:rsidRPr="00BE66C1">
              <w:rPr>
                <w:sz w:val="20"/>
                <w:szCs w:val="20"/>
                <w:lang w:val="es-DO"/>
              </w:rPr>
              <w:t>16/12/2015</w:t>
            </w:r>
          </w:p>
        </w:tc>
        <w:tc>
          <w:tcPr>
            <w:tcW w:w="1213" w:type="pct"/>
            <w:tcBorders>
              <w:top w:val="nil"/>
              <w:left w:val="nil"/>
              <w:bottom w:val="single" w:sz="4" w:space="0" w:color="auto"/>
              <w:right w:val="single" w:sz="4" w:space="0" w:color="auto"/>
            </w:tcBorders>
            <w:shd w:val="clear" w:color="000000" w:fill="FFFFFF"/>
            <w:noWrap/>
            <w:vAlign w:val="center"/>
            <w:hideMark/>
          </w:tcPr>
          <w:p w14:paraId="235CFFD7" w14:textId="77777777" w:rsidR="002E509A" w:rsidRPr="00BE66C1" w:rsidRDefault="002E509A" w:rsidP="000C5D25">
            <w:pPr>
              <w:spacing w:after="0" w:line="276" w:lineRule="auto"/>
              <w:jc w:val="both"/>
              <w:rPr>
                <w:sz w:val="20"/>
                <w:szCs w:val="20"/>
                <w:lang w:val="es-DO"/>
              </w:rPr>
            </w:pPr>
            <w:r w:rsidRPr="00BE66C1">
              <w:rPr>
                <w:sz w:val="20"/>
                <w:szCs w:val="20"/>
                <w:lang w:val="es-DO"/>
              </w:rPr>
              <w:t>A010010011500000054</w:t>
            </w:r>
          </w:p>
        </w:tc>
        <w:tc>
          <w:tcPr>
            <w:tcW w:w="2217" w:type="pct"/>
            <w:tcBorders>
              <w:top w:val="nil"/>
              <w:left w:val="nil"/>
              <w:bottom w:val="single" w:sz="4" w:space="0" w:color="auto"/>
              <w:right w:val="single" w:sz="4" w:space="0" w:color="auto"/>
            </w:tcBorders>
            <w:shd w:val="clear" w:color="000000" w:fill="FFFFFF"/>
            <w:noWrap/>
            <w:vAlign w:val="center"/>
            <w:hideMark/>
          </w:tcPr>
          <w:p w14:paraId="41CF940D" w14:textId="77777777" w:rsidR="002E509A" w:rsidRPr="00BE66C1" w:rsidRDefault="002E509A" w:rsidP="000C5D25">
            <w:pPr>
              <w:spacing w:after="0" w:line="276" w:lineRule="auto"/>
              <w:jc w:val="both"/>
              <w:rPr>
                <w:sz w:val="20"/>
                <w:szCs w:val="20"/>
                <w:lang w:val="es-DO"/>
              </w:rPr>
            </w:pPr>
            <w:r w:rsidRPr="00BE66C1">
              <w:rPr>
                <w:sz w:val="20"/>
                <w:szCs w:val="20"/>
                <w:lang w:val="es-DO"/>
              </w:rPr>
              <w:t>ASHVALSOPH INVESTMENTS</w:t>
            </w:r>
          </w:p>
        </w:tc>
        <w:tc>
          <w:tcPr>
            <w:tcW w:w="944" w:type="pct"/>
            <w:tcBorders>
              <w:top w:val="nil"/>
              <w:left w:val="nil"/>
              <w:bottom w:val="single" w:sz="4" w:space="0" w:color="auto"/>
              <w:right w:val="single" w:sz="8" w:space="0" w:color="auto"/>
            </w:tcBorders>
            <w:shd w:val="clear" w:color="000000" w:fill="FFFFFF"/>
            <w:noWrap/>
            <w:vAlign w:val="center"/>
            <w:hideMark/>
          </w:tcPr>
          <w:p w14:paraId="536F925C"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11,328.00   </w:t>
            </w:r>
          </w:p>
        </w:tc>
      </w:tr>
      <w:tr w:rsidR="002E509A" w:rsidRPr="000904E0" w14:paraId="5F3B7A37" w14:textId="77777777" w:rsidTr="000C5D25">
        <w:trPr>
          <w:trHeight w:val="270"/>
        </w:trPr>
        <w:tc>
          <w:tcPr>
            <w:tcW w:w="626" w:type="pct"/>
            <w:tcBorders>
              <w:top w:val="nil"/>
              <w:left w:val="single" w:sz="8" w:space="0" w:color="auto"/>
              <w:bottom w:val="single" w:sz="4" w:space="0" w:color="auto"/>
              <w:right w:val="single" w:sz="4" w:space="0" w:color="auto"/>
            </w:tcBorders>
            <w:shd w:val="clear" w:color="000000" w:fill="FFFFFF"/>
            <w:noWrap/>
            <w:vAlign w:val="center"/>
            <w:hideMark/>
          </w:tcPr>
          <w:p w14:paraId="38314B50" w14:textId="77777777" w:rsidR="002E509A" w:rsidRPr="00BE66C1" w:rsidRDefault="002E509A" w:rsidP="000C5D25">
            <w:pPr>
              <w:spacing w:after="0" w:line="276" w:lineRule="auto"/>
              <w:jc w:val="both"/>
              <w:rPr>
                <w:sz w:val="20"/>
                <w:szCs w:val="20"/>
                <w:lang w:val="es-DO"/>
              </w:rPr>
            </w:pPr>
            <w:r w:rsidRPr="00BE66C1">
              <w:rPr>
                <w:sz w:val="20"/>
                <w:szCs w:val="20"/>
                <w:lang w:val="es-DO"/>
              </w:rPr>
              <w:t>23/05/2017</w:t>
            </w:r>
          </w:p>
        </w:tc>
        <w:tc>
          <w:tcPr>
            <w:tcW w:w="1213" w:type="pct"/>
            <w:tcBorders>
              <w:top w:val="nil"/>
              <w:left w:val="nil"/>
              <w:bottom w:val="single" w:sz="4" w:space="0" w:color="auto"/>
              <w:right w:val="single" w:sz="4" w:space="0" w:color="auto"/>
            </w:tcBorders>
            <w:shd w:val="clear" w:color="000000" w:fill="FFFFFF"/>
            <w:noWrap/>
            <w:vAlign w:val="center"/>
            <w:hideMark/>
          </w:tcPr>
          <w:p w14:paraId="5623135A" w14:textId="77777777" w:rsidR="002E509A" w:rsidRPr="00BE66C1" w:rsidRDefault="002E509A" w:rsidP="000C5D25">
            <w:pPr>
              <w:spacing w:after="0" w:line="276" w:lineRule="auto"/>
              <w:jc w:val="both"/>
              <w:rPr>
                <w:sz w:val="20"/>
                <w:szCs w:val="20"/>
                <w:lang w:val="es-DO"/>
              </w:rPr>
            </w:pPr>
            <w:r w:rsidRPr="00BE66C1">
              <w:rPr>
                <w:sz w:val="20"/>
                <w:szCs w:val="20"/>
                <w:lang w:val="es-DO"/>
              </w:rPr>
              <w:t>A010010011500000017</w:t>
            </w:r>
          </w:p>
        </w:tc>
        <w:tc>
          <w:tcPr>
            <w:tcW w:w="2217" w:type="pct"/>
            <w:tcBorders>
              <w:top w:val="nil"/>
              <w:left w:val="nil"/>
              <w:bottom w:val="single" w:sz="4" w:space="0" w:color="auto"/>
              <w:right w:val="single" w:sz="4" w:space="0" w:color="auto"/>
            </w:tcBorders>
            <w:shd w:val="clear" w:color="000000" w:fill="FFFFFF"/>
            <w:noWrap/>
            <w:vAlign w:val="center"/>
            <w:hideMark/>
          </w:tcPr>
          <w:p w14:paraId="1AAA54FD" w14:textId="77777777" w:rsidR="002E509A" w:rsidRPr="00BE66C1" w:rsidRDefault="002E509A" w:rsidP="000C5D25">
            <w:pPr>
              <w:spacing w:after="0" w:line="276" w:lineRule="auto"/>
              <w:jc w:val="both"/>
              <w:rPr>
                <w:sz w:val="20"/>
                <w:szCs w:val="20"/>
                <w:lang w:val="es-DO"/>
              </w:rPr>
            </w:pPr>
            <w:r w:rsidRPr="00BE66C1">
              <w:rPr>
                <w:sz w:val="20"/>
                <w:szCs w:val="20"/>
                <w:lang w:val="es-DO"/>
              </w:rPr>
              <w:t>FARMACIA MONTESINO</w:t>
            </w:r>
          </w:p>
        </w:tc>
        <w:tc>
          <w:tcPr>
            <w:tcW w:w="944" w:type="pct"/>
            <w:tcBorders>
              <w:top w:val="nil"/>
              <w:left w:val="nil"/>
              <w:bottom w:val="single" w:sz="4" w:space="0" w:color="auto"/>
              <w:right w:val="single" w:sz="8" w:space="0" w:color="auto"/>
            </w:tcBorders>
            <w:shd w:val="clear" w:color="000000" w:fill="FFFFFF"/>
            <w:noWrap/>
            <w:vAlign w:val="center"/>
            <w:hideMark/>
          </w:tcPr>
          <w:p w14:paraId="138B39F7"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37,096.00   </w:t>
            </w:r>
          </w:p>
        </w:tc>
      </w:tr>
      <w:tr w:rsidR="002E509A" w:rsidRPr="000904E0" w14:paraId="0E8EED94" w14:textId="77777777" w:rsidTr="000C5D25">
        <w:trPr>
          <w:trHeight w:val="255"/>
        </w:trPr>
        <w:tc>
          <w:tcPr>
            <w:tcW w:w="626" w:type="pct"/>
            <w:tcBorders>
              <w:top w:val="nil"/>
              <w:left w:val="single" w:sz="8" w:space="0" w:color="auto"/>
              <w:bottom w:val="single" w:sz="4" w:space="0" w:color="auto"/>
              <w:right w:val="single" w:sz="4" w:space="0" w:color="auto"/>
            </w:tcBorders>
            <w:shd w:val="clear" w:color="000000" w:fill="FFFFFF"/>
            <w:noWrap/>
            <w:vAlign w:val="center"/>
            <w:hideMark/>
          </w:tcPr>
          <w:p w14:paraId="07CC86BF" w14:textId="77777777" w:rsidR="002E509A" w:rsidRPr="00BE66C1" w:rsidRDefault="002E509A" w:rsidP="000C5D25">
            <w:pPr>
              <w:spacing w:after="0" w:line="276" w:lineRule="auto"/>
              <w:jc w:val="both"/>
              <w:rPr>
                <w:sz w:val="20"/>
                <w:szCs w:val="20"/>
                <w:lang w:val="es-DO"/>
              </w:rPr>
            </w:pPr>
            <w:r w:rsidRPr="00BE66C1">
              <w:rPr>
                <w:sz w:val="20"/>
                <w:szCs w:val="20"/>
                <w:lang w:val="es-DO"/>
              </w:rPr>
              <w:t>23/03/2017</w:t>
            </w:r>
          </w:p>
        </w:tc>
        <w:tc>
          <w:tcPr>
            <w:tcW w:w="1213" w:type="pct"/>
            <w:tcBorders>
              <w:top w:val="nil"/>
              <w:left w:val="nil"/>
              <w:bottom w:val="single" w:sz="4" w:space="0" w:color="auto"/>
              <w:right w:val="single" w:sz="4" w:space="0" w:color="auto"/>
            </w:tcBorders>
            <w:shd w:val="clear" w:color="000000" w:fill="FFFFFF"/>
            <w:noWrap/>
            <w:vAlign w:val="center"/>
            <w:hideMark/>
          </w:tcPr>
          <w:p w14:paraId="4C59FD0A" w14:textId="77777777" w:rsidR="002E509A" w:rsidRPr="00BE66C1" w:rsidRDefault="002E509A" w:rsidP="000C5D25">
            <w:pPr>
              <w:spacing w:after="0" w:line="276" w:lineRule="auto"/>
              <w:jc w:val="both"/>
              <w:rPr>
                <w:sz w:val="20"/>
                <w:szCs w:val="20"/>
                <w:lang w:val="es-DO"/>
              </w:rPr>
            </w:pPr>
            <w:r w:rsidRPr="00BE66C1">
              <w:rPr>
                <w:sz w:val="20"/>
                <w:szCs w:val="20"/>
                <w:lang w:val="es-DO"/>
              </w:rPr>
              <w:t>A010010011500000016</w:t>
            </w:r>
          </w:p>
        </w:tc>
        <w:tc>
          <w:tcPr>
            <w:tcW w:w="2217" w:type="pct"/>
            <w:tcBorders>
              <w:top w:val="nil"/>
              <w:left w:val="nil"/>
              <w:bottom w:val="single" w:sz="4" w:space="0" w:color="auto"/>
              <w:right w:val="single" w:sz="4" w:space="0" w:color="auto"/>
            </w:tcBorders>
            <w:shd w:val="clear" w:color="000000" w:fill="FFFFFF"/>
            <w:noWrap/>
            <w:vAlign w:val="center"/>
            <w:hideMark/>
          </w:tcPr>
          <w:p w14:paraId="334D568E" w14:textId="77777777" w:rsidR="002E509A" w:rsidRPr="00BE66C1" w:rsidRDefault="002E509A" w:rsidP="000C5D25">
            <w:pPr>
              <w:spacing w:after="0" w:line="276" w:lineRule="auto"/>
              <w:jc w:val="both"/>
              <w:rPr>
                <w:sz w:val="20"/>
                <w:szCs w:val="20"/>
                <w:lang w:val="es-DO"/>
              </w:rPr>
            </w:pPr>
            <w:r w:rsidRPr="00BE66C1">
              <w:rPr>
                <w:sz w:val="20"/>
                <w:szCs w:val="20"/>
                <w:lang w:val="es-DO"/>
              </w:rPr>
              <w:t>FARMACIA MONTESINO</w:t>
            </w:r>
          </w:p>
        </w:tc>
        <w:tc>
          <w:tcPr>
            <w:tcW w:w="944" w:type="pct"/>
            <w:tcBorders>
              <w:top w:val="nil"/>
              <w:left w:val="nil"/>
              <w:bottom w:val="single" w:sz="4" w:space="0" w:color="auto"/>
              <w:right w:val="single" w:sz="8" w:space="0" w:color="auto"/>
            </w:tcBorders>
            <w:shd w:val="clear" w:color="000000" w:fill="FFFFFF"/>
            <w:noWrap/>
            <w:vAlign w:val="center"/>
            <w:hideMark/>
          </w:tcPr>
          <w:p w14:paraId="38FE4AF8"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27,439.38   </w:t>
            </w:r>
          </w:p>
        </w:tc>
      </w:tr>
      <w:tr w:rsidR="002E509A" w:rsidRPr="000904E0" w14:paraId="18B8BF78" w14:textId="77777777" w:rsidTr="000C5D25">
        <w:trPr>
          <w:trHeight w:val="285"/>
        </w:trPr>
        <w:tc>
          <w:tcPr>
            <w:tcW w:w="626" w:type="pct"/>
            <w:tcBorders>
              <w:top w:val="nil"/>
              <w:left w:val="single" w:sz="8" w:space="0" w:color="auto"/>
              <w:bottom w:val="single" w:sz="4" w:space="0" w:color="auto"/>
              <w:right w:val="single" w:sz="4" w:space="0" w:color="auto"/>
            </w:tcBorders>
            <w:shd w:val="clear" w:color="000000" w:fill="FFFFFF"/>
            <w:noWrap/>
            <w:vAlign w:val="center"/>
            <w:hideMark/>
          </w:tcPr>
          <w:p w14:paraId="1C3D064F" w14:textId="77777777" w:rsidR="002E509A" w:rsidRPr="00BE66C1" w:rsidRDefault="002E509A" w:rsidP="000C5D25">
            <w:pPr>
              <w:spacing w:after="0" w:line="276" w:lineRule="auto"/>
              <w:jc w:val="both"/>
              <w:rPr>
                <w:sz w:val="20"/>
                <w:szCs w:val="20"/>
                <w:lang w:val="es-DO"/>
              </w:rPr>
            </w:pPr>
            <w:r w:rsidRPr="00BE66C1">
              <w:rPr>
                <w:sz w:val="20"/>
                <w:szCs w:val="20"/>
                <w:lang w:val="es-DO"/>
              </w:rPr>
              <w:t>18/12/2020</w:t>
            </w:r>
          </w:p>
        </w:tc>
        <w:tc>
          <w:tcPr>
            <w:tcW w:w="1213" w:type="pct"/>
            <w:tcBorders>
              <w:top w:val="nil"/>
              <w:left w:val="nil"/>
              <w:bottom w:val="single" w:sz="4" w:space="0" w:color="auto"/>
              <w:right w:val="single" w:sz="4" w:space="0" w:color="auto"/>
            </w:tcBorders>
            <w:shd w:val="clear" w:color="000000" w:fill="FFFFFF"/>
            <w:noWrap/>
            <w:vAlign w:val="center"/>
            <w:hideMark/>
          </w:tcPr>
          <w:p w14:paraId="6C27B95F" w14:textId="77777777" w:rsidR="002E509A" w:rsidRPr="00BE66C1" w:rsidRDefault="002E509A" w:rsidP="000C5D25">
            <w:pPr>
              <w:spacing w:after="0" w:line="276" w:lineRule="auto"/>
              <w:jc w:val="both"/>
              <w:rPr>
                <w:sz w:val="20"/>
                <w:szCs w:val="20"/>
                <w:lang w:val="es-DO"/>
              </w:rPr>
            </w:pPr>
            <w:r w:rsidRPr="00BE66C1">
              <w:rPr>
                <w:sz w:val="20"/>
                <w:szCs w:val="20"/>
                <w:lang w:val="es-DO"/>
              </w:rPr>
              <w:t>B1500000005</w:t>
            </w:r>
          </w:p>
        </w:tc>
        <w:tc>
          <w:tcPr>
            <w:tcW w:w="2217" w:type="pct"/>
            <w:tcBorders>
              <w:top w:val="nil"/>
              <w:left w:val="nil"/>
              <w:bottom w:val="single" w:sz="4" w:space="0" w:color="auto"/>
              <w:right w:val="single" w:sz="4" w:space="0" w:color="auto"/>
            </w:tcBorders>
            <w:shd w:val="clear" w:color="000000" w:fill="FFFFFF"/>
            <w:noWrap/>
            <w:vAlign w:val="center"/>
            <w:hideMark/>
          </w:tcPr>
          <w:p w14:paraId="4AFF65F3" w14:textId="77777777" w:rsidR="002E509A" w:rsidRPr="00BE66C1" w:rsidRDefault="002E509A" w:rsidP="000C5D25">
            <w:pPr>
              <w:spacing w:after="0" w:line="276" w:lineRule="auto"/>
              <w:jc w:val="both"/>
              <w:rPr>
                <w:sz w:val="20"/>
                <w:szCs w:val="20"/>
                <w:lang w:val="es-DO"/>
              </w:rPr>
            </w:pPr>
            <w:r w:rsidRPr="00BE66C1">
              <w:rPr>
                <w:sz w:val="20"/>
                <w:szCs w:val="20"/>
                <w:lang w:val="es-DO"/>
              </w:rPr>
              <w:t>REYNA ISABEL RODRÍGUEZ</w:t>
            </w:r>
          </w:p>
        </w:tc>
        <w:tc>
          <w:tcPr>
            <w:tcW w:w="944" w:type="pct"/>
            <w:tcBorders>
              <w:top w:val="nil"/>
              <w:left w:val="nil"/>
              <w:bottom w:val="single" w:sz="4" w:space="0" w:color="auto"/>
              <w:right w:val="single" w:sz="8" w:space="0" w:color="auto"/>
            </w:tcBorders>
            <w:shd w:val="clear" w:color="000000" w:fill="FFFFFF"/>
            <w:noWrap/>
            <w:vAlign w:val="center"/>
            <w:hideMark/>
          </w:tcPr>
          <w:p w14:paraId="42F6FF9B"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260,511.76   </w:t>
            </w:r>
          </w:p>
        </w:tc>
      </w:tr>
      <w:tr w:rsidR="002E509A" w:rsidRPr="000904E0" w14:paraId="707AE618" w14:textId="77777777" w:rsidTr="000C5D25">
        <w:trPr>
          <w:trHeight w:val="270"/>
        </w:trPr>
        <w:tc>
          <w:tcPr>
            <w:tcW w:w="626" w:type="pct"/>
            <w:tcBorders>
              <w:top w:val="nil"/>
              <w:left w:val="single" w:sz="8" w:space="0" w:color="auto"/>
              <w:bottom w:val="single" w:sz="4" w:space="0" w:color="auto"/>
              <w:right w:val="single" w:sz="4" w:space="0" w:color="auto"/>
            </w:tcBorders>
            <w:shd w:val="clear" w:color="000000" w:fill="FFFFFF"/>
            <w:noWrap/>
            <w:vAlign w:val="center"/>
            <w:hideMark/>
          </w:tcPr>
          <w:p w14:paraId="02961020" w14:textId="77777777" w:rsidR="002E509A" w:rsidRPr="00BE66C1" w:rsidRDefault="002E509A" w:rsidP="000C5D25">
            <w:pPr>
              <w:spacing w:after="0" w:line="276" w:lineRule="auto"/>
              <w:jc w:val="both"/>
              <w:rPr>
                <w:sz w:val="20"/>
                <w:szCs w:val="20"/>
                <w:lang w:val="es-DO"/>
              </w:rPr>
            </w:pPr>
            <w:r w:rsidRPr="00BE66C1">
              <w:rPr>
                <w:sz w:val="20"/>
                <w:szCs w:val="20"/>
                <w:lang w:val="es-DO"/>
              </w:rPr>
              <w:t>28/03/2022</w:t>
            </w:r>
          </w:p>
        </w:tc>
        <w:tc>
          <w:tcPr>
            <w:tcW w:w="1213" w:type="pct"/>
            <w:tcBorders>
              <w:top w:val="nil"/>
              <w:left w:val="nil"/>
              <w:bottom w:val="single" w:sz="4" w:space="0" w:color="auto"/>
              <w:right w:val="single" w:sz="4" w:space="0" w:color="auto"/>
            </w:tcBorders>
            <w:shd w:val="clear" w:color="000000" w:fill="FFFFFF"/>
            <w:noWrap/>
            <w:vAlign w:val="center"/>
            <w:hideMark/>
          </w:tcPr>
          <w:p w14:paraId="51F55193" w14:textId="77777777" w:rsidR="002E509A" w:rsidRPr="00BE66C1" w:rsidRDefault="002E509A" w:rsidP="000C5D25">
            <w:pPr>
              <w:spacing w:after="0" w:line="276" w:lineRule="auto"/>
              <w:jc w:val="both"/>
              <w:rPr>
                <w:sz w:val="20"/>
                <w:szCs w:val="20"/>
                <w:lang w:val="es-DO"/>
              </w:rPr>
            </w:pPr>
            <w:r w:rsidRPr="00BE66C1">
              <w:rPr>
                <w:sz w:val="20"/>
                <w:szCs w:val="20"/>
                <w:lang w:val="es-DO"/>
              </w:rPr>
              <w:t>B1500000135</w:t>
            </w:r>
          </w:p>
        </w:tc>
        <w:tc>
          <w:tcPr>
            <w:tcW w:w="2217" w:type="pct"/>
            <w:tcBorders>
              <w:top w:val="nil"/>
              <w:left w:val="nil"/>
              <w:bottom w:val="single" w:sz="4" w:space="0" w:color="auto"/>
              <w:right w:val="single" w:sz="4" w:space="0" w:color="auto"/>
            </w:tcBorders>
            <w:shd w:val="clear" w:color="000000" w:fill="FFFFFF"/>
            <w:noWrap/>
            <w:vAlign w:val="center"/>
            <w:hideMark/>
          </w:tcPr>
          <w:p w14:paraId="4B4745DA" w14:textId="77777777" w:rsidR="002E509A" w:rsidRPr="00BE66C1" w:rsidRDefault="002E509A" w:rsidP="000C5D25">
            <w:pPr>
              <w:spacing w:after="0" w:line="276" w:lineRule="auto"/>
              <w:jc w:val="both"/>
              <w:rPr>
                <w:sz w:val="20"/>
                <w:szCs w:val="20"/>
                <w:lang w:val="es-DO"/>
              </w:rPr>
            </w:pPr>
            <w:r w:rsidRPr="00BE66C1">
              <w:rPr>
                <w:sz w:val="20"/>
                <w:szCs w:val="20"/>
                <w:lang w:val="es-DO"/>
              </w:rPr>
              <w:t>GEDESCO, SRL</w:t>
            </w:r>
          </w:p>
        </w:tc>
        <w:tc>
          <w:tcPr>
            <w:tcW w:w="944" w:type="pct"/>
            <w:tcBorders>
              <w:top w:val="nil"/>
              <w:left w:val="nil"/>
              <w:bottom w:val="single" w:sz="4" w:space="0" w:color="auto"/>
              <w:right w:val="single" w:sz="8" w:space="0" w:color="auto"/>
            </w:tcBorders>
            <w:shd w:val="clear" w:color="000000" w:fill="FFFFFF"/>
            <w:noWrap/>
            <w:vAlign w:val="center"/>
            <w:hideMark/>
          </w:tcPr>
          <w:p w14:paraId="084F97B0"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6,956.38   </w:t>
            </w:r>
          </w:p>
        </w:tc>
      </w:tr>
      <w:tr w:rsidR="002E509A" w:rsidRPr="000904E0" w14:paraId="5B41D2B9" w14:textId="77777777" w:rsidTr="000C5D25">
        <w:trPr>
          <w:trHeight w:val="300"/>
        </w:trPr>
        <w:tc>
          <w:tcPr>
            <w:tcW w:w="626" w:type="pct"/>
            <w:tcBorders>
              <w:top w:val="nil"/>
              <w:left w:val="single" w:sz="8" w:space="0" w:color="auto"/>
              <w:bottom w:val="single" w:sz="4" w:space="0" w:color="auto"/>
              <w:right w:val="single" w:sz="4" w:space="0" w:color="auto"/>
            </w:tcBorders>
            <w:shd w:val="clear" w:color="000000" w:fill="FFFFFF"/>
            <w:noWrap/>
            <w:vAlign w:val="center"/>
            <w:hideMark/>
          </w:tcPr>
          <w:p w14:paraId="35DA1889" w14:textId="77777777" w:rsidR="002E509A" w:rsidRPr="00BE66C1" w:rsidRDefault="002E509A" w:rsidP="000C5D25">
            <w:pPr>
              <w:spacing w:after="0" w:line="276" w:lineRule="auto"/>
              <w:jc w:val="both"/>
              <w:rPr>
                <w:sz w:val="20"/>
                <w:szCs w:val="20"/>
                <w:lang w:val="es-DO"/>
              </w:rPr>
            </w:pPr>
            <w:r w:rsidRPr="00BE66C1">
              <w:rPr>
                <w:sz w:val="20"/>
                <w:szCs w:val="20"/>
                <w:lang w:val="es-DO"/>
              </w:rPr>
              <w:lastRenderedPageBreak/>
              <w:t>30/05/2023</w:t>
            </w:r>
          </w:p>
        </w:tc>
        <w:tc>
          <w:tcPr>
            <w:tcW w:w="1213" w:type="pct"/>
            <w:tcBorders>
              <w:top w:val="nil"/>
              <w:left w:val="nil"/>
              <w:bottom w:val="single" w:sz="4" w:space="0" w:color="auto"/>
              <w:right w:val="single" w:sz="4" w:space="0" w:color="auto"/>
            </w:tcBorders>
            <w:shd w:val="clear" w:color="000000" w:fill="FFFFFF"/>
            <w:noWrap/>
            <w:vAlign w:val="center"/>
            <w:hideMark/>
          </w:tcPr>
          <w:p w14:paraId="0AEC1651" w14:textId="77777777" w:rsidR="002E509A" w:rsidRPr="00BE66C1" w:rsidRDefault="002E509A" w:rsidP="000C5D25">
            <w:pPr>
              <w:spacing w:after="0" w:line="276" w:lineRule="auto"/>
              <w:jc w:val="both"/>
              <w:rPr>
                <w:sz w:val="20"/>
                <w:szCs w:val="20"/>
                <w:lang w:val="es-DO"/>
              </w:rPr>
            </w:pPr>
            <w:r w:rsidRPr="00BE66C1">
              <w:rPr>
                <w:sz w:val="20"/>
                <w:szCs w:val="20"/>
                <w:lang w:val="es-DO"/>
              </w:rPr>
              <w:t>B1500000212</w:t>
            </w:r>
          </w:p>
        </w:tc>
        <w:tc>
          <w:tcPr>
            <w:tcW w:w="2217" w:type="pct"/>
            <w:tcBorders>
              <w:top w:val="nil"/>
              <w:left w:val="nil"/>
              <w:bottom w:val="single" w:sz="4" w:space="0" w:color="auto"/>
              <w:right w:val="single" w:sz="4" w:space="0" w:color="auto"/>
            </w:tcBorders>
            <w:shd w:val="clear" w:color="000000" w:fill="FFFFFF"/>
            <w:noWrap/>
            <w:vAlign w:val="center"/>
            <w:hideMark/>
          </w:tcPr>
          <w:p w14:paraId="1E20CD09" w14:textId="77777777" w:rsidR="002E509A" w:rsidRPr="00BE66C1" w:rsidRDefault="002E509A" w:rsidP="000C5D25">
            <w:pPr>
              <w:spacing w:after="0" w:line="276" w:lineRule="auto"/>
              <w:jc w:val="both"/>
              <w:rPr>
                <w:sz w:val="20"/>
                <w:szCs w:val="20"/>
                <w:lang w:val="es-DO"/>
              </w:rPr>
            </w:pPr>
            <w:r w:rsidRPr="00BE66C1">
              <w:rPr>
                <w:sz w:val="20"/>
                <w:szCs w:val="20"/>
                <w:lang w:val="es-DO"/>
              </w:rPr>
              <w:t>GEDESCO, SRL</w:t>
            </w:r>
          </w:p>
        </w:tc>
        <w:tc>
          <w:tcPr>
            <w:tcW w:w="944" w:type="pct"/>
            <w:tcBorders>
              <w:top w:val="nil"/>
              <w:left w:val="nil"/>
              <w:bottom w:val="single" w:sz="4" w:space="0" w:color="auto"/>
              <w:right w:val="single" w:sz="8" w:space="0" w:color="auto"/>
            </w:tcBorders>
            <w:shd w:val="clear" w:color="000000" w:fill="FFFFFF"/>
            <w:noWrap/>
            <w:vAlign w:val="center"/>
            <w:hideMark/>
          </w:tcPr>
          <w:p w14:paraId="6B66A12B"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165,154.32   </w:t>
            </w:r>
          </w:p>
        </w:tc>
      </w:tr>
      <w:tr w:rsidR="002E509A" w:rsidRPr="000904E0" w14:paraId="1D69E04D" w14:textId="77777777" w:rsidTr="000C5D25">
        <w:trPr>
          <w:trHeight w:val="240"/>
        </w:trPr>
        <w:tc>
          <w:tcPr>
            <w:tcW w:w="626" w:type="pct"/>
            <w:tcBorders>
              <w:top w:val="nil"/>
              <w:left w:val="single" w:sz="8" w:space="0" w:color="auto"/>
              <w:bottom w:val="single" w:sz="4" w:space="0" w:color="auto"/>
              <w:right w:val="single" w:sz="4" w:space="0" w:color="auto"/>
            </w:tcBorders>
            <w:shd w:val="clear" w:color="000000" w:fill="FFFFFF"/>
            <w:noWrap/>
            <w:vAlign w:val="center"/>
            <w:hideMark/>
          </w:tcPr>
          <w:p w14:paraId="073DF6D3" w14:textId="77777777" w:rsidR="002E509A" w:rsidRPr="00BE66C1" w:rsidRDefault="002E509A" w:rsidP="000C5D25">
            <w:pPr>
              <w:spacing w:after="0" w:line="276" w:lineRule="auto"/>
              <w:jc w:val="both"/>
              <w:rPr>
                <w:sz w:val="20"/>
                <w:szCs w:val="20"/>
                <w:lang w:val="es-DO"/>
              </w:rPr>
            </w:pPr>
            <w:r w:rsidRPr="00BE66C1">
              <w:rPr>
                <w:sz w:val="20"/>
                <w:szCs w:val="20"/>
                <w:lang w:val="es-DO"/>
              </w:rPr>
              <w:t>04/05/2023</w:t>
            </w:r>
          </w:p>
        </w:tc>
        <w:tc>
          <w:tcPr>
            <w:tcW w:w="1213" w:type="pct"/>
            <w:tcBorders>
              <w:top w:val="nil"/>
              <w:left w:val="nil"/>
              <w:bottom w:val="single" w:sz="4" w:space="0" w:color="auto"/>
              <w:right w:val="single" w:sz="4" w:space="0" w:color="auto"/>
            </w:tcBorders>
            <w:shd w:val="clear" w:color="000000" w:fill="FFFFFF"/>
            <w:noWrap/>
            <w:vAlign w:val="center"/>
            <w:hideMark/>
          </w:tcPr>
          <w:p w14:paraId="6F32BA8A" w14:textId="77777777" w:rsidR="002E509A" w:rsidRPr="00BE66C1" w:rsidRDefault="002E509A" w:rsidP="000C5D25">
            <w:pPr>
              <w:spacing w:after="0" w:line="276" w:lineRule="auto"/>
              <w:jc w:val="both"/>
              <w:rPr>
                <w:sz w:val="20"/>
                <w:szCs w:val="20"/>
                <w:lang w:val="es-DO"/>
              </w:rPr>
            </w:pPr>
            <w:r w:rsidRPr="00BE66C1">
              <w:rPr>
                <w:sz w:val="20"/>
                <w:szCs w:val="20"/>
                <w:lang w:val="es-DO"/>
              </w:rPr>
              <w:t>B1500000251</w:t>
            </w:r>
          </w:p>
        </w:tc>
        <w:tc>
          <w:tcPr>
            <w:tcW w:w="2217" w:type="pct"/>
            <w:tcBorders>
              <w:top w:val="nil"/>
              <w:left w:val="nil"/>
              <w:bottom w:val="single" w:sz="4" w:space="0" w:color="auto"/>
              <w:right w:val="single" w:sz="4" w:space="0" w:color="auto"/>
            </w:tcBorders>
            <w:shd w:val="clear" w:color="000000" w:fill="FFFFFF"/>
            <w:noWrap/>
            <w:vAlign w:val="center"/>
            <w:hideMark/>
          </w:tcPr>
          <w:p w14:paraId="082B41B0" w14:textId="77777777" w:rsidR="002E509A" w:rsidRPr="00BE66C1" w:rsidRDefault="002E509A" w:rsidP="000C5D25">
            <w:pPr>
              <w:spacing w:after="0" w:line="276" w:lineRule="auto"/>
              <w:jc w:val="both"/>
              <w:rPr>
                <w:sz w:val="20"/>
                <w:szCs w:val="20"/>
                <w:lang w:val="es-DO"/>
              </w:rPr>
            </w:pPr>
            <w:r w:rsidRPr="00BE66C1">
              <w:rPr>
                <w:sz w:val="20"/>
                <w:szCs w:val="20"/>
                <w:lang w:val="es-DO"/>
              </w:rPr>
              <w:t>OSYARY, SRL</w:t>
            </w:r>
          </w:p>
        </w:tc>
        <w:tc>
          <w:tcPr>
            <w:tcW w:w="944" w:type="pct"/>
            <w:tcBorders>
              <w:top w:val="nil"/>
              <w:left w:val="nil"/>
              <w:bottom w:val="single" w:sz="4" w:space="0" w:color="auto"/>
              <w:right w:val="single" w:sz="8" w:space="0" w:color="auto"/>
            </w:tcBorders>
            <w:shd w:val="clear" w:color="000000" w:fill="FFFFFF"/>
            <w:noWrap/>
            <w:vAlign w:val="center"/>
            <w:hideMark/>
          </w:tcPr>
          <w:p w14:paraId="7E83B2A8"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167,560.00   </w:t>
            </w:r>
          </w:p>
        </w:tc>
      </w:tr>
      <w:tr w:rsidR="002E509A" w:rsidRPr="000904E0" w14:paraId="14F85F88" w14:textId="77777777" w:rsidTr="000C5D25">
        <w:trPr>
          <w:trHeight w:val="270"/>
        </w:trPr>
        <w:tc>
          <w:tcPr>
            <w:tcW w:w="626" w:type="pct"/>
            <w:tcBorders>
              <w:top w:val="nil"/>
              <w:left w:val="single" w:sz="8" w:space="0" w:color="auto"/>
              <w:bottom w:val="single" w:sz="4" w:space="0" w:color="auto"/>
              <w:right w:val="single" w:sz="4" w:space="0" w:color="auto"/>
            </w:tcBorders>
            <w:shd w:val="clear" w:color="000000" w:fill="FFFFFF"/>
            <w:noWrap/>
            <w:vAlign w:val="center"/>
            <w:hideMark/>
          </w:tcPr>
          <w:p w14:paraId="01CEBAD3" w14:textId="77777777" w:rsidR="002E509A" w:rsidRPr="00BE66C1" w:rsidRDefault="002E509A" w:rsidP="000C5D25">
            <w:pPr>
              <w:spacing w:after="0" w:line="276" w:lineRule="auto"/>
              <w:jc w:val="both"/>
              <w:rPr>
                <w:sz w:val="20"/>
                <w:szCs w:val="20"/>
                <w:lang w:val="es-DO"/>
              </w:rPr>
            </w:pPr>
            <w:r w:rsidRPr="00BE66C1">
              <w:rPr>
                <w:sz w:val="20"/>
                <w:szCs w:val="20"/>
                <w:lang w:val="es-DO"/>
              </w:rPr>
              <w:t>12/04/2024</w:t>
            </w:r>
          </w:p>
        </w:tc>
        <w:tc>
          <w:tcPr>
            <w:tcW w:w="1213" w:type="pct"/>
            <w:tcBorders>
              <w:top w:val="nil"/>
              <w:left w:val="nil"/>
              <w:bottom w:val="single" w:sz="4" w:space="0" w:color="auto"/>
              <w:right w:val="single" w:sz="4" w:space="0" w:color="auto"/>
            </w:tcBorders>
            <w:shd w:val="clear" w:color="000000" w:fill="FFFFFF"/>
            <w:noWrap/>
            <w:vAlign w:val="center"/>
            <w:hideMark/>
          </w:tcPr>
          <w:p w14:paraId="72E1E3C0" w14:textId="77777777" w:rsidR="002E509A" w:rsidRPr="00BE66C1" w:rsidRDefault="002E509A" w:rsidP="000C5D25">
            <w:pPr>
              <w:spacing w:after="0" w:line="276" w:lineRule="auto"/>
              <w:jc w:val="both"/>
              <w:rPr>
                <w:sz w:val="20"/>
                <w:szCs w:val="20"/>
                <w:lang w:val="es-DO"/>
              </w:rPr>
            </w:pPr>
            <w:r w:rsidRPr="00BE66C1">
              <w:rPr>
                <w:sz w:val="20"/>
                <w:szCs w:val="20"/>
                <w:lang w:val="es-DO"/>
              </w:rPr>
              <w:t>B1500000165</w:t>
            </w:r>
          </w:p>
        </w:tc>
        <w:tc>
          <w:tcPr>
            <w:tcW w:w="2217" w:type="pct"/>
            <w:tcBorders>
              <w:top w:val="nil"/>
              <w:left w:val="nil"/>
              <w:bottom w:val="single" w:sz="4" w:space="0" w:color="auto"/>
              <w:right w:val="single" w:sz="4" w:space="0" w:color="auto"/>
            </w:tcBorders>
            <w:shd w:val="clear" w:color="000000" w:fill="FFFFFF"/>
            <w:noWrap/>
            <w:vAlign w:val="center"/>
            <w:hideMark/>
          </w:tcPr>
          <w:p w14:paraId="5EEB384F" w14:textId="77777777" w:rsidR="002E509A" w:rsidRPr="00BE66C1" w:rsidRDefault="002E509A" w:rsidP="000C5D25">
            <w:pPr>
              <w:spacing w:after="0" w:line="276" w:lineRule="auto"/>
              <w:jc w:val="both"/>
              <w:rPr>
                <w:sz w:val="20"/>
                <w:szCs w:val="20"/>
                <w:lang w:val="es-DO"/>
              </w:rPr>
            </w:pPr>
            <w:r w:rsidRPr="00BE66C1">
              <w:rPr>
                <w:sz w:val="20"/>
                <w:szCs w:val="20"/>
                <w:lang w:val="es-DO"/>
              </w:rPr>
              <w:t>SAMAEM JYN,SRL</w:t>
            </w:r>
          </w:p>
        </w:tc>
        <w:tc>
          <w:tcPr>
            <w:tcW w:w="944" w:type="pct"/>
            <w:tcBorders>
              <w:top w:val="nil"/>
              <w:left w:val="nil"/>
              <w:bottom w:val="single" w:sz="4" w:space="0" w:color="auto"/>
              <w:right w:val="single" w:sz="8" w:space="0" w:color="auto"/>
            </w:tcBorders>
            <w:shd w:val="clear" w:color="000000" w:fill="FFFFFF"/>
            <w:noWrap/>
            <w:vAlign w:val="center"/>
            <w:hideMark/>
          </w:tcPr>
          <w:p w14:paraId="00DC0D56" w14:textId="7F2097DE" w:rsidR="002E509A" w:rsidRPr="00BE66C1" w:rsidRDefault="002E509A" w:rsidP="000C5D25">
            <w:pPr>
              <w:spacing w:after="0" w:line="276" w:lineRule="auto"/>
              <w:jc w:val="both"/>
              <w:rPr>
                <w:sz w:val="20"/>
                <w:szCs w:val="20"/>
                <w:lang w:val="es-DO"/>
              </w:rPr>
            </w:pPr>
            <w:r w:rsidRPr="00BE66C1">
              <w:rPr>
                <w:sz w:val="20"/>
                <w:szCs w:val="20"/>
                <w:lang w:val="es-DO"/>
              </w:rPr>
              <w:t xml:space="preserve">  1,497,674.93   </w:t>
            </w:r>
          </w:p>
        </w:tc>
      </w:tr>
      <w:tr w:rsidR="002E509A" w:rsidRPr="000904E0" w14:paraId="6F641EB1" w14:textId="77777777" w:rsidTr="000C5D25">
        <w:trPr>
          <w:trHeight w:val="240"/>
        </w:trPr>
        <w:tc>
          <w:tcPr>
            <w:tcW w:w="626" w:type="pct"/>
            <w:tcBorders>
              <w:top w:val="nil"/>
              <w:left w:val="single" w:sz="8" w:space="0" w:color="auto"/>
              <w:bottom w:val="nil"/>
              <w:right w:val="single" w:sz="4" w:space="0" w:color="auto"/>
            </w:tcBorders>
            <w:shd w:val="clear" w:color="000000" w:fill="FFFFFF"/>
            <w:noWrap/>
            <w:vAlign w:val="center"/>
            <w:hideMark/>
          </w:tcPr>
          <w:p w14:paraId="17759C3B" w14:textId="77777777" w:rsidR="002E509A" w:rsidRPr="00BE66C1" w:rsidRDefault="002E509A" w:rsidP="000C5D25">
            <w:pPr>
              <w:spacing w:after="0" w:line="276" w:lineRule="auto"/>
              <w:jc w:val="both"/>
              <w:rPr>
                <w:sz w:val="20"/>
                <w:szCs w:val="20"/>
                <w:lang w:val="es-DO"/>
              </w:rPr>
            </w:pPr>
            <w:r w:rsidRPr="00BE66C1">
              <w:rPr>
                <w:sz w:val="20"/>
                <w:szCs w:val="20"/>
                <w:lang w:val="es-DO"/>
              </w:rPr>
              <w:t>16/08/2024</w:t>
            </w:r>
          </w:p>
        </w:tc>
        <w:tc>
          <w:tcPr>
            <w:tcW w:w="1213" w:type="pct"/>
            <w:tcBorders>
              <w:top w:val="nil"/>
              <w:left w:val="nil"/>
              <w:bottom w:val="single" w:sz="4" w:space="0" w:color="auto"/>
              <w:right w:val="single" w:sz="4" w:space="0" w:color="auto"/>
            </w:tcBorders>
            <w:shd w:val="clear" w:color="000000" w:fill="FFFFFF"/>
            <w:noWrap/>
            <w:vAlign w:val="center"/>
            <w:hideMark/>
          </w:tcPr>
          <w:p w14:paraId="15F74EC7" w14:textId="77777777" w:rsidR="002E509A" w:rsidRPr="00BE66C1" w:rsidRDefault="002E509A" w:rsidP="000C5D25">
            <w:pPr>
              <w:spacing w:after="0" w:line="276" w:lineRule="auto"/>
              <w:jc w:val="both"/>
              <w:rPr>
                <w:sz w:val="20"/>
                <w:szCs w:val="20"/>
                <w:lang w:val="es-DO"/>
              </w:rPr>
            </w:pPr>
            <w:r w:rsidRPr="00BE66C1">
              <w:rPr>
                <w:sz w:val="20"/>
                <w:szCs w:val="20"/>
                <w:lang w:val="es-DO"/>
              </w:rPr>
              <w:t>B1500000380</w:t>
            </w:r>
          </w:p>
        </w:tc>
        <w:tc>
          <w:tcPr>
            <w:tcW w:w="2217" w:type="pct"/>
            <w:tcBorders>
              <w:top w:val="nil"/>
              <w:left w:val="nil"/>
              <w:bottom w:val="single" w:sz="4" w:space="0" w:color="auto"/>
              <w:right w:val="single" w:sz="4" w:space="0" w:color="auto"/>
            </w:tcBorders>
            <w:shd w:val="clear" w:color="000000" w:fill="FFFFFF"/>
            <w:noWrap/>
            <w:vAlign w:val="center"/>
            <w:hideMark/>
          </w:tcPr>
          <w:p w14:paraId="4B95E120" w14:textId="77777777" w:rsidR="002E509A" w:rsidRPr="00BE66C1" w:rsidRDefault="002E509A" w:rsidP="000C5D25">
            <w:pPr>
              <w:spacing w:after="0" w:line="276" w:lineRule="auto"/>
              <w:jc w:val="both"/>
              <w:rPr>
                <w:sz w:val="20"/>
                <w:szCs w:val="20"/>
                <w:lang w:val="es-DO"/>
              </w:rPr>
            </w:pPr>
            <w:r w:rsidRPr="00BE66C1">
              <w:rPr>
                <w:sz w:val="20"/>
                <w:szCs w:val="20"/>
                <w:lang w:val="es-DO"/>
              </w:rPr>
              <w:t>CONGRESOS, EVENTOS Y SEMINARIOS</w:t>
            </w:r>
          </w:p>
        </w:tc>
        <w:tc>
          <w:tcPr>
            <w:tcW w:w="944" w:type="pct"/>
            <w:tcBorders>
              <w:top w:val="nil"/>
              <w:left w:val="nil"/>
              <w:bottom w:val="single" w:sz="4" w:space="0" w:color="auto"/>
              <w:right w:val="single" w:sz="8" w:space="0" w:color="auto"/>
            </w:tcBorders>
            <w:shd w:val="clear" w:color="000000" w:fill="FFFFFF"/>
            <w:noWrap/>
            <w:vAlign w:val="center"/>
            <w:hideMark/>
          </w:tcPr>
          <w:p w14:paraId="4FEA6CFE"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650,000.00   </w:t>
            </w:r>
          </w:p>
        </w:tc>
      </w:tr>
      <w:tr w:rsidR="002E509A" w:rsidRPr="000904E0" w14:paraId="3FCD6435" w14:textId="77777777" w:rsidTr="000C5D25">
        <w:trPr>
          <w:trHeight w:val="255"/>
        </w:trPr>
        <w:tc>
          <w:tcPr>
            <w:tcW w:w="626"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EFA6502" w14:textId="77777777" w:rsidR="002E509A" w:rsidRPr="00BE66C1" w:rsidRDefault="002E509A" w:rsidP="000C5D25">
            <w:pPr>
              <w:spacing w:after="0" w:line="276" w:lineRule="auto"/>
              <w:jc w:val="both"/>
              <w:rPr>
                <w:sz w:val="20"/>
                <w:szCs w:val="20"/>
                <w:lang w:val="es-DO"/>
              </w:rPr>
            </w:pPr>
            <w:r w:rsidRPr="00BE66C1">
              <w:rPr>
                <w:sz w:val="20"/>
                <w:szCs w:val="20"/>
                <w:lang w:val="es-DO"/>
              </w:rPr>
              <w:t>19/08/2024</w:t>
            </w:r>
          </w:p>
        </w:tc>
        <w:tc>
          <w:tcPr>
            <w:tcW w:w="1213" w:type="pct"/>
            <w:tcBorders>
              <w:top w:val="nil"/>
              <w:left w:val="nil"/>
              <w:bottom w:val="single" w:sz="4" w:space="0" w:color="auto"/>
              <w:right w:val="single" w:sz="4" w:space="0" w:color="auto"/>
            </w:tcBorders>
            <w:shd w:val="clear" w:color="000000" w:fill="FFFFFF"/>
            <w:noWrap/>
            <w:vAlign w:val="center"/>
            <w:hideMark/>
          </w:tcPr>
          <w:p w14:paraId="1701EF8C" w14:textId="77777777" w:rsidR="002E509A" w:rsidRPr="00BE66C1" w:rsidRDefault="002E509A" w:rsidP="000C5D25">
            <w:pPr>
              <w:spacing w:after="0" w:line="276" w:lineRule="auto"/>
              <w:jc w:val="both"/>
              <w:rPr>
                <w:sz w:val="20"/>
                <w:szCs w:val="20"/>
                <w:lang w:val="es-DO"/>
              </w:rPr>
            </w:pPr>
            <w:r w:rsidRPr="00BE66C1">
              <w:rPr>
                <w:sz w:val="20"/>
                <w:szCs w:val="20"/>
                <w:lang w:val="es-DO"/>
              </w:rPr>
              <w:t>B1500000279</w:t>
            </w:r>
          </w:p>
        </w:tc>
        <w:tc>
          <w:tcPr>
            <w:tcW w:w="2217" w:type="pct"/>
            <w:tcBorders>
              <w:top w:val="nil"/>
              <w:left w:val="nil"/>
              <w:bottom w:val="single" w:sz="4" w:space="0" w:color="auto"/>
              <w:right w:val="single" w:sz="4" w:space="0" w:color="auto"/>
            </w:tcBorders>
            <w:shd w:val="clear" w:color="000000" w:fill="FFFFFF"/>
            <w:noWrap/>
            <w:vAlign w:val="center"/>
            <w:hideMark/>
          </w:tcPr>
          <w:p w14:paraId="404F7E0A" w14:textId="77777777" w:rsidR="002E509A" w:rsidRPr="00BE66C1" w:rsidRDefault="002E509A" w:rsidP="000C5D25">
            <w:pPr>
              <w:spacing w:after="0" w:line="276" w:lineRule="auto"/>
              <w:jc w:val="both"/>
              <w:rPr>
                <w:sz w:val="20"/>
                <w:szCs w:val="20"/>
                <w:lang w:val="es-DO"/>
              </w:rPr>
            </w:pPr>
            <w:r w:rsidRPr="00BE66C1">
              <w:rPr>
                <w:sz w:val="20"/>
                <w:szCs w:val="20"/>
                <w:lang w:val="es-DO"/>
              </w:rPr>
              <w:t>MULTISERVICIOS PAULA</w:t>
            </w:r>
          </w:p>
        </w:tc>
        <w:tc>
          <w:tcPr>
            <w:tcW w:w="944" w:type="pct"/>
            <w:tcBorders>
              <w:top w:val="nil"/>
              <w:left w:val="nil"/>
              <w:bottom w:val="single" w:sz="4" w:space="0" w:color="auto"/>
              <w:right w:val="single" w:sz="8" w:space="0" w:color="auto"/>
            </w:tcBorders>
            <w:shd w:val="clear" w:color="000000" w:fill="FFFFFF"/>
            <w:noWrap/>
            <w:vAlign w:val="center"/>
            <w:hideMark/>
          </w:tcPr>
          <w:p w14:paraId="44A3179B"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109,032.00   </w:t>
            </w:r>
          </w:p>
        </w:tc>
      </w:tr>
      <w:tr w:rsidR="002E509A" w:rsidRPr="000904E0" w14:paraId="33AD9AD8" w14:textId="77777777" w:rsidTr="000C5D25">
        <w:trPr>
          <w:trHeight w:val="225"/>
        </w:trPr>
        <w:tc>
          <w:tcPr>
            <w:tcW w:w="626" w:type="pct"/>
            <w:tcBorders>
              <w:top w:val="nil"/>
              <w:left w:val="single" w:sz="8" w:space="0" w:color="auto"/>
              <w:bottom w:val="single" w:sz="4" w:space="0" w:color="auto"/>
              <w:right w:val="single" w:sz="4" w:space="0" w:color="auto"/>
            </w:tcBorders>
            <w:shd w:val="clear" w:color="000000" w:fill="FFFFFF"/>
            <w:noWrap/>
            <w:vAlign w:val="center"/>
            <w:hideMark/>
          </w:tcPr>
          <w:p w14:paraId="458A295C" w14:textId="77777777" w:rsidR="002E509A" w:rsidRPr="00BE66C1" w:rsidRDefault="002E509A" w:rsidP="000C5D25">
            <w:pPr>
              <w:spacing w:after="0" w:line="276" w:lineRule="auto"/>
              <w:jc w:val="both"/>
              <w:rPr>
                <w:sz w:val="20"/>
                <w:szCs w:val="20"/>
                <w:lang w:val="es-DO"/>
              </w:rPr>
            </w:pPr>
            <w:r w:rsidRPr="00BE66C1">
              <w:rPr>
                <w:sz w:val="20"/>
                <w:szCs w:val="20"/>
                <w:lang w:val="es-DO"/>
              </w:rPr>
              <w:t>21/08/2024</w:t>
            </w:r>
          </w:p>
        </w:tc>
        <w:tc>
          <w:tcPr>
            <w:tcW w:w="1213" w:type="pct"/>
            <w:tcBorders>
              <w:top w:val="nil"/>
              <w:left w:val="nil"/>
              <w:bottom w:val="single" w:sz="4" w:space="0" w:color="auto"/>
              <w:right w:val="single" w:sz="4" w:space="0" w:color="auto"/>
            </w:tcBorders>
            <w:shd w:val="clear" w:color="auto" w:fill="auto"/>
            <w:noWrap/>
            <w:vAlign w:val="center"/>
            <w:hideMark/>
          </w:tcPr>
          <w:p w14:paraId="60617BAC" w14:textId="77777777" w:rsidR="002E509A" w:rsidRPr="00BE66C1" w:rsidRDefault="002E509A" w:rsidP="000C5D25">
            <w:pPr>
              <w:spacing w:after="0" w:line="276" w:lineRule="auto"/>
              <w:jc w:val="both"/>
              <w:rPr>
                <w:sz w:val="20"/>
                <w:szCs w:val="20"/>
                <w:lang w:val="es-DO"/>
              </w:rPr>
            </w:pPr>
            <w:r w:rsidRPr="00BE66C1">
              <w:rPr>
                <w:sz w:val="20"/>
                <w:szCs w:val="20"/>
                <w:lang w:val="es-DO"/>
              </w:rPr>
              <w:t>B1500001100</w:t>
            </w:r>
          </w:p>
        </w:tc>
        <w:tc>
          <w:tcPr>
            <w:tcW w:w="2217" w:type="pct"/>
            <w:tcBorders>
              <w:top w:val="nil"/>
              <w:left w:val="nil"/>
              <w:bottom w:val="single" w:sz="4" w:space="0" w:color="auto"/>
              <w:right w:val="single" w:sz="4" w:space="0" w:color="auto"/>
            </w:tcBorders>
            <w:shd w:val="clear" w:color="auto" w:fill="auto"/>
            <w:noWrap/>
            <w:vAlign w:val="center"/>
            <w:hideMark/>
          </w:tcPr>
          <w:p w14:paraId="16D259BE" w14:textId="77777777" w:rsidR="002E509A" w:rsidRPr="00BE66C1" w:rsidRDefault="002E509A" w:rsidP="000C5D25">
            <w:pPr>
              <w:spacing w:after="0" w:line="276" w:lineRule="auto"/>
              <w:jc w:val="both"/>
              <w:rPr>
                <w:sz w:val="20"/>
                <w:szCs w:val="20"/>
                <w:lang w:val="es-DO"/>
              </w:rPr>
            </w:pPr>
            <w:r w:rsidRPr="00BE66C1">
              <w:rPr>
                <w:sz w:val="20"/>
                <w:szCs w:val="20"/>
                <w:lang w:val="es-DO"/>
              </w:rPr>
              <w:t>VÉLEZ IMPORT, SRL</w:t>
            </w:r>
          </w:p>
        </w:tc>
        <w:tc>
          <w:tcPr>
            <w:tcW w:w="944" w:type="pct"/>
            <w:tcBorders>
              <w:top w:val="nil"/>
              <w:left w:val="nil"/>
              <w:bottom w:val="single" w:sz="4" w:space="0" w:color="auto"/>
              <w:right w:val="single" w:sz="8" w:space="0" w:color="auto"/>
            </w:tcBorders>
            <w:shd w:val="clear" w:color="000000" w:fill="FFFFFF"/>
            <w:noWrap/>
            <w:vAlign w:val="center"/>
            <w:hideMark/>
          </w:tcPr>
          <w:p w14:paraId="1EC982DA"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68,208.00   </w:t>
            </w:r>
          </w:p>
        </w:tc>
      </w:tr>
      <w:tr w:rsidR="002E509A" w:rsidRPr="000904E0" w14:paraId="55AE3086" w14:textId="77777777" w:rsidTr="000C5D25">
        <w:trPr>
          <w:trHeight w:val="270"/>
        </w:trPr>
        <w:tc>
          <w:tcPr>
            <w:tcW w:w="626" w:type="pct"/>
            <w:tcBorders>
              <w:top w:val="nil"/>
              <w:left w:val="single" w:sz="8" w:space="0" w:color="auto"/>
              <w:bottom w:val="single" w:sz="4" w:space="0" w:color="auto"/>
              <w:right w:val="single" w:sz="4" w:space="0" w:color="auto"/>
            </w:tcBorders>
            <w:shd w:val="clear" w:color="000000" w:fill="FFFFFF"/>
            <w:noWrap/>
            <w:vAlign w:val="center"/>
            <w:hideMark/>
          </w:tcPr>
          <w:p w14:paraId="261A2C68" w14:textId="77777777" w:rsidR="002E509A" w:rsidRPr="00BE66C1" w:rsidRDefault="002E509A" w:rsidP="000C5D25">
            <w:pPr>
              <w:spacing w:after="0" w:line="276" w:lineRule="auto"/>
              <w:jc w:val="both"/>
              <w:rPr>
                <w:sz w:val="20"/>
                <w:szCs w:val="20"/>
                <w:lang w:val="es-DO"/>
              </w:rPr>
            </w:pPr>
            <w:r w:rsidRPr="00BE66C1">
              <w:rPr>
                <w:sz w:val="20"/>
                <w:szCs w:val="20"/>
                <w:lang w:val="es-DO"/>
              </w:rPr>
              <w:t>12/08/2024</w:t>
            </w:r>
          </w:p>
        </w:tc>
        <w:tc>
          <w:tcPr>
            <w:tcW w:w="1213" w:type="pct"/>
            <w:tcBorders>
              <w:top w:val="nil"/>
              <w:left w:val="nil"/>
              <w:bottom w:val="single" w:sz="4" w:space="0" w:color="auto"/>
              <w:right w:val="single" w:sz="4" w:space="0" w:color="auto"/>
            </w:tcBorders>
            <w:shd w:val="clear" w:color="auto" w:fill="auto"/>
            <w:noWrap/>
            <w:vAlign w:val="center"/>
            <w:hideMark/>
          </w:tcPr>
          <w:p w14:paraId="552666C0" w14:textId="77777777" w:rsidR="002E509A" w:rsidRPr="00BE66C1" w:rsidRDefault="002E509A" w:rsidP="000C5D25">
            <w:pPr>
              <w:spacing w:after="0" w:line="276" w:lineRule="auto"/>
              <w:jc w:val="both"/>
              <w:rPr>
                <w:sz w:val="20"/>
                <w:szCs w:val="20"/>
                <w:lang w:val="es-DO"/>
              </w:rPr>
            </w:pPr>
            <w:r w:rsidRPr="00BE66C1">
              <w:rPr>
                <w:sz w:val="20"/>
                <w:szCs w:val="20"/>
                <w:lang w:val="es-DO"/>
              </w:rPr>
              <w:t>B1500001201</w:t>
            </w:r>
          </w:p>
        </w:tc>
        <w:tc>
          <w:tcPr>
            <w:tcW w:w="2217" w:type="pct"/>
            <w:tcBorders>
              <w:top w:val="nil"/>
              <w:left w:val="nil"/>
              <w:bottom w:val="single" w:sz="4" w:space="0" w:color="auto"/>
              <w:right w:val="single" w:sz="4" w:space="0" w:color="auto"/>
            </w:tcBorders>
            <w:shd w:val="clear" w:color="auto" w:fill="auto"/>
            <w:noWrap/>
            <w:vAlign w:val="center"/>
            <w:hideMark/>
          </w:tcPr>
          <w:p w14:paraId="3D40ACD7" w14:textId="77777777" w:rsidR="002E509A" w:rsidRPr="00BE66C1" w:rsidRDefault="002E509A" w:rsidP="000C5D25">
            <w:pPr>
              <w:spacing w:after="0" w:line="276" w:lineRule="auto"/>
              <w:jc w:val="both"/>
              <w:rPr>
                <w:sz w:val="20"/>
                <w:szCs w:val="20"/>
                <w:lang w:val="es-DO"/>
              </w:rPr>
            </w:pPr>
            <w:r w:rsidRPr="00BE66C1">
              <w:rPr>
                <w:sz w:val="20"/>
                <w:szCs w:val="20"/>
                <w:lang w:val="es-DO"/>
              </w:rPr>
              <w:t>CK TRANS MOTOR, SRL</w:t>
            </w:r>
          </w:p>
        </w:tc>
        <w:tc>
          <w:tcPr>
            <w:tcW w:w="944" w:type="pct"/>
            <w:tcBorders>
              <w:top w:val="nil"/>
              <w:left w:val="nil"/>
              <w:bottom w:val="single" w:sz="4" w:space="0" w:color="auto"/>
              <w:right w:val="single" w:sz="8" w:space="0" w:color="auto"/>
            </w:tcBorders>
            <w:shd w:val="clear" w:color="000000" w:fill="FFFFFF"/>
            <w:noWrap/>
            <w:vAlign w:val="center"/>
            <w:hideMark/>
          </w:tcPr>
          <w:p w14:paraId="75338CD1"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156,783.06   </w:t>
            </w:r>
          </w:p>
        </w:tc>
      </w:tr>
      <w:tr w:rsidR="002E509A" w:rsidRPr="000904E0" w14:paraId="685419EE" w14:textId="77777777" w:rsidTr="000C5D25">
        <w:trPr>
          <w:trHeight w:val="255"/>
        </w:trPr>
        <w:tc>
          <w:tcPr>
            <w:tcW w:w="626" w:type="pct"/>
            <w:tcBorders>
              <w:top w:val="nil"/>
              <w:left w:val="single" w:sz="8" w:space="0" w:color="auto"/>
              <w:bottom w:val="single" w:sz="4" w:space="0" w:color="auto"/>
              <w:right w:val="single" w:sz="4" w:space="0" w:color="auto"/>
            </w:tcBorders>
            <w:shd w:val="clear" w:color="auto" w:fill="auto"/>
            <w:noWrap/>
            <w:vAlign w:val="center"/>
            <w:hideMark/>
          </w:tcPr>
          <w:p w14:paraId="16887599" w14:textId="77777777" w:rsidR="002E509A" w:rsidRPr="00BE66C1" w:rsidRDefault="002E509A" w:rsidP="000C5D25">
            <w:pPr>
              <w:spacing w:after="0" w:line="276" w:lineRule="auto"/>
              <w:jc w:val="both"/>
              <w:rPr>
                <w:sz w:val="20"/>
                <w:szCs w:val="20"/>
                <w:lang w:val="es-DO"/>
              </w:rPr>
            </w:pPr>
            <w:r w:rsidRPr="00BE66C1">
              <w:rPr>
                <w:sz w:val="20"/>
                <w:szCs w:val="20"/>
                <w:lang w:val="es-DO"/>
              </w:rPr>
              <w:t>19/08/2024</w:t>
            </w:r>
          </w:p>
        </w:tc>
        <w:tc>
          <w:tcPr>
            <w:tcW w:w="1213" w:type="pct"/>
            <w:tcBorders>
              <w:top w:val="nil"/>
              <w:left w:val="nil"/>
              <w:bottom w:val="single" w:sz="4" w:space="0" w:color="auto"/>
              <w:right w:val="single" w:sz="4" w:space="0" w:color="auto"/>
            </w:tcBorders>
            <w:shd w:val="clear" w:color="auto" w:fill="auto"/>
            <w:noWrap/>
            <w:vAlign w:val="center"/>
            <w:hideMark/>
          </w:tcPr>
          <w:p w14:paraId="0C143E29" w14:textId="77777777" w:rsidR="002E509A" w:rsidRPr="00BE66C1" w:rsidRDefault="002E509A" w:rsidP="000C5D25">
            <w:pPr>
              <w:spacing w:after="0" w:line="276" w:lineRule="auto"/>
              <w:jc w:val="both"/>
              <w:rPr>
                <w:sz w:val="20"/>
                <w:szCs w:val="20"/>
                <w:lang w:val="es-DO"/>
              </w:rPr>
            </w:pPr>
            <w:r w:rsidRPr="00BE66C1">
              <w:rPr>
                <w:sz w:val="20"/>
                <w:szCs w:val="20"/>
                <w:lang w:val="es-DO"/>
              </w:rPr>
              <w:t>B1500000019</w:t>
            </w:r>
          </w:p>
        </w:tc>
        <w:tc>
          <w:tcPr>
            <w:tcW w:w="2217" w:type="pct"/>
            <w:tcBorders>
              <w:top w:val="nil"/>
              <w:left w:val="nil"/>
              <w:bottom w:val="single" w:sz="4" w:space="0" w:color="auto"/>
              <w:right w:val="single" w:sz="4" w:space="0" w:color="auto"/>
            </w:tcBorders>
            <w:shd w:val="clear" w:color="auto" w:fill="auto"/>
            <w:noWrap/>
            <w:vAlign w:val="center"/>
            <w:hideMark/>
          </w:tcPr>
          <w:p w14:paraId="7FA15A9F" w14:textId="77777777" w:rsidR="002E509A" w:rsidRPr="00BE66C1" w:rsidRDefault="002E509A" w:rsidP="000C5D25">
            <w:pPr>
              <w:spacing w:after="0" w:line="276" w:lineRule="auto"/>
              <w:jc w:val="both"/>
              <w:rPr>
                <w:sz w:val="20"/>
                <w:szCs w:val="20"/>
                <w:lang w:val="es-DO"/>
              </w:rPr>
            </w:pPr>
            <w:r w:rsidRPr="00BE66C1">
              <w:rPr>
                <w:sz w:val="20"/>
                <w:szCs w:val="20"/>
                <w:lang w:val="es-DO"/>
              </w:rPr>
              <w:t>LGX MULTISERVICIOS, SRL</w:t>
            </w:r>
          </w:p>
        </w:tc>
        <w:tc>
          <w:tcPr>
            <w:tcW w:w="944" w:type="pct"/>
            <w:tcBorders>
              <w:top w:val="nil"/>
              <w:left w:val="nil"/>
              <w:bottom w:val="single" w:sz="4" w:space="0" w:color="auto"/>
              <w:right w:val="single" w:sz="8" w:space="0" w:color="auto"/>
            </w:tcBorders>
            <w:shd w:val="clear" w:color="000000" w:fill="FFFFFF"/>
            <w:noWrap/>
            <w:vAlign w:val="center"/>
            <w:hideMark/>
          </w:tcPr>
          <w:p w14:paraId="6C1E7AA6"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72,310.40   </w:t>
            </w:r>
          </w:p>
        </w:tc>
      </w:tr>
      <w:tr w:rsidR="002E509A" w:rsidRPr="000904E0" w14:paraId="3EEA2132" w14:textId="77777777" w:rsidTr="000C5D25">
        <w:trPr>
          <w:trHeight w:val="255"/>
        </w:trPr>
        <w:tc>
          <w:tcPr>
            <w:tcW w:w="626" w:type="pct"/>
            <w:tcBorders>
              <w:top w:val="nil"/>
              <w:left w:val="single" w:sz="8" w:space="0" w:color="auto"/>
              <w:bottom w:val="single" w:sz="4" w:space="0" w:color="auto"/>
              <w:right w:val="single" w:sz="4" w:space="0" w:color="auto"/>
            </w:tcBorders>
            <w:shd w:val="clear" w:color="auto" w:fill="auto"/>
            <w:noWrap/>
            <w:vAlign w:val="center"/>
            <w:hideMark/>
          </w:tcPr>
          <w:p w14:paraId="7D73A164" w14:textId="77777777" w:rsidR="002E509A" w:rsidRPr="00BE66C1" w:rsidRDefault="002E509A" w:rsidP="000C5D25">
            <w:pPr>
              <w:spacing w:after="0" w:line="276" w:lineRule="auto"/>
              <w:jc w:val="both"/>
              <w:rPr>
                <w:sz w:val="20"/>
                <w:szCs w:val="20"/>
                <w:lang w:val="es-DO"/>
              </w:rPr>
            </w:pPr>
            <w:r w:rsidRPr="00BE66C1">
              <w:rPr>
                <w:sz w:val="20"/>
                <w:szCs w:val="20"/>
                <w:lang w:val="es-DO"/>
              </w:rPr>
              <w:t>29/07/2024</w:t>
            </w:r>
          </w:p>
        </w:tc>
        <w:tc>
          <w:tcPr>
            <w:tcW w:w="1213" w:type="pct"/>
            <w:tcBorders>
              <w:top w:val="nil"/>
              <w:left w:val="nil"/>
              <w:bottom w:val="single" w:sz="4" w:space="0" w:color="auto"/>
              <w:right w:val="single" w:sz="4" w:space="0" w:color="auto"/>
            </w:tcBorders>
            <w:shd w:val="clear" w:color="auto" w:fill="auto"/>
            <w:noWrap/>
            <w:vAlign w:val="center"/>
            <w:hideMark/>
          </w:tcPr>
          <w:p w14:paraId="580362AD" w14:textId="77777777" w:rsidR="002E509A" w:rsidRPr="00BE66C1" w:rsidRDefault="002E509A" w:rsidP="000C5D25">
            <w:pPr>
              <w:spacing w:after="0" w:line="276" w:lineRule="auto"/>
              <w:jc w:val="both"/>
              <w:rPr>
                <w:sz w:val="20"/>
                <w:szCs w:val="20"/>
                <w:lang w:val="es-DO"/>
              </w:rPr>
            </w:pPr>
            <w:r w:rsidRPr="00BE66C1">
              <w:rPr>
                <w:sz w:val="20"/>
                <w:szCs w:val="20"/>
                <w:lang w:val="es-DO"/>
              </w:rPr>
              <w:t>B1500000234</w:t>
            </w:r>
          </w:p>
        </w:tc>
        <w:tc>
          <w:tcPr>
            <w:tcW w:w="2217" w:type="pct"/>
            <w:tcBorders>
              <w:top w:val="nil"/>
              <w:left w:val="nil"/>
              <w:bottom w:val="single" w:sz="4" w:space="0" w:color="auto"/>
              <w:right w:val="single" w:sz="4" w:space="0" w:color="auto"/>
            </w:tcBorders>
            <w:shd w:val="clear" w:color="auto" w:fill="auto"/>
            <w:noWrap/>
            <w:vAlign w:val="center"/>
            <w:hideMark/>
          </w:tcPr>
          <w:p w14:paraId="14ED6FAD" w14:textId="77777777" w:rsidR="002E509A" w:rsidRPr="00BE66C1" w:rsidRDefault="002E509A" w:rsidP="000C5D25">
            <w:pPr>
              <w:spacing w:after="0" w:line="276" w:lineRule="auto"/>
              <w:jc w:val="both"/>
              <w:rPr>
                <w:sz w:val="20"/>
                <w:szCs w:val="20"/>
                <w:lang w:val="es-DO"/>
              </w:rPr>
            </w:pPr>
            <w:r w:rsidRPr="00BE66C1">
              <w:rPr>
                <w:sz w:val="20"/>
                <w:szCs w:val="20"/>
                <w:lang w:val="es-DO"/>
              </w:rPr>
              <w:t>PECONSTRU, SRL</w:t>
            </w:r>
          </w:p>
        </w:tc>
        <w:tc>
          <w:tcPr>
            <w:tcW w:w="944" w:type="pct"/>
            <w:tcBorders>
              <w:top w:val="nil"/>
              <w:left w:val="nil"/>
              <w:bottom w:val="single" w:sz="4" w:space="0" w:color="auto"/>
              <w:right w:val="single" w:sz="8" w:space="0" w:color="auto"/>
            </w:tcBorders>
            <w:shd w:val="clear" w:color="000000" w:fill="FFFFFF"/>
            <w:noWrap/>
            <w:vAlign w:val="center"/>
            <w:hideMark/>
          </w:tcPr>
          <w:p w14:paraId="73E1F7BE"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220,920.78   </w:t>
            </w:r>
          </w:p>
        </w:tc>
      </w:tr>
      <w:tr w:rsidR="002E509A" w:rsidRPr="000904E0" w14:paraId="051F5BFD" w14:textId="77777777" w:rsidTr="000C5D25">
        <w:trPr>
          <w:trHeight w:val="225"/>
        </w:trPr>
        <w:tc>
          <w:tcPr>
            <w:tcW w:w="626" w:type="pct"/>
            <w:tcBorders>
              <w:top w:val="nil"/>
              <w:left w:val="single" w:sz="8" w:space="0" w:color="auto"/>
              <w:bottom w:val="single" w:sz="4" w:space="0" w:color="auto"/>
              <w:right w:val="single" w:sz="4" w:space="0" w:color="auto"/>
            </w:tcBorders>
            <w:shd w:val="clear" w:color="auto" w:fill="auto"/>
            <w:noWrap/>
            <w:vAlign w:val="center"/>
            <w:hideMark/>
          </w:tcPr>
          <w:p w14:paraId="370847AB" w14:textId="77777777" w:rsidR="002E509A" w:rsidRPr="00BE66C1" w:rsidRDefault="002E509A" w:rsidP="000C5D25">
            <w:pPr>
              <w:spacing w:after="0" w:line="276" w:lineRule="auto"/>
              <w:jc w:val="both"/>
              <w:rPr>
                <w:sz w:val="20"/>
                <w:szCs w:val="20"/>
                <w:lang w:val="es-DO"/>
              </w:rPr>
            </w:pPr>
            <w:r w:rsidRPr="00BE66C1">
              <w:rPr>
                <w:sz w:val="20"/>
                <w:szCs w:val="20"/>
                <w:lang w:val="es-DO"/>
              </w:rPr>
              <w:t>23/07/2024</w:t>
            </w:r>
          </w:p>
        </w:tc>
        <w:tc>
          <w:tcPr>
            <w:tcW w:w="1213" w:type="pct"/>
            <w:tcBorders>
              <w:top w:val="nil"/>
              <w:left w:val="nil"/>
              <w:bottom w:val="single" w:sz="4" w:space="0" w:color="auto"/>
              <w:right w:val="single" w:sz="4" w:space="0" w:color="auto"/>
            </w:tcBorders>
            <w:shd w:val="clear" w:color="auto" w:fill="auto"/>
            <w:noWrap/>
            <w:vAlign w:val="center"/>
            <w:hideMark/>
          </w:tcPr>
          <w:p w14:paraId="53B2300E" w14:textId="77777777" w:rsidR="002E509A" w:rsidRPr="00BE66C1" w:rsidRDefault="002E509A" w:rsidP="000C5D25">
            <w:pPr>
              <w:spacing w:after="0" w:line="276" w:lineRule="auto"/>
              <w:jc w:val="both"/>
              <w:rPr>
                <w:sz w:val="20"/>
                <w:szCs w:val="20"/>
                <w:lang w:val="es-DO"/>
              </w:rPr>
            </w:pPr>
            <w:r w:rsidRPr="00BE66C1">
              <w:rPr>
                <w:sz w:val="20"/>
                <w:szCs w:val="20"/>
                <w:lang w:val="es-DO"/>
              </w:rPr>
              <w:t>B1500000232</w:t>
            </w:r>
          </w:p>
        </w:tc>
        <w:tc>
          <w:tcPr>
            <w:tcW w:w="2217" w:type="pct"/>
            <w:tcBorders>
              <w:top w:val="nil"/>
              <w:left w:val="nil"/>
              <w:bottom w:val="single" w:sz="4" w:space="0" w:color="auto"/>
              <w:right w:val="single" w:sz="4" w:space="0" w:color="auto"/>
            </w:tcBorders>
            <w:shd w:val="clear" w:color="auto" w:fill="auto"/>
            <w:noWrap/>
            <w:vAlign w:val="center"/>
            <w:hideMark/>
          </w:tcPr>
          <w:p w14:paraId="75EA671E" w14:textId="77777777" w:rsidR="002E509A" w:rsidRPr="00BE66C1" w:rsidRDefault="002E509A" w:rsidP="000C5D25">
            <w:pPr>
              <w:spacing w:after="0" w:line="276" w:lineRule="auto"/>
              <w:jc w:val="both"/>
              <w:rPr>
                <w:sz w:val="20"/>
                <w:szCs w:val="20"/>
                <w:lang w:val="es-DO"/>
              </w:rPr>
            </w:pPr>
            <w:r w:rsidRPr="00BE66C1">
              <w:rPr>
                <w:sz w:val="20"/>
                <w:szCs w:val="20"/>
                <w:lang w:val="es-DO"/>
              </w:rPr>
              <w:t>PECONSTRU, SRL</w:t>
            </w:r>
          </w:p>
        </w:tc>
        <w:tc>
          <w:tcPr>
            <w:tcW w:w="944" w:type="pct"/>
            <w:tcBorders>
              <w:top w:val="nil"/>
              <w:left w:val="nil"/>
              <w:bottom w:val="nil"/>
              <w:right w:val="single" w:sz="8" w:space="0" w:color="auto"/>
            </w:tcBorders>
            <w:shd w:val="clear" w:color="000000" w:fill="FFFFFF"/>
            <w:noWrap/>
            <w:vAlign w:val="center"/>
            <w:hideMark/>
          </w:tcPr>
          <w:p w14:paraId="3C82E887"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154,816.00   </w:t>
            </w:r>
          </w:p>
        </w:tc>
      </w:tr>
      <w:tr w:rsidR="002E509A" w:rsidRPr="000904E0" w14:paraId="426BC76E" w14:textId="77777777" w:rsidTr="000C5D25">
        <w:trPr>
          <w:trHeight w:val="270"/>
        </w:trPr>
        <w:tc>
          <w:tcPr>
            <w:tcW w:w="626" w:type="pct"/>
            <w:tcBorders>
              <w:top w:val="nil"/>
              <w:left w:val="single" w:sz="8" w:space="0" w:color="auto"/>
              <w:bottom w:val="single" w:sz="4" w:space="0" w:color="auto"/>
              <w:right w:val="single" w:sz="4" w:space="0" w:color="auto"/>
            </w:tcBorders>
            <w:shd w:val="clear" w:color="auto" w:fill="auto"/>
            <w:noWrap/>
            <w:vAlign w:val="center"/>
            <w:hideMark/>
          </w:tcPr>
          <w:p w14:paraId="1F189D54" w14:textId="77777777" w:rsidR="002E509A" w:rsidRPr="00BE66C1" w:rsidRDefault="002E509A" w:rsidP="000C5D25">
            <w:pPr>
              <w:spacing w:after="0" w:line="276" w:lineRule="auto"/>
              <w:jc w:val="both"/>
              <w:rPr>
                <w:sz w:val="20"/>
                <w:szCs w:val="20"/>
                <w:lang w:val="es-DO"/>
              </w:rPr>
            </w:pPr>
            <w:r w:rsidRPr="00BE66C1">
              <w:rPr>
                <w:sz w:val="20"/>
                <w:szCs w:val="20"/>
                <w:lang w:val="es-DO"/>
              </w:rPr>
              <w:t>06/08/2024</w:t>
            </w:r>
          </w:p>
        </w:tc>
        <w:tc>
          <w:tcPr>
            <w:tcW w:w="1213" w:type="pct"/>
            <w:tcBorders>
              <w:top w:val="nil"/>
              <w:left w:val="nil"/>
              <w:bottom w:val="single" w:sz="4" w:space="0" w:color="auto"/>
              <w:right w:val="single" w:sz="4" w:space="0" w:color="auto"/>
            </w:tcBorders>
            <w:shd w:val="clear" w:color="auto" w:fill="auto"/>
            <w:noWrap/>
            <w:vAlign w:val="center"/>
            <w:hideMark/>
          </w:tcPr>
          <w:p w14:paraId="0E585DA2" w14:textId="77777777" w:rsidR="002E509A" w:rsidRPr="00BE66C1" w:rsidRDefault="002E509A" w:rsidP="000C5D25">
            <w:pPr>
              <w:spacing w:after="0" w:line="276" w:lineRule="auto"/>
              <w:jc w:val="both"/>
              <w:rPr>
                <w:sz w:val="20"/>
                <w:szCs w:val="20"/>
                <w:lang w:val="es-DO"/>
              </w:rPr>
            </w:pPr>
            <w:r w:rsidRPr="00BE66C1">
              <w:rPr>
                <w:sz w:val="20"/>
                <w:szCs w:val="20"/>
                <w:lang w:val="es-DO"/>
              </w:rPr>
              <w:t>B1500000235</w:t>
            </w:r>
          </w:p>
        </w:tc>
        <w:tc>
          <w:tcPr>
            <w:tcW w:w="2217" w:type="pct"/>
            <w:tcBorders>
              <w:top w:val="nil"/>
              <w:left w:val="nil"/>
              <w:bottom w:val="single" w:sz="4" w:space="0" w:color="auto"/>
              <w:right w:val="single" w:sz="4" w:space="0" w:color="auto"/>
            </w:tcBorders>
            <w:shd w:val="clear" w:color="auto" w:fill="auto"/>
            <w:noWrap/>
            <w:vAlign w:val="center"/>
            <w:hideMark/>
          </w:tcPr>
          <w:p w14:paraId="6F0CD994" w14:textId="77777777" w:rsidR="002E509A" w:rsidRPr="00BE66C1" w:rsidRDefault="002E509A" w:rsidP="000C5D25">
            <w:pPr>
              <w:spacing w:after="0" w:line="276" w:lineRule="auto"/>
              <w:jc w:val="both"/>
              <w:rPr>
                <w:sz w:val="20"/>
                <w:szCs w:val="20"/>
                <w:lang w:val="es-DO"/>
              </w:rPr>
            </w:pPr>
            <w:r w:rsidRPr="00BE66C1">
              <w:rPr>
                <w:sz w:val="20"/>
                <w:szCs w:val="20"/>
                <w:lang w:val="es-DO"/>
              </w:rPr>
              <w:t>PECONSTRU, SRL</w:t>
            </w:r>
          </w:p>
        </w:tc>
        <w:tc>
          <w:tcPr>
            <w:tcW w:w="944" w:type="pct"/>
            <w:tcBorders>
              <w:top w:val="single" w:sz="4" w:space="0" w:color="auto"/>
              <w:left w:val="nil"/>
              <w:bottom w:val="single" w:sz="4" w:space="0" w:color="auto"/>
              <w:right w:val="single" w:sz="8" w:space="0" w:color="auto"/>
            </w:tcBorders>
            <w:shd w:val="clear" w:color="000000" w:fill="FFFFFF"/>
            <w:noWrap/>
            <w:vAlign w:val="center"/>
            <w:hideMark/>
          </w:tcPr>
          <w:p w14:paraId="5B03F8C7"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11,413.00   </w:t>
            </w:r>
          </w:p>
        </w:tc>
      </w:tr>
      <w:tr w:rsidR="002E509A" w:rsidRPr="000904E0" w14:paraId="61D9005D" w14:textId="77777777" w:rsidTr="000C5D25">
        <w:trPr>
          <w:trHeight w:val="270"/>
        </w:trPr>
        <w:tc>
          <w:tcPr>
            <w:tcW w:w="626" w:type="pct"/>
            <w:tcBorders>
              <w:top w:val="nil"/>
              <w:left w:val="single" w:sz="8" w:space="0" w:color="auto"/>
              <w:bottom w:val="single" w:sz="4" w:space="0" w:color="auto"/>
              <w:right w:val="single" w:sz="4" w:space="0" w:color="auto"/>
            </w:tcBorders>
            <w:shd w:val="clear" w:color="000000" w:fill="FFFFFF"/>
            <w:noWrap/>
            <w:vAlign w:val="center"/>
            <w:hideMark/>
          </w:tcPr>
          <w:p w14:paraId="3BCE9855" w14:textId="77777777" w:rsidR="002E509A" w:rsidRPr="00BE66C1" w:rsidRDefault="002E509A" w:rsidP="000C5D25">
            <w:pPr>
              <w:spacing w:after="0" w:line="276" w:lineRule="auto"/>
              <w:jc w:val="both"/>
              <w:rPr>
                <w:sz w:val="20"/>
                <w:szCs w:val="20"/>
                <w:lang w:val="es-DO"/>
              </w:rPr>
            </w:pPr>
            <w:r w:rsidRPr="00BE66C1">
              <w:rPr>
                <w:sz w:val="20"/>
                <w:szCs w:val="20"/>
                <w:lang w:val="es-DO"/>
              </w:rPr>
              <w:t>07/08/2024</w:t>
            </w:r>
          </w:p>
        </w:tc>
        <w:tc>
          <w:tcPr>
            <w:tcW w:w="1213" w:type="pct"/>
            <w:tcBorders>
              <w:top w:val="nil"/>
              <w:left w:val="nil"/>
              <w:bottom w:val="single" w:sz="4" w:space="0" w:color="auto"/>
              <w:right w:val="single" w:sz="4" w:space="0" w:color="auto"/>
            </w:tcBorders>
            <w:shd w:val="clear" w:color="000000" w:fill="FFFFFF"/>
            <w:noWrap/>
            <w:vAlign w:val="center"/>
            <w:hideMark/>
          </w:tcPr>
          <w:p w14:paraId="7FB6D8C1" w14:textId="77777777" w:rsidR="002E509A" w:rsidRPr="00BE66C1" w:rsidRDefault="002E509A" w:rsidP="000C5D25">
            <w:pPr>
              <w:spacing w:after="0" w:line="276" w:lineRule="auto"/>
              <w:jc w:val="both"/>
              <w:rPr>
                <w:sz w:val="20"/>
                <w:szCs w:val="20"/>
                <w:lang w:val="es-DO"/>
              </w:rPr>
            </w:pPr>
            <w:r w:rsidRPr="00BE66C1">
              <w:rPr>
                <w:sz w:val="20"/>
                <w:szCs w:val="20"/>
                <w:lang w:val="es-DO"/>
              </w:rPr>
              <w:t>B1500000274</w:t>
            </w:r>
          </w:p>
        </w:tc>
        <w:tc>
          <w:tcPr>
            <w:tcW w:w="2217" w:type="pct"/>
            <w:tcBorders>
              <w:top w:val="nil"/>
              <w:left w:val="nil"/>
              <w:bottom w:val="single" w:sz="4" w:space="0" w:color="auto"/>
              <w:right w:val="single" w:sz="4" w:space="0" w:color="auto"/>
            </w:tcBorders>
            <w:shd w:val="clear" w:color="000000" w:fill="FFFFFF"/>
            <w:noWrap/>
            <w:vAlign w:val="center"/>
            <w:hideMark/>
          </w:tcPr>
          <w:p w14:paraId="24A66930" w14:textId="77777777" w:rsidR="002E509A" w:rsidRPr="00BE66C1" w:rsidRDefault="002E509A" w:rsidP="000C5D25">
            <w:pPr>
              <w:spacing w:after="0" w:line="276" w:lineRule="auto"/>
              <w:jc w:val="both"/>
              <w:rPr>
                <w:sz w:val="20"/>
                <w:szCs w:val="20"/>
                <w:lang w:val="es-DO"/>
              </w:rPr>
            </w:pPr>
            <w:r w:rsidRPr="00BE66C1">
              <w:rPr>
                <w:sz w:val="20"/>
                <w:szCs w:val="20"/>
                <w:lang w:val="es-DO"/>
              </w:rPr>
              <w:t>MULTISERVICIOS PAULA</w:t>
            </w:r>
          </w:p>
        </w:tc>
        <w:tc>
          <w:tcPr>
            <w:tcW w:w="944" w:type="pct"/>
            <w:tcBorders>
              <w:top w:val="nil"/>
              <w:left w:val="nil"/>
              <w:bottom w:val="single" w:sz="4" w:space="0" w:color="auto"/>
              <w:right w:val="single" w:sz="8" w:space="0" w:color="auto"/>
            </w:tcBorders>
            <w:shd w:val="clear" w:color="000000" w:fill="FFFFFF"/>
            <w:noWrap/>
            <w:vAlign w:val="center"/>
            <w:hideMark/>
          </w:tcPr>
          <w:p w14:paraId="1F1E20B2"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468,118.98   </w:t>
            </w:r>
          </w:p>
        </w:tc>
      </w:tr>
      <w:tr w:rsidR="002E509A" w:rsidRPr="000904E0" w14:paraId="65092EEC" w14:textId="77777777" w:rsidTr="000C5D25">
        <w:trPr>
          <w:trHeight w:val="255"/>
        </w:trPr>
        <w:tc>
          <w:tcPr>
            <w:tcW w:w="626" w:type="pct"/>
            <w:tcBorders>
              <w:top w:val="nil"/>
              <w:left w:val="single" w:sz="8" w:space="0" w:color="auto"/>
              <w:bottom w:val="nil"/>
              <w:right w:val="single" w:sz="4" w:space="0" w:color="auto"/>
            </w:tcBorders>
            <w:shd w:val="clear" w:color="000000" w:fill="FFFFFF"/>
            <w:noWrap/>
            <w:vAlign w:val="center"/>
            <w:hideMark/>
          </w:tcPr>
          <w:p w14:paraId="5CEFD65C" w14:textId="77777777" w:rsidR="002E509A" w:rsidRPr="00BE66C1" w:rsidRDefault="002E509A" w:rsidP="000C5D25">
            <w:pPr>
              <w:spacing w:after="0" w:line="276" w:lineRule="auto"/>
              <w:jc w:val="both"/>
              <w:rPr>
                <w:sz w:val="20"/>
                <w:szCs w:val="20"/>
                <w:lang w:val="es-DO"/>
              </w:rPr>
            </w:pPr>
            <w:r w:rsidRPr="00BE66C1">
              <w:rPr>
                <w:sz w:val="20"/>
                <w:szCs w:val="20"/>
                <w:lang w:val="es-DO"/>
              </w:rPr>
              <w:t>07/08/2024</w:t>
            </w:r>
          </w:p>
        </w:tc>
        <w:tc>
          <w:tcPr>
            <w:tcW w:w="1213" w:type="pct"/>
            <w:tcBorders>
              <w:top w:val="nil"/>
              <w:left w:val="nil"/>
              <w:bottom w:val="nil"/>
              <w:right w:val="single" w:sz="4" w:space="0" w:color="auto"/>
            </w:tcBorders>
            <w:shd w:val="clear" w:color="000000" w:fill="FFFFFF"/>
            <w:noWrap/>
            <w:vAlign w:val="center"/>
            <w:hideMark/>
          </w:tcPr>
          <w:p w14:paraId="77FF7ACF" w14:textId="77777777" w:rsidR="002E509A" w:rsidRPr="00BE66C1" w:rsidRDefault="002E509A" w:rsidP="000C5D25">
            <w:pPr>
              <w:spacing w:after="0" w:line="276" w:lineRule="auto"/>
              <w:jc w:val="both"/>
              <w:rPr>
                <w:sz w:val="20"/>
                <w:szCs w:val="20"/>
                <w:lang w:val="es-DO"/>
              </w:rPr>
            </w:pPr>
            <w:r w:rsidRPr="00BE66C1">
              <w:rPr>
                <w:sz w:val="20"/>
                <w:szCs w:val="20"/>
                <w:lang w:val="es-DO"/>
              </w:rPr>
              <w:t>B1500000058</w:t>
            </w:r>
          </w:p>
        </w:tc>
        <w:tc>
          <w:tcPr>
            <w:tcW w:w="2217" w:type="pct"/>
            <w:tcBorders>
              <w:top w:val="nil"/>
              <w:left w:val="nil"/>
              <w:bottom w:val="nil"/>
              <w:right w:val="single" w:sz="4" w:space="0" w:color="auto"/>
            </w:tcBorders>
            <w:shd w:val="clear" w:color="000000" w:fill="FFFFFF"/>
            <w:noWrap/>
            <w:vAlign w:val="center"/>
            <w:hideMark/>
          </w:tcPr>
          <w:p w14:paraId="1F174CEA" w14:textId="77777777" w:rsidR="002E509A" w:rsidRPr="00BE66C1" w:rsidRDefault="002E509A" w:rsidP="000C5D25">
            <w:pPr>
              <w:spacing w:after="0" w:line="276" w:lineRule="auto"/>
              <w:jc w:val="both"/>
              <w:rPr>
                <w:sz w:val="20"/>
                <w:szCs w:val="20"/>
                <w:lang w:val="es-DO"/>
              </w:rPr>
            </w:pPr>
            <w:r w:rsidRPr="00BE66C1">
              <w:rPr>
                <w:sz w:val="20"/>
                <w:szCs w:val="20"/>
                <w:lang w:val="es-DO"/>
              </w:rPr>
              <w:t>J. JAYD GROUP, SRL</w:t>
            </w:r>
          </w:p>
        </w:tc>
        <w:tc>
          <w:tcPr>
            <w:tcW w:w="944" w:type="pct"/>
            <w:tcBorders>
              <w:top w:val="nil"/>
              <w:left w:val="nil"/>
              <w:bottom w:val="nil"/>
              <w:right w:val="single" w:sz="8" w:space="0" w:color="auto"/>
            </w:tcBorders>
            <w:shd w:val="clear" w:color="000000" w:fill="FFFFFF"/>
            <w:noWrap/>
            <w:vAlign w:val="center"/>
            <w:hideMark/>
          </w:tcPr>
          <w:p w14:paraId="5BEE6E45"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196,687.12   </w:t>
            </w:r>
          </w:p>
        </w:tc>
      </w:tr>
      <w:tr w:rsidR="002E509A" w:rsidRPr="000904E0" w14:paraId="3BD550C7" w14:textId="77777777" w:rsidTr="000C5D25">
        <w:trPr>
          <w:trHeight w:val="225"/>
        </w:trPr>
        <w:tc>
          <w:tcPr>
            <w:tcW w:w="626"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C59F61E" w14:textId="77777777" w:rsidR="002E509A" w:rsidRPr="00BE66C1" w:rsidRDefault="002E509A" w:rsidP="000C5D25">
            <w:pPr>
              <w:spacing w:after="0" w:line="276" w:lineRule="auto"/>
              <w:jc w:val="both"/>
              <w:rPr>
                <w:sz w:val="20"/>
                <w:szCs w:val="20"/>
                <w:lang w:val="es-DO"/>
              </w:rPr>
            </w:pPr>
            <w:r w:rsidRPr="00BE66C1">
              <w:rPr>
                <w:sz w:val="20"/>
                <w:szCs w:val="20"/>
                <w:lang w:val="es-DO"/>
              </w:rPr>
              <w:t>07/08/2024</w:t>
            </w:r>
          </w:p>
        </w:tc>
        <w:tc>
          <w:tcPr>
            <w:tcW w:w="1213" w:type="pct"/>
            <w:tcBorders>
              <w:top w:val="single" w:sz="4" w:space="0" w:color="auto"/>
              <w:left w:val="nil"/>
              <w:bottom w:val="single" w:sz="4" w:space="0" w:color="auto"/>
              <w:right w:val="single" w:sz="4" w:space="0" w:color="auto"/>
            </w:tcBorders>
            <w:shd w:val="clear" w:color="000000" w:fill="FFFFFF"/>
            <w:noWrap/>
            <w:vAlign w:val="center"/>
            <w:hideMark/>
          </w:tcPr>
          <w:p w14:paraId="1243A356" w14:textId="77777777" w:rsidR="002E509A" w:rsidRPr="00BE66C1" w:rsidRDefault="002E509A" w:rsidP="000C5D25">
            <w:pPr>
              <w:spacing w:after="0" w:line="276" w:lineRule="auto"/>
              <w:jc w:val="both"/>
              <w:rPr>
                <w:sz w:val="20"/>
                <w:szCs w:val="20"/>
                <w:lang w:val="es-DO"/>
              </w:rPr>
            </w:pPr>
            <w:r w:rsidRPr="00BE66C1">
              <w:rPr>
                <w:sz w:val="20"/>
                <w:szCs w:val="20"/>
                <w:lang w:val="es-DO"/>
              </w:rPr>
              <w:t>B1500000131</w:t>
            </w:r>
          </w:p>
        </w:tc>
        <w:tc>
          <w:tcPr>
            <w:tcW w:w="2217" w:type="pct"/>
            <w:tcBorders>
              <w:top w:val="single" w:sz="4" w:space="0" w:color="auto"/>
              <w:left w:val="nil"/>
              <w:bottom w:val="single" w:sz="4" w:space="0" w:color="auto"/>
              <w:right w:val="single" w:sz="4" w:space="0" w:color="auto"/>
            </w:tcBorders>
            <w:shd w:val="clear" w:color="auto" w:fill="auto"/>
            <w:noWrap/>
            <w:vAlign w:val="center"/>
            <w:hideMark/>
          </w:tcPr>
          <w:p w14:paraId="47DDC3D4" w14:textId="77777777" w:rsidR="002E509A" w:rsidRPr="00BE66C1" w:rsidRDefault="002E509A" w:rsidP="000C5D25">
            <w:pPr>
              <w:spacing w:after="0" w:line="276" w:lineRule="auto"/>
              <w:jc w:val="both"/>
              <w:rPr>
                <w:sz w:val="20"/>
                <w:szCs w:val="20"/>
                <w:lang w:val="es-DO"/>
              </w:rPr>
            </w:pPr>
            <w:r w:rsidRPr="00BE66C1">
              <w:rPr>
                <w:sz w:val="20"/>
                <w:szCs w:val="20"/>
                <w:lang w:val="es-DO"/>
              </w:rPr>
              <w:t>BAESA MULTISERVICE</w:t>
            </w:r>
          </w:p>
        </w:tc>
        <w:tc>
          <w:tcPr>
            <w:tcW w:w="944" w:type="pct"/>
            <w:tcBorders>
              <w:top w:val="single" w:sz="4" w:space="0" w:color="auto"/>
              <w:left w:val="nil"/>
              <w:bottom w:val="single" w:sz="4" w:space="0" w:color="auto"/>
              <w:right w:val="single" w:sz="8" w:space="0" w:color="auto"/>
            </w:tcBorders>
            <w:shd w:val="clear" w:color="000000" w:fill="FFFFFF"/>
            <w:noWrap/>
            <w:vAlign w:val="center"/>
            <w:hideMark/>
          </w:tcPr>
          <w:p w14:paraId="21AE6E97"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59,667.74   </w:t>
            </w:r>
          </w:p>
        </w:tc>
      </w:tr>
      <w:tr w:rsidR="002E509A" w:rsidRPr="000904E0" w14:paraId="534357CF" w14:textId="77777777" w:rsidTr="000C5D25">
        <w:trPr>
          <w:trHeight w:val="255"/>
        </w:trPr>
        <w:tc>
          <w:tcPr>
            <w:tcW w:w="626" w:type="pct"/>
            <w:tcBorders>
              <w:top w:val="nil"/>
              <w:left w:val="single" w:sz="8" w:space="0" w:color="auto"/>
              <w:bottom w:val="single" w:sz="4" w:space="0" w:color="auto"/>
              <w:right w:val="single" w:sz="4" w:space="0" w:color="auto"/>
            </w:tcBorders>
            <w:shd w:val="clear" w:color="000000" w:fill="FFFFFF"/>
            <w:noWrap/>
            <w:vAlign w:val="center"/>
            <w:hideMark/>
          </w:tcPr>
          <w:p w14:paraId="0188A56F" w14:textId="77777777" w:rsidR="002E509A" w:rsidRPr="00BE66C1" w:rsidRDefault="002E509A" w:rsidP="000C5D25">
            <w:pPr>
              <w:spacing w:after="0" w:line="276" w:lineRule="auto"/>
              <w:jc w:val="both"/>
              <w:rPr>
                <w:sz w:val="20"/>
                <w:szCs w:val="20"/>
                <w:lang w:val="es-DO"/>
              </w:rPr>
            </w:pPr>
            <w:r w:rsidRPr="00BE66C1">
              <w:rPr>
                <w:sz w:val="20"/>
                <w:szCs w:val="20"/>
                <w:lang w:val="es-DO"/>
              </w:rPr>
              <w:t>15/08/2024</w:t>
            </w:r>
          </w:p>
        </w:tc>
        <w:tc>
          <w:tcPr>
            <w:tcW w:w="1213" w:type="pct"/>
            <w:tcBorders>
              <w:top w:val="nil"/>
              <w:left w:val="nil"/>
              <w:bottom w:val="single" w:sz="4" w:space="0" w:color="auto"/>
              <w:right w:val="single" w:sz="4" w:space="0" w:color="auto"/>
            </w:tcBorders>
            <w:shd w:val="clear" w:color="000000" w:fill="FFFFFF"/>
            <w:noWrap/>
            <w:vAlign w:val="center"/>
            <w:hideMark/>
          </w:tcPr>
          <w:p w14:paraId="723F3D35" w14:textId="77777777" w:rsidR="002E509A" w:rsidRPr="00BE66C1" w:rsidRDefault="002E509A" w:rsidP="000C5D25">
            <w:pPr>
              <w:spacing w:after="0" w:line="276" w:lineRule="auto"/>
              <w:jc w:val="both"/>
              <w:rPr>
                <w:sz w:val="20"/>
                <w:szCs w:val="20"/>
                <w:lang w:val="es-DO"/>
              </w:rPr>
            </w:pPr>
            <w:r w:rsidRPr="00BE66C1">
              <w:rPr>
                <w:sz w:val="20"/>
                <w:szCs w:val="20"/>
                <w:lang w:val="es-DO"/>
              </w:rPr>
              <w:t>B1500000129</w:t>
            </w:r>
          </w:p>
        </w:tc>
        <w:tc>
          <w:tcPr>
            <w:tcW w:w="2217" w:type="pct"/>
            <w:tcBorders>
              <w:top w:val="nil"/>
              <w:left w:val="nil"/>
              <w:bottom w:val="single" w:sz="4" w:space="0" w:color="auto"/>
              <w:right w:val="single" w:sz="4" w:space="0" w:color="auto"/>
            </w:tcBorders>
            <w:shd w:val="clear" w:color="auto" w:fill="auto"/>
            <w:noWrap/>
            <w:vAlign w:val="center"/>
            <w:hideMark/>
          </w:tcPr>
          <w:p w14:paraId="7F1C08B2" w14:textId="77777777" w:rsidR="002E509A" w:rsidRPr="00BE66C1" w:rsidRDefault="002E509A" w:rsidP="000C5D25">
            <w:pPr>
              <w:spacing w:after="0" w:line="276" w:lineRule="auto"/>
              <w:jc w:val="both"/>
              <w:rPr>
                <w:sz w:val="20"/>
                <w:szCs w:val="20"/>
                <w:lang w:val="es-DO"/>
              </w:rPr>
            </w:pPr>
            <w:r w:rsidRPr="00BE66C1">
              <w:rPr>
                <w:sz w:val="20"/>
                <w:szCs w:val="20"/>
                <w:lang w:val="es-DO"/>
              </w:rPr>
              <w:t>BAESA MULTISERVICE</w:t>
            </w:r>
          </w:p>
        </w:tc>
        <w:tc>
          <w:tcPr>
            <w:tcW w:w="944" w:type="pct"/>
            <w:tcBorders>
              <w:top w:val="nil"/>
              <w:left w:val="nil"/>
              <w:bottom w:val="single" w:sz="4" w:space="0" w:color="auto"/>
              <w:right w:val="single" w:sz="8" w:space="0" w:color="auto"/>
            </w:tcBorders>
            <w:shd w:val="clear" w:color="000000" w:fill="FFFFFF"/>
            <w:noWrap/>
            <w:vAlign w:val="center"/>
            <w:hideMark/>
          </w:tcPr>
          <w:p w14:paraId="7186965D"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129,800.00   </w:t>
            </w:r>
          </w:p>
        </w:tc>
      </w:tr>
      <w:tr w:rsidR="002E509A" w:rsidRPr="000904E0" w14:paraId="46EAEF29" w14:textId="77777777" w:rsidTr="000C5D25">
        <w:trPr>
          <w:trHeight w:val="240"/>
        </w:trPr>
        <w:tc>
          <w:tcPr>
            <w:tcW w:w="626" w:type="pct"/>
            <w:tcBorders>
              <w:top w:val="nil"/>
              <w:left w:val="single" w:sz="8" w:space="0" w:color="auto"/>
              <w:bottom w:val="single" w:sz="4" w:space="0" w:color="auto"/>
              <w:right w:val="single" w:sz="4" w:space="0" w:color="auto"/>
            </w:tcBorders>
            <w:shd w:val="clear" w:color="000000" w:fill="FFFFFF"/>
            <w:noWrap/>
            <w:vAlign w:val="center"/>
            <w:hideMark/>
          </w:tcPr>
          <w:p w14:paraId="598C7AF0" w14:textId="77777777" w:rsidR="002E509A" w:rsidRPr="00BE66C1" w:rsidRDefault="002E509A" w:rsidP="000C5D25">
            <w:pPr>
              <w:spacing w:after="0" w:line="276" w:lineRule="auto"/>
              <w:jc w:val="both"/>
              <w:rPr>
                <w:sz w:val="20"/>
                <w:szCs w:val="20"/>
                <w:lang w:val="es-DO"/>
              </w:rPr>
            </w:pPr>
            <w:r w:rsidRPr="00BE66C1">
              <w:rPr>
                <w:sz w:val="20"/>
                <w:szCs w:val="20"/>
                <w:lang w:val="es-DO"/>
              </w:rPr>
              <w:t>14/08/2024</w:t>
            </w:r>
          </w:p>
        </w:tc>
        <w:tc>
          <w:tcPr>
            <w:tcW w:w="1213" w:type="pct"/>
            <w:tcBorders>
              <w:top w:val="nil"/>
              <w:left w:val="nil"/>
              <w:bottom w:val="single" w:sz="4" w:space="0" w:color="auto"/>
              <w:right w:val="single" w:sz="4" w:space="0" w:color="auto"/>
            </w:tcBorders>
            <w:shd w:val="clear" w:color="000000" w:fill="FFFFFF"/>
            <w:noWrap/>
            <w:vAlign w:val="center"/>
            <w:hideMark/>
          </w:tcPr>
          <w:p w14:paraId="7D5521C0" w14:textId="77777777" w:rsidR="002E509A" w:rsidRPr="00BE66C1" w:rsidRDefault="002E509A" w:rsidP="000C5D25">
            <w:pPr>
              <w:spacing w:after="0" w:line="276" w:lineRule="auto"/>
              <w:jc w:val="both"/>
              <w:rPr>
                <w:sz w:val="20"/>
                <w:szCs w:val="20"/>
                <w:lang w:val="es-DO"/>
              </w:rPr>
            </w:pPr>
            <w:r w:rsidRPr="00BE66C1">
              <w:rPr>
                <w:sz w:val="20"/>
                <w:szCs w:val="20"/>
                <w:lang w:val="es-DO"/>
              </w:rPr>
              <w:t>B1500000384</w:t>
            </w:r>
          </w:p>
        </w:tc>
        <w:tc>
          <w:tcPr>
            <w:tcW w:w="2217" w:type="pct"/>
            <w:tcBorders>
              <w:top w:val="nil"/>
              <w:left w:val="nil"/>
              <w:bottom w:val="single" w:sz="4" w:space="0" w:color="auto"/>
              <w:right w:val="single" w:sz="4" w:space="0" w:color="auto"/>
            </w:tcBorders>
            <w:shd w:val="clear" w:color="000000" w:fill="FFFFFF"/>
            <w:noWrap/>
            <w:vAlign w:val="center"/>
            <w:hideMark/>
          </w:tcPr>
          <w:p w14:paraId="45FCB76A" w14:textId="77777777" w:rsidR="002E509A" w:rsidRPr="00BE66C1" w:rsidRDefault="002E509A" w:rsidP="000C5D25">
            <w:pPr>
              <w:spacing w:after="0" w:line="276" w:lineRule="auto"/>
              <w:jc w:val="both"/>
              <w:rPr>
                <w:sz w:val="20"/>
                <w:szCs w:val="20"/>
                <w:lang w:val="es-DO"/>
              </w:rPr>
            </w:pPr>
            <w:r w:rsidRPr="00BE66C1">
              <w:rPr>
                <w:sz w:val="20"/>
                <w:szCs w:val="20"/>
                <w:lang w:val="es-DO"/>
              </w:rPr>
              <w:t>CONGRESOS, EVENTOS Y SEMINARIOS</w:t>
            </w:r>
          </w:p>
        </w:tc>
        <w:tc>
          <w:tcPr>
            <w:tcW w:w="944" w:type="pct"/>
            <w:tcBorders>
              <w:top w:val="nil"/>
              <w:left w:val="nil"/>
              <w:bottom w:val="single" w:sz="4" w:space="0" w:color="auto"/>
              <w:right w:val="single" w:sz="8" w:space="0" w:color="auto"/>
            </w:tcBorders>
            <w:shd w:val="clear" w:color="000000" w:fill="FFFFFF"/>
            <w:noWrap/>
            <w:vAlign w:val="center"/>
            <w:hideMark/>
          </w:tcPr>
          <w:p w14:paraId="0B15304F"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338,000.00   </w:t>
            </w:r>
          </w:p>
        </w:tc>
      </w:tr>
      <w:tr w:rsidR="002E509A" w:rsidRPr="000904E0" w14:paraId="797C316A" w14:textId="77777777" w:rsidTr="000C5D25">
        <w:trPr>
          <w:trHeight w:val="315"/>
        </w:trPr>
        <w:tc>
          <w:tcPr>
            <w:tcW w:w="626" w:type="pct"/>
            <w:tcBorders>
              <w:top w:val="nil"/>
              <w:left w:val="single" w:sz="8" w:space="0" w:color="auto"/>
              <w:bottom w:val="single" w:sz="4" w:space="0" w:color="auto"/>
              <w:right w:val="single" w:sz="4" w:space="0" w:color="auto"/>
            </w:tcBorders>
            <w:shd w:val="clear" w:color="000000" w:fill="FFFFFF"/>
            <w:noWrap/>
            <w:vAlign w:val="center"/>
            <w:hideMark/>
          </w:tcPr>
          <w:p w14:paraId="3DE5D508" w14:textId="77777777" w:rsidR="002E509A" w:rsidRPr="00BE66C1" w:rsidRDefault="002E509A" w:rsidP="000C5D25">
            <w:pPr>
              <w:spacing w:after="0" w:line="276" w:lineRule="auto"/>
              <w:jc w:val="both"/>
              <w:rPr>
                <w:sz w:val="20"/>
                <w:szCs w:val="20"/>
                <w:lang w:val="es-DO"/>
              </w:rPr>
            </w:pPr>
            <w:r w:rsidRPr="00BE66C1">
              <w:rPr>
                <w:sz w:val="20"/>
                <w:szCs w:val="20"/>
                <w:lang w:val="es-DO"/>
              </w:rPr>
              <w:t>02/08/2024</w:t>
            </w:r>
          </w:p>
        </w:tc>
        <w:tc>
          <w:tcPr>
            <w:tcW w:w="1213" w:type="pct"/>
            <w:tcBorders>
              <w:top w:val="nil"/>
              <w:left w:val="nil"/>
              <w:bottom w:val="single" w:sz="4" w:space="0" w:color="auto"/>
              <w:right w:val="single" w:sz="4" w:space="0" w:color="auto"/>
            </w:tcBorders>
            <w:shd w:val="clear" w:color="000000" w:fill="FFFFFF"/>
            <w:noWrap/>
            <w:vAlign w:val="center"/>
            <w:hideMark/>
          </w:tcPr>
          <w:p w14:paraId="352A6548" w14:textId="77777777" w:rsidR="002E509A" w:rsidRPr="00BE66C1" w:rsidRDefault="002E509A" w:rsidP="000C5D25">
            <w:pPr>
              <w:spacing w:after="0" w:line="276" w:lineRule="auto"/>
              <w:jc w:val="both"/>
              <w:rPr>
                <w:sz w:val="20"/>
                <w:szCs w:val="20"/>
                <w:lang w:val="es-DO"/>
              </w:rPr>
            </w:pPr>
            <w:r w:rsidRPr="00BE66C1">
              <w:rPr>
                <w:sz w:val="20"/>
                <w:szCs w:val="20"/>
                <w:lang w:val="es-DO"/>
              </w:rPr>
              <w:t>B1500185591</w:t>
            </w:r>
          </w:p>
        </w:tc>
        <w:tc>
          <w:tcPr>
            <w:tcW w:w="2217" w:type="pct"/>
            <w:tcBorders>
              <w:top w:val="nil"/>
              <w:left w:val="nil"/>
              <w:bottom w:val="single" w:sz="4" w:space="0" w:color="auto"/>
              <w:right w:val="single" w:sz="4" w:space="0" w:color="auto"/>
            </w:tcBorders>
            <w:shd w:val="clear" w:color="000000" w:fill="FFFFFF"/>
            <w:noWrap/>
            <w:vAlign w:val="center"/>
            <w:hideMark/>
          </w:tcPr>
          <w:p w14:paraId="367C38AC" w14:textId="77777777" w:rsidR="002E509A" w:rsidRPr="00BE66C1" w:rsidRDefault="002E509A" w:rsidP="000C5D25">
            <w:pPr>
              <w:spacing w:after="0" w:line="276" w:lineRule="auto"/>
              <w:jc w:val="both"/>
              <w:rPr>
                <w:sz w:val="20"/>
                <w:szCs w:val="20"/>
                <w:lang w:val="es-DO"/>
              </w:rPr>
            </w:pPr>
            <w:r w:rsidRPr="00BE66C1">
              <w:rPr>
                <w:sz w:val="20"/>
                <w:szCs w:val="20"/>
                <w:lang w:val="es-DO"/>
              </w:rPr>
              <w:t>AGUA PLANETA AZUL, S.A.</w:t>
            </w:r>
          </w:p>
        </w:tc>
        <w:tc>
          <w:tcPr>
            <w:tcW w:w="944" w:type="pct"/>
            <w:tcBorders>
              <w:top w:val="nil"/>
              <w:left w:val="nil"/>
              <w:bottom w:val="single" w:sz="4" w:space="0" w:color="auto"/>
              <w:right w:val="single" w:sz="8" w:space="0" w:color="auto"/>
            </w:tcBorders>
            <w:shd w:val="clear" w:color="000000" w:fill="FFFFFF"/>
            <w:noWrap/>
            <w:vAlign w:val="center"/>
            <w:hideMark/>
          </w:tcPr>
          <w:p w14:paraId="5696FD31"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5,880.00   </w:t>
            </w:r>
          </w:p>
        </w:tc>
      </w:tr>
      <w:tr w:rsidR="002E509A" w:rsidRPr="000904E0" w14:paraId="385122CC" w14:textId="77777777" w:rsidTr="000C5D25">
        <w:trPr>
          <w:trHeight w:val="270"/>
        </w:trPr>
        <w:tc>
          <w:tcPr>
            <w:tcW w:w="626" w:type="pct"/>
            <w:tcBorders>
              <w:top w:val="nil"/>
              <w:left w:val="single" w:sz="8" w:space="0" w:color="auto"/>
              <w:bottom w:val="single" w:sz="4" w:space="0" w:color="auto"/>
              <w:right w:val="single" w:sz="4" w:space="0" w:color="auto"/>
            </w:tcBorders>
            <w:shd w:val="clear" w:color="000000" w:fill="FFFFFF"/>
            <w:noWrap/>
            <w:vAlign w:val="center"/>
            <w:hideMark/>
          </w:tcPr>
          <w:p w14:paraId="2C80AFF0" w14:textId="77777777" w:rsidR="002E509A" w:rsidRPr="00BE66C1" w:rsidRDefault="002E509A" w:rsidP="000C5D25">
            <w:pPr>
              <w:spacing w:after="0" w:line="276" w:lineRule="auto"/>
              <w:jc w:val="both"/>
              <w:rPr>
                <w:sz w:val="20"/>
                <w:szCs w:val="20"/>
                <w:lang w:val="es-DO"/>
              </w:rPr>
            </w:pPr>
            <w:r w:rsidRPr="00BE66C1">
              <w:rPr>
                <w:sz w:val="20"/>
                <w:szCs w:val="20"/>
                <w:lang w:val="es-DO"/>
              </w:rPr>
              <w:t>09/08/2024</w:t>
            </w:r>
          </w:p>
        </w:tc>
        <w:tc>
          <w:tcPr>
            <w:tcW w:w="1213" w:type="pct"/>
            <w:tcBorders>
              <w:top w:val="nil"/>
              <w:left w:val="nil"/>
              <w:bottom w:val="single" w:sz="4" w:space="0" w:color="auto"/>
              <w:right w:val="single" w:sz="4" w:space="0" w:color="auto"/>
            </w:tcBorders>
            <w:shd w:val="clear" w:color="000000" w:fill="FFFFFF"/>
            <w:noWrap/>
            <w:vAlign w:val="center"/>
            <w:hideMark/>
          </w:tcPr>
          <w:p w14:paraId="5FEA4A8D" w14:textId="77777777" w:rsidR="002E509A" w:rsidRPr="00BE66C1" w:rsidRDefault="002E509A" w:rsidP="000C5D25">
            <w:pPr>
              <w:spacing w:after="0" w:line="276" w:lineRule="auto"/>
              <w:jc w:val="both"/>
              <w:rPr>
                <w:sz w:val="20"/>
                <w:szCs w:val="20"/>
                <w:lang w:val="es-DO"/>
              </w:rPr>
            </w:pPr>
            <w:r w:rsidRPr="00BE66C1">
              <w:rPr>
                <w:sz w:val="20"/>
                <w:szCs w:val="20"/>
                <w:lang w:val="es-DO"/>
              </w:rPr>
              <w:t>E450000002338</w:t>
            </w:r>
          </w:p>
        </w:tc>
        <w:tc>
          <w:tcPr>
            <w:tcW w:w="2217" w:type="pct"/>
            <w:tcBorders>
              <w:top w:val="nil"/>
              <w:left w:val="nil"/>
              <w:bottom w:val="single" w:sz="4" w:space="0" w:color="auto"/>
              <w:right w:val="single" w:sz="4" w:space="0" w:color="auto"/>
            </w:tcBorders>
            <w:shd w:val="clear" w:color="000000" w:fill="FFFFFF"/>
            <w:noWrap/>
            <w:vAlign w:val="center"/>
            <w:hideMark/>
          </w:tcPr>
          <w:p w14:paraId="3A3ADE30" w14:textId="77777777" w:rsidR="002E509A" w:rsidRPr="00BE66C1" w:rsidRDefault="002E509A" w:rsidP="000C5D25">
            <w:pPr>
              <w:spacing w:after="0" w:line="276" w:lineRule="auto"/>
              <w:jc w:val="both"/>
              <w:rPr>
                <w:sz w:val="20"/>
                <w:szCs w:val="20"/>
                <w:lang w:val="es-DO"/>
              </w:rPr>
            </w:pPr>
            <w:r w:rsidRPr="00BE66C1">
              <w:rPr>
                <w:sz w:val="20"/>
                <w:szCs w:val="20"/>
                <w:lang w:val="es-DO"/>
              </w:rPr>
              <w:t>AGUA PLANETA AZUL, S.A.</w:t>
            </w:r>
          </w:p>
        </w:tc>
        <w:tc>
          <w:tcPr>
            <w:tcW w:w="944" w:type="pct"/>
            <w:tcBorders>
              <w:top w:val="nil"/>
              <w:left w:val="nil"/>
              <w:bottom w:val="single" w:sz="4" w:space="0" w:color="auto"/>
              <w:right w:val="single" w:sz="8" w:space="0" w:color="auto"/>
            </w:tcBorders>
            <w:shd w:val="clear" w:color="000000" w:fill="FFFFFF"/>
            <w:noWrap/>
            <w:vAlign w:val="center"/>
            <w:hideMark/>
          </w:tcPr>
          <w:p w14:paraId="7F6A9E8A"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6,180.00   </w:t>
            </w:r>
          </w:p>
        </w:tc>
      </w:tr>
      <w:tr w:rsidR="002E509A" w:rsidRPr="000904E0" w14:paraId="48E76191" w14:textId="77777777" w:rsidTr="000C5D25">
        <w:trPr>
          <w:trHeight w:val="255"/>
        </w:trPr>
        <w:tc>
          <w:tcPr>
            <w:tcW w:w="626" w:type="pct"/>
            <w:tcBorders>
              <w:top w:val="nil"/>
              <w:left w:val="single" w:sz="8" w:space="0" w:color="auto"/>
              <w:bottom w:val="single" w:sz="4" w:space="0" w:color="auto"/>
              <w:right w:val="single" w:sz="4" w:space="0" w:color="auto"/>
            </w:tcBorders>
            <w:shd w:val="clear" w:color="000000" w:fill="FFFFFF"/>
            <w:noWrap/>
            <w:vAlign w:val="center"/>
            <w:hideMark/>
          </w:tcPr>
          <w:p w14:paraId="1BB0BFF5" w14:textId="77777777" w:rsidR="002E509A" w:rsidRPr="00BE66C1" w:rsidRDefault="002E509A" w:rsidP="000C5D25">
            <w:pPr>
              <w:spacing w:after="0" w:line="276" w:lineRule="auto"/>
              <w:jc w:val="both"/>
              <w:rPr>
                <w:sz w:val="20"/>
                <w:szCs w:val="20"/>
                <w:lang w:val="es-DO"/>
              </w:rPr>
            </w:pPr>
            <w:r w:rsidRPr="00BE66C1">
              <w:rPr>
                <w:sz w:val="20"/>
                <w:szCs w:val="20"/>
                <w:lang w:val="es-DO"/>
              </w:rPr>
              <w:t>19/08/2024</w:t>
            </w:r>
          </w:p>
        </w:tc>
        <w:tc>
          <w:tcPr>
            <w:tcW w:w="1213" w:type="pct"/>
            <w:tcBorders>
              <w:top w:val="nil"/>
              <w:left w:val="nil"/>
              <w:bottom w:val="single" w:sz="4" w:space="0" w:color="auto"/>
              <w:right w:val="single" w:sz="4" w:space="0" w:color="auto"/>
            </w:tcBorders>
            <w:shd w:val="clear" w:color="000000" w:fill="FFFFFF"/>
            <w:noWrap/>
            <w:vAlign w:val="center"/>
            <w:hideMark/>
          </w:tcPr>
          <w:p w14:paraId="66C0D74B" w14:textId="77777777" w:rsidR="002E509A" w:rsidRPr="00BE66C1" w:rsidRDefault="002E509A" w:rsidP="000C5D25">
            <w:pPr>
              <w:spacing w:after="0" w:line="276" w:lineRule="auto"/>
              <w:jc w:val="both"/>
              <w:rPr>
                <w:sz w:val="20"/>
                <w:szCs w:val="20"/>
                <w:lang w:val="es-DO"/>
              </w:rPr>
            </w:pPr>
            <w:r w:rsidRPr="00BE66C1">
              <w:rPr>
                <w:sz w:val="20"/>
                <w:szCs w:val="20"/>
                <w:lang w:val="es-DO"/>
              </w:rPr>
              <w:t>E450000003784</w:t>
            </w:r>
          </w:p>
        </w:tc>
        <w:tc>
          <w:tcPr>
            <w:tcW w:w="2217" w:type="pct"/>
            <w:tcBorders>
              <w:top w:val="nil"/>
              <w:left w:val="nil"/>
              <w:bottom w:val="single" w:sz="4" w:space="0" w:color="auto"/>
              <w:right w:val="single" w:sz="4" w:space="0" w:color="auto"/>
            </w:tcBorders>
            <w:shd w:val="clear" w:color="000000" w:fill="FFFFFF"/>
            <w:noWrap/>
            <w:vAlign w:val="center"/>
            <w:hideMark/>
          </w:tcPr>
          <w:p w14:paraId="0F10486B" w14:textId="77777777" w:rsidR="002E509A" w:rsidRPr="00BE66C1" w:rsidRDefault="002E509A" w:rsidP="000C5D25">
            <w:pPr>
              <w:spacing w:after="0" w:line="276" w:lineRule="auto"/>
              <w:jc w:val="both"/>
              <w:rPr>
                <w:sz w:val="20"/>
                <w:szCs w:val="20"/>
                <w:lang w:val="es-DO"/>
              </w:rPr>
            </w:pPr>
            <w:r w:rsidRPr="00BE66C1">
              <w:rPr>
                <w:sz w:val="20"/>
                <w:szCs w:val="20"/>
                <w:lang w:val="es-DO"/>
              </w:rPr>
              <w:t>AGUA PLANETA AZUL, S.A.</w:t>
            </w:r>
          </w:p>
        </w:tc>
        <w:tc>
          <w:tcPr>
            <w:tcW w:w="944" w:type="pct"/>
            <w:tcBorders>
              <w:top w:val="nil"/>
              <w:left w:val="nil"/>
              <w:bottom w:val="single" w:sz="4" w:space="0" w:color="auto"/>
              <w:right w:val="single" w:sz="8" w:space="0" w:color="auto"/>
            </w:tcBorders>
            <w:shd w:val="clear" w:color="000000" w:fill="FFFFFF"/>
            <w:noWrap/>
            <w:vAlign w:val="center"/>
            <w:hideMark/>
          </w:tcPr>
          <w:p w14:paraId="7EB6E11F"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15,250.00   </w:t>
            </w:r>
          </w:p>
        </w:tc>
      </w:tr>
      <w:tr w:rsidR="002E509A" w:rsidRPr="000904E0" w14:paraId="6A260972" w14:textId="77777777" w:rsidTr="000C5D25">
        <w:trPr>
          <w:trHeight w:val="285"/>
        </w:trPr>
        <w:tc>
          <w:tcPr>
            <w:tcW w:w="626" w:type="pct"/>
            <w:tcBorders>
              <w:top w:val="nil"/>
              <w:left w:val="single" w:sz="8" w:space="0" w:color="auto"/>
              <w:bottom w:val="single" w:sz="4" w:space="0" w:color="auto"/>
              <w:right w:val="single" w:sz="4" w:space="0" w:color="auto"/>
            </w:tcBorders>
            <w:shd w:val="clear" w:color="000000" w:fill="FFFFFF"/>
            <w:noWrap/>
            <w:vAlign w:val="center"/>
            <w:hideMark/>
          </w:tcPr>
          <w:p w14:paraId="6F96C287" w14:textId="77777777" w:rsidR="002E509A" w:rsidRPr="00BE66C1" w:rsidRDefault="002E509A" w:rsidP="000C5D25">
            <w:pPr>
              <w:spacing w:after="0" w:line="276" w:lineRule="auto"/>
              <w:jc w:val="both"/>
              <w:rPr>
                <w:sz w:val="20"/>
                <w:szCs w:val="20"/>
                <w:lang w:val="es-DO"/>
              </w:rPr>
            </w:pPr>
            <w:r w:rsidRPr="00BE66C1">
              <w:rPr>
                <w:sz w:val="20"/>
                <w:szCs w:val="20"/>
                <w:lang w:val="es-DO"/>
              </w:rPr>
              <w:t>05/09/2024</w:t>
            </w:r>
          </w:p>
        </w:tc>
        <w:tc>
          <w:tcPr>
            <w:tcW w:w="1213" w:type="pct"/>
            <w:tcBorders>
              <w:top w:val="nil"/>
              <w:left w:val="nil"/>
              <w:bottom w:val="single" w:sz="4" w:space="0" w:color="auto"/>
              <w:right w:val="single" w:sz="4" w:space="0" w:color="auto"/>
            </w:tcBorders>
            <w:shd w:val="clear" w:color="000000" w:fill="FFFFFF"/>
            <w:noWrap/>
            <w:vAlign w:val="center"/>
            <w:hideMark/>
          </w:tcPr>
          <w:p w14:paraId="05B1A07E" w14:textId="77777777" w:rsidR="002E509A" w:rsidRPr="00BE66C1" w:rsidRDefault="002E509A" w:rsidP="000C5D25">
            <w:pPr>
              <w:spacing w:after="0" w:line="276" w:lineRule="auto"/>
              <w:jc w:val="both"/>
              <w:rPr>
                <w:sz w:val="20"/>
                <w:szCs w:val="20"/>
                <w:lang w:val="es-DO"/>
              </w:rPr>
            </w:pPr>
            <w:r w:rsidRPr="00BE66C1">
              <w:rPr>
                <w:sz w:val="20"/>
                <w:szCs w:val="20"/>
                <w:lang w:val="es-DO"/>
              </w:rPr>
              <w:t>E450000004124</w:t>
            </w:r>
          </w:p>
        </w:tc>
        <w:tc>
          <w:tcPr>
            <w:tcW w:w="2217" w:type="pct"/>
            <w:tcBorders>
              <w:top w:val="nil"/>
              <w:left w:val="nil"/>
              <w:bottom w:val="single" w:sz="4" w:space="0" w:color="auto"/>
              <w:right w:val="single" w:sz="4" w:space="0" w:color="auto"/>
            </w:tcBorders>
            <w:shd w:val="clear" w:color="000000" w:fill="FFFFFF"/>
            <w:noWrap/>
            <w:vAlign w:val="center"/>
            <w:hideMark/>
          </w:tcPr>
          <w:p w14:paraId="0A66C789" w14:textId="77777777" w:rsidR="002E509A" w:rsidRPr="00BE66C1" w:rsidRDefault="002E509A" w:rsidP="000C5D25">
            <w:pPr>
              <w:spacing w:after="0" w:line="276" w:lineRule="auto"/>
              <w:jc w:val="both"/>
              <w:rPr>
                <w:sz w:val="20"/>
                <w:szCs w:val="20"/>
                <w:lang w:val="es-DO"/>
              </w:rPr>
            </w:pPr>
            <w:r w:rsidRPr="00BE66C1">
              <w:rPr>
                <w:sz w:val="20"/>
                <w:szCs w:val="20"/>
                <w:lang w:val="es-DO"/>
              </w:rPr>
              <w:t>AGUA PLANETA AZUL, S.A.</w:t>
            </w:r>
          </w:p>
        </w:tc>
        <w:tc>
          <w:tcPr>
            <w:tcW w:w="944" w:type="pct"/>
            <w:tcBorders>
              <w:top w:val="nil"/>
              <w:left w:val="nil"/>
              <w:bottom w:val="single" w:sz="4" w:space="0" w:color="auto"/>
              <w:right w:val="single" w:sz="8" w:space="0" w:color="auto"/>
            </w:tcBorders>
            <w:shd w:val="clear" w:color="000000" w:fill="FFFFFF"/>
            <w:noWrap/>
            <w:vAlign w:val="center"/>
            <w:hideMark/>
          </w:tcPr>
          <w:p w14:paraId="24018A5E"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15,000.00   </w:t>
            </w:r>
          </w:p>
        </w:tc>
      </w:tr>
      <w:tr w:rsidR="002E509A" w:rsidRPr="000904E0" w14:paraId="513C9CE4" w14:textId="77777777" w:rsidTr="000C5D25">
        <w:trPr>
          <w:trHeight w:val="255"/>
        </w:trPr>
        <w:tc>
          <w:tcPr>
            <w:tcW w:w="626" w:type="pct"/>
            <w:tcBorders>
              <w:top w:val="nil"/>
              <w:left w:val="single" w:sz="8" w:space="0" w:color="auto"/>
              <w:bottom w:val="nil"/>
              <w:right w:val="single" w:sz="4" w:space="0" w:color="auto"/>
            </w:tcBorders>
            <w:shd w:val="clear" w:color="000000" w:fill="FFFFFF"/>
            <w:noWrap/>
            <w:vAlign w:val="center"/>
            <w:hideMark/>
          </w:tcPr>
          <w:p w14:paraId="50453753" w14:textId="77777777" w:rsidR="002E509A" w:rsidRPr="00BE66C1" w:rsidRDefault="002E509A" w:rsidP="000C5D25">
            <w:pPr>
              <w:spacing w:after="0" w:line="276" w:lineRule="auto"/>
              <w:jc w:val="both"/>
              <w:rPr>
                <w:sz w:val="20"/>
                <w:szCs w:val="20"/>
                <w:lang w:val="es-DO"/>
              </w:rPr>
            </w:pPr>
            <w:r w:rsidRPr="00BE66C1">
              <w:rPr>
                <w:sz w:val="20"/>
                <w:szCs w:val="20"/>
                <w:lang w:val="es-DO"/>
              </w:rPr>
              <w:t>14/10/2024</w:t>
            </w:r>
          </w:p>
        </w:tc>
        <w:tc>
          <w:tcPr>
            <w:tcW w:w="1213" w:type="pct"/>
            <w:tcBorders>
              <w:top w:val="nil"/>
              <w:left w:val="nil"/>
              <w:bottom w:val="nil"/>
              <w:right w:val="single" w:sz="4" w:space="0" w:color="auto"/>
            </w:tcBorders>
            <w:shd w:val="clear" w:color="000000" w:fill="FFFFFF"/>
            <w:noWrap/>
            <w:vAlign w:val="center"/>
            <w:hideMark/>
          </w:tcPr>
          <w:p w14:paraId="0A684DFD" w14:textId="77777777" w:rsidR="002E509A" w:rsidRPr="00BE66C1" w:rsidRDefault="002E509A" w:rsidP="000C5D25">
            <w:pPr>
              <w:spacing w:after="0" w:line="276" w:lineRule="auto"/>
              <w:jc w:val="both"/>
              <w:rPr>
                <w:sz w:val="20"/>
                <w:szCs w:val="20"/>
                <w:lang w:val="es-DO"/>
              </w:rPr>
            </w:pPr>
            <w:r w:rsidRPr="00BE66C1">
              <w:rPr>
                <w:sz w:val="20"/>
                <w:szCs w:val="20"/>
                <w:lang w:val="es-DO"/>
              </w:rPr>
              <w:t>B1500000035</w:t>
            </w:r>
          </w:p>
        </w:tc>
        <w:tc>
          <w:tcPr>
            <w:tcW w:w="2217" w:type="pct"/>
            <w:tcBorders>
              <w:top w:val="nil"/>
              <w:left w:val="nil"/>
              <w:bottom w:val="nil"/>
              <w:right w:val="single" w:sz="4" w:space="0" w:color="auto"/>
            </w:tcBorders>
            <w:shd w:val="clear" w:color="000000" w:fill="FFFFFF"/>
            <w:noWrap/>
            <w:vAlign w:val="center"/>
            <w:hideMark/>
          </w:tcPr>
          <w:p w14:paraId="5E84866D" w14:textId="77777777" w:rsidR="002E509A" w:rsidRPr="00BE66C1" w:rsidRDefault="002E509A" w:rsidP="000C5D25">
            <w:pPr>
              <w:spacing w:after="0" w:line="276" w:lineRule="auto"/>
              <w:jc w:val="both"/>
              <w:rPr>
                <w:sz w:val="20"/>
                <w:szCs w:val="20"/>
                <w:lang w:val="es-DO"/>
              </w:rPr>
            </w:pPr>
            <w:r w:rsidRPr="00BE66C1">
              <w:rPr>
                <w:sz w:val="20"/>
                <w:szCs w:val="20"/>
                <w:lang w:val="es-DO"/>
              </w:rPr>
              <w:t>JOVANNY VALLEJO ACOSTA</w:t>
            </w:r>
          </w:p>
        </w:tc>
        <w:tc>
          <w:tcPr>
            <w:tcW w:w="944" w:type="pct"/>
            <w:tcBorders>
              <w:top w:val="nil"/>
              <w:left w:val="nil"/>
              <w:bottom w:val="nil"/>
              <w:right w:val="single" w:sz="8" w:space="0" w:color="auto"/>
            </w:tcBorders>
            <w:shd w:val="clear" w:color="000000" w:fill="FFFFFF"/>
            <w:noWrap/>
            <w:vAlign w:val="center"/>
            <w:hideMark/>
          </w:tcPr>
          <w:p w14:paraId="1D25E12F"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18,880.00   </w:t>
            </w:r>
          </w:p>
        </w:tc>
      </w:tr>
      <w:tr w:rsidR="002E509A" w:rsidRPr="000904E0" w14:paraId="1DAE2FE9" w14:textId="77777777" w:rsidTr="000C5D25">
        <w:trPr>
          <w:trHeight w:val="300"/>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1D5BC859" w14:textId="77777777" w:rsidR="002E509A" w:rsidRPr="00BE66C1" w:rsidRDefault="002E509A" w:rsidP="000C5D25">
            <w:pPr>
              <w:spacing w:after="0" w:line="276" w:lineRule="auto"/>
              <w:jc w:val="both"/>
              <w:rPr>
                <w:sz w:val="20"/>
                <w:szCs w:val="20"/>
                <w:lang w:val="es-DO"/>
              </w:rPr>
            </w:pPr>
            <w:r w:rsidRPr="00BE66C1">
              <w:rPr>
                <w:sz w:val="20"/>
                <w:szCs w:val="20"/>
                <w:lang w:val="es-DO"/>
              </w:rPr>
              <w:lastRenderedPageBreak/>
              <w:t>14/10/2024</w:t>
            </w:r>
          </w:p>
        </w:tc>
        <w:tc>
          <w:tcPr>
            <w:tcW w:w="1213" w:type="pct"/>
            <w:tcBorders>
              <w:top w:val="single" w:sz="4" w:space="0" w:color="auto"/>
              <w:left w:val="nil"/>
              <w:bottom w:val="nil"/>
              <w:right w:val="single" w:sz="4" w:space="0" w:color="auto"/>
            </w:tcBorders>
            <w:shd w:val="clear" w:color="000000" w:fill="FFFFFF"/>
            <w:noWrap/>
            <w:vAlign w:val="center"/>
            <w:hideMark/>
          </w:tcPr>
          <w:p w14:paraId="6521B8ED" w14:textId="77777777" w:rsidR="002E509A" w:rsidRPr="00BE66C1" w:rsidRDefault="002E509A" w:rsidP="000C5D25">
            <w:pPr>
              <w:spacing w:after="0" w:line="276" w:lineRule="auto"/>
              <w:jc w:val="both"/>
              <w:rPr>
                <w:sz w:val="20"/>
                <w:szCs w:val="20"/>
                <w:lang w:val="es-DO"/>
              </w:rPr>
            </w:pPr>
            <w:r w:rsidRPr="00BE66C1">
              <w:rPr>
                <w:sz w:val="20"/>
                <w:szCs w:val="20"/>
                <w:lang w:val="es-DO"/>
              </w:rPr>
              <w:t>B1500000036</w:t>
            </w:r>
          </w:p>
        </w:tc>
        <w:tc>
          <w:tcPr>
            <w:tcW w:w="2217" w:type="pct"/>
            <w:tcBorders>
              <w:top w:val="single" w:sz="4" w:space="0" w:color="auto"/>
              <w:left w:val="nil"/>
              <w:bottom w:val="nil"/>
              <w:right w:val="single" w:sz="4" w:space="0" w:color="auto"/>
            </w:tcBorders>
            <w:shd w:val="clear" w:color="000000" w:fill="FFFFFF"/>
            <w:noWrap/>
            <w:vAlign w:val="center"/>
            <w:hideMark/>
          </w:tcPr>
          <w:p w14:paraId="59C03795" w14:textId="77777777" w:rsidR="002E509A" w:rsidRPr="00BE66C1" w:rsidRDefault="002E509A" w:rsidP="000C5D25">
            <w:pPr>
              <w:spacing w:after="0" w:line="276" w:lineRule="auto"/>
              <w:jc w:val="both"/>
              <w:rPr>
                <w:sz w:val="20"/>
                <w:szCs w:val="20"/>
                <w:lang w:val="es-DO"/>
              </w:rPr>
            </w:pPr>
            <w:r w:rsidRPr="00BE66C1">
              <w:rPr>
                <w:sz w:val="20"/>
                <w:szCs w:val="20"/>
                <w:lang w:val="es-DO"/>
              </w:rPr>
              <w:t>JOVANNY VALLEJO ACOSTA</w:t>
            </w:r>
          </w:p>
        </w:tc>
        <w:tc>
          <w:tcPr>
            <w:tcW w:w="944" w:type="pct"/>
            <w:tcBorders>
              <w:top w:val="single" w:sz="4" w:space="0" w:color="auto"/>
              <w:left w:val="nil"/>
              <w:bottom w:val="nil"/>
              <w:right w:val="single" w:sz="8" w:space="0" w:color="auto"/>
            </w:tcBorders>
            <w:shd w:val="clear" w:color="000000" w:fill="FFFFFF"/>
            <w:noWrap/>
            <w:vAlign w:val="center"/>
            <w:hideMark/>
          </w:tcPr>
          <w:p w14:paraId="3E214704"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4,720.00   </w:t>
            </w:r>
          </w:p>
        </w:tc>
      </w:tr>
      <w:tr w:rsidR="002E509A" w:rsidRPr="000904E0" w14:paraId="62B2867A" w14:textId="77777777" w:rsidTr="000C5D25">
        <w:trPr>
          <w:trHeight w:val="225"/>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3E70ADC0" w14:textId="77777777" w:rsidR="002E509A" w:rsidRPr="00BE66C1" w:rsidRDefault="002E509A" w:rsidP="000C5D25">
            <w:pPr>
              <w:spacing w:after="0" w:line="276" w:lineRule="auto"/>
              <w:jc w:val="both"/>
              <w:rPr>
                <w:sz w:val="20"/>
                <w:szCs w:val="20"/>
                <w:lang w:val="es-DO"/>
              </w:rPr>
            </w:pPr>
            <w:r w:rsidRPr="00BE66C1">
              <w:rPr>
                <w:sz w:val="20"/>
                <w:szCs w:val="20"/>
                <w:lang w:val="es-DO"/>
              </w:rPr>
              <w:t>15/10/2024</w:t>
            </w:r>
          </w:p>
        </w:tc>
        <w:tc>
          <w:tcPr>
            <w:tcW w:w="1213" w:type="pct"/>
            <w:tcBorders>
              <w:top w:val="single" w:sz="4" w:space="0" w:color="auto"/>
              <w:left w:val="nil"/>
              <w:bottom w:val="nil"/>
              <w:right w:val="single" w:sz="4" w:space="0" w:color="auto"/>
            </w:tcBorders>
            <w:shd w:val="clear" w:color="000000" w:fill="FFFFFF"/>
            <w:noWrap/>
            <w:vAlign w:val="center"/>
            <w:hideMark/>
          </w:tcPr>
          <w:p w14:paraId="03C669C2" w14:textId="77777777" w:rsidR="002E509A" w:rsidRPr="00BE66C1" w:rsidRDefault="002E509A" w:rsidP="000C5D25">
            <w:pPr>
              <w:spacing w:after="0" w:line="276" w:lineRule="auto"/>
              <w:jc w:val="both"/>
              <w:rPr>
                <w:sz w:val="20"/>
                <w:szCs w:val="20"/>
                <w:lang w:val="es-DO"/>
              </w:rPr>
            </w:pPr>
            <w:r w:rsidRPr="00BE66C1">
              <w:rPr>
                <w:sz w:val="20"/>
                <w:szCs w:val="20"/>
                <w:lang w:val="es-DO"/>
              </w:rPr>
              <w:t>E450000008513</w:t>
            </w:r>
          </w:p>
        </w:tc>
        <w:tc>
          <w:tcPr>
            <w:tcW w:w="2217" w:type="pct"/>
            <w:tcBorders>
              <w:top w:val="single" w:sz="4" w:space="0" w:color="auto"/>
              <w:left w:val="nil"/>
              <w:bottom w:val="nil"/>
              <w:right w:val="single" w:sz="4" w:space="0" w:color="auto"/>
            </w:tcBorders>
            <w:shd w:val="clear" w:color="000000" w:fill="FFFFFF"/>
            <w:noWrap/>
            <w:vAlign w:val="center"/>
            <w:hideMark/>
          </w:tcPr>
          <w:p w14:paraId="6DD3E422" w14:textId="77777777" w:rsidR="002E509A" w:rsidRPr="00BE66C1" w:rsidRDefault="002E509A" w:rsidP="000C5D25">
            <w:pPr>
              <w:spacing w:after="0" w:line="276" w:lineRule="auto"/>
              <w:jc w:val="both"/>
              <w:rPr>
                <w:sz w:val="20"/>
                <w:szCs w:val="20"/>
                <w:lang w:val="es-DO"/>
              </w:rPr>
            </w:pPr>
            <w:r w:rsidRPr="00BE66C1">
              <w:rPr>
                <w:sz w:val="20"/>
                <w:szCs w:val="20"/>
                <w:lang w:val="es-DO"/>
              </w:rPr>
              <w:t>ALTICE DOMINICANA, S.A.</w:t>
            </w:r>
          </w:p>
        </w:tc>
        <w:tc>
          <w:tcPr>
            <w:tcW w:w="944" w:type="pct"/>
            <w:tcBorders>
              <w:top w:val="single" w:sz="4" w:space="0" w:color="auto"/>
              <w:left w:val="nil"/>
              <w:bottom w:val="nil"/>
              <w:right w:val="single" w:sz="8" w:space="0" w:color="auto"/>
            </w:tcBorders>
            <w:shd w:val="clear" w:color="000000" w:fill="FFFFFF"/>
            <w:noWrap/>
            <w:vAlign w:val="center"/>
            <w:hideMark/>
          </w:tcPr>
          <w:p w14:paraId="74E3D014"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30,619.25   </w:t>
            </w:r>
          </w:p>
        </w:tc>
      </w:tr>
      <w:tr w:rsidR="002E509A" w:rsidRPr="000904E0" w14:paraId="4CD5357A" w14:textId="77777777" w:rsidTr="000C5D25">
        <w:trPr>
          <w:trHeight w:val="270"/>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75DDCFDB" w14:textId="77777777" w:rsidR="002E509A" w:rsidRPr="00BE66C1" w:rsidRDefault="002E509A" w:rsidP="000C5D25">
            <w:pPr>
              <w:spacing w:after="0" w:line="276" w:lineRule="auto"/>
              <w:jc w:val="both"/>
              <w:rPr>
                <w:sz w:val="20"/>
                <w:szCs w:val="20"/>
                <w:lang w:val="es-DO"/>
              </w:rPr>
            </w:pPr>
            <w:r w:rsidRPr="00BE66C1">
              <w:rPr>
                <w:sz w:val="20"/>
                <w:szCs w:val="20"/>
                <w:lang w:val="es-DO"/>
              </w:rPr>
              <w:t>16/09/2024</w:t>
            </w:r>
          </w:p>
        </w:tc>
        <w:tc>
          <w:tcPr>
            <w:tcW w:w="1213" w:type="pct"/>
            <w:tcBorders>
              <w:top w:val="single" w:sz="4" w:space="0" w:color="auto"/>
              <w:left w:val="nil"/>
              <w:bottom w:val="nil"/>
              <w:right w:val="single" w:sz="4" w:space="0" w:color="auto"/>
            </w:tcBorders>
            <w:shd w:val="clear" w:color="000000" w:fill="FFFFFF"/>
            <w:noWrap/>
            <w:vAlign w:val="center"/>
            <w:hideMark/>
          </w:tcPr>
          <w:p w14:paraId="597C0715" w14:textId="77777777" w:rsidR="002E509A" w:rsidRPr="00BE66C1" w:rsidRDefault="002E509A" w:rsidP="000C5D25">
            <w:pPr>
              <w:spacing w:after="0" w:line="276" w:lineRule="auto"/>
              <w:jc w:val="both"/>
              <w:rPr>
                <w:sz w:val="20"/>
                <w:szCs w:val="20"/>
                <w:lang w:val="es-DO"/>
              </w:rPr>
            </w:pPr>
            <w:r w:rsidRPr="00BE66C1">
              <w:rPr>
                <w:sz w:val="20"/>
                <w:szCs w:val="20"/>
                <w:lang w:val="es-DO"/>
              </w:rPr>
              <w:t>E450000053611</w:t>
            </w:r>
          </w:p>
        </w:tc>
        <w:tc>
          <w:tcPr>
            <w:tcW w:w="2217" w:type="pct"/>
            <w:tcBorders>
              <w:top w:val="single" w:sz="4" w:space="0" w:color="auto"/>
              <w:left w:val="nil"/>
              <w:bottom w:val="nil"/>
              <w:right w:val="single" w:sz="4" w:space="0" w:color="auto"/>
            </w:tcBorders>
            <w:shd w:val="clear" w:color="000000" w:fill="FFFFFF"/>
            <w:noWrap/>
            <w:vAlign w:val="center"/>
            <w:hideMark/>
          </w:tcPr>
          <w:p w14:paraId="06289AA8" w14:textId="77777777" w:rsidR="002E509A" w:rsidRPr="00BE66C1" w:rsidRDefault="002E509A" w:rsidP="000C5D25">
            <w:pPr>
              <w:spacing w:after="0" w:line="276" w:lineRule="auto"/>
              <w:jc w:val="both"/>
              <w:rPr>
                <w:sz w:val="20"/>
                <w:szCs w:val="20"/>
                <w:lang w:val="es-DO"/>
              </w:rPr>
            </w:pPr>
            <w:r w:rsidRPr="00BE66C1">
              <w:rPr>
                <w:sz w:val="20"/>
                <w:szCs w:val="20"/>
                <w:lang w:val="es-DO"/>
              </w:rPr>
              <w:t>CÍA. DOMINICANA DE TELÉFONOS, S.A.</w:t>
            </w:r>
          </w:p>
        </w:tc>
        <w:tc>
          <w:tcPr>
            <w:tcW w:w="944" w:type="pct"/>
            <w:tcBorders>
              <w:top w:val="single" w:sz="4" w:space="0" w:color="auto"/>
              <w:left w:val="nil"/>
              <w:bottom w:val="nil"/>
              <w:right w:val="single" w:sz="8" w:space="0" w:color="auto"/>
            </w:tcBorders>
            <w:shd w:val="clear" w:color="000000" w:fill="FFFFFF"/>
            <w:noWrap/>
            <w:vAlign w:val="center"/>
            <w:hideMark/>
          </w:tcPr>
          <w:p w14:paraId="5EC1D354"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34,808.95   </w:t>
            </w:r>
          </w:p>
        </w:tc>
      </w:tr>
      <w:tr w:rsidR="002E509A" w:rsidRPr="000904E0" w14:paraId="273878A5" w14:textId="77777777" w:rsidTr="000C5D25">
        <w:trPr>
          <w:trHeight w:val="225"/>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2A715BBE" w14:textId="77777777" w:rsidR="002E509A" w:rsidRPr="00BE66C1" w:rsidRDefault="002E509A" w:rsidP="000C5D25">
            <w:pPr>
              <w:spacing w:after="0" w:line="276" w:lineRule="auto"/>
              <w:jc w:val="both"/>
              <w:rPr>
                <w:sz w:val="20"/>
                <w:szCs w:val="20"/>
                <w:lang w:val="es-DO"/>
              </w:rPr>
            </w:pPr>
            <w:r w:rsidRPr="00BE66C1">
              <w:rPr>
                <w:sz w:val="20"/>
                <w:szCs w:val="20"/>
                <w:lang w:val="es-DO"/>
              </w:rPr>
              <w:t>16/10/2024</w:t>
            </w:r>
          </w:p>
        </w:tc>
        <w:tc>
          <w:tcPr>
            <w:tcW w:w="1213" w:type="pct"/>
            <w:tcBorders>
              <w:top w:val="single" w:sz="4" w:space="0" w:color="auto"/>
              <w:left w:val="nil"/>
              <w:bottom w:val="nil"/>
              <w:right w:val="single" w:sz="4" w:space="0" w:color="auto"/>
            </w:tcBorders>
            <w:shd w:val="clear" w:color="000000" w:fill="FFFFFF"/>
            <w:noWrap/>
            <w:vAlign w:val="center"/>
            <w:hideMark/>
          </w:tcPr>
          <w:p w14:paraId="59D95A5E" w14:textId="77777777" w:rsidR="002E509A" w:rsidRPr="00BE66C1" w:rsidRDefault="002E509A" w:rsidP="000C5D25">
            <w:pPr>
              <w:spacing w:after="0" w:line="276" w:lineRule="auto"/>
              <w:jc w:val="both"/>
              <w:rPr>
                <w:sz w:val="20"/>
                <w:szCs w:val="20"/>
                <w:lang w:val="es-DO"/>
              </w:rPr>
            </w:pPr>
            <w:r w:rsidRPr="00BE66C1">
              <w:rPr>
                <w:sz w:val="20"/>
                <w:szCs w:val="20"/>
                <w:lang w:val="es-DO"/>
              </w:rPr>
              <w:t>E450000057596</w:t>
            </w:r>
          </w:p>
        </w:tc>
        <w:tc>
          <w:tcPr>
            <w:tcW w:w="2217" w:type="pct"/>
            <w:tcBorders>
              <w:top w:val="single" w:sz="4" w:space="0" w:color="auto"/>
              <w:left w:val="nil"/>
              <w:bottom w:val="nil"/>
              <w:right w:val="single" w:sz="4" w:space="0" w:color="auto"/>
            </w:tcBorders>
            <w:shd w:val="clear" w:color="000000" w:fill="FFFFFF"/>
            <w:noWrap/>
            <w:vAlign w:val="center"/>
            <w:hideMark/>
          </w:tcPr>
          <w:p w14:paraId="026CB9E5" w14:textId="77777777" w:rsidR="002E509A" w:rsidRPr="00BE66C1" w:rsidRDefault="002E509A" w:rsidP="000C5D25">
            <w:pPr>
              <w:spacing w:after="0" w:line="276" w:lineRule="auto"/>
              <w:jc w:val="both"/>
              <w:rPr>
                <w:sz w:val="20"/>
                <w:szCs w:val="20"/>
                <w:lang w:val="es-DO"/>
              </w:rPr>
            </w:pPr>
            <w:r w:rsidRPr="00BE66C1">
              <w:rPr>
                <w:sz w:val="20"/>
                <w:szCs w:val="20"/>
                <w:lang w:val="es-DO"/>
              </w:rPr>
              <w:t>CÍA. DOMINICANA DE TELÉFONOS, S.A.</w:t>
            </w:r>
          </w:p>
        </w:tc>
        <w:tc>
          <w:tcPr>
            <w:tcW w:w="944" w:type="pct"/>
            <w:tcBorders>
              <w:top w:val="single" w:sz="4" w:space="0" w:color="auto"/>
              <w:left w:val="nil"/>
              <w:bottom w:val="nil"/>
              <w:right w:val="single" w:sz="8" w:space="0" w:color="auto"/>
            </w:tcBorders>
            <w:shd w:val="clear" w:color="000000" w:fill="FFFFFF"/>
            <w:noWrap/>
            <w:vAlign w:val="center"/>
            <w:hideMark/>
          </w:tcPr>
          <w:p w14:paraId="20242F54"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35,608.35   </w:t>
            </w:r>
          </w:p>
        </w:tc>
      </w:tr>
      <w:tr w:rsidR="002E509A" w:rsidRPr="000904E0" w14:paraId="11C14AEA" w14:textId="77777777" w:rsidTr="000C5D25">
        <w:trPr>
          <w:trHeight w:val="255"/>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3C79153A" w14:textId="77777777" w:rsidR="002E509A" w:rsidRPr="00BE66C1" w:rsidRDefault="002E509A" w:rsidP="000C5D25">
            <w:pPr>
              <w:spacing w:after="0" w:line="276" w:lineRule="auto"/>
              <w:jc w:val="both"/>
              <w:rPr>
                <w:sz w:val="20"/>
                <w:szCs w:val="20"/>
                <w:lang w:val="es-DO"/>
              </w:rPr>
            </w:pPr>
            <w:r w:rsidRPr="00BE66C1">
              <w:rPr>
                <w:sz w:val="20"/>
                <w:szCs w:val="20"/>
                <w:lang w:val="es-DO"/>
              </w:rPr>
              <w:t>02/10/2024</w:t>
            </w:r>
          </w:p>
        </w:tc>
        <w:tc>
          <w:tcPr>
            <w:tcW w:w="1213" w:type="pct"/>
            <w:tcBorders>
              <w:top w:val="single" w:sz="4" w:space="0" w:color="auto"/>
              <w:left w:val="nil"/>
              <w:bottom w:val="nil"/>
              <w:right w:val="single" w:sz="4" w:space="0" w:color="auto"/>
            </w:tcBorders>
            <w:shd w:val="clear" w:color="000000" w:fill="FFFFFF"/>
            <w:noWrap/>
            <w:vAlign w:val="center"/>
            <w:hideMark/>
          </w:tcPr>
          <w:p w14:paraId="0C303042" w14:textId="77777777" w:rsidR="002E509A" w:rsidRPr="00BE66C1" w:rsidRDefault="002E509A" w:rsidP="000C5D25">
            <w:pPr>
              <w:spacing w:after="0" w:line="276" w:lineRule="auto"/>
              <w:jc w:val="both"/>
              <w:rPr>
                <w:sz w:val="20"/>
                <w:szCs w:val="20"/>
                <w:lang w:val="es-DO"/>
              </w:rPr>
            </w:pPr>
            <w:r w:rsidRPr="00BE66C1">
              <w:rPr>
                <w:sz w:val="20"/>
                <w:szCs w:val="20"/>
                <w:lang w:val="es-DO"/>
              </w:rPr>
              <w:t>B1500464022</w:t>
            </w:r>
          </w:p>
        </w:tc>
        <w:tc>
          <w:tcPr>
            <w:tcW w:w="2217" w:type="pct"/>
            <w:tcBorders>
              <w:top w:val="single" w:sz="4" w:space="0" w:color="auto"/>
              <w:left w:val="nil"/>
              <w:bottom w:val="nil"/>
              <w:right w:val="single" w:sz="4" w:space="0" w:color="auto"/>
            </w:tcBorders>
            <w:shd w:val="clear" w:color="000000" w:fill="FFFFFF"/>
            <w:noWrap/>
            <w:vAlign w:val="center"/>
            <w:hideMark/>
          </w:tcPr>
          <w:p w14:paraId="2FB813D1" w14:textId="77777777" w:rsidR="002E509A" w:rsidRPr="00BE66C1" w:rsidRDefault="002E509A" w:rsidP="000C5D25">
            <w:pPr>
              <w:spacing w:after="0" w:line="276" w:lineRule="auto"/>
              <w:jc w:val="both"/>
              <w:rPr>
                <w:sz w:val="20"/>
                <w:szCs w:val="20"/>
                <w:lang w:val="es-DO"/>
              </w:rPr>
            </w:pPr>
            <w:r w:rsidRPr="00BE66C1">
              <w:rPr>
                <w:sz w:val="20"/>
                <w:szCs w:val="20"/>
                <w:lang w:val="es-DO"/>
              </w:rPr>
              <w:t>EDENORTE</w:t>
            </w:r>
          </w:p>
        </w:tc>
        <w:tc>
          <w:tcPr>
            <w:tcW w:w="944" w:type="pct"/>
            <w:tcBorders>
              <w:top w:val="single" w:sz="4" w:space="0" w:color="auto"/>
              <w:left w:val="nil"/>
              <w:bottom w:val="nil"/>
              <w:right w:val="single" w:sz="8" w:space="0" w:color="auto"/>
            </w:tcBorders>
            <w:shd w:val="clear" w:color="000000" w:fill="FFFFFF"/>
            <w:noWrap/>
            <w:vAlign w:val="center"/>
            <w:hideMark/>
          </w:tcPr>
          <w:p w14:paraId="43DD0979"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25,522.26   </w:t>
            </w:r>
          </w:p>
        </w:tc>
      </w:tr>
      <w:tr w:rsidR="002E509A" w:rsidRPr="000904E0" w14:paraId="3D72EA1B" w14:textId="77777777" w:rsidTr="000C5D25">
        <w:trPr>
          <w:trHeight w:val="315"/>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3F63B253" w14:textId="77777777" w:rsidR="002E509A" w:rsidRPr="00BE66C1" w:rsidRDefault="002E509A" w:rsidP="000C5D25">
            <w:pPr>
              <w:spacing w:after="0" w:line="276" w:lineRule="auto"/>
              <w:jc w:val="both"/>
              <w:rPr>
                <w:sz w:val="20"/>
                <w:szCs w:val="20"/>
                <w:lang w:val="es-DO"/>
              </w:rPr>
            </w:pPr>
            <w:r w:rsidRPr="00BE66C1">
              <w:rPr>
                <w:sz w:val="20"/>
                <w:szCs w:val="20"/>
                <w:lang w:val="es-DO"/>
              </w:rPr>
              <w:t>18/09/2024</w:t>
            </w:r>
          </w:p>
        </w:tc>
        <w:tc>
          <w:tcPr>
            <w:tcW w:w="1213" w:type="pct"/>
            <w:tcBorders>
              <w:top w:val="single" w:sz="4" w:space="0" w:color="auto"/>
              <w:left w:val="nil"/>
              <w:bottom w:val="nil"/>
              <w:right w:val="single" w:sz="4" w:space="0" w:color="auto"/>
            </w:tcBorders>
            <w:shd w:val="clear" w:color="000000" w:fill="FFFFFF"/>
            <w:noWrap/>
            <w:vAlign w:val="center"/>
            <w:hideMark/>
          </w:tcPr>
          <w:p w14:paraId="6EBCE048" w14:textId="77777777" w:rsidR="002E509A" w:rsidRPr="00BE66C1" w:rsidRDefault="002E509A" w:rsidP="000C5D25">
            <w:pPr>
              <w:spacing w:after="0" w:line="276" w:lineRule="auto"/>
              <w:jc w:val="both"/>
              <w:rPr>
                <w:sz w:val="20"/>
                <w:szCs w:val="20"/>
                <w:lang w:val="es-DO"/>
              </w:rPr>
            </w:pPr>
            <w:r w:rsidRPr="00BE66C1">
              <w:rPr>
                <w:sz w:val="20"/>
                <w:szCs w:val="20"/>
                <w:lang w:val="es-DO"/>
              </w:rPr>
              <w:t>B1500352776</w:t>
            </w:r>
          </w:p>
        </w:tc>
        <w:tc>
          <w:tcPr>
            <w:tcW w:w="2217" w:type="pct"/>
            <w:tcBorders>
              <w:top w:val="single" w:sz="4" w:space="0" w:color="auto"/>
              <w:left w:val="nil"/>
              <w:bottom w:val="nil"/>
              <w:right w:val="single" w:sz="4" w:space="0" w:color="auto"/>
            </w:tcBorders>
            <w:shd w:val="clear" w:color="000000" w:fill="FFFFFF"/>
            <w:noWrap/>
            <w:vAlign w:val="center"/>
            <w:hideMark/>
          </w:tcPr>
          <w:p w14:paraId="5EF52AF5" w14:textId="77777777" w:rsidR="002E509A" w:rsidRPr="00BE66C1" w:rsidRDefault="002E509A" w:rsidP="000C5D25">
            <w:pPr>
              <w:spacing w:after="0" w:line="276" w:lineRule="auto"/>
              <w:jc w:val="both"/>
              <w:rPr>
                <w:sz w:val="20"/>
                <w:szCs w:val="20"/>
                <w:lang w:val="es-DO"/>
              </w:rPr>
            </w:pPr>
            <w:r w:rsidRPr="00BE66C1">
              <w:rPr>
                <w:sz w:val="20"/>
                <w:szCs w:val="20"/>
                <w:lang w:val="es-DO"/>
              </w:rPr>
              <w:t>EDEESTE</w:t>
            </w:r>
          </w:p>
        </w:tc>
        <w:tc>
          <w:tcPr>
            <w:tcW w:w="944" w:type="pct"/>
            <w:tcBorders>
              <w:top w:val="single" w:sz="4" w:space="0" w:color="auto"/>
              <w:left w:val="nil"/>
              <w:bottom w:val="nil"/>
              <w:right w:val="single" w:sz="8" w:space="0" w:color="auto"/>
            </w:tcBorders>
            <w:shd w:val="clear" w:color="000000" w:fill="FFFFFF"/>
            <w:noWrap/>
            <w:vAlign w:val="center"/>
            <w:hideMark/>
          </w:tcPr>
          <w:p w14:paraId="7E7DDC21"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19,761.09   </w:t>
            </w:r>
          </w:p>
        </w:tc>
      </w:tr>
      <w:tr w:rsidR="002E509A" w:rsidRPr="000904E0" w14:paraId="737FB502" w14:textId="77777777" w:rsidTr="000C5D25">
        <w:trPr>
          <w:trHeight w:val="285"/>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7C8BDB0E" w14:textId="77777777" w:rsidR="002E509A" w:rsidRPr="00BE66C1" w:rsidRDefault="002E509A" w:rsidP="000C5D25">
            <w:pPr>
              <w:spacing w:after="0" w:line="276" w:lineRule="auto"/>
              <w:jc w:val="both"/>
              <w:rPr>
                <w:sz w:val="20"/>
                <w:szCs w:val="20"/>
                <w:lang w:val="es-DO"/>
              </w:rPr>
            </w:pPr>
            <w:r w:rsidRPr="00BE66C1">
              <w:rPr>
                <w:sz w:val="20"/>
                <w:szCs w:val="20"/>
                <w:lang w:val="es-DO"/>
              </w:rPr>
              <w:t>18/09/2024</w:t>
            </w:r>
          </w:p>
        </w:tc>
        <w:tc>
          <w:tcPr>
            <w:tcW w:w="1213" w:type="pct"/>
            <w:tcBorders>
              <w:top w:val="single" w:sz="4" w:space="0" w:color="auto"/>
              <w:left w:val="nil"/>
              <w:bottom w:val="nil"/>
              <w:right w:val="single" w:sz="4" w:space="0" w:color="auto"/>
            </w:tcBorders>
            <w:shd w:val="clear" w:color="000000" w:fill="FFFFFF"/>
            <w:noWrap/>
            <w:vAlign w:val="center"/>
            <w:hideMark/>
          </w:tcPr>
          <w:p w14:paraId="1C5FB2B5" w14:textId="77777777" w:rsidR="002E509A" w:rsidRPr="00BE66C1" w:rsidRDefault="002E509A" w:rsidP="000C5D25">
            <w:pPr>
              <w:spacing w:after="0" w:line="276" w:lineRule="auto"/>
              <w:jc w:val="both"/>
              <w:rPr>
                <w:sz w:val="20"/>
                <w:szCs w:val="20"/>
                <w:lang w:val="es-DO"/>
              </w:rPr>
            </w:pPr>
            <w:r w:rsidRPr="00BE66C1">
              <w:rPr>
                <w:sz w:val="20"/>
                <w:szCs w:val="20"/>
                <w:lang w:val="es-DO"/>
              </w:rPr>
              <w:t>B1500352735</w:t>
            </w:r>
          </w:p>
        </w:tc>
        <w:tc>
          <w:tcPr>
            <w:tcW w:w="2217" w:type="pct"/>
            <w:tcBorders>
              <w:top w:val="single" w:sz="4" w:space="0" w:color="auto"/>
              <w:left w:val="nil"/>
              <w:bottom w:val="nil"/>
              <w:right w:val="single" w:sz="4" w:space="0" w:color="auto"/>
            </w:tcBorders>
            <w:shd w:val="clear" w:color="000000" w:fill="FFFFFF"/>
            <w:noWrap/>
            <w:vAlign w:val="center"/>
            <w:hideMark/>
          </w:tcPr>
          <w:p w14:paraId="1E577EBB" w14:textId="77777777" w:rsidR="002E509A" w:rsidRPr="00BE66C1" w:rsidRDefault="002E509A" w:rsidP="000C5D25">
            <w:pPr>
              <w:spacing w:after="0" w:line="276" w:lineRule="auto"/>
              <w:jc w:val="both"/>
              <w:rPr>
                <w:sz w:val="20"/>
                <w:szCs w:val="20"/>
                <w:lang w:val="es-DO"/>
              </w:rPr>
            </w:pPr>
            <w:r w:rsidRPr="00BE66C1">
              <w:rPr>
                <w:sz w:val="20"/>
                <w:szCs w:val="20"/>
                <w:lang w:val="es-DO"/>
              </w:rPr>
              <w:t>EDEESTE</w:t>
            </w:r>
          </w:p>
        </w:tc>
        <w:tc>
          <w:tcPr>
            <w:tcW w:w="944" w:type="pct"/>
            <w:tcBorders>
              <w:top w:val="single" w:sz="4" w:space="0" w:color="auto"/>
              <w:left w:val="nil"/>
              <w:bottom w:val="nil"/>
              <w:right w:val="single" w:sz="8" w:space="0" w:color="auto"/>
            </w:tcBorders>
            <w:shd w:val="clear" w:color="000000" w:fill="FFFFFF"/>
            <w:noWrap/>
            <w:vAlign w:val="center"/>
            <w:hideMark/>
          </w:tcPr>
          <w:p w14:paraId="1DA58F85"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587,142.94   </w:t>
            </w:r>
          </w:p>
        </w:tc>
      </w:tr>
      <w:tr w:rsidR="002E509A" w:rsidRPr="000904E0" w14:paraId="447C2AC8" w14:textId="77777777" w:rsidTr="000C5D25">
        <w:trPr>
          <w:trHeight w:val="270"/>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055009D0" w14:textId="77777777" w:rsidR="002E509A" w:rsidRPr="00BE66C1" w:rsidRDefault="002E509A" w:rsidP="000C5D25">
            <w:pPr>
              <w:spacing w:after="0" w:line="276" w:lineRule="auto"/>
              <w:jc w:val="both"/>
              <w:rPr>
                <w:sz w:val="20"/>
                <w:szCs w:val="20"/>
                <w:lang w:val="es-DO"/>
              </w:rPr>
            </w:pPr>
            <w:r w:rsidRPr="00BE66C1">
              <w:rPr>
                <w:sz w:val="20"/>
                <w:szCs w:val="20"/>
                <w:lang w:val="es-DO"/>
              </w:rPr>
              <w:t>18/10/2024</w:t>
            </w:r>
          </w:p>
        </w:tc>
        <w:tc>
          <w:tcPr>
            <w:tcW w:w="1213" w:type="pct"/>
            <w:tcBorders>
              <w:top w:val="single" w:sz="4" w:space="0" w:color="auto"/>
              <w:left w:val="nil"/>
              <w:bottom w:val="nil"/>
              <w:right w:val="single" w:sz="4" w:space="0" w:color="auto"/>
            </w:tcBorders>
            <w:shd w:val="clear" w:color="000000" w:fill="FFFFFF"/>
            <w:noWrap/>
            <w:vAlign w:val="center"/>
            <w:hideMark/>
          </w:tcPr>
          <w:p w14:paraId="6A951C3E" w14:textId="77777777" w:rsidR="002E509A" w:rsidRPr="00BE66C1" w:rsidRDefault="002E509A" w:rsidP="000C5D25">
            <w:pPr>
              <w:spacing w:after="0" w:line="276" w:lineRule="auto"/>
              <w:jc w:val="both"/>
              <w:rPr>
                <w:sz w:val="20"/>
                <w:szCs w:val="20"/>
                <w:lang w:val="es-DO"/>
              </w:rPr>
            </w:pPr>
            <w:r w:rsidRPr="00BE66C1">
              <w:rPr>
                <w:sz w:val="20"/>
                <w:szCs w:val="20"/>
                <w:lang w:val="es-DO"/>
              </w:rPr>
              <w:t>B1500000001</w:t>
            </w:r>
          </w:p>
        </w:tc>
        <w:tc>
          <w:tcPr>
            <w:tcW w:w="2217" w:type="pct"/>
            <w:tcBorders>
              <w:top w:val="single" w:sz="4" w:space="0" w:color="auto"/>
              <w:left w:val="nil"/>
              <w:bottom w:val="nil"/>
              <w:right w:val="single" w:sz="4" w:space="0" w:color="auto"/>
            </w:tcBorders>
            <w:shd w:val="clear" w:color="000000" w:fill="FFFFFF"/>
            <w:noWrap/>
            <w:vAlign w:val="center"/>
            <w:hideMark/>
          </w:tcPr>
          <w:p w14:paraId="756972C0" w14:textId="77777777" w:rsidR="002E509A" w:rsidRPr="00BE66C1" w:rsidRDefault="002E509A" w:rsidP="000C5D25">
            <w:pPr>
              <w:spacing w:after="0" w:line="276" w:lineRule="auto"/>
              <w:jc w:val="both"/>
              <w:rPr>
                <w:sz w:val="20"/>
                <w:szCs w:val="20"/>
                <w:lang w:val="es-DO"/>
              </w:rPr>
            </w:pPr>
            <w:r w:rsidRPr="00BE66C1">
              <w:rPr>
                <w:sz w:val="20"/>
                <w:szCs w:val="20"/>
                <w:lang w:val="es-DO"/>
              </w:rPr>
              <w:t>FLOR DEL CAMPO, SRL</w:t>
            </w:r>
          </w:p>
        </w:tc>
        <w:tc>
          <w:tcPr>
            <w:tcW w:w="944" w:type="pct"/>
            <w:tcBorders>
              <w:top w:val="single" w:sz="4" w:space="0" w:color="auto"/>
              <w:left w:val="nil"/>
              <w:bottom w:val="nil"/>
              <w:right w:val="single" w:sz="8" w:space="0" w:color="auto"/>
            </w:tcBorders>
            <w:shd w:val="clear" w:color="000000" w:fill="FFFFFF"/>
            <w:noWrap/>
            <w:vAlign w:val="center"/>
            <w:hideMark/>
          </w:tcPr>
          <w:p w14:paraId="69643618"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386,957.98   </w:t>
            </w:r>
          </w:p>
        </w:tc>
      </w:tr>
      <w:tr w:rsidR="002E509A" w:rsidRPr="000904E0" w14:paraId="6C61C6B8" w14:textId="77777777" w:rsidTr="000C5D25">
        <w:trPr>
          <w:trHeight w:val="255"/>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6A82225B" w14:textId="77777777" w:rsidR="002E509A" w:rsidRPr="00BE66C1" w:rsidRDefault="002E509A" w:rsidP="000C5D25">
            <w:pPr>
              <w:spacing w:after="0" w:line="276" w:lineRule="auto"/>
              <w:jc w:val="both"/>
              <w:rPr>
                <w:sz w:val="20"/>
                <w:szCs w:val="20"/>
                <w:lang w:val="es-DO"/>
              </w:rPr>
            </w:pPr>
            <w:r w:rsidRPr="00BE66C1">
              <w:rPr>
                <w:sz w:val="20"/>
                <w:szCs w:val="20"/>
                <w:lang w:val="es-DO"/>
              </w:rPr>
              <w:t>11/10/2024</w:t>
            </w:r>
          </w:p>
        </w:tc>
        <w:tc>
          <w:tcPr>
            <w:tcW w:w="1213" w:type="pct"/>
            <w:tcBorders>
              <w:top w:val="single" w:sz="4" w:space="0" w:color="auto"/>
              <w:left w:val="nil"/>
              <w:bottom w:val="nil"/>
              <w:right w:val="single" w:sz="4" w:space="0" w:color="auto"/>
            </w:tcBorders>
            <w:shd w:val="clear" w:color="000000" w:fill="FFFFFF"/>
            <w:noWrap/>
            <w:vAlign w:val="center"/>
            <w:hideMark/>
          </w:tcPr>
          <w:p w14:paraId="1D6CE5E3" w14:textId="77777777" w:rsidR="002E509A" w:rsidRPr="00BE66C1" w:rsidRDefault="002E509A" w:rsidP="000C5D25">
            <w:pPr>
              <w:spacing w:after="0" w:line="276" w:lineRule="auto"/>
              <w:jc w:val="both"/>
              <w:rPr>
                <w:sz w:val="20"/>
                <w:szCs w:val="20"/>
                <w:lang w:val="es-DO"/>
              </w:rPr>
            </w:pPr>
            <w:r w:rsidRPr="00BE66C1">
              <w:rPr>
                <w:sz w:val="20"/>
                <w:szCs w:val="20"/>
                <w:lang w:val="es-DO"/>
              </w:rPr>
              <w:t>B1500000001</w:t>
            </w:r>
          </w:p>
        </w:tc>
        <w:tc>
          <w:tcPr>
            <w:tcW w:w="2217" w:type="pct"/>
            <w:tcBorders>
              <w:top w:val="single" w:sz="4" w:space="0" w:color="auto"/>
              <w:left w:val="nil"/>
              <w:bottom w:val="nil"/>
              <w:right w:val="single" w:sz="4" w:space="0" w:color="auto"/>
            </w:tcBorders>
            <w:shd w:val="clear" w:color="000000" w:fill="FFFFFF"/>
            <w:noWrap/>
            <w:vAlign w:val="center"/>
            <w:hideMark/>
          </w:tcPr>
          <w:p w14:paraId="75BBED5C" w14:textId="77777777" w:rsidR="002E509A" w:rsidRPr="00BE66C1" w:rsidRDefault="002E509A" w:rsidP="000C5D25">
            <w:pPr>
              <w:spacing w:after="0" w:line="276" w:lineRule="auto"/>
              <w:jc w:val="both"/>
              <w:rPr>
                <w:sz w:val="20"/>
                <w:szCs w:val="20"/>
                <w:lang w:val="es-DO"/>
              </w:rPr>
            </w:pPr>
            <w:r w:rsidRPr="00BE66C1">
              <w:rPr>
                <w:sz w:val="20"/>
                <w:szCs w:val="20"/>
                <w:lang w:val="es-DO"/>
              </w:rPr>
              <w:t>CENTRE HUB, SRL</w:t>
            </w:r>
          </w:p>
        </w:tc>
        <w:tc>
          <w:tcPr>
            <w:tcW w:w="944" w:type="pct"/>
            <w:tcBorders>
              <w:top w:val="single" w:sz="4" w:space="0" w:color="auto"/>
              <w:left w:val="nil"/>
              <w:bottom w:val="nil"/>
              <w:right w:val="single" w:sz="8" w:space="0" w:color="auto"/>
            </w:tcBorders>
            <w:shd w:val="clear" w:color="000000" w:fill="FFFFFF"/>
            <w:noWrap/>
            <w:vAlign w:val="center"/>
            <w:hideMark/>
          </w:tcPr>
          <w:p w14:paraId="458DCF98"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87,202.00   </w:t>
            </w:r>
          </w:p>
        </w:tc>
      </w:tr>
      <w:tr w:rsidR="002E509A" w:rsidRPr="000904E0" w14:paraId="14090F4F" w14:textId="77777777" w:rsidTr="000C5D25">
        <w:trPr>
          <w:trHeight w:val="255"/>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7E116C23" w14:textId="77777777" w:rsidR="002E509A" w:rsidRPr="00BE66C1" w:rsidRDefault="002E509A" w:rsidP="000C5D25">
            <w:pPr>
              <w:spacing w:after="0" w:line="276" w:lineRule="auto"/>
              <w:jc w:val="both"/>
              <w:rPr>
                <w:sz w:val="20"/>
                <w:szCs w:val="20"/>
                <w:lang w:val="es-DO"/>
              </w:rPr>
            </w:pPr>
            <w:r w:rsidRPr="00BE66C1">
              <w:rPr>
                <w:sz w:val="20"/>
                <w:szCs w:val="20"/>
                <w:lang w:val="es-DO"/>
              </w:rPr>
              <w:t>04/10/2024</w:t>
            </w:r>
          </w:p>
        </w:tc>
        <w:tc>
          <w:tcPr>
            <w:tcW w:w="1213" w:type="pct"/>
            <w:tcBorders>
              <w:top w:val="single" w:sz="4" w:space="0" w:color="auto"/>
              <w:left w:val="nil"/>
              <w:bottom w:val="nil"/>
              <w:right w:val="single" w:sz="4" w:space="0" w:color="auto"/>
            </w:tcBorders>
            <w:shd w:val="clear" w:color="000000" w:fill="FFFFFF"/>
            <w:noWrap/>
            <w:vAlign w:val="center"/>
            <w:hideMark/>
          </w:tcPr>
          <w:p w14:paraId="7D6E7F1C" w14:textId="77777777" w:rsidR="002E509A" w:rsidRPr="00BE66C1" w:rsidRDefault="002E509A" w:rsidP="000C5D25">
            <w:pPr>
              <w:spacing w:after="0" w:line="276" w:lineRule="auto"/>
              <w:jc w:val="both"/>
              <w:rPr>
                <w:sz w:val="20"/>
                <w:szCs w:val="20"/>
                <w:lang w:val="es-DO"/>
              </w:rPr>
            </w:pPr>
            <w:r w:rsidRPr="00BE66C1">
              <w:rPr>
                <w:sz w:val="20"/>
                <w:szCs w:val="20"/>
                <w:lang w:val="es-DO"/>
              </w:rPr>
              <w:t>B1500005997</w:t>
            </w:r>
          </w:p>
        </w:tc>
        <w:tc>
          <w:tcPr>
            <w:tcW w:w="2217" w:type="pct"/>
            <w:tcBorders>
              <w:top w:val="single" w:sz="4" w:space="0" w:color="auto"/>
              <w:left w:val="nil"/>
              <w:bottom w:val="nil"/>
              <w:right w:val="single" w:sz="4" w:space="0" w:color="auto"/>
            </w:tcBorders>
            <w:shd w:val="clear" w:color="000000" w:fill="FFFFFF"/>
            <w:noWrap/>
            <w:vAlign w:val="center"/>
            <w:hideMark/>
          </w:tcPr>
          <w:p w14:paraId="130F53E1" w14:textId="77777777" w:rsidR="002E509A" w:rsidRPr="00BE66C1" w:rsidRDefault="002E509A" w:rsidP="000C5D25">
            <w:pPr>
              <w:spacing w:after="0" w:line="276" w:lineRule="auto"/>
              <w:jc w:val="both"/>
              <w:rPr>
                <w:sz w:val="20"/>
                <w:szCs w:val="20"/>
                <w:lang w:val="es-DO"/>
              </w:rPr>
            </w:pPr>
            <w:r w:rsidRPr="00BE66C1">
              <w:rPr>
                <w:sz w:val="20"/>
                <w:szCs w:val="20"/>
                <w:lang w:val="es-DO"/>
              </w:rPr>
              <w:t>OFFITEK, SRL</w:t>
            </w:r>
          </w:p>
        </w:tc>
        <w:tc>
          <w:tcPr>
            <w:tcW w:w="944" w:type="pct"/>
            <w:tcBorders>
              <w:top w:val="single" w:sz="4" w:space="0" w:color="auto"/>
              <w:left w:val="nil"/>
              <w:bottom w:val="nil"/>
              <w:right w:val="single" w:sz="8" w:space="0" w:color="auto"/>
            </w:tcBorders>
            <w:shd w:val="clear" w:color="000000" w:fill="FFFFFF"/>
            <w:noWrap/>
            <w:vAlign w:val="center"/>
            <w:hideMark/>
          </w:tcPr>
          <w:p w14:paraId="4E119835"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94,544.55   </w:t>
            </w:r>
          </w:p>
        </w:tc>
      </w:tr>
      <w:tr w:rsidR="002E509A" w:rsidRPr="000904E0" w14:paraId="53660BF9" w14:textId="77777777" w:rsidTr="000C5D25">
        <w:trPr>
          <w:trHeight w:val="300"/>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3A9D0C50" w14:textId="77777777" w:rsidR="002E509A" w:rsidRPr="00BE66C1" w:rsidRDefault="002E509A" w:rsidP="000C5D25">
            <w:pPr>
              <w:spacing w:after="0" w:line="276" w:lineRule="auto"/>
              <w:jc w:val="both"/>
              <w:rPr>
                <w:sz w:val="20"/>
                <w:szCs w:val="20"/>
                <w:lang w:val="es-DO"/>
              </w:rPr>
            </w:pPr>
            <w:r w:rsidRPr="00BE66C1">
              <w:rPr>
                <w:sz w:val="20"/>
                <w:szCs w:val="20"/>
                <w:lang w:val="es-DO"/>
              </w:rPr>
              <w:t>29/10/2024</w:t>
            </w:r>
          </w:p>
        </w:tc>
        <w:tc>
          <w:tcPr>
            <w:tcW w:w="1213" w:type="pct"/>
            <w:tcBorders>
              <w:top w:val="single" w:sz="4" w:space="0" w:color="auto"/>
              <w:left w:val="nil"/>
              <w:bottom w:val="nil"/>
              <w:right w:val="single" w:sz="4" w:space="0" w:color="auto"/>
            </w:tcBorders>
            <w:shd w:val="clear" w:color="000000" w:fill="FFFFFF"/>
            <w:noWrap/>
            <w:vAlign w:val="center"/>
            <w:hideMark/>
          </w:tcPr>
          <w:p w14:paraId="35EE1EE6" w14:textId="77777777" w:rsidR="002E509A" w:rsidRPr="00BE66C1" w:rsidRDefault="002E509A" w:rsidP="000C5D25">
            <w:pPr>
              <w:spacing w:after="0" w:line="276" w:lineRule="auto"/>
              <w:jc w:val="both"/>
              <w:rPr>
                <w:sz w:val="20"/>
                <w:szCs w:val="20"/>
                <w:lang w:val="es-DO"/>
              </w:rPr>
            </w:pPr>
            <w:r w:rsidRPr="00BE66C1">
              <w:rPr>
                <w:sz w:val="20"/>
                <w:szCs w:val="20"/>
                <w:lang w:val="es-DO"/>
              </w:rPr>
              <w:t>E450000006161</w:t>
            </w:r>
          </w:p>
        </w:tc>
        <w:tc>
          <w:tcPr>
            <w:tcW w:w="2217" w:type="pct"/>
            <w:tcBorders>
              <w:top w:val="single" w:sz="4" w:space="0" w:color="auto"/>
              <w:left w:val="nil"/>
              <w:bottom w:val="nil"/>
              <w:right w:val="single" w:sz="4" w:space="0" w:color="auto"/>
            </w:tcBorders>
            <w:shd w:val="clear" w:color="000000" w:fill="FFFFFF"/>
            <w:noWrap/>
            <w:vAlign w:val="center"/>
            <w:hideMark/>
          </w:tcPr>
          <w:p w14:paraId="0B241C20" w14:textId="77777777" w:rsidR="002E509A" w:rsidRPr="00BE66C1" w:rsidRDefault="002E509A" w:rsidP="000C5D25">
            <w:pPr>
              <w:spacing w:after="0" w:line="276" w:lineRule="auto"/>
              <w:jc w:val="both"/>
              <w:rPr>
                <w:sz w:val="20"/>
                <w:szCs w:val="20"/>
                <w:lang w:val="es-DO"/>
              </w:rPr>
            </w:pPr>
            <w:r w:rsidRPr="00BE66C1">
              <w:rPr>
                <w:sz w:val="20"/>
                <w:szCs w:val="20"/>
                <w:lang w:val="es-DO"/>
              </w:rPr>
              <w:t>AGUA PLANETA AZUL, S.A.</w:t>
            </w:r>
          </w:p>
        </w:tc>
        <w:tc>
          <w:tcPr>
            <w:tcW w:w="944" w:type="pct"/>
            <w:tcBorders>
              <w:top w:val="single" w:sz="4" w:space="0" w:color="auto"/>
              <w:left w:val="nil"/>
              <w:bottom w:val="nil"/>
              <w:right w:val="single" w:sz="8" w:space="0" w:color="auto"/>
            </w:tcBorders>
            <w:shd w:val="clear" w:color="000000" w:fill="FFFFFF"/>
            <w:noWrap/>
            <w:vAlign w:val="center"/>
            <w:hideMark/>
          </w:tcPr>
          <w:p w14:paraId="03579E71"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6,750.00   </w:t>
            </w:r>
          </w:p>
        </w:tc>
      </w:tr>
      <w:tr w:rsidR="002E509A" w:rsidRPr="000904E0" w14:paraId="163CC36D" w14:textId="77777777" w:rsidTr="000C5D25">
        <w:trPr>
          <w:trHeight w:val="270"/>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0CE62EC5" w14:textId="77777777" w:rsidR="002E509A" w:rsidRPr="00BE66C1" w:rsidRDefault="002E509A" w:rsidP="000C5D25">
            <w:pPr>
              <w:spacing w:after="0" w:line="276" w:lineRule="auto"/>
              <w:jc w:val="both"/>
              <w:rPr>
                <w:sz w:val="20"/>
                <w:szCs w:val="20"/>
                <w:lang w:val="es-DO"/>
              </w:rPr>
            </w:pPr>
            <w:r w:rsidRPr="00BE66C1">
              <w:rPr>
                <w:sz w:val="20"/>
                <w:szCs w:val="20"/>
                <w:lang w:val="es-DO"/>
              </w:rPr>
              <w:t>27/08/2024</w:t>
            </w:r>
          </w:p>
        </w:tc>
        <w:tc>
          <w:tcPr>
            <w:tcW w:w="1213" w:type="pct"/>
            <w:tcBorders>
              <w:top w:val="single" w:sz="4" w:space="0" w:color="auto"/>
              <w:left w:val="nil"/>
              <w:bottom w:val="nil"/>
              <w:right w:val="single" w:sz="4" w:space="0" w:color="auto"/>
            </w:tcBorders>
            <w:shd w:val="clear" w:color="000000" w:fill="FFFFFF"/>
            <w:noWrap/>
            <w:vAlign w:val="center"/>
            <w:hideMark/>
          </w:tcPr>
          <w:p w14:paraId="759CF0D6" w14:textId="77777777" w:rsidR="002E509A" w:rsidRPr="00BE66C1" w:rsidRDefault="002E509A" w:rsidP="000C5D25">
            <w:pPr>
              <w:spacing w:after="0" w:line="276" w:lineRule="auto"/>
              <w:jc w:val="both"/>
              <w:rPr>
                <w:sz w:val="20"/>
                <w:szCs w:val="20"/>
                <w:lang w:val="es-DO"/>
              </w:rPr>
            </w:pPr>
            <w:r w:rsidRPr="00BE66C1">
              <w:rPr>
                <w:sz w:val="20"/>
                <w:szCs w:val="20"/>
                <w:lang w:val="es-DO"/>
              </w:rPr>
              <w:t>E450000004040</w:t>
            </w:r>
          </w:p>
        </w:tc>
        <w:tc>
          <w:tcPr>
            <w:tcW w:w="2217" w:type="pct"/>
            <w:tcBorders>
              <w:top w:val="single" w:sz="4" w:space="0" w:color="auto"/>
              <w:left w:val="nil"/>
              <w:bottom w:val="nil"/>
              <w:right w:val="single" w:sz="4" w:space="0" w:color="auto"/>
            </w:tcBorders>
            <w:shd w:val="clear" w:color="000000" w:fill="FFFFFF"/>
            <w:noWrap/>
            <w:vAlign w:val="center"/>
            <w:hideMark/>
          </w:tcPr>
          <w:p w14:paraId="20D04791" w14:textId="77777777" w:rsidR="002E509A" w:rsidRPr="00BE66C1" w:rsidRDefault="002E509A" w:rsidP="000C5D25">
            <w:pPr>
              <w:spacing w:after="0" w:line="276" w:lineRule="auto"/>
              <w:jc w:val="both"/>
              <w:rPr>
                <w:sz w:val="20"/>
                <w:szCs w:val="20"/>
                <w:lang w:val="es-DO"/>
              </w:rPr>
            </w:pPr>
            <w:r w:rsidRPr="00BE66C1">
              <w:rPr>
                <w:sz w:val="20"/>
                <w:szCs w:val="20"/>
                <w:lang w:val="es-DO"/>
              </w:rPr>
              <w:t>AGUA PLANETA AZUL, S.A.</w:t>
            </w:r>
          </w:p>
        </w:tc>
        <w:tc>
          <w:tcPr>
            <w:tcW w:w="944" w:type="pct"/>
            <w:tcBorders>
              <w:top w:val="single" w:sz="4" w:space="0" w:color="auto"/>
              <w:left w:val="nil"/>
              <w:bottom w:val="nil"/>
              <w:right w:val="single" w:sz="8" w:space="0" w:color="auto"/>
            </w:tcBorders>
            <w:shd w:val="clear" w:color="000000" w:fill="FFFFFF"/>
            <w:noWrap/>
            <w:vAlign w:val="center"/>
            <w:hideMark/>
          </w:tcPr>
          <w:p w14:paraId="71564909"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4,740.00   </w:t>
            </w:r>
          </w:p>
        </w:tc>
      </w:tr>
      <w:tr w:rsidR="002E509A" w:rsidRPr="000904E0" w14:paraId="0B621C8A" w14:textId="77777777" w:rsidTr="000C5D25">
        <w:trPr>
          <w:trHeight w:val="300"/>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3421E877" w14:textId="77777777" w:rsidR="002E509A" w:rsidRPr="00BE66C1" w:rsidRDefault="002E509A" w:rsidP="000C5D25">
            <w:pPr>
              <w:spacing w:after="0" w:line="276" w:lineRule="auto"/>
              <w:jc w:val="both"/>
              <w:rPr>
                <w:sz w:val="20"/>
                <w:szCs w:val="20"/>
                <w:lang w:val="es-DO"/>
              </w:rPr>
            </w:pPr>
            <w:r w:rsidRPr="00BE66C1">
              <w:rPr>
                <w:sz w:val="20"/>
                <w:szCs w:val="20"/>
                <w:lang w:val="es-DO"/>
              </w:rPr>
              <w:t>02/09/2024</w:t>
            </w:r>
          </w:p>
        </w:tc>
        <w:tc>
          <w:tcPr>
            <w:tcW w:w="1213" w:type="pct"/>
            <w:tcBorders>
              <w:top w:val="single" w:sz="4" w:space="0" w:color="auto"/>
              <w:left w:val="nil"/>
              <w:bottom w:val="nil"/>
              <w:right w:val="single" w:sz="4" w:space="0" w:color="auto"/>
            </w:tcBorders>
            <w:shd w:val="clear" w:color="000000" w:fill="FFFFFF"/>
            <w:noWrap/>
            <w:vAlign w:val="center"/>
            <w:hideMark/>
          </w:tcPr>
          <w:p w14:paraId="13DFFC18" w14:textId="77777777" w:rsidR="002E509A" w:rsidRPr="00BE66C1" w:rsidRDefault="002E509A" w:rsidP="000C5D25">
            <w:pPr>
              <w:spacing w:after="0" w:line="276" w:lineRule="auto"/>
              <w:jc w:val="both"/>
              <w:rPr>
                <w:sz w:val="20"/>
                <w:szCs w:val="20"/>
                <w:lang w:val="es-DO"/>
              </w:rPr>
            </w:pPr>
            <w:r w:rsidRPr="00BE66C1">
              <w:rPr>
                <w:sz w:val="20"/>
                <w:szCs w:val="20"/>
                <w:lang w:val="es-DO"/>
              </w:rPr>
              <w:t>E450000004057</w:t>
            </w:r>
          </w:p>
        </w:tc>
        <w:tc>
          <w:tcPr>
            <w:tcW w:w="2217" w:type="pct"/>
            <w:tcBorders>
              <w:top w:val="single" w:sz="4" w:space="0" w:color="auto"/>
              <w:left w:val="nil"/>
              <w:bottom w:val="nil"/>
              <w:right w:val="single" w:sz="4" w:space="0" w:color="auto"/>
            </w:tcBorders>
            <w:shd w:val="clear" w:color="000000" w:fill="FFFFFF"/>
            <w:noWrap/>
            <w:vAlign w:val="center"/>
            <w:hideMark/>
          </w:tcPr>
          <w:p w14:paraId="12D6D68D" w14:textId="77777777" w:rsidR="002E509A" w:rsidRPr="00BE66C1" w:rsidRDefault="002E509A" w:rsidP="000C5D25">
            <w:pPr>
              <w:spacing w:after="0" w:line="276" w:lineRule="auto"/>
              <w:jc w:val="both"/>
              <w:rPr>
                <w:sz w:val="20"/>
                <w:szCs w:val="20"/>
                <w:lang w:val="es-DO"/>
              </w:rPr>
            </w:pPr>
            <w:r w:rsidRPr="00BE66C1">
              <w:rPr>
                <w:sz w:val="20"/>
                <w:szCs w:val="20"/>
                <w:lang w:val="es-DO"/>
              </w:rPr>
              <w:t>AGUA PLANETA AZUL, S.A.</w:t>
            </w:r>
          </w:p>
        </w:tc>
        <w:tc>
          <w:tcPr>
            <w:tcW w:w="944" w:type="pct"/>
            <w:tcBorders>
              <w:top w:val="single" w:sz="4" w:space="0" w:color="auto"/>
              <w:left w:val="nil"/>
              <w:bottom w:val="nil"/>
              <w:right w:val="single" w:sz="8" w:space="0" w:color="auto"/>
            </w:tcBorders>
            <w:shd w:val="clear" w:color="000000" w:fill="FFFFFF"/>
            <w:noWrap/>
            <w:vAlign w:val="center"/>
            <w:hideMark/>
          </w:tcPr>
          <w:p w14:paraId="56F18AAE"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6,900.00   </w:t>
            </w:r>
          </w:p>
        </w:tc>
      </w:tr>
      <w:tr w:rsidR="002E509A" w:rsidRPr="000904E0" w14:paraId="59EE7B33" w14:textId="77777777" w:rsidTr="000C5D25">
        <w:trPr>
          <w:trHeight w:val="285"/>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4DEDA01E" w14:textId="77777777" w:rsidR="002E509A" w:rsidRPr="00BE66C1" w:rsidRDefault="002E509A" w:rsidP="000C5D25">
            <w:pPr>
              <w:spacing w:after="0" w:line="276" w:lineRule="auto"/>
              <w:jc w:val="both"/>
              <w:rPr>
                <w:sz w:val="20"/>
                <w:szCs w:val="20"/>
                <w:lang w:val="es-DO"/>
              </w:rPr>
            </w:pPr>
            <w:r w:rsidRPr="00BE66C1">
              <w:rPr>
                <w:sz w:val="20"/>
                <w:szCs w:val="20"/>
                <w:lang w:val="es-DO"/>
              </w:rPr>
              <w:t>11/09/2024</w:t>
            </w:r>
          </w:p>
        </w:tc>
        <w:tc>
          <w:tcPr>
            <w:tcW w:w="1213" w:type="pct"/>
            <w:tcBorders>
              <w:top w:val="single" w:sz="4" w:space="0" w:color="auto"/>
              <w:left w:val="nil"/>
              <w:bottom w:val="nil"/>
              <w:right w:val="single" w:sz="4" w:space="0" w:color="auto"/>
            </w:tcBorders>
            <w:shd w:val="clear" w:color="000000" w:fill="FFFFFF"/>
            <w:noWrap/>
            <w:vAlign w:val="center"/>
            <w:hideMark/>
          </w:tcPr>
          <w:p w14:paraId="30246B67" w14:textId="77777777" w:rsidR="002E509A" w:rsidRPr="00BE66C1" w:rsidRDefault="002E509A" w:rsidP="000C5D25">
            <w:pPr>
              <w:spacing w:after="0" w:line="276" w:lineRule="auto"/>
              <w:jc w:val="both"/>
              <w:rPr>
                <w:sz w:val="20"/>
                <w:szCs w:val="20"/>
                <w:lang w:val="es-DO"/>
              </w:rPr>
            </w:pPr>
            <w:r w:rsidRPr="00BE66C1">
              <w:rPr>
                <w:sz w:val="20"/>
                <w:szCs w:val="20"/>
                <w:lang w:val="es-DO"/>
              </w:rPr>
              <w:t>E450000004363</w:t>
            </w:r>
          </w:p>
        </w:tc>
        <w:tc>
          <w:tcPr>
            <w:tcW w:w="2217" w:type="pct"/>
            <w:tcBorders>
              <w:top w:val="single" w:sz="4" w:space="0" w:color="auto"/>
              <w:left w:val="nil"/>
              <w:bottom w:val="nil"/>
              <w:right w:val="single" w:sz="4" w:space="0" w:color="auto"/>
            </w:tcBorders>
            <w:shd w:val="clear" w:color="000000" w:fill="FFFFFF"/>
            <w:noWrap/>
            <w:vAlign w:val="center"/>
            <w:hideMark/>
          </w:tcPr>
          <w:p w14:paraId="0039135B" w14:textId="77777777" w:rsidR="002E509A" w:rsidRPr="00BE66C1" w:rsidRDefault="002E509A" w:rsidP="000C5D25">
            <w:pPr>
              <w:spacing w:after="0" w:line="276" w:lineRule="auto"/>
              <w:jc w:val="both"/>
              <w:rPr>
                <w:sz w:val="20"/>
                <w:szCs w:val="20"/>
                <w:lang w:val="es-DO"/>
              </w:rPr>
            </w:pPr>
            <w:r w:rsidRPr="00BE66C1">
              <w:rPr>
                <w:sz w:val="20"/>
                <w:szCs w:val="20"/>
                <w:lang w:val="es-DO"/>
              </w:rPr>
              <w:t>AGUA PLANETA AZUL, S.A.</w:t>
            </w:r>
          </w:p>
        </w:tc>
        <w:tc>
          <w:tcPr>
            <w:tcW w:w="944" w:type="pct"/>
            <w:tcBorders>
              <w:top w:val="single" w:sz="4" w:space="0" w:color="auto"/>
              <w:left w:val="nil"/>
              <w:bottom w:val="nil"/>
              <w:right w:val="single" w:sz="8" w:space="0" w:color="auto"/>
            </w:tcBorders>
            <w:shd w:val="clear" w:color="000000" w:fill="FFFFFF"/>
            <w:noWrap/>
            <w:vAlign w:val="center"/>
            <w:hideMark/>
          </w:tcPr>
          <w:p w14:paraId="28A841BB"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7,740.00   </w:t>
            </w:r>
          </w:p>
        </w:tc>
      </w:tr>
      <w:tr w:rsidR="002E509A" w:rsidRPr="000904E0" w14:paraId="5F9BCA11" w14:textId="77777777" w:rsidTr="000C5D25">
        <w:trPr>
          <w:trHeight w:val="240"/>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2CF93AB5" w14:textId="77777777" w:rsidR="002E509A" w:rsidRPr="00BE66C1" w:rsidRDefault="002E509A" w:rsidP="000C5D25">
            <w:pPr>
              <w:spacing w:after="0" w:line="276" w:lineRule="auto"/>
              <w:jc w:val="both"/>
              <w:rPr>
                <w:sz w:val="20"/>
                <w:szCs w:val="20"/>
                <w:lang w:val="es-DO"/>
              </w:rPr>
            </w:pPr>
            <w:r w:rsidRPr="00BE66C1">
              <w:rPr>
                <w:sz w:val="20"/>
                <w:szCs w:val="20"/>
                <w:lang w:val="es-DO"/>
              </w:rPr>
              <w:t>30/09/2024</w:t>
            </w:r>
          </w:p>
        </w:tc>
        <w:tc>
          <w:tcPr>
            <w:tcW w:w="1213" w:type="pct"/>
            <w:tcBorders>
              <w:top w:val="single" w:sz="4" w:space="0" w:color="auto"/>
              <w:left w:val="nil"/>
              <w:bottom w:val="nil"/>
              <w:right w:val="single" w:sz="4" w:space="0" w:color="auto"/>
            </w:tcBorders>
            <w:shd w:val="clear" w:color="000000" w:fill="FFFFFF"/>
            <w:noWrap/>
            <w:vAlign w:val="center"/>
            <w:hideMark/>
          </w:tcPr>
          <w:p w14:paraId="704DE9CC" w14:textId="77777777" w:rsidR="002E509A" w:rsidRPr="00BE66C1" w:rsidRDefault="002E509A" w:rsidP="000C5D25">
            <w:pPr>
              <w:spacing w:after="0" w:line="276" w:lineRule="auto"/>
              <w:jc w:val="both"/>
              <w:rPr>
                <w:sz w:val="20"/>
                <w:szCs w:val="20"/>
                <w:lang w:val="es-DO"/>
              </w:rPr>
            </w:pPr>
            <w:r w:rsidRPr="00BE66C1">
              <w:rPr>
                <w:sz w:val="20"/>
                <w:szCs w:val="20"/>
                <w:lang w:val="es-DO"/>
              </w:rPr>
              <w:t>E450000004805</w:t>
            </w:r>
          </w:p>
        </w:tc>
        <w:tc>
          <w:tcPr>
            <w:tcW w:w="2217" w:type="pct"/>
            <w:tcBorders>
              <w:top w:val="single" w:sz="4" w:space="0" w:color="auto"/>
              <w:left w:val="nil"/>
              <w:bottom w:val="nil"/>
              <w:right w:val="single" w:sz="4" w:space="0" w:color="auto"/>
            </w:tcBorders>
            <w:shd w:val="clear" w:color="000000" w:fill="FFFFFF"/>
            <w:noWrap/>
            <w:vAlign w:val="center"/>
            <w:hideMark/>
          </w:tcPr>
          <w:p w14:paraId="780F3237" w14:textId="77777777" w:rsidR="002E509A" w:rsidRPr="00BE66C1" w:rsidRDefault="002E509A" w:rsidP="000C5D25">
            <w:pPr>
              <w:spacing w:after="0" w:line="276" w:lineRule="auto"/>
              <w:jc w:val="both"/>
              <w:rPr>
                <w:sz w:val="20"/>
                <w:szCs w:val="20"/>
                <w:lang w:val="es-DO"/>
              </w:rPr>
            </w:pPr>
            <w:r w:rsidRPr="00BE66C1">
              <w:rPr>
                <w:sz w:val="20"/>
                <w:szCs w:val="20"/>
                <w:lang w:val="es-DO"/>
              </w:rPr>
              <w:t>AGUA PLANETA AZUL, S.A.</w:t>
            </w:r>
          </w:p>
        </w:tc>
        <w:tc>
          <w:tcPr>
            <w:tcW w:w="944" w:type="pct"/>
            <w:tcBorders>
              <w:top w:val="single" w:sz="4" w:space="0" w:color="auto"/>
              <w:left w:val="nil"/>
              <w:bottom w:val="nil"/>
              <w:right w:val="single" w:sz="8" w:space="0" w:color="auto"/>
            </w:tcBorders>
            <w:shd w:val="clear" w:color="000000" w:fill="FFFFFF"/>
            <w:noWrap/>
            <w:vAlign w:val="center"/>
            <w:hideMark/>
          </w:tcPr>
          <w:p w14:paraId="7A06529A"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7,140.00   </w:t>
            </w:r>
          </w:p>
        </w:tc>
      </w:tr>
      <w:tr w:rsidR="002E509A" w:rsidRPr="000904E0" w14:paraId="13C02669" w14:textId="77777777" w:rsidTr="000C5D25">
        <w:trPr>
          <w:trHeight w:val="285"/>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76A3CC35" w14:textId="77777777" w:rsidR="002E509A" w:rsidRPr="00BE66C1" w:rsidRDefault="002E509A" w:rsidP="000C5D25">
            <w:pPr>
              <w:spacing w:after="0" w:line="276" w:lineRule="auto"/>
              <w:jc w:val="both"/>
              <w:rPr>
                <w:sz w:val="20"/>
                <w:szCs w:val="20"/>
                <w:lang w:val="es-DO"/>
              </w:rPr>
            </w:pPr>
            <w:r w:rsidRPr="00BE66C1">
              <w:rPr>
                <w:sz w:val="20"/>
                <w:szCs w:val="20"/>
                <w:lang w:val="es-DO"/>
              </w:rPr>
              <w:t>30/10/2024</w:t>
            </w:r>
          </w:p>
        </w:tc>
        <w:tc>
          <w:tcPr>
            <w:tcW w:w="1213" w:type="pct"/>
            <w:tcBorders>
              <w:top w:val="single" w:sz="4" w:space="0" w:color="auto"/>
              <w:left w:val="nil"/>
              <w:bottom w:val="nil"/>
              <w:right w:val="single" w:sz="4" w:space="0" w:color="auto"/>
            </w:tcBorders>
            <w:shd w:val="clear" w:color="000000" w:fill="FFFFFF"/>
            <w:noWrap/>
            <w:vAlign w:val="center"/>
            <w:hideMark/>
          </w:tcPr>
          <w:p w14:paraId="04DE0BE3" w14:textId="77777777" w:rsidR="002E509A" w:rsidRPr="00BE66C1" w:rsidRDefault="002E509A" w:rsidP="000C5D25">
            <w:pPr>
              <w:spacing w:after="0" w:line="276" w:lineRule="auto"/>
              <w:jc w:val="both"/>
              <w:rPr>
                <w:sz w:val="20"/>
                <w:szCs w:val="20"/>
                <w:lang w:val="es-DO"/>
              </w:rPr>
            </w:pPr>
            <w:r w:rsidRPr="00BE66C1">
              <w:rPr>
                <w:sz w:val="20"/>
                <w:szCs w:val="20"/>
                <w:lang w:val="es-DO"/>
              </w:rPr>
              <w:t>E450000004169</w:t>
            </w:r>
          </w:p>
        </w:tc>
        <w:tc>
          <w:tcPr>
            <w:tcW w:w="2217" w:type="pct"/>
            <w:tcBorders>
              <w:top w:val="single" w:sz="4" w:space="0" w:color="auto"/>
              <w:left w:val="nil"/>
              <w:bottom w:val="nil"/>
              <w:right w:val="single" w:sz="4" w:space="0" w:color="auto"/>
            </w:tcBorders>
            <w:shd w:val="clear" w:color="000000" w:fill="FFFFFF"/>
            <w:noWrap/>
            <w:vAlign w:val="center"/>
            <w:hideMark/>
          </w:tcPr>
          <w:p w14:paraId="557AB60A" w14:textId="77777777" w:rsidR="002E509A" w:rsidRPr="00BE66C1" w:rsidRDefault="002E509A" w:rsidP="000C5D25">
            <w:pPr>
              <w:spacing w:after="0" w:line="276" w:lineRule="auto"/>
              <w:jc w:val="both"/>
              <w:rPr>
                <w:sz w:val="20"/>
                <w:szCs w:val="20"/>
                <w:lang w:val="es-DO"/>
              </w:rPr>
            </w:pPr>
            <w:r w:rsidRPr="00BE66C1">
              <w:rPr>
                <w:sz w:val="20"/>
                <w:szCs w:val="20"/>
                <w:lang w:val="es-DO"/>
              </w:rPr>
              <w:t>AGUA PLANETA AZUL, S.A.</w:t>
            </w:r>
          </w:p>
        </w:tc>
        <w:tc>
          <w:tcPr>
            <w:tcW w:w="944" w:type="pct"/>
            <w:tcBorders>
              <w:top w:val="single" w:sz="4" w:space="0" w:color="auto"/>
              <w:left w:val="nil"/>
              <w:bottom w:val="nil"/>
              <w:right w:val="single" w:sz="8" w:space="0" w:color="auto"/>
            </w:tcBorders>
            <w:shd w:val="clear" w:color="000000" w:fill="FFFFFF"/>
            <w:noWrap/>
            <w:vAlign w:val="center"/>
            <w:hideMark/>
          </w:tcPr>
          <w:p w14:paraId="5FA68EC6"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7,500.00   </w:t>
            </w:r>
          </w:p>
        </w:tc>
      </w:tr>
      <w:tr w:rsidR="002E509A" w:rsidRPr="000904E0" w14:paraId="48397319" w14:textId="77777777" w:rsidTr="000C5D25">
        <w:trPr>
          <w:trHeight w:val="300"/>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4D8E53E0" w14:textId="77777777" w:rsidR="002E509A" w:rsidRPr="00BE66C1" w:rsidRDefault="002E509A" w:rsidP="000C5D25">
            <w:pPr>
              <w:spacing w:after="0" w:line="276" w:lineRule="auto"/>
              <w:jc w:val="both"/>
              <w:rPr>
                <w:sz w:val="20"/>
                <w:szCs w:val="20"/>
                <w:lang w:val="es-DO"/>
              </w:rPr>
            </w:pPr>
            <w:r w:rsidRPr="00BE66C1">
              <w:rPr>
                <w:sz w:val="20"/>
                <w:szCs w:val="20"/>
                <w:lang w:val="es-DO"/>
              </w:rPr>
              <w:t>19/09/2024</w:t>
            </w:r>
          </w:p>
        </w:tc>
        <w:tc>
          <w:tcPr>
            <w:tcW w:w="1213" w:type="pct"/>
            <w:tcBorders>
              <w:top w:val="single" w:sz="4" w:space="0" w:color="auto"/>
              <w:left w:val="nil"/>
              <w:bottom w:val="nil"/>
              <w:right w:val="single" w:sz="4" w:space="0" w:color="auto"/>
            </w:tcBorders>
            <w:shd w:val="clear" w:color="000000" w:fill="FFFFFF"/>
            <w:noWrap/>
            <w:vAlign w:val="center"/>
            <w:hideMark/>
          </w:tcPr>
          <w:p w14:paraId="68348806" w14:textId="77777777" w:rsidR="002E509A" w:rsidRPr="00BE66C1" w:rsidRDefault="002E509A" w:rsidP="000C5D25">
            <w:pPr>
              <w:spacing w:after="0" w:line="276" w:lineRule="auto"/>
              <w:jc w:val="both"/>
              <w:rPr>
                <w:sz w:val="20"/>
                <w:szCs w:val="20"/>
                <w:lang w:val="es-DO"/>
              </w:rPr>
            </w:pPr>
            <w:r w:rsidRPr="00BE66C1">
              <w:rPr>
                <w:sz w:val="20"/>
                <w:szCs w:val="20"/>
                <w:lang w:val="es-DO"/>
              </w:rPr>
              <w:t>E450000004663</w:t>
            </w:r>
          </w:p>
        </w:tc>
        <w:tc>
          <w:tcPr>
            <w:tcW w:w="2217" w:type="pct"/>
            <w:tcBorders>
              <w:top w:val="single" w:sz="4" w:space="0" w:color="auto"/>
              <w:left w:val="nil"/>
              <w:bottom w:val="nil"/>
              <w:right w:val="single" w:sz="4" w:space="0" w:color="auto"/>
            </w:tcBorders>
            <w:shd w:val="clear" w:color="000000" w:fill="FFFFFF"/>
            <w:noWrap/>
            <w:vAlign w:val="center"/>
            <w:hideMark/>
          </w:tcPr>
          <w:p w14:paraId="42532B3E" w14:textId="77777777" w:rsidR="002E509A" w:rsidRPr="00BE66C1" w:rsidRDefault="002E509A" w:rsidP="000C5D25">
            <w:pPr>
              <w:spacing w:after="0" w:line="276" w:lineRule="auto"/>
              <w:jc w:val="both"/>
              <w:rPr>
                <w:sz w:val="20"/>
                <w:szCs w:val="20"/>
                <w:lang w:val="es-DO"/>
              </w:rPr>
            </w:pPr>
            <w:r w:rsidRPr="00BE66C1">
              <w:rPr>
                <w:sz w:val="20"/>
                <w:szCs w:val="20"/>
                <w:lang w:val="es-DO"/>
              </w:rPr>
              <w:t>AGUA PLANETA AZUL, S.A.</w:t>
            </w:r>
          </w:p>
        </w:tc>
        <w:tc>
          <w:tcPr>
            <w:tcW w:w="944" w:type="pct"/>
            <w:tcBorders>
              <w:top w:val="single" w:sz="4" w:space="0" w:color="auto"/>
              <w:left w:val="nil"/>
              <w:bottom w:val="nil"/>
              <w:right w:val="single" w:sz="8" w:space="0" w:color="auto"/>
            </w:tcBorders>
            <w:shd w:val="clear" w:color="000000" w:fill="FFFFFF"/>
            <w:noWrap/>
            <w:vAlign w:val="center"/>
            <w:hideMark/>
          </w:tcPr>
          <w:p w14:paraId="0BAEB3EE"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6,900.00   </w:t>
            </w:r>
          </w:p>
        </w:tc>
      </w:tr>
      <w:tr w:rsidR="002E509A" w:rsidRPr="000904E0" w14:paraId="5F3E0C82" w14:textId="77777777" w:rsidTr="000C5D25">
        <w:trPr>
          <w:trHeight w:val="300"/>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5F01646A" w14:textId="77777777" w:rsidR="002E509A" w:rsidRPr="00BE66C1" w:rsidRDefault="002E509A" w:rsidP="000C5D25">
            <w:pPr>
              <w:spacing w:after="0" w:line="276" w:lineRule="auto"/>
              <w:jc w:val="both"/>
              <w:rPr>
                <w:sz w:val="20"/>
                <w:szCs w:val="20"/>
                <w:lang w:val="es-DO"/>
              </w:rPr>
            </w:pPr>
            <w:r w:rsidRPr="00BE66C1">
              <w:rPr>
                <w:sz w:val="20"/>
                <w:szCs w:val="20"/>
                <w:lang w:val="es-DO"/>
              </w:rPr>
              <w:t>17/10/2024</w:t>
            </w:r>
          </w:p>
        </w:tc>
        <w:tc>
          <w:tcPr>
            <w:tcW w:w="1213" w:type="pct"/>
            <w:tcBorders>
              <w:top w:val="single" w:sz="4" w:space="0" w:color="auto"/>
              <w:left w:val="nil"/>
              <w:bottom w:val="nil"/>
              <w:right w:val="single" w:sz="4" w:space="0" w:color="auto"/>
            </w:tcBorders>
            <w:shd w:val="clear" w:color="000000" w:fill="FFFFFF"/>
            <w:noWrap/>
            <w:vAlign w:val="center"/>
            <w:hideMark/>
          </w:tcPr>
          <w:p w14:paraId="53762AA5" w14:textId="77777777" w:rsidR="002E509A" w:rsidRPr="00BE66C1" w:rsidRDefault="002E509A" w:rsidP="000C5D25">
            <w:pPr>
              <w:spacing w:after="0" w:line="276" w:lineRule="auto"/>
              <w:jc w:val="both"/>
              <w:rPr>
                <w:sz w:val="20"/>
                <w:szCs w:val="20"/>
                <w:lang w:val="es-DO"/>
              </w:rPr>
            </w:pPr>
            <w:r w:rsidRPr="00BE66C1">
              <w:rPr>
                <w:sz w:val="20"/>
                <w:szCs w:val="20"/>
                <w:lang w:val="es-DO"/>
              </w:rPr>
              <w:t>B1500004492</w:t>
            </w:r>
          </w:p>
        </w:tc>
        <w:tc>
          <w:tcPr>
            <w:tcW w:w="2217" w:type="pct"/>
            <w:tcBorders>
              <w:top w:val="single" w:sz="4" w:space="0" w:color="auto"/>
              <w:left w:val="nil"/>
              <w:bottom w:val="nil"/>
              <w:right w:val="single" w:sz="4" w:space="0" w:color="auto"/>
            </w:tcBorders>
            <w:shd w:val="clear" w:color="000000" w:fill="FFFFFF"/>
            <w:noWrap/>
            <w:vAlign w:val="center"/>
            <w:hideMark/>
          </w:tcPr>
          <w:p w14:paraId="774EEA9C" w14:textId="77777777" w:rsidR="002E509A" w:rsidRPr="00BE66C1" w:rsidRDefault="002E509A" w:rsidP="000C5D25">
            <w:pPr>
              <w:spacing w:after="0" w:line="276" w:lineRule="auto"/>
              <w:jc w:val="both"/>
              <w:rPr>
                <w:sz w:val="20"/>
                <w:szCs w:val="20"/>
                <w:lang w:val="es-DO"/>
              </w:rPr>
            </w:pPr>
            <w:r w:rsidRPr="00BE66C1">
              <w:rPr>
                <w:sz w:val="20"/>
                <w:szCs w:val="20"/>
                <w:lang w:val="es-DO"/>
              </w:rPr>
              <w:t>GTG INDUSTRIAL, SRL</w:t>
            </w:r>
          </w:p>
        </w:tc>
        <w:tc>
          <w:tcPr>
            <w:tcW w:w="944" w:type="pct"/>
            <w:tcBorders>
              <w:top w:val="single" w:sz="4" w:space="0" w:color="auto"/>
              <w:left w:val="nil"/>
              <w:bottom w:val="nil"/>
              <w:right w:val="single" w:sz="8" w:space="0" w:color="auto"/>
            </w:tcBorders>
            <w:shd w:val="clear" w:color="000000" w:fill="FFFFFF"/>
            <w:noWrap/>
            <w:vAlign w:val="center"/>
            <w:hideMark/>
          </w:tcPr>
          <w:p w14:paraId="298B4761"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193,431.50   </w:t>
            </w:r>
          </w:p>
        </w:tc>
      </w:tr>
      <w:tr w:rsidR="002E509A" w:rsidRPr="000904E0" w14:paraId="66663782" w14:textId="77777777" w:rsidTr="000C5D25">
        <w:trPr>
          <w:trHeight w:val="270"/>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6A72C0E0" w14:textId="77777777" w:rsidR="002E509A" w:rsidRPr="00BE66C1" w:rsidRDefault="002E509A" w:rsidP="000C5D25">
            <w:pPr>
              <w:spacing w:after="0" w:line="276" w:lineRule="auto"/>
              <w:jc w:val="both"/>
              <w:rPr>
                <w:sz w:val="20"/>
                <w:szCs w:val="20"/>
                <w:lang w:val="es-DO"/>
              </w:rPr>
            </w:pPr>
            <w:r w:rsidRPr="00BE66C1">
              <w:rPr>
                <w:sz w:val="20"/>
                <w:szCs w:val="20"/>
                <w:lang w:val="es-DO"/>
              </w:rPr>
              <w:t>11/10/2024</w:t>
            </w:r>
          </w:p>
        </w:tc>
        <w:tc>
          <w:tcPr>
            <w:tcW w:w="1213" w:type="pct"/>
            <w:tcBorders>
              <w:top w:val="single" w:sz="4" w:space="0" w:color="auto"/>
              <w:left w:val="nil"/>
              <w:bottom w:val="nil"/>
              <w:right w:val="single" w:sz="4" w:space="0" w:color="auto"/>
            </w:tcBorders>
            <w:shd w:val="clear" w:color="000000" w:fill="FFFFFF"/>
            <w:noWrap/>
            <w:vAlign w:val="center"/>
            <w:hideMark/>
          </w:tcPr>
          <w:p w14:paraId="4F5E2F8F" w14:textId="77777777" w:rsidR="002E509A" w:rsidRPr="00BE66C1" w:rsidRDefault="002E509A" w:rsidP="000C5D25">
            <w:pPr>
              <w:spacing w:after="0" w:line="276" w:lineRule="auto"/>
              <w:jc w:val="both"/>
              <w:rPr>
                <w:sz w:val="20"/>
                <w:szCs w:val="20"/>
                <w:lang w:val="es-DO"/>
              </w:rPr>
            </w:pPr>
            <w:r w:rsidRPr="00BE66C1">
              <w:rPr>
                <w:sz w:val="20"/>
                <w:szCs w:val="20"/>
                <w:lang w:val="es-DO"/>
              </w:rPr>
              <w:t>B1500003411</w:t>
            </w:r>
          </w:p>
        </w:tc>
        <w:tc>
          <w:tcPr>
            <w:tcW w:w="2217" w:type="pct"/>
            <w:tcBorders>
              <w:top w:val="single" w:sz="4" w:space="0" w:color="auto"/>
              <w:left w:val="nil"/>
              <w:bottom w:val="nil"/>
              <w:right w:val="single" w:sz="4" w:space="0" w:color="auto"/>
            </w:tcBorders>
            <w:shd w:val="clear" w:color="000000" w:fill="FFFFFF"/>
            <w:noWrap/>
            <w:vAlign w:val="center"/>
            <w:hideMark/>
          </w:tcPr>
          <w:p w14:paraId="6B536726" w14:textId="77777777" w:rsidR="002E509A" w:rsidRPr="00BE66C1" w:rsidRDefault="002E509A" w:rsidP="000C5D25">
            <w:pPr>
              <w:spacing w:after="0" w:line="276" w:lineRule="auto"/>
              <w:jc w:val="both"/>
              <w:rPr>
                <w:sz w:val="20"/>
                <w:szCs w:val="20"/>
                <w:lang w:val="es-DO"/>
              </w:rPr>
            </w:pPr>
            <w:r w:rsidRPr="00BE66C1">
              <w:rPr>
                <w:sz w:val="20"/>
                <w:szCs w:val="20"/>
                <w:lang w:val="es-DO"/>
              </w:rPr>
              <w:t>SERVICIOS E INSTALACIONES TECN.</w:t>
            </w:r>
          </w:p>
        </w:tc>
        <w:tc>
          <w:tcPr>
            <w:tcW w:w="944" w:type="pct"/>
            <w:tcBorders>
              <w:top w:val="single" w:sz="4" w:space="0" w:color="auto"/>
              <w:left w:val="nil"/>
              <w:bottom w:val="nil"/>
              <w:right w:val="single" w:sz="8" w:space="0" w:color="auto"/>
            </w:tcBorders>
            <w:shd w:val="clear" w:color="000000" w:fill="FFFFFF"/>
            <w:noWrap/>
            <w:vAlign w:val="center"/>
            <w:hideMark/>
          </w:tcPr>
          <w:p w14:paraId="79A913B6"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5,900.00   </w:t>
            </w:r>
          </w:p>
        </w:tc>
      </w:tr>
      <w:tr w:rsidR="002E509A" w:rsidRPr="000904E0" w14:paraId="2C795859" w14:textId="77777777" w:rsidTr="000C5D25">
        <w:trPr>
          <w:trHeight w:val="330"/>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7A6C62F2" w14:textId="77777777" w:rsidR="002E509A" w:rsidRPr="00BE66C1" w:rsidRDefault="002E509A" w:rsidP="000C5D25">
            <w:pPr>
              <w:spacing w:after="0" w:line="276" w:lineRule="auto"/>
              <w:jc w:val="both"/>
              <w:rPr>
                <w:sz w:val="20"/>
                <w:szCs w:val="20"/>
                <w:lang w:val="es-DO"/>
              </w:rPr>
            </w:pPr>
            <w:r w:rsidRPr="00BE66C1">
              <w:rPr>
                <w:sz w:val="20"/>
                <w:szCs w:val="20"/>
                <w:lang w:val="es-DO"/>
              </w:rPr>
              <w:t>04/10/2024</w:t>
            </w:r>
          </w:p>
        </w:tc>
        <w:tc>
          <w:tcPr>
            <w:tcW w:w="1213" w:type="pct"/>
            <w:tcBorders>
              <w:top w:val="single" w:sz="4" w:space="0" w:color="auto"/>
              <w:left w:val="nil"/>
              <w:bottom w:val="nil"/>
              <w:right w:val="single" w:sz="4" w:space="0" w:color="auto"/>
            </w:tcBorders>
            <w:shd w:val="clear" w:color="000000" w:fill="FFFFFF"/>
            <w:noWrap/>
            <w:vAlign w:val="center"/>
            <w:hideMark/>
          </w:tcPr>
          <w:p w14:paraId="2B1CCD42" w14:textId="77777777" w:rsidR="002E509A" w:rsidRPr="00BE66C1" w:rsidRDefault="002E509A" w:rsidP="000C5D25">
            <w:pPr>
              <w:spacing w:after="0" w:line="276" w:lineRule="auto"/>
              <w:jc w:val="both"/>
              <w:rPr>
                <w:sz w:val="20"/>
                <w:szCs w:val="20"/>
                <w:lang w:val="es-DO"/>
              </w:rPr>
            </w:pPr>
            <w:r w:rsidRPr="00BE66C1">
              <w:rPr>
                <w:sz w:val="20"/>
                <w:szCs w:val="20"/>
                <w:lang w:val="es-DO"/>
              </w:rPr>
              <w:t>E450000004873</w:t>
            </w:r>
          </w:p>
        </w:tc>
        <w:tc>
          <w:tcPr>
            <w:tcW w:w="2217" w:type="pct"/>
            <w:tcBorders>
              <w:top w:val="single" w:sz="4" w:space="0" w:color="auto"/>
              <w:left w:val="nil"/>
              <w:bottom w:val="nil"/>
              <w:right w:val="single" w:sz="4" w:space="0" w:color="auto"/>
            </w:tcBorders>
            <w:shd w:val="clear" w:color="000000" w:fill="FFFFFF"/>
            <w:noWrap/>
            <w:vAlign w:val="center"/>
            <w:hideMark/>
          </w:tcPr>
          <w:p w14:paraId="0AFB33D2" w14:textId="77777777" w:rsidR="002E509A" w:rsidRPr="00BE66C1" w:rsidRDefault="002E509A" w:rsidP="000C5D25">
            <w:pPr>
              <w:spacing w:after="0" w:line="276" w:lineRule="auto"/>
              <w:jc w:val="both"/>
              <w:rPr>
                <w:sz w:val="20"/>
                <w:szCs w:val="20"/>
                <w:lang w:val="es-DO"/>
              </w:rPr>
            </w:pPr>
            <w:r w:rsidRPr="00BE66C1">
              <w:rPr>
                <w:sz w:val="20"/>
                <w:szCs w:val="20"/>
                <w:lang w:val="es-DO"/>
              </w:rPr>
              <w:t>AGUA PLANETA AZUL, S.A.</w:t>
            </w:r>
          </w:p>
        </w:tc>
        <w:tc>
          <w:tcPr>
            <w:tcW w:w="944" w:type="pct"/>
            <w:tcBorders>
              <w:top w:val="single" w:sz="4" w:space="0" w:color="auto"/>
              <w:left w:val="nil"/>
              <w:bottom w:val="nil"/>
              <w:right w:val="single" w:sz="8" w:space="0" w:color="auto"/>
            </w:tcBorders>
            <w:shd w:val="clear" w:color="000000" w:fill="FFFFFF"/>
            <w:noWrap/>
            <w:vAlign w:val="center"/>
            <w:hideMark/>
          </w:tcPr>
          <w:p w14:paraId="61FFC6C5"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4,320.00   </w:t>
            </w:r>
          </w:p>
        </w:tc>
      </w:tr>
      <w:tr w:rsidR="002E509A" w:rsidRPr="000904E0" w14:paraId="6D88E65D" w14:textId="77777777" w:rsidTr="000C5D25">
        <w:trPr>
          <w:trHeight w:val="270"/>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463F0D92" w14:textId="77777777" w:rsidR="002E509A" w:rsidRPr="00BE66C1" w:rsidRDefault="002E509A" w:rsidP="000C5D25">
            <w:pPr>
              <w:spacing w:after="0" w:line="276" w:lineRule="auto"/>
              <w:jc w:val="both"/>
              <w:rPr>
                <w:sz w:val="20"/>
                <w:szCs w:val="20"/>
                <w:lang w:val="es-DO"/>
              </w:rPr>
            </w:pPr>
            <w:r w:rsidRPr="00BE66C1">
              <w:rPr>
                <w:sz w:val="20"/>
                <w:szCs w:val="20"/>
                <w:lang w:val="es-DO"/>
              </w:rPr>
              <w:t>10/10/2024</w:t>
            </w:r>
          </w:p>
        </w:tc>
        <w:tc>
          <w:tcPr>
            <w:tcW w:w="1213" w:type="pct"/>
            <w:tcBorders>
              <w:top w:val="single" w:sz="4" w:space="0" w:color="auto"/>
              <w:left w:val="nil"/>
              <w:bottom w:val="nil"/>
              <w:right w:val="single" w:sz="4" w:space="0" w:color="auto"/>
            </w:tcBorders>
            <w:shd w:val="clear" w:color="000000" w:fill="FFFFFF"/>
            <w:noWrap/>
            <w:vAlign w:val="center"/>
            <w:hideMark/>
          </w:tcPr>
          <w:p w14:paraId="7BF87F90" w14:textId="77777777" w:rsidR="002E509A" w:rsidRPr="00BE66C1" w:rsidRDefault="002E509A" w:rsidP="000C5D25">
            <w:pPr>
              <w:spacing w:after="0" w:line="276" w:lineRule="auto"/>
              <w:jc w:val="both"/>
              <w:rPr>
                <w:sz w:val="20"/>
                <w:szCs w:val="20"/>
                <w:lang w:val="es-DO"/>
              </w:rPr>
            </w:pPr>
            <w:r w:rsidRPr="00BE66C1">
              <w:rPr>
                <w:sz w:val="20"/>
                <w:szCs w:val="20"/>
                <w:lang w:val="es-DO"/>
              </w:rPr>
              <w:t>E450000005562</w:t>
            </w:r>
          </w:p>
        </w:tc>
        <w:tc>
          <w:tcPr>
            <w:tcW w:w="2217" w:type="pct"/>
            <w:tcBorders>
              <w:top w:val="single" w:sz="4" w:space="0" w:color="auto"/>
              <w:left w:val="nil"/>
              <w:bottom w:val="nil"/>
              <w:right w:val="single" w:sz="4" w:space="0" w:color="auto"/>
            </w:tcBorders>
            <w:shd w:val="clear" w:color="000000" w:fill="FFFFFF"/>
            <w:noWrap/>
            <w:vAlign w:val="center"/>
            <w:hideMark/>
          </w:tcPr>
          <w:p w14:paraId="0742BC3D" w14:textId="77777777" w:rsidR="002E509A" w:rsidRPr="00BE66C1" w:rsidRDefault="002E509A" w:rsidP="000C5D25">
            <w:pPr>
              <w:spacing w:after="0" w:line="276" w:lineRule="auto"/>
              <w:jc w:val="both"/>
              <w:rPr>
                <w:sz w:val="20"/>
                <w:szCs w:val="20"/>
                <w:lang w:val="es-DO"/>
              </w:rPr>
            </w:pPr>
            <w:r w:rsidRPr="00BE66C1">
              <w:rPr>
                <w:sz w:val="20"/>
                <w:szCs w:val="20"/>
                <w:lang w:val="es-DO"/>
              </w:rPr>
              <w:t>AGUA PLANETA AZUL, S.A.</w:t>
            </w:r>
          </w:p>
        </w:tc>
        <w:tc>
          <w:tcPr>
            <w:tcW w:w="944" w:type="pct"/>
            <w:tcBorders>
              <w:top w:val="single" w:sz="4" w:space="0" w:color="auto"/>
              <w:left w:val="nil"/>
              <w:bottom w:val="nil"/>
              <w:right w:val="single" w:sz="8" w:space="0" w:color="auto"/>
            </w:tcBorders>
            <w:shd w:val="clear" w:color="000000" w:fill="FFFFFF"/>
            <w:noWrap/>
            <w:vAlign w:val="center"/>
            <w:hideMark/>
          </w:tcPr>
          <w:p w14:paraId="263C2CA1"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4,080.00   </w:t>
            </w:r>
          </w:p>
        </w:tc>
      </w:tr>
      <w:tr w:rsidR="002E509A" w:rsidRPr="000904E0" w14:paraId="615C55E6" w14:textId="77777777" w:rsidTr="000C5D25">
        <w:trPr>
          <w:trHeight w:val="270"/>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37FA81BC" w14:textId="77777777" w:rsidR="002E509A" w:rsidRPr="00BE66C1" w:rsidRDefault="002E509A" w:rsidP="000C5D25">
            <w:pPr>
              <w:spacing w:after="0" w:line="276" w:lineRule="auto"/>
              <w:jc w:val="both"/>
              <w:rPr>
                <w:sz w:val="20"/>
                <w:szCs w:val="20"/>
                <w:lang w:val="es-DO"/>
              </w:rPr>
            </w:pPr>
            <w:r w:rsidRPr="00BE66C1">
              <w:rPr>
                <w:sz w:val="20"/>
                <w:szCs w:val="20"/>
                <w:lang w:val="es-DO"/>
              </w:rPr>
              <w:lastRenderedPageBreak/>
              <w:t>16/10/2024</w:t>
            </w:r>
          </w:p>
        </w:tc>
        <w:tc>
          <w:tcPr>
            <w:tcW w:w="1213" w:type="pct"/>
            <w:tcBorders>
              <w:top w:val="single" w:sz="4" w:space="0" w:color="auto"/>
              <w:left w:val="nil"/>
              <w:bottom w:val="nil"/>
              <w:right w:val="single" w:sz="4" w:space="0" w:color="auto"/>
            </w:tcBorders>
            <w:shd w:val="clear" w:color="000000" w:fill="FFFFFF"/>
            <w:noWrap/>
            <w:vAlign w:val="center"/>
            <w:hideMark/>
          </w:tcPr>
          <w:p w14:paraId="204FDE31" w14:textId="77777777" w:rsidR="002E509A" w:rsidRPr="00BE66C1" w:rsidRDefault="002E509A" w:rsidP="000C5D25">
            <w:pPr>
              <w:spacing w:after="0" w:line="276" w:lineRule="auto"/>
              <w:jc w:val="both"/>
              <w:rPr>
                <w:sz w:val="20"/>
                <w:szCs w:val="20"/>
                <w:lang w:val="es-DO"/>
              </w:rPr>
            </w:pPr>
            <w:r w:rsidRPr="00BE66C1">
              <w:rPr>
                <w:sz w:val="20"/>
                <w:szCs w:val="20"/>
                <w:lang w:val="es-DO"/>
              </w:rPr>
              <w:t>E450000005578</w:t>
            </w:r>
          </w:p>
        </w:tc>
        <w:tc>
          <w:tcPr>
            <w:tcW w:w="2217" w:type="pct"/>
            <w:tcBorders>
              <w:top w:val="single" w:sz="4" w:space="0" w:color="auto"/>
              <w:left w:val="nil"/>
              <w:bottom w:val="nil"/>
              <w:right w:val="single" w:sz="4" w:space="0" w:color="auto"/>
            </w:tcBorders>
            <w:shd w:val="clear" w:color="000000" w:fill="FFFFFF"/>
            <w:noWrap/>
            <w:vAlign w:val="center"/>
            <w:hideMark/>
          </w:tcPr>
          <w:p w14:paraId="330BCFEC" w14:textId="77777777" w:rsidR="002E509A" w:rsidRPr="00BE66C1" w:rsidRDefault="002E509A" w:rsidP="000C5D25">
            <w:pPr>
              <w:spacing w:after="0" w:line="276" w:lineRule="auto"/>
              <w:jc w:val="both"/>
              <w:rPr>
                <w:sz w:val="20"/>
                <w:szCs w:val="20"/>
                <w:lang w:val="es-DO"/>
              </w:rPr>
            </w:pPr>
            <w:r w:rsidRPr="00BE66C1">
              <w:rPr>
                <w:sz w:val="20"/>
                <w:szCs w:val="20"/>
                <w:lang w:val="es-DO"/>
              </w:rPr>
              <w:t>AGUA PLANETA AZUL, S.A.</w:t>
            </w:r>
          </w:p>
        </w:tc>
        <w:tc>
          <w:tcPr>
            <w:tcW w:w="944" w:type="pct"/>
            <w:tcBorders>
              <w:top w:val="single" w:sz="4" w:space="0" w:color="auto"/>
              <w:left w:val="nil"/>
              <w:bottom w:val="nil"/>
              <w:right w:val="single" w:sz="8" w:space="0" w:color="auto"/>
            </w:tcBorders>
            <w:shd w:val="clear" w:color="000000" w:fill="FFFFFF"/>
            <w:noWrap/>
            <w:vAlign w:val="center"/>
            <w:hideMark/>
          </w:tcPr>
          <w:p w14:paraId="67346D92"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6,720.00   </w:t>
            </w:r>
          </w:p>
        </w:tc>
      </w:tr>
      <w:tr w:rsidR="002E509A" w:rsidRPr="000904E0" w14:paraId="1425E6C8" w14:textId="77777777" w:rsidTr="000C5D25">
        <w:trPr>
          <w:trHeight w:val="270"/>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2E584CEB" w14:textId="77777777" w:rsidR="002E509A" w:rsidRPr="00BE66C1" w:rsidRDefault="002E509A" w:rsidP="000C5D25">
            <w:pPr>
              <w:spacing w:after="0" w:line="276" w:lineRule="auto"/>
              <w:jc w:val="both"/>
              <w:rPr>
                <w:sz w:val="20"/>
                <w:szCs w:val="20"/>
                <w:lang w:val="es-DO"/>
              </w:rPr>
            </w:pPr>
            <w:r w:rsidRPr="00BE66C1">
              <w:rPr>
                <w:sz w:val="20"/>
                <w:szCs w:val="20"/>
                <w:lang w:val="es-DO"/>
              </w:rPr>
              <w:t>22/10/2024</w:t>
            </w:r>
          </w:p>
        </w:tc>
        <w:tc>
          <w:tcPr>
            <w:tcW w:w="1213" w:type="pct"/>
            <w:tcBorders>
              <w:top w:val="single" w:sz="4" w:space="0" w:color="auto"/>
              <w:left w:val="nil"/>
              <w:bottom w:val="nil"/>
              <w:right w:val="single" w:sz="4" w:space="0" w:color="auto"/>
            </w:tcBorders>
            <w:shd w:val="clear" w:color="000000" w:fill="FFFFFF"/>
            <w:noWrap/>
            <w:vAlign w:val="center"/>
            <w:hideMark/>
          </w:tcPr>
          <w:p w14:paraId="0C8BB096" w14:textId="77777777" w:rsidR="002E509A" w:rsidRPr="00BE66C1" w:rsidRDefault="002E509A" w:rsidP="000C5D25">
            <w:pPr>
              <w:spacing w:after="0" w:line="276" w:lineRule="auto"/>
              <w:jc w:val="both"/>
              <w:rPr>
                <w:sz w:val="20"/>
                <w:szCs w:val="20"/>
                <w:lang w:val="es-DO"/>
              </w:rPr>
            </w:pPr>
            <w:r w:rsidRPr="00BE66C1">
              <w:rPr>
                <w:sz w:val="20"/>
                <w:szCs w:val="20"/>
                <w:lang w:val="es-DO"/>
              </w:rPr>
              <w:t>E450000005957</w:t>
            </w:r>
          </w:p>
        </w:tc>
        <w:tc>
          <w:tcPr>
            <w:tcW w:w="2217" w:type="pct"/>
            <w:tcBorders>
              <w:top w:val="single" w:sz="4" w:space="0" w:color="auto"/>
              <w:left w:val="nil"/>
              <w:bottom w:val="nil"/>
              <w:right w:val="single" w:sz="4" w:space="0" w:color="auto"/>
            </w:tcBorders>
            <w:shd w:val="clear" w:color="000000" w:fill="FFFFFF"/>
            <w:noWrap/>
            <w:vAlign w:val="center"/>
            <w:hideMark/>
          </w:tcPr>
          <w:p w14:paraId="66021C78" w14:textId="77777777" w:rsidR="002E509A" w:rsidRPr="00BE66C1" w:rsidRDefault="002E509A" w:rsidP="000C5D25">
            <w:pPr>
              <w:spacing w:after="0" w:line="276" w:lineRule="auto"/>
              <w:jc w:val="both"/>
              <w:rPr>
                <w:sz w:val="20"/>
                <w:szCs w:val="20"/>
                <w:lang w:val="es-DO"/>
              </w:rPr>
            </w:pPr>
            <w:r w:rsidRPr="00BE66C1">
              <w:rPr>
                <w:sz w:val="20"/>
                <w:szCs w:val="20"/>
                <w:lang w:val="es-DO"/>
              </w:rPr>
              <w:t>AGUA PLANETA AZUL, S.A.</w:t>
            </w:r>
          </w:p>
        </w:tc>
        <w:tc>
          <w:tcPr>
            <w:tcW w:w="944" w:type="pct"/>
            <w:tcBorders>
              <w:top w:val="single" w:sz="4" w:space="0" w:color="auto"/>
              <w:left w:val="nil"/>
              <w:bottom w:val="nil"/>
              <w:right w:val="single" w:sz="8" w:space="0" w:color="auto"/>
            </w:tcBorders>
            <w:shd w:val="clear" w:color="000000" w:fill="FFFFFF"/>
            <w:noWrap/>
            <w:vAlign w:val="center"/>
            <w:hideMark/>
          </w:tcPr>
          <w:p w14:paraId="7A0B0759"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6,300.00   </w:t>
            </w:r>
          </w:p>
        </w:tc>
      </w:tr>
      <w:tr w:rsidR="002E509A" w:rsidRPr="000904E0" w14:paraId="3CC37FCF" w14:textId="77777777" w:rsidTr="000C5D25">
        <w:trPr>
          <w:trHeight w:val="255"/>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0D134D78" w14:textId="77777777" w:rsidR="002E509A" w:rsidRPr="00BE66C1" w:rsidRDefault="002E509A" w:rsidP="000C5D25">
            <w:pPr>
              <w:spacing w:after="0" w:line="276" w:lineRule="auto"/>
              <w:jc w:val="both"/>
              <w:rPr>
                <w:sz w:val="20"/>
                <w:szCs w:val="20"/>
                <w:lang w:val="es-DO"/>
              </w:rPr>
            </w:pPr>
            <w:r w:rsidRPr="00BE66C1">
              <w:rPr>
                <w:sz w:val="20"/>
                <w:szCs w:val="20"/>
                <w:lang w:val="es-DO"/>
              </w:rPr>
              <w:t>31/10/2024</w:t>
            </w:r>
          </w:p>
        </w:tc>
        <w:tc>
          <w:tcPr>
            <w:tcW w:w="1213" w:type="pct"/>
            <w:tcBorders>
              <w:top w:val="single" w:sz="4" w:space="0" w:color="auto"/>
              <w:left w:val="nil"/>
              <w:bottom w:val="nil"/>
              <w:right w:val="single" w:sz="4" w:space="0" w:color="auto"/>
            </w:tcBorders>
            <w:shd w:val="clear" w:color="000000" w:fill="FFFFFF"/>
            <w:noWrap/>
            <w:vAlign w:val="center"/>
            <w:hideMark/>
          </w:tcPr>
          <w:p w14:paraId="388F9AA8" w14:textId="77777777" w:rsidR="002E509A" w:rsidRPr="00BE66C1" w:rsidRDefault="002E509A" w:rsidP="000C5D25">
            <w:pPr>
              <w:spacing w:after="0" w:line="276" w:lineRule="auto"/>
              <w:jc w:val="both"/>
              <w:rPr>
                <w:sz w:val="20"/>
                <w:szCs w:val="20"/>
                <w:lang w:val="es-DO"/>
              </w:rPr>
            </w:pPr>
            <w:r w:rsidRPr="00BE66C1">
              <w:rPr>
                <w:sz w:val="20"/>
                <w:szCs w:val="20"/>
                <w:lang w:val="es-DO"/>
              </w:rPr>
              <w:t>E450000005991</w:t>
            </w:r>
          </w:p>
        </w:tc>
        <w:tc>
          <w:tcPr>
            <w:tcW w:w="2217" w:type="pct"/>
            <w:tcBorders>
              <w:top w:val="single" w:sz="4" w:space="0" w:color="auto"/>
              <w:left w:val="nil"/>
              <w:bottom w:val="nil"/>
              <w:right w:val="single" w:sz="4" w:space="0" w:color="auto"/>
            </w:tcBorders>
            <w:shd w:val="clear" w:color="000000" w:fill="FFFFFF"/>
            <w:noWrap/>
            <w:vAlign w:val="center"/>
            <w:hideMark/>
          </w:tcPr>
          <w:p w14:paraId="782D035B" w14:textId="77777777" w:rsidR="002E509A" w:rsidRPr="00BE66C1" w:rsidRDefault="002E509A" w:rsidP="000C5D25">
            <w:pPr>
              <w:spacing w:after="0" w:line="276" w:lineRule="auto"/>
              <w:jc w:val="both"/>
              <w:rPr>
                <w:sz w:val="20"/>
                <w:szCs w:val="20"/>
                <w:lang w:val="es-DO"/>
              </w:rPr>
            </w:pPr>
            <w:r w:rsidRPr="00BE66C1">
              <w:rPr>
                <w:sz w:val="20"/>
                <w:szCs w:val="20"/>
                <w:lang w:val="es-DO"/>
              </w:rPr>
              <w:t>AGUA PLANETA AZUL, S.A.</w:t>
            </w:r>
          </w:p>
        </w:tc>
        <w:tc>
          <w:tcPr>
            <w:tcW w:w="944" w:type="pct"/>
            <w:tcBorders>
              <w:top w:val="single" w:sz="4" w:space="0" w:color="auto"/>
              <w:left w:val="nil"/>
              <w:bottom w:val="nil"/>
              <w:right w:val="single" w:sz="8" w:space="0" w:color="auto"/>
            </w:tcBorders>
            <w:shd w:val="clear" w:color="000000" w:fill="FFFFFF"/>
            <w:noWrap/>
            <w:vAlign w:val="center"/>
            <w:hideMark/>
          </w:tcPr>
          <w:p w14:paraId="71E6C293"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8,520.00   </w:t>
            </w:r>
          </w:p>
        </w:tc>
      </w:tr>
      <w:tr w:rsidR="002E509A" w:rsidRPr="000904E0" w14:paraId="60ED571D" w14:textId="77777777" w:rsidTr="000C5D25">
        <w:trPr>
          <w:trHeight w:val="270"/>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330AEC29" w14:textId="77777777" w:rsidR="002E509A" w:rsidRPr="00BE66C1" w:rsidRDefault="002E509A" w:rsidP="000C5D25">
            <w:pPr>
              <w:spacing w:after="0" w:line="276" w:lineRule="auto"/>
              <w:jc w:val="both"/>
              <w:rPr>
                <w:sz w:val="20"/>
                <w:szCs w:val="20"/>
                <w:lang w:val="es-DO"/>
              </w:rPr>
            </w:pPr>
            <w:r w:rsidRPr="00BE66C1">
              <w:rPr>
                <w:sz w:val="20"/>
                <w:szCs w:val="20"/>
                <w:lang w:val="es-DO"/>
              </w:rPr>
              <w:t>01/10/2024</w:t>
            </w:r>
          </w:p>
        </w:tc>
        <w:tc>
          <w:tcPr>
            <w:tcW w:w="1213" w:type="pct"/>
            <w:tcBorders>
              <w:top w:val="single" w:sz="4" w:space="0" w:color="auto"/>
              <w:left w:val="nil"/>
              <w:bottom w:val="nil"/>
              <w:right w:val="single" w:sz="4" w:space="0" w:color="auto"/>
            </w:tcBorders>
            <w:shd w:val="clear" w:color="000000" w:fill="FFFFFF"/>
            <w:noWrap/>
            <w:vAlign w:val="center"/>
            <w:hideMark/>
          </w:tcPr>
          <w:p w14:paraId="4512B111" w14:textId="77777777" w:rsidR="002E509A" w:rsidRPr="00BE66C1" w:rsidRDefault="002E509A" w:rsidP="000C5D25">
            <w:pPr>
              <w:spacing w:after="0" w:line="276" w:lineRule="auto"/>
              <w:jc w:val="both"/>
              <w:rPr>
                <w:sz w:val="20"/>
                <w:szCs w:val="20"/>
                <w:lang w:val="es-DO"/>
              </w:rPr>
            </w:pPr>
            <w:r w:rsidRPr="00BE66C1">
              <w:rPr>
                <w:sz w:val="20"/>
                <w:szCs w:val="20"/>
                <w:lang w:val="es-DO"/>
              </w:rPr>
              <w:t>E450000004873</w:t>
            </w:r>
          </w:p>
        </w:tc>
        <w:tc>
          <w:tcPr>
            <w:tcW w:w="2217" w:type="pct"/>
            <w:tcBorders>
              <w:top w:val="single" w:sz="4" w:space="0" w:color="auto"/>
              <w:left w:val="nil"/>
              <w:bottom w:val="nil"/>
              <w:right w:val="single" w:sz="4" w:space="0" w:color="auto"/>
            </w:tcBorders>
            <w:shd w:val="clear" w:color="000000" w:fill="FFFFFF"/>
            <w:noWrap/>
            <w:vAlign w:val="center"/>
            <w:hideMark/>
          </w:tcPr>
          <w:p w14:paraId="791FC0A6" w14:textId="77777777" w:rsidR="002E509A" w:rsidRPr="00BE66C1" w:rsidRDefault="002E509A" w:rsidP="000C5D25">
            <w:pPr>
              <w:spacing w:after="0" w:line="276" w:lineRule="auto"/>
              <w:jc w:val="both"/>
              <w:rPr>
                <w:sz w:val="20"/>
                <w:szCs w:val="20"/>
                <w:lang w:val="es-DO"/>
              </w:rPr>
            </w:pPr>
            <w:r w:rsidRPr="00BE66C1">
              <w:rPr>
                <w:sz w:val="20"/>
                <w:szCs w:val="20"/>
                <w:lang w:val="es-DO"/>
              </w:rPr>
              <w:t>AGUA PLANETA AZUL, S.A.</w:t>
            </w:r>
          </w:p>
        </w:tc>
        <w:tc>
          <w:tcPr>
            <w:tcW w:w="944" w:type="pct"/>
            <w:tcBorders>
              <w:top w:val="single" w:sz="4" w:space="0" w:color="auto"/>
              <w:left w:val="nil"/>
              <w:bottom w:val="nil"/>
              <w:right w:val="single" w:sz="8" w:space="0" w:color="auto"/>
            </w:tcBorders>
            <w:shd w:val="clear" w:color="000000" w:fill="FFFFFF"/>
            <w:noWrap/>
            <w:vAlign w:val="center"/>
            <w:hideMark/>
          </w:tcPr>
          <w:p w14:paraId="522E9A96" w14:textId="77777777" w:rsidR="002E509A" w:rsidRPr="00BE66C1" w:rsidRDefault="002E509A" w:rsidP="000C5D25">
            <w:pPr>
              <w:spacing w:after="0" w:line="276" w:lineRule="auto"/>
              <w:jc w:val="both"/>
              <w:rPr>
                <w:sz w:val="20"/>
                <w:szCs w:val="20"/>
                <w:lang w:val="es-DO"/>
              </w:rPr>
            </w:pPr>
            <w:r w:rsidRPr="00BE66C1">
              <w:rPr>
                <w:sz w:val="20"/>
                <w:szCs w:val="20"/>
                <w:lang w:val="es-DO"/>
              </w:rPr>
              <w:t xml:space="preserve">             5,950.00   </w:t>
            </w:r>
          </w:p>
        </w:tc>
      </w:tr>
      <w:tr w:rsidR="002E509A" w:rsidRPr="000904E0" w14:paraId="14ED08D1" w14:textId="77777777" w:rsidTr="000C5D25">
        <w:trPr>
          <w:trHeight w:val="285"/>
        </w:trPr>
        <w:tc>
          <w:tcPr>
            <w:tcW w:w="626" w:type="pct"/>
            <w:tcBorders>
              <w:top w:val="single" w:sz="4" w:space="0" w:color="auto"/>
              <w:left w:val="single" w:sz="8" w:space="0" w:color="auto"/>
              <w:bottom w:val="nil"/>
              <w:right w:val="single" w:sz="4" w:space="0" w:color="auto"/>
            </w:tcBorders>
            <w:shd w:val="clear" w:color="000000" w:fill="FFFFFF"/>
            <w:noWrap/>
            <w:vAlign w:val="center"/>
            <w:hideMark/>
          </w:tcPr>
          <w:p w14:paraId="0C33DF96" w14:textId="77777777" w:rsidR="002E509A" w:rsidRPr="00BE66C1" w:rsidRDefault="002E509A" w:rsidP="000C5D25">
            <w:pPr>
              <w:spacing w:after="0" w:line="276" w:lineRule="auto"/>
              <w:jc w:val="both"/>
              <w:rPr>
                <w:sz w:val="20"/>
                <w:szCs w:val="20"/>
                <w:lang w:val="es-DO"/>
              </w:rPr>
            </w:pPr>
            <w:r w:rsidRPr="00BE66C1">
              <w:rPr>
                <w:sz w:val="20"/>
                <w:szCs w:val="20"/>
                <w:lang w:val="es-DO"/>
              </w:rPr>
              <w:t>25/11/2024</w:t>
            </w:r>
          </w:p>
        </w:tc>
        <w:tc>
          <w:tcPr>
            <w:tcW w:w="1213" w:type="pct"/>
            <w:tcBorders>
              <w:top w:val="single" w:sz="4" w:space="0" w:color="auto"/>
              <w:left w:val="nil"/>
              <w:bottom w:val="nil"/>
              <w:right w:val="single" w:sz="4" w:space="0" w:color="auto"/>
            </w:tcBorders>
            <w:shd w:val="clear" w:color="000000" w:fill="FFFFFF"/>
            <w:noWrap/>
            <w:vAlign w:val="center"/>
            <w:hideMark/>
          </w:tcPr>
          <w:p w14:paraId="3D152E1F" w14:textId="77777777" w:rsidR="002E509A" w:rsidRPr="00BE66C1" w:rsidRDefault="002E509A" w:rsidP="000C5D25">
            <w:pPr>
              <w:spacing w:after="0" w:line="276" w:lineRule="auto"/>
              <w:jc w:val="both"/>
              <w:rPr>
                <w:sz w:val="20"/>
                <w:szCs w:val="20"/>
                <w:lang w:val="es-DO"/>
              </w:rPr>
            </w:pPr>
            <w:r w:rsidRPr="00BE66C1">
              <w:rPr>
                <w:sz w:val="20"/>
                <w:szCs w:val="20"/>
                <w:lang w:val="es-DO"/>
              </w:rPr>
              <w:t>B1500008012</w:t>
            </w:r>
          </w:p>
        </w:tc>
        <w:tc>
          <w:tcPr>
            <w:tcW w:w="2217" w:type="pct"/>
            <w:tcBorders>
              <w:top w:val="single" w:sz="4" w:space="0" w:color="auto"/>
              <w:left w:val="nil"/>
              <w:bottom w:val="nil"/>
              <w:right w:val="single" w:sz="4" w:space="0" w:color="auto"/>
            </w:tcBorders>
            <w:shd w:val="clear" w:color="000000" w:fill="FFFFFF"/>
            <w:noWrap/>
            <w:vAlign w:val="center"/>
            <w:hideMark/>
          </w:tcPr>
          <w:p w14:paraId="709730AD" w14:textId="77777777" w:rsidR="002E509A" w:rsidRPr="00BE66C1" w:rsidRDefault="002E509A" w:rsidP="000C5D25">
            <w:pPr>
              <w:spacing w:after="0" w:line="276" w:lineRule="auto"/>
              <w:jc w:val="both"/>
              <w:rPr>
                <w:sz w:val="20"/>
                <w:szCs w:val="20"/>
              </w:rPr>
            </w:pPr>
            <w:r w:rsidRPr="00BE66C1">
              <w:rPr>
                <w:sz w:val="20"/>
                <w:szCs w:val="20"/>
              </w:rPr>
              <w:t>TONER DEPORT MULT. EORG, SRL</w:t>
            </w:r>
          </w:p>
        </w:tc>
        <w:tc>
          <w:tcPr>
            <w:tcW w:w="944" w:type="pct"/>
            <w:tcBorders>
              <w:top w:val="single" w:sz="4" w:space="0" w:color="auto"/>
              <w:left w:val="nil"/>
              <w:bottom w:val="nil"/>
              <w:right w:val="single" w:sz="8" w:space="0" w:color="auto"/>
            </w:tcBorders>
            <w:shd w:val="clear" w:color="000000" w:fill="FFFFFF"/>
            <w:noWrap/>
            <w:vAlign w:val="center"/>
            <w:hideMark/>
          </w:tcPr>
          <w:p w14:paraId="73335FBF" w14:textId="77777777" w:rsidR="002E509A" w:rsidRPr="00BE66C1" w:rsidRDefault="002E509A" w:rsidP="000C5D25">
            <w:pPr>
              <w:spacing w:after="0" w:line="276" w:lineRule="auto"/>
              <w:jc w:val="both"/>
              <w:rPr>
                <w:sz w:val="20"/>
                <w:szCs w:val="20"/>
                <w:lang w:val="es-DO"/>
              </w:rPr>
            </w:pPr>
            <w:r w:rsidRPr="00BE66C1">
              <w:rPr>
                <w:sz w:val="20"/>
                <w:szCs w:val="20"/>
              </w:rPr>
              <w:t xml:space="preserve">         </w:t>
            </w:r>
            <w:r w:rsidRPr="00BE66C1">
              <w:rPr>
                <w:sz w:val="20"/>
                <w:szCs w:val="20"/>
                <w:lang w:val="es-DO"/>
              </w:rPr>
              <w:t xml:space="preserve">107,483.63   </w:t>
            </w:r>
          </w:p>
        </w:tc>
      </w:tr>
      <w:tr w:rsidR="002E509A" w:rsidRPr="000904E0" w14:paraId="180484B1" w14:textId="77777777" w:rsidTr="00CB1A95">
        <w:trPr>
          <w:trHeight w:val="315"/>
        </w:trPr>
        <w:tc>
          <w:tcPr>
            <w:tcW w:w="4056" w:type="pct"/>
            <w:gridSpan w:val="3"/>
            <w:tcBorders>
              <w:top w:val="single" w:sz="4" w:space="0" w:color="auto"/>
              <w:left w:val="single" w:sz="8" w:space="0" w:color="auto"/>
              <w:bottom w:val="single" w:sz="8" w:space="0" w:color="auto"/>
              <w:right w:val="single" w:sz="4" w:space="0" w:color="auto"/>
            </w:tcBorders>
            <w:shd w:val="clear" w:color="auto" w:fill="D9D9D9"/>
            <w:noWrap/>
            <w:vAlign w:val="center"/>
          </w:tcPr>
          <w:p w14:paraId="6477F917" w14:textId="5DF14818" w:rsidR="002E509A" w:rsidRPr="00CB1A95" w:rsidRDefault="00CB1A95" w:rsidP="000C5D25">
            <w:pPr>
              <w:spacing w:after="0" w:line="360" w:lineRule="auto"/>
              <w:jc w:val="both"/>
              <w:rPr>
                <w:b/>
                <w:sz w:val="20"/>
                <w:szCs w:val="20"/>
                <w:lang w:val="es-DO"/>
              </w:rPr>
            </w:pPr>
            <w:r w:rsidRPr="00CB1A95">
              <w:rPr>
                <w:b/>
                <w:sz w:val="20"/>
                <w:szCs w:val="20"/>
                <w:lang w:val="es-DO"/>
              </w:rPr>
              <w:t>SUBTOTAL</w:t>
            </w:r>
          </w:p>
        </w:tc>
        <w:tc>
          <w:tcPr>
            <w:tcW w:w="944" w:type="pct"/>
            <w:tcBorders>
              <w:top w:val="single" w:sz="4" w:space="0" w:color="auto"/>
              <w:left w:val="nil"/>
              <w:bottom w:val="single" w:sz="8" w:space="0" w:color="auto"/>
              <w:right w:val="single" w:sz="8" w:space="0" w:color="auto"/>
            </w:tcBorders>
            <w:shd w:val="clear" w:color="auto" w:fill="D9D9D9"/>
            <w:vAlign w:val="center"/>
          </w:tcPr>
          <w:p w14:paraId="699BC5EA" w14:textId="7E61C8F4" w:rsidR="002E509A" w:rsidRPr="00CB1A95" w:rsidRDefault="00CB1A95" w:rsidP="000C5D25">
            <w:pPr>
              <w:spacing w:after="0" w:line="360" w:lineRule="auto"/>
              <w:jc w:val="both"/>
              <w:rPr>
                <w:b/>
                <w:sz w:val="20"/>
                <w:szCs w:val="20"/>
                <w:lang w:val="es-DO"/>
              </w:rPr>
            </w:pPr>
            <w:r w:rsidRPr="00CB1A95">
              <w:rPr>
                <w:b/>
                <w:sz w:val="20"/>
                <w:szCs w:val="20"/>
                <w:lang w:val="es-DO"/>
              </w:rPr>
              <w:t>5,891,884.51</w:t>
            </w:r>
          </w:p>
        </w:tc>
      </w:tr>
    </w:tbl>
    <w:p w14:paraId="0063363F" w14:textId="77777777" w:rsidR="002E509A" w:rsidRPr="000904E0" w:rsidRDefault="002E509A" w:rsidP="002E509A">
      <w:pPr>
        <w:jc w:val="center"/>
        <w:rPr>
          <w:b/>
          <w:noProof/>
          <w:lang w:val="es-DO"/>
        </w:rPr>
      </w:pPr>
    </w:p>
    <w:p w14:paraId="7009A1A8" w14:textId="77777777" w:rsidR="000904E0" w:rsidRPr="00BE66C1" w:rsidRDefault="000904E0" w:rsidP="00775A45">
      <w:pPr>
        <w:spacing w:line="360" w:lineRule="auto"/>
        <w:jc w:val="both"/>
        <w:rPr>
          <w:rFonts w:eastAsia="Calibri"/>
          <w:noProof/>
          <w:u w:val="single"/>
          <w:lang w:val="es-DO"/>
        </w:rPr>
      </w:pPr>
    </w:p>
    <w:p w14:paraId="318D8D5E" w14:textId="25595B20" w:rsidR="00DC4C6A" w:rsidRPr="00BE66C1" w:rsidRDefault="000904E0" w:rsidP="00385B62">
      <w:pPr>
        <w:spacing w:line="360" w:lineRule="auto"/>
        <w:jc w:val="both"/>
        <w:rPr>
          <w:rFonts w:eastAsia="Calibri"/>
          <w:noProof/>
          <w:u w:val="single"/>
          <w:lang w:val="es-DO"/>
        </w:rPr>
      </w:pPr>
      <w:r w:rsidRPr="00BE66C1">
        <w:rPr>
          <w:rFonts w:eastAsia="Calibri"/>
          <w:noProof/>
          <w:u w:val="single"/>
          <w:lang w:val="es-DO"/>
        </w:rPr>
        <w:t>DEPARTAMENTO DE PRESUPUESTO</w:t>
      </w:r>
    </w:p>
    <w:p w14:paraId="2A40D1BE" w14:textId="4CA50D26" w:rsidR="00DC4C6A" w:rsidRPr="00BE66C1" w:rsidRDefault="000904E0" w:rsidP="00385B62">
      <w:pPr>
        <w:spacing w:line="360" w:lineRule="auto"/>
        <w:jc w:val="both"/>
        <w:rPr>
          <w:rFonts w:eastAsia="Calibri"/>
          <w:noProof/>
          <w:lang w:val="es-DO"/>
        </w:rPr>
      </w:pPr>
      <w:r w:rsidRPr="00BE66C1">
        <w:rPr>
          <w:rFonts w:eastAsia="Calibri"/>
          <w:noProof/>
          <w:lang w:val="es-DO"/>
        </w:rPr>
        <w:t>Durante el período comprendido entre enero y octubre de 2024, el Departamento de Presupuesto desempeñó sus funciones con eficiencia, cumpliendo con los procedimientos establecidos para la gestión de pagos solicitados por la Dirección Administrativa y la Alta Gerencia. A continuación, se presentan las principales actividades realizadas y los resultados obtenidos:</w:t>
      </w:r>
    </w:p>
    <w:p w14:paraId="68404B0D" w14:textId="3170A09C" w:rsidR="000904E0" w:rsidRPr="00BE66C1" w:rsidRDefault="000904E0" w:rsidP="00385B62">
      <w:pPr>
        <w:spacing w:line="360" w:lineRule="auto"/>
        <w:jc w:val="both"/>
        <w:rPr>
          <w:rFonts w:eastAsia="Calibri"/>
          <w:noProof/>
          <w:lang w:val="es-DO"/>
        </w:rPr>
      </w:pPr>
      <w:r w:rsidRPr="00BE66C1">
        <w:rPr>
          <w:rFonts w:eastAsia="Calibri"/>
          <w:noProof/>
          <w:lang w:val="es-DO"/>
        </w:rPr>
        <w:t>Actividades Realizadas</w:t>
      </w:r>
    </w:p>
    <w:p w14:paraId="058C18AE" w14:textId="77777777" w:rsidR="000904E0" w:rsidRPr="00BE66C1" w:rsidRDefault="000904E0" w:rsidP="001B16EA">
      <w:pPr>
        <w:pStyle w:val="ListParagraph"/>
        <w:numPr>
          <w:ilvl w:val="0"/>
          <w:numId w:val="32"/>
        </w:numPr>
        <w:spacing w:line="360" w:lineRule="auto"/>
        <w:jc w:val="both"/>
        <w:rPr>
          <w:rFonts w:eastAsia="Calibri"/>
          <w:noProof/>
          <w:lang w:val="es-DO"/>
        </w:rPr>
      </w:pPr>
      <w:r w:rsidRPr="00BE66C1">
        <w:rPr>
          <w:rFonts w:eastAsia="Calibri"/>
          <w:noProof/>
          <w:lang w:val="es-DO"/>
        </w:rPr>
        <w:t>Garantía de Disponibilidad de Recursos:</w:t>
      </w:r>
      <w:r w:rsidRPr="00BE66C1">
        <w:rPr>
          <w:rFonts w:eastAsia="Calibri"/>
          <w:noProof/>
          <w:lang w:val="es-DO"/>
        </w:rPr>
        <w:br/>
        <w:t>Se aseguró la disponibilidad de los recursos presupuestarios necesarios para cubrir todos los compromisos financieros de la institución. Esto permitió que los pagos se realizaran de manera oportuna y sin contratiempos, cumpliendo con los objetivos institucionales.</w:t>
      </w:r>
    </w:p>
    <w:p w14:paraId="39F5B6A5" w14:textId="77777777" w:rsidR="000904E0" w:rsidRPr="00BE66C1" w:rsidRDefault="000904E0" w:rsidP="001B16EA">
      <w:pPr>
        <w:pStyle w:val="ListParagraph"/>
        <w:numPr>
          <w:ilvl w:val="0"/>
          <w:numId w:val="32"/>
        </w:numPr>
        <w:spacing w:line="360" w:lineRule="auto"/>
        <w:jc w:val="both"/>
        <w:rPr>
          <w:rFonts w:eastAsia="Calibri"/>
          <w:noProof/>
          <w:lang w:val="es-DO"/>
        </w:rPr>
      </w:pPr>
      <w:r w:rsidRPr="00BE66C1">
        <w:rPr>
          <w:rFonts w:eastAsia="Calibri"/>
          <w:noProof/>
          <w:lang w:val="es-DO"/>
        </w:rPr>
        <w:t>Elaboración de Informes de Ejecución Presupuestaria:</w:t>
      </w:r>
      <w:r w:rsidRPr="00BE66C1">
        <w:rPr>
          <w:rFonts w:eastAsia="Calibri"/>
          <w:noProof/>
          <w:lang w:val="es-DO"/>
        </w:rPr>
        <w:br/>
        <w:t xml:space="preserve">Se elaboraron informes mensuales sobre la ejecución </w:t>
      </w:r>
      <w:r w:rsidRPr="00BE66C1">
        <w:rPr>
          <w:rFonts w:eastAsia="Calibri"/>
          <w:noProof/>
          <w:lang w:val="es-DO"/>
        </w:rPr>
        <w:lastRenderedPageBreak/>
        <w:t>presupuestaria, en formatos físico y digital. Estos informes, desglosados por actividad, ofrecieron una visión clara y detallada del estado y avance de los recursos asignados, facilitando el monitoreo y la transparencia en la utilización del presupuesto.</w:t>
      </w:r>
    </w:p>
    <w:p w14:paraId="6907AD84" w14:textId="48802FD2" w:rsidR="000904E0" w:rsidRPr="00BE66C1" w:rsidRDefault="000904E0" w:rsidP="00385B62">
      <w:pPr>
        <w:spacing w:line="360" w:lineRule="auto"/>
        <w:jc w:val="both"/>
        <w:rPr>
          <w:rFonts w:eastAsia="Calibri"/>
          <w:noProof/>
          <w:lang w:val="es-DO"/>
        </w:rPr>
      </w:pPr>
      <w:r w:rsidRPr="00BE66C1">
        <w:rPr>
          <w:rFonts w:eastAsia="Calibri"/>
          <w:noProof/>
          <w:lang w:val="es-DO"/>
        </w:rPr>
        <w:t>Resumen Presupuestario 2024</w:t>
      </w:r>
    </w:p>
    <w:p w14:paraId="1DD44793" w14:textId="77777777" w:rsidR="00385B62" w:rsidRPr="00BE66C1" w:rsidRDefault="000904E0" w:rsidP="001B16EA">
      <w:pPr>
        <w:pStyle w:val="ListParagraph"/>
        <w:numPr>
          <w:ilvl w:val="0"/>
          <w:numId w:val="33"/>
        </w:numPr>
        <w:spacing w:line="360" w:lineRule="auto"/>
        <w:jc w:val="both"/>
        <w:rPr>
          <w:rFonts w:eastAsia="Calibri"/>
          <w:noProof/>
          <w:lang w:val="es-DO"/>
        </w:rPr>
      </w:pPr>
      <w:r w:rsidRPr="00BE66C1">
        <w:rPr>
          <w:rFonts w:eastAsia="Calibri"/>
          <w:noProof/>
          <w:lang w:val="es-DO"/>
        </w:rPr>
        <w:t>Asignación de Presupuesto:</w:t>
      </w:r>
    </w:p>
    <w:p w14:paraId="6698934B" w14:textId="229734E0" w:rsidR="000904E0" w:rsidRPr="00BE66C1" w:rsidRDefault="000904E0" w:rsidP="001B16EA">
      <w:pPr>
        <w:pStyle w:val="ListParagraph"/>
        <w:numPr>
          <w:ilvl w:val="1"/>
          <w:numId w:val="33"/>
        </w:numPr>
        <w:spacing w:line="360" w:lineRule="auto"/>
        <w:jc w:val="both"/>
        <w:rPr>
          <w:rFonts w:eastAsia="Calibri"/>
          <w:noProof/>
          <w:lang w:val="es-DO"/>
        </w:rPr>
      </w:pPr>
      <w:r w:rsidRPr="00BE66C1">
        <w:rPr>
          <w:rFonts w:eastAsia="Calibri"/>
          <w:noProof/>
          <w:lang w:val="es-DO"/>
        </w:rPr>
        <w:t>Durante el período enero-octubre de 2024, la institución recibió un presupuesto inicial de RD$692,073,784.00, distribuido entre dos fondos principales:</w:t>
      </w:r>
    </w:p>
    <w:p w14:paraId="06578522" w14:textId="77777777" w:rsidR="000904E0" w:rsidRPr="00BE66C1" w:rsidRDefault="000904E0" w:rsidP="001B16EA">
      <w:pPr>
        <w:pStyle w:val="ListParagraph"/>
        <w:numPr>
          <w:ilvl w:val="1"/>
          <w:numId w:val="33"/>
        </w:numPr>
        <w:spacing w:line="360" w:lineRule="auto"/>
        <w:jc w:val="both"/>
        <w:rPr>
          <w:rFonts w:eastAsia="Calibri"/>
          <w:noProof/>
          <w:lang w:val="es-DO"/>
        </w:rPr>
      </w:pPr>
      <w:r w:rsidRPr="00BE66C1">
        <w:rPr>
          <w:rFonts w:eastAsia="Calibri"/>
          <w:noProof/>
          <w:lang w:val="es-DO"/>
        </w:rPr>
        <w:t>Fondo 0100: Presupuesto General.</w:t>
      </w:r>
    </w:p>
    <w:p w14:paraId="669B1781" w14:textId="77777777" w:rsidR="000904E0" w:rsidRPr="00BE66C1" w:rsidRDefault="000904E0" w:rsidP="001B16EA">
      <w:pPr>
        <w:pStyle w:val="ListParagraph"/>
        <w:numPr>
          <w:ilvl w:val="1"/>
          <w:numId w:val="32"/>
        </w:numPr>
        <w:spacing w:line="360" w:lineRule="auto"/>
        <w:jc w:val="both"/>
        <w:rPr>
          <w:rFonts w:eastAsia="Calibri"/>
          <w:noProof/>
          <w:lang w:val="es-DO"/>
        </w:rPr>
      </w:pPr>
      <w:r w:rsidRPr="00BE66C1">
        <w:rPr>
          <w:rFonts w:eastAsia="Calibri"/>
          <w:noProof/>
          <w:lang w:val="es-DO"/>
        </w:rPr>
        <w:t>Fondo 9998: Recaudaciones de Captación Directa.</w:t>
      </w:r>
    </w:p>
    <w:p w14:paraId="2F4EB230" w14:textId="77777777" w:rsidR="00385B62" w:rsidRPr="00BE66C1" w:rsidRDefault="000904E0" w:rsidP="001B16EA">
      <w:pPr>
        <w:pStyle w:val="ListParagraph"/>
        <w:numPr>
          <w:ilvl w:val="0"/>
          <w:numId w:val="33"/>
        </w:numPr>
        <w:spacing w:line="360" w:lineRule="auto"/>
        <w:jc w:val="both"/>
        <w:rPr>
          <w:rFonts w:eastAsia="Calibri"/>
          <w:noProof/>
          <w:lang w:val="es-DO"/>
        </w:rPr>
      </w:pPr>
      <w:r w:rsidRPr="00BE66C1">
        <w:rPr>
          <w:rFonts w:eastAsia="Calibri"/>
          <w:noProof/>
          <w:lang w:val="es-DO"/>
        </w:rPr>
        <w:t>Ejecución Presupuestaria:</w:t>
      </w:r>
    </w:p>
    <w:p w14:paraId="66E1ABDE" w14:textId="553A0E98" w:rsidR="000904E0" w:rsidRPr="00BE66C1" w:rsidRDefault="000904E0" w:rsidP="001B16EA">
      <w:pPr>
        <w:pStyle w:val="ListParagraph"/>
        <w:numPr>
          <w:ilvl w:val="1"/>
          <w:numId w:val="32"/>
        </w:numPr>
        <w:spacing w:line="360" w:lineRule="auto"/>
        <w:jc w:val="both"/>
        <w:rPr>
          <w:rFonts w:eastAsia="Calibri"/>
          <w:noProof/>
          <w:lang w:val="es-DO"/>
        </w:rPr>
      </w:pPr>
      <w:r w:rsidRPr="00BE66C1">
        <w:rPr>
          <w:rFonts w:eastAsia="Calibri"/>
          <w:noProof/>
          <w:lang w:val="es-DO"/>
        </w:rPr>
        <w:t>A la fecha, se ha ejecutado un total de RD$479,986,256.14, lo que representa un avance significativo del 69% en la utilización de los recursos asignados.</w:t>
      </w:r>
    </w:p>
    <w:p w14:paraId="48FF705B" w14:textId="77777777" w:rsidR="00385B62" w:rsidRPr="00BE66C1" w:rsidRDefault="000904E0" w:rsidP="001B16EA">
      <w:pPr>
        <w:pStyle w:val="ListParagraph"/>
        <w:numPr>
          <w:ilvl w:val="0"/>
          <w:numId w:val="32"/>
        </w:numPr>
        <w:spacing w:line="360" w:lineRule="auto"/>
        <w:jc w:val="both"/>
        <w:rPr>
          <w:rFonts w:eastAsia="Calibri"/>
          <w:noProof/>
          <w:lang w:val="es-DO"/>
        </w:rPr>
      </w:pPr>
      <w:r w:rsidRPr="00BE66C1">
        <w:rPr>
          <w:rFonts w:eastAsia="Calibri"/>
          <w:noProof/>
          <w:lang w:val="es-DO"/>
        </w:rPr>
        <w:t>Saldo Disponible:</w:t>
      </w:r>
    </w:p>
    <w:p w14:paraId="7A8B5516" w14:textId="6CD52BD5" w:rsidR="000904E0" w:rsidRPr="00BE66C1" w:rsidRDefault="000904E0" w:rsidP="001B16EA">
      <w:pPr>
        <w:pStyle w:val="ListParagraph"/>
        <w:numPr>
          <w:ilvl w:val="1"/>
          <w:numId w:val="32"/>
        </w:numPr>
        <w:spacing w:line="360" w:lineRule="auto"/>
        <w:jc w:val="both"/>
        <w:rPr>
          <w:rFonts w:eastAsia="Calibri"/>
          <w:noProof/>
          <w:lang w:val="es-DO"/>
        </w:rPr>
      </w:pPr>
      <w:r w:rsidRPr="00BE66C1">
        <w:rPr>
          <w:rFonts w:eastAsia="Calibri"/>
          <w:noProof/>
          <w:lang w:val="es-DO"/>
        </w:rPr>
        <w:t>El saldo no comprometido asciende a RD$212,087,527.86, correspondiente a fondos aún disponibles del Fondo 0100 y el Fondo 9998.</w:t>
      </w:r>
    </w:p>
    <w:p w14:paraId="1D3A4DC7" w14:textId="632CF615" w:rsidR="00DC4C6A" w:rsidRPr="00BE66C1" w:rsidRDefault="00385B62" w:rsidP="00385B62">
      <w:pPr>
        <w:spacing w:line="360" w:lineRule="auto"/>
        <w:jc w:val="both"/>
        <w:rPr>
          <w:rFonts w:eastAsia="Calibri"/>
          <w:noProof/>
          <w:lang w:val="es-DO"/>
        </w:rPr>
      </w:pPr>
      <w:r w:rsidRPr="00BE66C1">
        <w:rPr>
          <w:rFonts w:eastAsia="Calibri"/>
          <w:noProof/>
          <w:lang w:val="es-DO"/>
        </w:rPr>
        <w:t>ANEXO 1.  Ejecución Presupuestaria Por Objeto del Gasto, del 01 de enero al 31 de octubre 2024 y proyecciones de cierre</w:t>
      </w:r>
    </w:p>
    <w:tbl>
      <w:tblPr>
        <w:tblpPr w:leftFromText="180" w:rightFromText="180" w:vertAnchor="text" w:horzAnchor="page" w:tblpXSpec="center" w:tblpY="225"/>
        <w:tblW w:w="5000" w:type="pct"/>
        <w:tblLook w:val="04A0" w:firstRow="1" w:lastRow="0" w:firstColumn="1" w:lastColumn="0" w:noHBand="0" w:noVBand="1"/>
      </w:tblPr>
      <w:tblGrid>
        <w:gridCol w:w="2611"/>
        <w:gridCol w:w="1161"/>
        <w:gridCol w:w="1190"/>
        <w:gridCol w:w="1161"/>
        <w:gridCol w:w="645"/>
        <w:gridCol w:w="1132"/>
      </w:tblGrid>
      <w:tr w:rsidR="00385B62" w:rsidRPr="00385B62" w14:paraId="4FDF2902" w14:textId="77777777" w:rsidTr="009E18F3">
        <w:trPr>
          <w:trHeight w:val="692"/>
        </w:trPr>
        <w:tc>
          <w:tcPr>
            <w:tcW w:w="1653" w:type="pct"/>
            <w:tcBorders>
              <w:top w:val="single" w:sz="8" w:space="0" w:color="auto"/>
              <w:left w:val="single" w:sz="8" w:space="0" w:color="auto"/>
              <w:bottom w:val="single" w:sz="8" w:space="0" w:color="auto"/>
              <w:right w:val="single" w:sz="8" w:space="0" w:color="auto"/>
            </w:tcBorders>
            <w:shd w:val="clear" w:color="auto" w:fill="002060"/>
            <w:vAlign w:val="center"/>
            <w:hideMark/>
          </w:tcPr>
          <w:p w14:paraId="1C60D998" w14:textId="77777777" w:rsidR="00385B62" w:rsidRPr="009E18F3" w:rsidRDefault="00385B62" w:rsidP="00385B62">
            <w:pPr>
              <w:spacing w:after="0" w:line="276" w:lineRule="auto"/>
              <w:jc w:val="both"/>
              <w:rPr>
                <w:b/>
                <w:color w:val="FFFFFF" w:themeColor="background1"/>
                <w:sz w:val="20"/>
                <w:szCs w:val="20"/>
                <w:lang w:val="es-DO"/>
              </w:rPr>
            </w:pPr>
            <w:bookmarkStart w:id="16" w:name="OLE_LINK1"/>
            <w:r w:rsidRPr="009E18F3">
              <w:rPr>
                <w:b/>
                <w:color w:val="FFFFFF" w:themeColor="background1"/>
                <w:sz w:val="20"/>
                <w:szCs w:val="20"/>
                <w:lang w:val="es-DO"/>
              </w:rPr>
              <w:t>OBJETO</w:t>
            </w:r>
          </w:p>
        </w:tc>
        <w:tc>
          <w:tcPr>
            <w:tcW w:w="735" w:type="pct"/>
            <w:tcBorders>
              <w:top w:val="single" w:sz="8" w:space="0" w:color="auto"/>
              <w:left w:val="nil"/>
              <w:bottom w:val="single" w:sz="8" w:space="0" w:color="auto"/>
              <w:right w:val="single" w:sz="8" w:space="0" w:color="auto"/>
            </w:tcBorders>
            <w:shd w:val="clear" w:color="auto" w:fill="002060"/>
            <w:vAlign w:val="center"/>
            <w:hideMark/>
          </w:tcPr>
          <w:p w14:paraId="4A885038" w14:textId="77777777" w:rsidR="00385B62" w:rsidRPr="009E18F3" w:rsidRDefault="00385B62" w:rsidP="00385B62">
            <w:pPr>
              <w:spacing w:after="0" w:line="276" w:lineRule="auto"/>
              <w:jc w:val="both"/>
              <w:rPr>
                <w:b/>
                <w:color w:val="FFFFFF" w:themeColor="background1"/>
                <w:sz w:val="20"/>
                <w:szCs w:val="20"/>
                <w:lang w:val="es-DO"/>
              </w:rPr>
            </w:pPr>
            <w:r w:rsidRPr="009E18F3">
              <w:rPr>
                <w:b/>
                <w:color w:val="FFFFFF" w:themeColor="background1"/>
                <w:sz w:val="20"/>
                <w:szCs w:val="20"/>
                <w:lang w:val="es-DO"/>
              </w:rPr>
              <w:t xml:space="preserve"> Presupuesto Inicial </w:t>
            </w:r>
          </w:p>
        </w:tc>
        <w:tc>
          <w:tcPr>
            <w:tcW w:w="753" w:type="pct"/>
            <w:tcBorders>
              <w:top w:val="single" w:sz="8" w:space="0" w:color="auto"/>
              <w:left w:val="nil"/>
              <w:bottom w:val="single" w:sz="8" w:space="0" w:color="auto"/>
              <w:right w:val="single" w:sz="8" w:space="0" w:color="auto"/>
            </w:tcBorders>
            <w:shd w:val="clear" w:color="auto" w:fill="002060"/>
            <w:vAlign w:val="center"/>
            <w:hideMark/>
          </w:tcPr>
          <w:p w14:paraId="6A7A506E" w14:textId="77777777" w:rsidR="00385B62" w:rsidRPr="009E18F3" w:rsidRDefault="00385B62" w:rsidP="00385B62">
            <w:pPr>
              <w:spacing w:after="0" w:line="276" w:lineRule="auto"/>
              <w:jc w:val="both"/>
              <w:rPr>
                <w:b/>
                <w:color w:val="FFFFFF" w:themeColor="background1"/>
                <w:sz w:val="20"/>
                <w:szCs w:val="20"/>
                <w:lang w:val="es-DO"/>
              </w:rPr>
            </w:pPr>
            <w:r w:rsidRPr="009E18F3">
              <w:rPr>
                <w:b/>
                <w:color w:val="FFFFFF" w:themeColor="background1"/>
                <w:sz w:val="20"/>
                <w:szCs w:val="20"/>
                <w:lang w:val="es-DO"/>
              </w:rPr>
              <w:t>Presupuesto Vigente</w:t>
            </w:r>
          </w:p>
        </w:tc>
        <w:tc>
          <w:tcPr>
            <w:tcW w:w="735" w:type="pct"/>
            <w:tcBorders>
              <w:top w:val="single" w:sz="8" w:space="0" w:color="auto"/>
              <w:left w:val="nil"/>
              <w:bottom w:val="single" w:sz="8" w:space="0" w:color="auto"/>
              <w:right w:val="single" w:sz="8" w:space="0" w:color="auto"/>
            </w:tcBorders>
            <w:shd w:val="clear" w:color="auto" w:fill="002060"/>
            <w:vAlign w:val="center"/>
            <w:hideMark/>
          </w:tcPr>
          <w:p w14:paraId="716C6EDD" w14:textId="77777777" w:rsidR="00385B62" w:rsidRPr="009E18F3" w:rsidRDefault="00385B62" w:rsidP="00385B62">
            <w:pPr>
              <w:spacing w:after="0" w:line="276" w:lineRule="auto"/>
              <w:jc w:val="both"/>
              <w:rPr>
                <w:b/>
                <w:color w:val="FFFFFF" w:themeColor="background1"/>
                <w:sz w:val="20"/>
                <w:szCs w:val="20"/>
                <w:lang w:val="es-DO"/>
              </w:rPr>
            </w:pPr>
            <w:r w:rsidRPr="009E18F3">
              <w:rPr>
                <w:b/>
                <w:color w:val="FFFFFF" w:themeColor="background1"/>
                <w:sz w:val="20"/>
                <w:szCs w:val="20"/>
                <w:lang w:val="es-DO"/>
              </w:rPr>
              <w:t>Presupuesto Ejecutado</w:t>
            </w:r>
          </w:p>
        </w:tc>
        <w:tc>
          <w:tcPr>
            <w:tcW w:w="408" w:type="pct"/>
            <w:tcBorders>
              <w:top w:val="single" w:sz="8" w:space="0" w:color="auto"/>
              <w:left w:val="nil"/>
              <w:bottom w:val="single" w:sz="8" w:space="0" w:color="auto"/>
              <w:right w:val="single" w:sz="8" w:space="0" w:color="auto"/>
            </w:tcBorders>
            <w:shd w:val="clear" w:color="auto" w:fill="002060"/>
            <w:vAlign w:val="center"/>
            <w:hideMark/>
          </w:tcPr>
          <w:p w14:paraId="67E60B7E" w14:textId="77777777" w:rsidR="00385B62" w:rsidRPr="009E18F3" w:rsidRDefault="00385B62" w:rsidP="00385B62">
            <w:pPr>
              <w:spacing w:after="0" w:line="276" w:lineRule="auto"/>
              <w:jc w:val="both"/>
              <w:rPr>
                <w:b/>
                <w:color w:val="FFFFFF" w:themeColor="background1"/>
                <w:sz w:val="20"/>
                <w:szCs w:val="20"/>
                <w:lang w:val="es-DO"/>
              </w:rPr>
            </w:pPr>
            <w:r w:rsidRPr="009E18F3">
              <w:rPr>
                <w:b/>
                <w:color w:val="FFFFFF" w:themeColor="background1"/>
                <w:sz w:val="20"/>
                <w:szCs w:val="20"/>
                <w:lang w:val="es-DO"/>
              </w:rPr>
              <w:t>% de Ejecución</w:t>
            </w:r>
          </w:p>
        </w:tc>
        <w:tc>
          <w:tcPr>
            <w:tcW w:w="716" w:type="pct"/>
            <w:tcBorders>
              <w:top w:val="single" w:sz="8" w:space="0" w:color="auto"/>
              <w:left w:val="nil"/>
              <w:bottom w:val="single" w:sz="8" w:space="0" w:color="auto"/>
              <w:right w:val="single" w:sz="8" w:space="0" w:color="auto"/>
            </w:tcBorders>
            <w:shd w:val="clear" w:color="auto" w:fill="002060"/>
            <w:vAlign w:val="center"/>
            <w:hideMark/>
          </w:tcPr>
          <w:p w14:paraId="7F53E0AC" w14:textId="77777777" w:rsidR="00385B62" w:rsidRPr="009E18F3" w:rsidRDefault="00385B62" w:rsidP="00385B62">
            <w:pPr>
              <w:spacing w:after="0" w:line="276" w:lineRule="auto"/>
              <w:jc w:val="both"/>
              <w:rPr>
                <w:b/>
                <w:color w:val="FFFFFF" w:themeColor="background1"/>
                <w:sz w:val="20"/>
                <w:szCs w:val="20"/>
                <w:lang w:val="es-DO"/>
              </w:rPr>
            </w:pPr>
            <w:r w:rsidRPr="009E18F3">
              <w:rPr>
                <w:b/>
                <w:color w:val="FFFFFF" w:themeColor="background1"/>
                <w:sz w:val="20"/>
                <w:szCs w:val="20"/>
                <w:lang w:val="es-DO"/>
              </w:rPr>
              <w:t>Proyección al cierre</w:t>
            </w:r>
          </w:p>
        </w:tc>
      </w:tr>
      <w:tr w:rsidR="00385B62" w:rsidRPr="00385B62" w14:paraId="5C8A6B0B" w14:textId="77777777" w:rsidTr="009E18F3">
        <w:trPr>
          <w:trHeight w:val="321"/>
        </w:trPr>
        <w:tc>
          <w:tcPr>
            <w:tcW w:w="1653" w:type="pct"/>
            <w:tcBorders>
              <w:top w:val="nil"/>
              <w:left w:val="single" w:sz="8" w:space="0" w:color="auto"/>
              <w:bottom w:val="single" w:sz="8" w:space="0" w:color="auto"/>
              <w:right w:val="single" w:sz="8" w:space="0" w:color="auto"/>
            </w:tcBorders>
            <w:shd w:val="clear" w:color="auto" w:fill="002060"/>
            <w:vAlign w:val="center"/>
            <w:hideMark/>
          </w:tcPr>
          <w:p w14:paraId="3F351BC0" w14:textId="77777777" w:rsidR="00385B62" w:rsidRPr="009E18F3" w:rsidRDefault="00385B62" w:rsidP="00385B62">
            <w:pPr>
              <w:spacing w:after="0" w:line="276" w:lineRule="auto"/>
              <w:jc w:val="both"/>
              <w:rPr>
                <w:b/>
                <w:color w:val="FFFFFF" w:themeColor="background1"/>
                <w:sz w:val="20"/>
                <w:szCs w:val="20"/>
                <w:lang w:val="es-DO"/>
              </w:rPr>
            </w:pPr>
            <w:r w:rsidRPr="009E18F3">
              <w:rPr>
                <w:b/>
                <w:color w:val="FFFFFF" w:themeColor="background1"/>
                <w:sz w:val="20"/>
                <w:szCs w:val="20"/>
                <w:lang w:val="es-DO"/>
              </w:rPr>
              <w:t>GASTOS</w:t>
            </w:r>
          </w:p>
        </w:tc>
        <w:tc>
          <w:tcPr>
            <w:tcW w:w="735" w:type="pct"/>
            <w:tcBorders>
              <w:top w:val="nil"/>
              <w:left w:val="nil"/>
              <w:bottom w:val="single" w:sz="8" w:space="0" w:color="auto"/>
              <w:right w:val="single" w:sz="8" w:space="0" w:color="auto"/>
            </w:tcBorders>
            <w:shd w:val="clear" w:color="auto" w:fill="002060"/>
            <w:vAlign w:val="center"/>
            <w:hideMark/>
          </w:tcPr>
          <w:p w14:paraId="73766F69" w14:textId="77777777" w:rsidR="00385B62" w:rsidRPr="009E18F3" w:rsidRDefault="00385B62" w:rsidP="00385B62">
            <w:pPr>
              <w:spacing w:after="0" w:line="276" w:lineRule="auto"/>
              <w:jc w:val="both"/>
              <w:rPr>
                <w:b/>
                <w:color w:val="FFFFFF" w:themeColor="background1"/>
                <w:sz w:val="20"/>
                <w:szCs w:val="20"/>
                <w:lang w:val="es-DO"/>
              </w:rPr>
            </w:pPr>
            <w:r w:rsidRPr="009E18F3">
              <w:rPr>
                <w:b/>
                <w:color w:val="FFFFFF" w:themeColor="background1"/>
                <w:sz w:val="20"/>
                <w:szCs w:val="20"/>
                <w:lang w:val="es-DO"/>
              </w:rPr>
              <w:t>692,073,784.00</w:t>
            </w:r>
          </w:p>
        </w:tc>
        <w:tc>
          <w:tcPr>
            <w:tcW w:w="753" w:type="pct"/>
            <w:tcBorders>
              <w:top w:val="nil"/>
              <w:left w:val="nil"/>
              <w:bottom w:val="single" w:sz="8" w:space="0" w:color="auto"/>
              <w:right w:val="single" w:sz="8" w:space="0" w:color="auto"/>
            </w:tcBorders>
            <w:shd w:val="clear" w:color="auto" w:fill="002060"/>
            <w:vAlign w:val="center"/>
            <w:hideMark/>
          </w:tcPr>
          <w:p w14:paraId="219D071B" w14:textId="77777777" w:rsidR="00385B62" w:rsidRPr="009E18F3" w:rsidRDefault="00385B62" w:rsidP="00385B62">
            <w:pPr>
              <w:spacing w:after="0" w:line="276" w:lineRule="auto"/>
              <w:jc w:val="both"/>
              <w:rPr>
                <w:b/>
                <w:color w:val="FFFFFF" w:themeColor="background1"/>
                <w:sz w:val="20"/>
                <w:szCs w:val="20"/>
                <w:lang w:val="es-DO"/>
              </w:rPr>
            </w:pPr>
            <w:r w:rsidRPr="009E18F3">
              <w:rPr>
                <w:b/>
                <w:color w:val="FFFFFF" w:themeColor="background1"/>
                <w:sz w:val="20"/>
                <w:szCs w:val="20"/>
                <w:lang w:val="es-DO"/>
              </w:rPr>
              <w:t>692,073,784.00</w:t>
            </w:r>
          </w:p>
        </w:tc>
        <w:tc>
          <w:tcPr>
            <w:tcW w:w="735" w:type="pct"/>
            <w:tcBorders>
              <w:top w:val="nil"/>
              <w:left w:val="nil"/>
              <w:bottom w:val="single" w:sz="8" w:space="0" w:color="auto"/>
              <w:right w:val="single" w:sz="8" w:space="0" w:color="auto"/>
            </w:tcBorders>
            <w:shd w:val="clear" w:color="auto" w:fill="002060"/>
            <w:vAlign w:val="center"/>
            <w:hideMark/>
          </w:tcPr>
          <w:p w14:paraId="2026694F" w14:textId="77777777" w:rsidR="00385B62" w:rsidRPr="009E18F3" w:rsidRDefault="00385B62" w:rsidP="00385B62">
            <w:pPr>
              <w:spacing w:after="0" w:line="276" w:lineRule="auto"/>
              <w:jc w:val="both"/>
              <w:rPr>
                <w:b/>
                <w:color w:val="FFFFFF" w:themeColor="background1"/>
                <w:sz w:val="20"/>
                <w:szCs w:val="20"/>
                <w:lang w:val="es-DO"/>
              </w:rPr>
            </w:pPr>
            <w:r w:rsidRPr="009E18F3">
              <w:rPr>
                <w:b/>
                <w:color w:val="FFFFFF" w:themeColor="background1"/>
                <w:sz w:val="20"/>
                <w:szCs w:val="20"/>
                <w:lang w:val="es-DO"/>
              </w:rPr>
              <w:t>479,986,256.14</w:t>
            </w:r>
          </w:p>
        </w:tc>
        <w:tc>
          <w:tcPr>
            <w:tcW w:w="408" w:type="pct"/>
            <w:tcBorders>
              <w:top w:val="nil"/>
              <w:left w:val="nil"/>
              <w:bottom w:val="single" w:sz="8" w:space="0" w:color="auto"/>
              <w:right w:val="single" w:sz="8" w:space="0" w:color="auto"/>
            </w:tcBorders>
            <w:shd w:val="clear" w:color="auto" w:fill="002060"/>
            <w:vAlign w:val="center"/>
            <w:hideMark/>
          </w:tcPr>
          <w:p w14:paraId="7CA2AEA6" w14:textId="77777777" w:rsidR="00385B62" w:rsidRPr="009E18F3" w:rsidRDefault="00385B62" w:rsidP="00385B62">
            <w:pPr>
              <w:spacing w:after="0" w:line="276" w:lineRule="auto"/>
              <w:jc w:val="both"/>
              <w:rPr>
                <w:b/>
                <w:color w:val="FFFFFF" w:themeColor="background1"/>
                <w:sz w:val="20"/>
                <w:szCs w:val="20"/>
                <w:lang w:val="es-DO"/>
              </w:rPr>
            </w:pPr>
            <w:r w:rsidRPr="009E18F3">
              <w:rPr>
                <w:b/>
                <w:color w:val="FFFFFF" w:themeColor="background1"/>
                <w:sz w:val="20"/>
                <w:szCs w:val="20"/>
                <w:lang w:val="es-DO"/>
              </w:rPr>
              <w:t>69%</w:t>
            </w:r>
          </w:p>
        </w:tc>
        <w:tc>
          <w:tcPr>
            <w:tcW w:w="716" w:type="pct"/>
            <w:tcBorders>
              <w:top w:val="nil"/>
              <w:left w:val="nil"/>
              <w:bottom w:val="single" w:sz="8" w:space="0" w:color="auto"/>
              <w:right w:val="single" w:sz="8" w:space="0" w:color="auto"/>
            </w:tcBorders>
            <w:shd w:val="clear" w:color="auto" w:fill="002060"/>
            <w:vAlign w:val="center"/>
          </w:tcPr>
          <w:p w14:paraId="081303EE" w14:textId="77777777" w:rsidR="00385B62" w:rsidRPr="009E18F3" w:rsidRDefault="00385B62" w:rsidP="00385B62">
            <w:pPr>
              <w:spacing w:after="0" w:line="276" w:lineRule="auto"/>
              <w:jc w:val="both"/>
              <w:rPr>
                <w:b/>
                <w:color w:val="FFFFFF" w:themeColor="background1"/>
                <w:sz w:val="20"/>
                <w:szCs w:val="20"/>
                <w:lang w:val="es-DO"/>
              </w:rPr>
            </w:pPr>
            <w:r w:rsidRPr="009E18F3">
              <w:rPr>
                <w:b/>
                <w:color w:val="FFFFFF" w:themeColor="background1"/>
                <w:sz w:val="20"/>
                <w:szCs w:val="20"/>
                <w:lang w:val="es-DO"/>
              </w:rPr>
              <w:t>212,087,527.86</w:t>
            </w:r>
          </w:p>
        </w:tc>
      </w:tr>
      <w:tr w:rsidR="00385B62" w:rsidRPr="00385B62" w14:paraId="5F4CAB3E" w14:textId="77777777" w:rsidTr="009E18F3">
        <w:trPr>
          <w:trHeight w:val="321"/>
        </w:trPr>
        <w:tc>
          <w:tcPr>
            <w:tcW w:w="1653" w:type="pct"/>
            <w:tcBorders>
              <w:top w:val="nil"/>
              <w:left w:val="single" w:sz="8" w:space="0" w:color="auto"/>
              <w:bottom w:val="single" w:sz="8" w:space="0" w:color="auto"/>
              <w:right w:val="single" w:sz="8" w:space="0" w:color="auto"/>
            </w:tcBorders>
            <w:shd w:val="clear" w:color="auto" w:fill="auto"/>
            <w:noWrap/>
            <w:vAlign w:val="center"/>
            <w:hideMark/>
          </w:tcPr>
          <w:p w14:paraId="45397DEE"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lastRenderedPageBreak/>
              <w:t xml:space="preserve">2.1-REMUNERACIONES Y CONTRIBUCIONES </w:t>
            </w:r>
          </w:p>
        </w:tc>
        <w:tc>
          <w:tcPr>
            <w:tcW w:w="735" w:type="pct"/>
            <w:tcBorders>
              <w:top w:val="nil"/>
              <w:left w:val="nil"/>
              <w:bottom w:val="single" w:sz="8" w:space="0" w:color="auto"/>
              <w:right w:val="single" w:sz="8" w:space="0" w:color="auto"/>
            </w:tcBorders>
            <w:shd w:val="clear" w:color="auto" w:fill="auto"/>
            <w:noWrap/>
            <w:vAlign w:val="center"/>
            <w:hideMark/>
          </w:tcPr>
          <w:p w14:paraId="49A0F3BE"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457,330,527.00</w:t>
            </w:r>
          </w:p>
        </w:tc>
        <w:tc>
          <w:tcPr>
            <w:tcW w:w="753" w:type="pct"/>
            <w:tcBorders>
              <w:top w:val="nil"/>
              <w:left w:val="nil"/>
              <w:bottom w:val="single" w:sz="8" w:space="0" w:color="auto"/>
              <w:right w:val="single" w:sz="8" w:space="0" w:color="auto"/>
            </w:tcBorders>
            <w:shd w:val="clear" w:color="auto" w:fill="auto"/>
            <w:noWrap/>
            <w:vAlign w:val="center"/>
            <w:hideMark/>
          </w:tcPr>
          <w:p w14:paraId="3EB3A986"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471,295,415.00</w:t>
            </w:r>
          </w:p>
        </w:tc>
        <w:tc>
          <w:tcPr>
            <w:tcW w:w="735" w:type="pct"/>
            <w:tcBorders>
              <w:top w:val="nil"/>
              <w:left w:val="nil"/>
              <w:bottom w:val="single" w:sz="8" w:space="0" w:color="auto"/>
              <w:right w:val="single" w:sz="8" w:space="0" w:color="auto"/>
            </w:tcBorders>
            <w:shd w:val="clear" w:color="auto" w:fill="auto"/>
            <w:noWrap/>
            <w:vAlign w:val="center"/>
            <w:hideMark/>
          </w:tcPr>
          <w:p w14:paraId="0D7B49EE"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353,558,890.63</w:t>
            </w:r>
          </w:p>
        </w:tc>
        <w:tc>
          <w:tcPr>
            <w:tcW w:w="408" w:type="pct"/>
            <w:tcBorders>
              <w:top w:val="nil"/>
              <w:left w:val="nil"/>
              <w:bottom w:val="single" w:sz="8" w:space="0" w:color="auto"/>
              <w:right w:val="single" w:sz="8" w:space="0" w:color="auto"/>
            </w:tcBorders>
            <w:shd w:val="clear" w:color="auto" w:fill="auto"/>
            <w:noWrap/>
            <w:vAlign w:val="center"/>
            <w:hideMark/>
          </w:tcPr>
          <w:p w14:paraId="4DCFF78B"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75%</w:t>
            </w:r>
          </w:p>
        </w:tc>
        <w:tc>
          <w:tcPr>
            <w:tcW w:w="716" w:type="pct"/>
            <w:tcBorders>
              <w:top w:val="nil"/>
              <w:left w:val="nil"/>
              <w:bottom w:val="single" w:sz="8" w:space="0" w:color="auto"/>
              <w:right w:val="single" w:sz="8" w:space="0" w:color="auto"/>
            </w:tcBorders>
            <w:shd w:val="clear" w:color="auto" w:fill="auto"/>
            <w:noWrap/>
            <w:vAlign w:val="center"/>
            <w:hideMark/>
          </w:tcPr>
          <w:p w14:paraId="3E585F4C"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117,736,524.37</w:t>
            </w:r>
          </w:p>
        </w:tc>
      </w:tr>
      <w:tr w:rsidR="00385B62" w:rsidRPr="00385B62" w14:paraId="04CB4AC1" w14:textId="77777777" w:rsidTr="009E18F3">
        <w:trPr>
          <w:trHeight w:val="321"/>
        </w:trPr>
        <w:tc>
          <w:tcPr>
            <w:tcW w:w="1653" w:type="pct"/>
            <w:tcBorders>
              <w:top w:val="nil"/>
              <w:left w:val="single" w:sz="8" w:space="0" w:color="auto"/>
              <w:bottom w:val="single" w:sz="8" w:space="0" w:color="auto"/>
              <w:right w:val="single" w:sz="8" w:space="0" w:color="auto"/>
            </w:tcBorders>
            <w:shd w:val="clear" w:color="auto" w:fill="auto"/>
            <w:noWrap/>
            <w:vAlign w:val="center"/>
            <w:hideMark/>
          </w:tcPr>
          <w:p w14:paraId="1B52520D"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2.2-CONTRATACIÓN DE SERVICIOS</w:t>
            </w:r>
          </w:p>
        </w:tc>
        <w:tc>
          <w:tcPr>
            <w:tcW w:w="735" w:type="pct"/>
            <w:tcBorders>
              <w:top w:val="nil"/>
              <w:left w:val="nil"/>
              <w:bottom w:val="single" w:sz="8" w:space="0" w:color="auto"/>
              <w:right w:val="single" w:sz="8" w:space="0" w:color="auto"/>
            </w:tcBorders>
            <w:shd w:val="clear" w:color="auto" w:fill="auto"/>
            <w:noWrap/>
            <w:vAlign w:val="center"/>
            <w:hideMark/>
          </w:tcPr>
          <w:p w14:paraId="40227F1C"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188,373,657.00</w:t>
            </w:r>
          </w:p>
        </w:tc>
        <w:tc>
          <w:tcPr>
            <w:tcW w:w="753" w:type="pct"/>
            <w:tcBorders>
              <w:top w:val="nil"/>
              <w:left w:val="nil"/>
              <w:bottom w:val="single" w:sz="8" w:space="0" w:color="auto"/>
              <w:right w:val="single" w:sz="8" w:space="0" w:color="auto"/>
            </w:tcBorders>
            <w:shd w:val="clear" w:color="auto" w:fill="auto"/>
            <w:noWrap/>
            <w:vAlign w:val="center"/>
            <w:hideMark/>
          </w:tcPr>
          <w:p w14:paraId="06732C78"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175,046,060.62</w:t>
            </w:r>
          </w:p>
        </w:tc>
        <w:tc>
          <w:tcPr>
            <w:tcW w:w="735" w:type="pct"/>
            <w:tcBorders>
              <w:top w:val="nil"/>
              <w:left w:val="nil"/>
              <w:bottom w:val="single" w:sz="8" w:space="0" w:color="auto"/>
              <w:right w:val="single" w:sz="8" w:space="0" w:color="auto"/>
            </w:tcBorders>
            <w:shd w:val="clear" w:color="auto" w:fill="auto"/>
            <w:noWrap/>
            <w:vAlign w:val="center"/>
            <w:hideMark/>
          </w:tcPr>
          <w:p w14:paraId="0B7D9C2A"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97,126,323.16</w:t>
            </w:r>
          </w:p>
        </w:tc>
        <w:tc>
          <w:tcPr>
            <w:tcW w:w="408" w:type="pct"/>
            <w:tcBorders>
              <w:top w:val="nil"/>
              <w:left w:val="nil"/>
              <w:bottom w:val="single" w:sz="8" w:space="0" w:color="auto"/>
              <w:right w:val="single" w:sz="8" w:space="0" w:color="auto"/>
            </w:tcBorders>
            <w:shd w:val="clear" w:color="auto" w:fill="auto"/>
            <w:noWrap/>
            <w:vAlign w:val="center"/>
            <w:hideMark/>
          </w:tcPr>
          <w:p w14:paraId="6CDC9CF2"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55%</w:t>
            </w:r>
          </w:p>
        </w:tc>
        <w:tc>
          <w:tcPr>
            <w:tcW w:w="716" w:type="pct"/>
            <w:tcBorders>
              <w:top w:val="nil"/>
              <w:left w:val="nil"/>
              <w:bottom w:val="single" w:sz="8" w:space="0" w:color="auto"/>
              <w:right w:val="single" w:sz="8" w:space="0" w:color="auto"/>
            </w:tcBorders>
            <w:shd w:val="clear" w:color="auto" w:fill="auto"/>
            <w:noWrap/>
            <w:vAlign w:val="center"/>
            <w:hideMark/>
          </w:tcPr>
          <w:p w14:paraId="667DD7C3"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77,919,737.46</w:t>
            </w:r>
          </w:p>
        </w:tc>
      </w:tr>
      <w:tr w:rsidR="00385B62" w:rsidRPr="00385B62" w14:paraId="58BC1EE2" w14:textId="77777777" w:rsidTr="009E18F3">
        <w:trPr>
          <w:trHeight w:val="321"/>
        </w:trPr>
        <w:tc>
          <w:tcPr>
            <w:tcW w:w="1653" w:type="pct"/>
            <w:tcBorders>
              <w:top w:val="nil"/>
              <w:left w:val="single" w:sz="8" w:space="0" w:color="auto"/>
              <w:bottom w:val="single" w:sz="8" w:space="0" w:color="auto"/>
              <w:right w:val="single" w:sz="8" w:space="0" w:color="auto"/>
            </w:tcBorders>
            <w:shd w:val="clear" w:color="auto" w:fill="auto"/>
            <w:noWrap/>
            <w:vAlign w:val="center"/>
            <w:hideMark/>
          </w:tcPr>
          <w:p w14:paraId="05FF8BB5"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2.3-MATERIALES Y SUMINISTROS</w:t>
            </w:r>
          </w:p>
        </w:tc>
        <w:tc>
          <w:tcPr>
            <w:tcW w:w="735" w:type="pct"/>
            <w:tcBorders>
              <w:top w:val="nil"/>
              <w:left w:val="nil"/>
              <w:bottom w:val="single" w:sz="8" w:space="0" w:color="auto"/>
              <w:right w:val="single" w:sz="8" w:space="0" w:color="auto"/>
            </w:tcBorders>
            <w:shd w:val="clear" w:color="auto" w:fill="auto"/>
            <w:noWrap/>
            <w:vAlign w:val="center"/>
            <w:hideMark/>
          </w:tcPr>
          <w:p w14:paraId="379F5E12"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38,615,550.00</w:t>
            </w:r>
          </w:p>
        </w:tc>
        <w:tc>
          <w:tcPr>
            <w:tcW w:w="753" w:type="pct"/>
            <w:tcBorders>
              <w:top w:val="nil"/>
              <w:left w:val="nil"/>
              <w:bottom w:val="single" w:sz="8" w:space="0" w:color="auto"/>
              <w:right w:val="single" w:sz="8" w:space="0" w:color="auto"/>
            </w:tcBorders>
            <w:shd w:val="clear" w:color="auto" w:fill="auto"/>
            <w:noWrap/>
            <w:vAlign w:val="center"/>
            <w:hideMark/>
          </w:tcPr>
          <w:p w14:paraId="77E89EAB"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33,918,611.66</w:t>
            </w:r>
          </w:p>
        </w:tc>
        <w:tc>
          <w:tcPr>
            <w:tcW w:w="735" w:type="pct"/>
            <w:tcBorders>
              <w:top w:val="nil"/>
              <w:left w:val="nil"/>
              <w:bottom w:val="single" w:sz="8" w:space="0" w:color="auto"/>
              <w:right w:val="single" w:sz="8" w:space="0" w:color="auto"/>
            </w:tcBorders>
            <w:shd w:val="clear" w:color="auto" w:fill="auto"/>
            <w:noWrap/>
            <w:vAlign w:val="center"/>
            <w:hideMark/>
          </w:tcPr>
          <w:p w14:paraId="321C06ED"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22,079,472.81</w:t>
            </w:r>
          </w:p>
        </w:tc>
        <w:tc>
          <w:tcPr>
            <w:tcW w:w="408" w:type="pct"/>
            <w:tcBorders>
              <w:top w:val="nil"/>
              <w:left w:val="nil"/>
              <w:bottom w:val="single" w:sz="8" w:space="0" w:color="auto"/>
              <w:right w:val="single" w:sz="8" w:space="0" w:color="auto"/>
            </w:tcBorders>
            <w:shd w:val="clear" w:color="auto" w:fill="auto"/>
            <w:noWrap/>
            <w:vAlign w:val="center"/>
            <w:hideMark/>
          </w:tcPr>
          <w:p w14:paraId="78426EDD"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65%</w:t>
            </w:r>
          </w:p>
        </w:tc>
        <w:tc>
          <w:tcPr>
            <w:tcW w:w="716" w:type="pct"/>
            <w:tcBorders>
              <w:top w:val="nil"/>
              <w:left w:val="nil"/>
              <w:bottom w:val="single" w:sz="8" w:space="0" w:color="auto"/>
              <w:right w:val="single" w:sz="8" w:space="0" w:color="auto"/>
            </w:tcBorders>
            <w:shd w:val="clear" w:color="auto" w:fill="auto"/>
            <w:noWrap/>
            <w:vAlign w:val="center"/>
            <w:hideMark/>
          </w:tcPr>
          <w:p w14:paraId="27A3FA0A"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11,839,138.85</w:t>
            </w:r>
          </w:p>
        </w:tc>
      </w:tr>
      <w:tr w:rsidR="00385B62" w:rsidRPr="00385B62" w14:paraId="0E065A12" w14:textId="77777777" w:rsidTr="009E18F3">
        <w:trPr>
          <w:trHeight w:val="321"/>
        </w:trPr>
        <w:tc>
          <w:tcPr>
            <w:tcW w:w="1653" w:type="pct"/>
            <w:tcBorders>
              <w:top w:val="nil"/>
              <w:left w:val="single" w:sz="8" w:space="0" w:color="auto"/>
              <w:bottom w:val="single" w:sz="8" w:space="0" w:color="auto"/>
              <w:right w:val="single" w:sz="8" w:space="0" w:color="auto"/>
            </w:tcBorders>
            <w:shd w:val="clear" w:color="auto" w:fill="auto"/>
            <w:noWrap/>
            <w:vAlign w:val="center"/>
            <w:hideMark/>
          </w:tcPr>
          <w:p w14:paraId="43F9A85B"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2.4-TRANSFERENCIAS CORRIENTES</w:t>
            </w:r>
          </w:p>
        </w:tc>
        <w:tc>
          <w:tcPr>
            <w:tcW w:w="735" w:type="pct"/>
            <w:tcBorders>
              <w:top w:val="nil"/>
              <w:left w:val="nil"/>
              <w:bottom w:val="single" w:sz="8" w:space="0" w:color="auto"/>
              <w:right w:val="single" w:sz="8" w:space="0" w:color="auto"/>
            </w:tcBorders>
            <w:shd w:val="clear" w:color="auto" w:fill="auto"/>
            <w:noWrap/>
            <w:vAlign w:val="center"/>
            <w:hideMark/>
          </w:tcPr>
          <w:p w14:paraId="5BBC863F"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2,798,000.00</w:t>
            </w:r>
          </w:p>
        </w:tc>
        <w:tc>
          <w:tcPr>
            <w:tcW w:w="753" w:type="pct"/>
            <w:tcBorders>
              <w:top w:val="nil"/>
              <w:left w:val="nil"/>
              <w:bottom w:val="single" w:sz="8" w:space="0" w:color="auto"/>
              <w:right w:val="single" w:sz="8" w:space="0" w:color="auto"/>
            </w:tcBorders>
            <w:shd w:val="clear" w:color="auto" w:fill="auto"/>
            <w:noWrap/>
            <w:vAlign w:val="center"/>
            <w:hideMark/>
          </w:tcPr>
          <w:p w14:paraId="6A76FAE5"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2,098,000.00</w:t>
            </w:r>
          </w:p>
        </w:tc>
        <w:tc>
          <w:tcPr>
            <w:tcW w:w="735" w:type="pct"/>
            <w:tcBorders>
              <w:top w:val="nil"/>
              <w:left w:val="nil"/>
              <w:bottom w:val="single" w:sz="8" w:space="0" w:color="auto"/>
              <w:right w:val="single" w:sz="8" w:space="0" w:color="auto"/>
            </w:tcBorders>
            <w:shd w:val="clear" w:color="auto" w:fill="auto"/>
            <w:noWrap/>
            <w:vAlign w:val="center"/>
            <w:hideMark/>
          </w:tcPr>
          <w:p w14:paraId="7184257D"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1,754,223.81</w:t>
            </w:r>
          </w:p>
        </w:tc>
        <w:tc>
          <w:tcPr>
            <w:tcW w:w="408" w:type="pct"/>
            <w:tcBorders>
              <w:top w:val="nil"/>
              <w:left w:val="nil"/>
              <w:bottom w:val="single" w:sz="8" w:space="0" w:color="auto"/>
              <w:right w:val="single" w:sz="8" w:space="0" w:color="auto"/>
            </w:tcBorders>
            <w:shd w:val="clear" w:color="auto" w:fill="auto"/>
            <w:noWrap/>
            <w:vAlign w:val="center"/>
            <w:hideMark/>
          </w:tcPr>
          <w:p w14:paraId="759F27BD"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84%</w:t>
            </w:r>
          </w:p>
        </w:tc>
        <w:tc>
          <w:tcPr>
            <w:tcW w:w="716" w:type="pct"/>
            <w:tcBorders>
              <w:top w:val="nil"/>
              <w:left w:val="nil"/>
              <w:bottom w:val="single" w:sz="8" w:space="0" w:color="auto"/>
              <w:right w:val="single" w:sz="8" w:space="0" w:color="auto"/>
            </w:tcBorders>
            <w:shd w:val="clear" w:color="auto" w:fill="auto"/>
            <w:noWrap/>
            <w:vAlign w:val="center"/>
            <w:hideMark/>
          </w:tcPr>
          <w:p w14:paraId="75C47D43"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343,776.19</w:t>
            </w:r>
          </w:p>
        </w:tc>
      </w:tr>
      <w:tr w:rsidR="001A5E7A" w:rsidRPr="00385B62" w14:paraId="50E2A31B" w14:textId="77777777" w:rsidTr="001A5E7A">
        <w:trPr>
          <w:trHeight w:val="321"/>
        </w:trPr>
        <w:tc>
          <w:tcPr>
            <w:tcW w:w="1653" w:type="pct"/>
            <w:tcBorders>
              <w:top w:val="nil"/>
              <w:left w:val="single" w:sz="8" w:space="0" w:color="auto"/>
              <w:bottom w:val="single" w:sz="8" w:space="0" w:color="auto"/>
              <w:right w:val="single" w:sz="8" w:space="0" w:color="auto"/>
            </w:tcBorders>
            <w:shd w:val="clear" w:color="auto" w:fill="auto"/>
            <w:noWrap/>
            <w:vAlign w:val="center"/>
            <w:hideMark/>
          </w:tcPr>
          <w:p w14:paraId="24BA1937"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2.6- BIENES MUEBLES, INMUEBLES E INTANGIBLES</w:t>
            </w:r>
          </w:p>
        </w:tc>
        <w:tc>
          <w:tcPr>
            <w:tcW w:w="735" w:type="pct"/>
            <w:tcBorders>
              <w:top w:val="nil"/>
              <w:left w:val="nil"/>
              <w:bottom w:val="single" w:sz="8" w:space="0" w:color="auto"/>
              <w:right w:val="single" w:sz="8" w:space="0" w:color="auto"/>
            </w:tcBorders>
            <w:shd w:val="clear" w:color="auto" w:fill="auto"/>
            <w:noWrap/>
            <w:vAlign w:val="center"/>
            <w:hideMark/>
          </w:tcPr>
          <w:p w14:paraId="1266210F"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4,956,050.00</w:t>
            </w:r>
          </w:p>
        </w:tc>
        <w:tc>
          <w:tcPr>
            <w:tcW w:w="753" w:type="pct"/>
            <w:tcBorders>
              <w:top w:val="nil"/>
              <w:left w:val="nil"/>
              <w:bottom w:val="single" w:sz="4" w:space="0" w:color="auto"/>
              <w:right w:val="single" w:sz="8" w:space="0" w:color="auto"/>
            </w:tcBorders>
            <w:shd w:val="clear" w:color="auto" w:fill="auto"/>
            <w:noWrap/>
            <w:vAlign w:val="center"/>
            <w:hideMark/>
          </w:tcPr>
          <w:p w14:paraId="730EFA43"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9,715,696.72</w:t>
            </w:r>
          </w:p>
        </w:tc>
        <w:tc>
          <w:tcPr>
            <w:tcW w:w="735" w:type="pct"/>
            <w:tcBorders>
              <w:top w:val="nil"/>
              <w:left w:val="nil"/>
              <w:bottom w:val="single" w:sz="8" w:space="0" w:color="auto"/>
              <w:right w:val="single" w:sz="8" w:space="0" w:color="auto"/>
            </w:tcBorders>
            <w:shd w:val="clear" w:color="auto" w:fill="auto"/>
            <w:noWrap/>
            <w:vAlign w:val="center"/>
            <w:hideMark/>
          </w:tcPr>
          <w:p w14:paraId="20A3D6ED"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5,467,345.73</w:t>
            </w:r>
          </w:p>
        </w:tc>
        <w:tc>
          <w:tcPr>
            <w:tcW w:w="408" w:type="pct"/>
            <w:tcBorders>
              <w:top w:val="nil"/>
              <w:left w:val="nil"/>
              <w:bottom w:val="single" w:sz="8" w:space="0" w:color="auto"/>
              <w:right w:val="single" w:sz="8" w:space="0" w:color="auto"/>
            </w:tcBorders>
            <w:shd w:val="clear" w:color="auto" w:fill="auto"/>
            <w:noWrap/>
            <w:vAlign w:val="center"/>
            <w:hideMark/>
          </w:tcPr>
          <w:p w14:paraId="4878FBDE"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56%</w:t>
            </w:r>
          </w:p>
        </w:tc>
        <w:tc>
          <w:tcPr>
            <w:tcW w:w="716" w:type="pct"/>
            <w:tcBorders>
              <w:top w:val="nil"/>
              <w:left w:val="nil"/>
              <w:bottom w:val="single" w:sz="8" w:space="0" w:color="auto"/>
              <w:right w:val="single" w:sz="8" w:space="0" w:color="auto"/>
            </w:tcBorders>
            <w:shd w:val="clear" w:color="auto" w:fill="auto"/>
            <w:noWrap/>
            <w:vAlign w:val="center"/>
            <w:hideMark/>
          </w:tcPr>
          <w:p w14:paraId="64634F35"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4,248,350.99</w:t>
            </w:r>
          </w:p>
        </w:tc>
      </w:tr>
      <w:tr w:rsidR="001A5E7A" w:rsidRPr="00385B62" w14:paraId="47EFBF8D" w14:textId="77777777" w:rsidTr="001A5E7A">
        <w:trPr>
          <w:trHeight w:val="466"/>
        </w:trPr>
        <w:tc>
          <w:tcPr>
            <w:tcW w:w="1653" w:type="pct"/>
            <w:tcBorders>
              <w:top w:val="nil"/>
              <w:left w:val="single" w:sz="8" w:space="0" w:color="auto"/>
              <w:bottom w:val="single" w:sz="8" w:space="0" w:color="000000"/>
              <w:right w:val="single" w:sz="8" w:space="0" w:color="auto"/>
            </w:tcBorders>
            <w:shd w:val="clear" w:color="auto" w:fill="auto"/>
            <w:noWrap/>
            <w:vAlign w:val="center"/>
            <w:hideMark/>
          </w:tcPr>
          <w:p w14:paraId="21983081" w14:textId="77777777" w:rsidR="001A5E7A" w:rsidRPr="00385B62" w:rsidRDefault="001A5E7A" w:rsidP="00385B62">
            <w:pPr>
              <w:spacing w:after="0" w:line="276" w:lineRule="auto"/>
              <w:jc w:val="both"/>
              <w:rPr>
                <w:color w:val="4C4747"/>
                <w:sz w:val="20"/>
                <w:szCs w:val="20"/>
                <w:lang w:val="es-DO"/>
              </w:rPr>
            </w:pPr>
            <w:r w:rsidRPr="00385B62">
              <w:rPr>
                <w:color w:val="4C4747"/>
                <w:sz w:val="20"/>
                <w:szCs w:val="20"/>
                <w:lang w:val="es-DO"/>
              </w:rPr>
              <w:t>2.7-OBRAS</w:t>
            </w:r>
          </w:p>
        </w:tc>
        <w:tc>
          <w:tcPr>
            <w:tcW w:w="735" w:type="pct"/>
            <w:tcBorders>
              <w:top w:val="nil"/>
              <w:left w:val="single" w:sz="8" w:space="0" w:color="auto"/>
              <w:bottom w:val="single" w:sz="8" w:space="0" w:color="000000"/>
              <w:right w:val="single" w:sz="4" w:space="0" w:color="auto"/>
            </w:tcBorders>
            <w:shd w:val="clear" w:color="auto" w:fill="auto"/>
            <w:noWrap/>
            <w:vAlign w:val="center"/>
            <w:hideMark/>
          </w:tcPr>
          <w:p w14:paraId="4827363C" w14:textId="77777777" w:rsidR="001A5E7A" w:rsidRPr="00385B62" w:rsidRDefault="001A5E7A" w:rsidP="00385B62">
            <w:pPr>
              <w:spacing w:after="0" w:line="276" w:lineRule="auto"/>
              <w:jc w:val="both"/>
              <w:rPr>
                <w:color w:val="4C4747"/>
                <w:sz w:val="20"/>
                <w:szCs w:val="20"/>
                <w:lang w:val="es-DO"/>
              </w:rPr>
            </w:pPr>
            <w:r w:rsidRPr="00385B62">
              <w:rPr>
                <w:color w:val="4C4747"/>
                <w:sz w:val="20"/>
                <w:szCs w:val="20"/>
                <w:lang w:val="es-DO"/>
              </w:rPr>
              <w:t>0.00</w:t>
            </w:r>
          </w:p>
        </w:tc>
        <w:tc>
          <w:tcPr>
            <w:tcW w:w="7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88094" w14:textId="68AA3E4D" w:rsidR="001A5E7A" w:rsidRPr="00385B62" w:rsidRDefault="001A5E7A" w:rsidP="00385B62">
            <w:pPr>
              <w:spacing w:after="0" w:line="276" w:lineRule="auto"/>
              <w:jc w:val="both"/>
              <w:rPr>
                <w:color w:val="4C4747"/>
                <w:sz w:val="20"/>
                <w:szCs w:val="20"/>
                <w:lang w:val="es-DO"/>
              </w:rPr>
            </w:pPr>
            <w:r w:rsidRPr="00385B62">
              <w:rPr>
                <w:color w:val="4C4747"/>
                <w:sz w:val="20"/>
                <w:szCs w:val="20"/>
                <w:lang w:val="es-DO"/>
              </w:rPr>
              <w:t>0.00</w:t>
            </w:r>
          </w:p>
        </w:tc>
        <w:tc>
          <w:tcPr>
            <w:tcW w:w="735" w:type="pct"/>
            <w:tcBorders>
              <w:top w:val="nil"/>
              <w:left w:val="single" w:sz="4" w:space="0" w:color="auto"/>
              <w:bottom w:val="single" w:sz="8" w:space="0" w:color="000000"/>
              <w:right w:val="single" w:sz="8" w:space="0" w:color="auto"/>
            </w:tcBorders>
            <w:shd w:val="clear" w:color="auto" w:fill="auto"/>
            <w:noWrap/>
            <w:vAlign w:val="center"/>
            <w:hideMark/>
          </w:tcPr>
          <w:p w14:paraId="3CE7A4E4" w14:textId="77777777" w:rsidR="001A5E7A" w:rsidRPr="00385B62" w:rsidRDefault="001A5E7A" w:rsidP="00385B62">
            <w:pPr>
              <w:spacing w:after="0" w:line="276" w:lineRule="auto"/>
              <w:jc w:val="both"/>
              <w:rPr>
                <w:color w:val="4C4747"/>
                <w:sz w:val="20"/>
                <w:szCs w:val="20"/>
                <w:lang w:val="es-DO"/>
              </w:rPr>
            </w:pPr>
            <w:r w:rsidRPr="00385B62">
              <w:rPr>
                <w:color w:val="4C4747"/>
                <w:sz w:val="20"/>
                <w:szCs w:val="20"/>
                <w:lang w:val="es-DO"/>
              </w:rPr>
              <w:t>0.00</w:t>
            </w:r>
          </w:p>
        </w:tc>
        <w:tc>
          <w:tcPr>
            <w:tcW w:w="408" w:type="pct"/>
            <w:tcBorders>
              <w:top w:val="nil"/>
              <w:left w:val="single" w:sz="8" w:space="0" w:color="auto"/>
              <w:bottom w:val="single" w:sz="8" w:space="0" w:color="000000"/>
              <w:right w:val="single" w:sz="8" w:space="0" w:color="auto"/>
            </w:tcBorders>
            <w:shd w:val="clear" w:color="auto" w:fill="auto"/>
            <w:noWrap/>
            <w:vAlign w:val="center"/>
            <w:hideMark/>
          </w:tcPr>
          <w:p w14:paraId="287BC1A6" w14:textId="77777777" w:rsidR="001A5E7A" w:rsidRPr="00385B62" w:rsidRDefault="001A5E7A" w:rsidP="00385B62">
            <w:pPr>
              <w:spacing w:after="0" w:line="276" w:lineRule="auto"/>
              <w:jc w:val="both"/>
              <w:rPr>
                <w:color w:val="4C4747"/>
                <w:sz w:val="20"/>
                <w:szCs w:val="20"/>
                <w:lang w:val="es-DO"/>
              </w:rPr>
            </w:pPr>
            <w:r w:rsidRPr="00385B62">
              <w:rPr>
                <w:color w:val="4C4747"/>
                <w:sz w:val="20"/>
                <w:szCs w:val="20"/>
                <w:lang w:val="es-DO"/>
              </w:rPr>
              <w:t>0%</w:t>
            </w:r>
          </w:p>
        </w:tc>
        <w:tc>
          <w:tcPr>
            <w:tcW w:w="716" w:type="pct"/>
            <w:tcBorders>
              <w:top w:val="nil"/>
              <w:left w:val="single" w:sz="8" w:space="0" w:color="auto"/>
              <w:bottom w:val="single" w:sz="8" w:space="0" w:color="000000"/>
              <w:right w:val="single" w:sz="8" w:space="0" w:color="auto"/>
            </w:tcBorders>
            <w:shd w:val="clear" w:color="auto" w:fill="auto"/>
            <w:noWrap/>
            <w:vAlign w:val="center"/>
            <w:hideMark/>
          </w:tcPr>
          <w:p w14:paraId="328F8BB7" w14:textId="77777777" w:rsidR="001A5E7A" w:rsidRPr="00385B62" w:rsidRDefault="001A5E7A" w:rsidP="00385B62">
            <w:pPr>
              <w:spacing w:after="0" w:line="276" w:lineRule="auto"/>
              <w:jc w:val="both"/>
              <w:rPr>
                <w:color w:val="4C4747"/>
                <w:sz w:val="20"/>
                <w:szCs w:val="20"/>
                <w:lang w:val="es-DO"/>
              </w:rPr>
            </w:pPr>
            <w:r w:rsidRPr="00385B62">
              <w:rPr>
                <w:color w:val="4C4747"/>
                <w:sz w:val="20"/>
                <w:szCs w:val="20"/>
                <w:lang w:val="es-DO"/>
              </w:rPr>
              <w:t>0.00</w:t>
            </w:r>
          </w:p>
        </w:tc>
      </w:tr>
      <w:tr w:rsidR="001A5E7A" w:rsidRPr="00385B62" w14:paraId="259845B6" w14:textId="77777777" w:rsidTr="001A5E7A">
        <w:trPr>
          <w:trHeight w:val="952"/>
        </w:trPr>
        <w:tc>
          <w:tcPr>
            <w:tcW w:w="1653" w:type="pct"/>
            <w:tcBorders>
              <w:top w:val="nil"/>
              <w:left w:val="single" w:sz="8" w:space="0" w:color="auto"/>
              <w:bottom w:val="single" w:sz="8" w:space="0" w:color="auto"/>
              <w:right w:val="single" w:sz="8" w:space="0" w:color="auto"/>
            </w:tcBorders>
            <w:shd w:val="clear" w:color="auto" w:fill="auto"/>
            <w:vAlign w:val="center"/>
            <w:hideMark/>
          </w:tcPr>
          <w:p w14:paraId="3484C5EF"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2.8-ADQUISICIÓN DE ACTIVOS FINANCIEROS CON FINES POLÍTICOS</w:t>
            </w:r>
          </w:p>
        </w:tc>
        <w:tc>
          <w:tcPr>
            <w:tcW w:w="735" w:type="pct"/>
            <w:tcBorders>
              <w:top w:val="nil"/>
              <w:left w:val="nil"/>
              <w:bottom w:val="single" w:sz="8" w:space="0" w:color="auto"/>
              <w:right w:val="single" w:sz="4" w:space="0" w:color="auto"/>
            </w:tcBorders>
            <w:shd w:val="clear" w:color="auto" w:fill="auto"/>
            <w:noWrap/>
            <w:vAlign w:val="center"/>
            <w:hideMark/>
          </w:tcPr>
          <w:p w14:paraId="64AA2016"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c>
          <w:tcPr>
            <w:tcW w:w="7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DEA05"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c>
          <w:tcPr>
            <w:tcW w:w="735" w:type="pct"/>
            <w:tcBorders>
              <w:top w:val="nil"/>
              <w:left w:val="single" w:sz="4" w:space="0" w:color="auto"/>
              <w:bottom w:val="single" w:sz="8" w:space="0" w:color="auto"/>
              <w:right w:val="single" w:sz="8" w:space="0" w:color="auto"/>
            </w:tcBorders>
            <w:shd w:val="clear" w:color="auto" w:fill="auto"/>
            <w:noWrap/>
            <w:vAlign w:val="center"/>
            <w:hideMark/>
          </w:tcPr>
          <w:p w14:paraId="5E27AF96"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c>
          <w:tcPr>
            <w:tcW w:w="408" w:type="pct"/>
            <w:tcBorders>
              <w:top w:val="nil"/>
              <w:left w:val="nil"/>
              <w:bottom w:val="single" w:sz="8" w:space="0" w:color="auto"/>
              <w:right w:val="single" w:sz="8" w:space="0" w:color="auto"/>
            </w:tcBorders>
            <w:shd w:val="clear" w:color="auto" w:fill="auto"/>
            <w:noWrap/>
            <w:vAlign w:val="center"/>
            <w:hideMark/>
          </w:tcPr>
          <w:p w14:paraId="3387EB61"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w:t>
            </w:r>
          </w:p>
        </w:tc>
        <w:tc>
          <w:tcPr>
            <w:tcW w:w="716" w:type="pct"/>
            <w:tcBorders>
              <w:top w:val="nil"/>
              <w:left w:val="nil"/>
              <w:bottom w:val="single" w:sz="8" w:space="0" w:color="auto"/>
              <w:right w:val="single" w:sz="8" w:space="0" w:color="auto"/>
            </w:tcBorders>
            <w:shd w:val="clear" w:color="auto" w:fill="auto"/>
            <w:noWrap/>
            <w:vAlign w:val="center"/>
            <w:hideMark/>
          </w:tcPr>
          <w:p w14:paraId="005DB292"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r>
      <w:tr w:rsidR="001A5E7A" w:rsidRPr="00385B62" w14:paraId="31917AC8" w14:textId="77777777" w:rsidTr="001A5E7A">
        <w:trPr>
          <w:trHeight w:val="321"/>
        </w:trPr>
        <w:tc>
          <w:tcPr>
            <w:tcW w:w="1653" w:type="pct"/>
            <w:tcBorders>
              <w:top w:val="nil"/>
              <w:left w:val="single" w:sz="8" w:space="0" w:color="auto"/>
              <w:bottom w:val="single" w:sz="8" w:space="0" w:color="auto"/>
              <w:right w:val="single" w:sz="8" w:space="0" w:color="auto"/>
            </w:tcBorders>
            <w:shd w:val="clear" w:color="auto" w:fill="auto"/>
            <w:noWrap/>
            <w:vAlign w:val="center"/>
            <w:hideMark/>
          </w:tcPr>
          <w:p w14:paraId="5DB71336"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2.9-GASTOS FINANCIEROS</w:t>
            </w:r>
          </w:p>
        </w:tc>
        <w:tc>
          <w:tcPr>
            <w:tcW w:w="735" w:type="pct"/>
            <w:tcBorders>
              <w:top w:val="nil"/>
              <w:left w:val="nil"/>
              <w:bottom w:val="single" w:sz="8" w:space="0" w:color="auto"/>
              <w:right w:val="single" w:sz="8" w:space="0" w:color="auto"/>
            </w:tcBorders>
            <w:shd w:val="clear" w:color="auto" w:fill="auto"/>
            <w:noWrap/>
            <w:vAlign w:val="center"/>
            <w:hideMark/>
          </w:tcPr>
          <w:p w14:paraId="5368DA67"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c>
          <w:tcPr>
            <w:tcW w:w="753" w:type="pct"/>
            <w:tcBorders>
              <w:top w:val="single" w:sz="4" w:space="0" w:color="auto"/>
              <w:left w:val="nil"/>
              <w:bottom w:val="single" w:sz="8" w:space="0" w:color="auto"/>
              <w:right w:val="single" w:sz="8" w:space="0" w:color="auto"/>
            </w:tcBorders>
            <w:shd w:val="clear" w:color="auto" w:fill="auto"/>
            <w:noWrap/>
            <w:vAlign w:val="center"/>
            <w:hideMark/>
          </w:tcPr>
          <w:p w14:paraId="788F8ECF"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c>
          <w:tcPr>
            <w:tcW w:w="735" w:type="pct"/>
            <w:tcBorders>
              <w:top w:val="nil"/>
              <w:left w:val="nil"/>
              <w:bottom w:val="single" w:sz="8" w:space="0" w:color="auto"/>
              <w:right w:val="single" w:sz="8" w:space="0" w:color="auto"/>
            </w:tcBorders>
            <w:shd w:val="clear" w:color="auto" w:fill="auto"/>
            <w:noWrap/>
            <w:vAlign w:val="center"/>
            <w:hideMark/>
          </w:tcPr>
          <w:p w14:paraId="3666A2E5"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c>
          <w:tcPr>
            <w:tcW w:w="408" w:type="pct"/>
            <w:tcBorders>
              <w:top w:val="nil"/>
              <w:left w:val="nil"/>
              <w:bottom w:val="single" w:sz="8" w:space="0" w:color="auto"/>
              <w:right w:val="single" w:sz="8" w:space="0" w:color="auto"/>
            </w:tcBorders>
            <w:shd w:val="clear" w:color="auto" w:fill="auto"/>
            <w:noWrap/>
            <w:vAlign w:val="center"/>
            <w:hideMark/>
          </w:tcPr>
          <w:p w14:paraId="1A84033C"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w:t>
            </w:r>
          </w:p>
        </w:tc>
        <w:tc>
          <w:tcPr>
            <w:tcW w:w="716" w:type="pct"/>
            <w:tcBorders>
              <w:top w:val="nil"/>
              <w:left w:val="nil"/>
              <w:bottom w:val="single" w:sz="8" w:space="0" w:color="auto"/>
              <w:right w:val="single" w:sz="8" w:space="0" w:color="auto"/>
            </w:tcBorders>
            <w:shd w:val="clear" w:color="auto" w:fill="auto"/>
            <w:noWrap/>
            <w:vAlign w:val="center"/>
            <w:hideMark/>
          </w:tcPr>
          <w:p w14:paraId="557CD8AE"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r>
      <w:tr w:rsidR="00385B62" w:rsidRPr="00385B62" w14:paraId="6E63234E" w14:textId="77777777" w:rsidTr="009E18F3">
        <w:trPr>
          <w:trHeight w:val="321"/>
        </w:trPr>
        <w:tc>
          <w:tcPr>
            <w:tcW w:w="2387" w:type="pct"/>
            <w:gridSpan w:val="2"/>
            <w:tcBorders>
              <w:top w:val="single" w:sz="8" w:space="0" w:color="auto"/>
              <w:left w:val="single" w:sz="8" w:space="0" w:color="auto"/>
              <w:bottom w:val="single" w:sz="8" w:space="0" w:color="auto"/>
              <w:right w:val="single" w:sz="8" w:space="0" w:color="000000"/>
            </w:tcBorders>
            <w:shd w:val="clear" w:color="auto" w:fill="002060"/>
            <w:noWrap/>
            <w:vAlign w:val="center"/>
            <w:hideMark/>
          </w:tcPr>
          <w:p w14:paraId="35200FE4" w14:textId="77777777" w:rsidR="00385B62" w:rsidRPr="00385B62" w:rsidRDefault="00385B62" w:rsidP="00385B62">
            <w:pPr>
              <w:spacing w:after="0" w:line="276" w:lineRule="auto"/>
              <w:jc w:val="both"/>
              <w:rPr>
                <w:color w:val="FFFFFF" w:themeColor="background1"/>
                <w:sz w:val="20"/>
                <w:szCs w:val="20"/>
                <w:lang w:val="es-DO"/>
              </w:rPr>
            </w:pPr>
            <w:bookmarkStart w:id="17" w:name="RANGE!A16"/>
            <w:r w:rsidRPr="00385B62">
              <w:rPr>
                <w:color w:val="FFFFFF" w:themeColor="background1"/>
                <w:sz w:val="20"/>
                <w:szCs w:val="20"/>
                <w:lang w:val="es-DO"/>
              </w:rPr>
              <w:t>APLICACIONES FINANCIERAS</w:t>
            </w:r>
            <w:bookmarkEnd w:id="17"/>
          </w:p>
        </w:tc>
        <w:tc>
          <w:tcPr>
            <w:tcW w:w="753" w:type="pct"/>
            <w:tcBorders>
              <w:top w:val="nil"/>
              <w:left w:val="nil"/>
              <w:bottom w:val="single" w:sz="8" w:space="0" w:color="auto"/>
              <w:right w:val="single" w:sz="8" w:space="0" w:color="auto"/>
            </w:tcBorders>
            <w:shd w:val="clear" w:color="auto" w:fill="002060"/>
            <w:noWrap/>
            <w:vAlign w:val="center"/>
            <w:hideMark/>
          </w:tcPr>
          <w:p w14:paraId="2A0E7160" w14:textId="77777777" w:rsidR="00385B62" w:rsidRPr="00385B62" w:rsidRDefault="00385B62" w:rsidP="00385B62">
            <w:pPr>
              <w:spacing w:after="0" w:line="276" w:lineRule="auto"/>
              <w:jc w:val="both"/>
              <w:rPr>
                <w:color w:val="FFFFFF" w:themeColor="background1"/>
                <w:sz w:val="20"/>
                <w:szCs w:val="20"/>
                <w:lang w:val="es-DO"/>
              </w:rPr>
            </w:pPr>
            <w:r w:rsidRPr="00385B62">
              <w:rPr>
                <w:color w:val="FFFFFF" w:themeColor="background1"/>
                <w:sz w:val="20"/>
                <w:szCs w:val="20"/>
                <w:lang w:val="es-DO"/>
              </w:rPr>
              <w:t xml:space="preserve">                      -     </w:t>
            </w:r>
          </w:p>
        </w:tc>
        <w:tc>
          <w:tcPr>
            <w:tcW w:w="735" w:type="pct"/>
            <w:tcBorders>
              <w:top w:val="nil"/>
              <w:left w:val="nil"/>
              <w:bottom w:val="single" w:sz="8" w:space="0" w:color="auto"/>
              <w:right w:val="single" w:sz="8" w:space="0" w:color="auto"/>
            </w:tcBorders>
            <w:shd w:val="clear" w:color="auto" w:fill="002060"/>
            <w:noWrap/>
            <w:vAlign w:val="center"/>
            <w:hideMark/>
          </w:tcPr>
          <w:p w14:paraId="072037A9" w14:textId="77777777" w:rsidR="00385B62" w:rsidRPr="00385B62" w:rsidRDefault="00385B62" w:rsidP="00385B62">
            <w:pPr>
              <w:spacing w:after="0" w:line="276" w:lineRule="auto"/>
              <w:jc w:val="both"/>
              <w:rPr>
                <w:color w:val="FFFFFF" w:themeColor="background1"/>
                <w:sz w:val="20"/>
                <w:szCs w:val="20"/>
                <w:lang w:val="es-DO"/>
              </w:rPr>
            </w:pPr>
            <w:r w:rsidRPr="00385B62">
              <w:rPr>
                <w:color w:val="FFFFFF" w:themeColor="background1"/>
                <w:sz w:val="20"/>
                <w:szCs w:val="20"/>
                <w:lang w:val="es-DO"/>
              </w:rPr>
              <w:t xml:space="preserve">                       -     </w:t>
            </w:r>
          </w:p>
        </w:tc>
        <w:tc>
          <w:tcPr>
            <w:tcW w:w="408" w:type="pct"/>
            <w:tcBorders>
              <w:top w:val="nil"/>
              <w:left w:val="nil"/>
              <w:bottom w:val="single" w:sz="8" w:space="0" w:color="auto"/>
              <w:right w:val="single" w:sz="8" w:space="0" w:color="auto"/>
            </w:tcBorders>
            <w:shd w:val="clear" w:color="auto" w:fill="002060"/>
            <w:noWrap/>
            <w:vAlign w:val="center"/>
            <w:hideMark/>
          </w:tcPr>
          <w:p w14:paraId="7A040251" w14:textId="77777777" w:rsidR="00385B62" w:rsidRPr="00385B62" w:rsidRDefault="00385B62" w:rsidP="00385B62">
            <w:pPr>
              <w:spacing w:after="0" w:line="276" w:lineRule="auto"/>
              <w:jc w:val="both"/>
              <w:rPr>
                <w:color w:val="FFFFFF" w:themeColor="background1"/>
                <w:sz w:val="20"/>
                <w:szCs w:val="20"/>
                <w:lang w:val="es-DO"/>
              </w:rPr>
            </w:pPr>
            <w:r w:rsidRPr="00385B62">
              <w:rPr>
                <w:color w:val="FFFFFF" w:themeColor="background1"/>
                <w:sz w:val="20"/>
                <w:szCs w:val="20"/>
                <w:lang w:val="es-DO"/>
              </w:rPr>
              <w:t xml:space="preserve">           -     </w:t>
            </w:r>
          </w:p>
        </w:tc>
        <w:tc>
          <w:tcPr>
            <w:tcW w:w="716" w:type="pct"/>
            <w:tcBorders>
              <w:top w:val="nil"/>
              <w:left w:val="nil"/>
              <w:bottom w:val="single" w:sz="8" w:space="0" w:color="auto"/>
              <w:right w:val="single" w:sz="8" w:space="0" w:color="auto"/>
            </w:tcBorders>
            <w:shd w:val="clear" w:color="auto" w:fill="002060"/>
            <w:noWrap/>
            <w:vAlign w:val="center"/>
            <w:hideMark/>
          </w:tcPr>
          <w:p w14:paraId="06D9D8E9" w14:textId="77777777" w:rsidR="00385B62" w:rsidRPr="00385B62" w:rsidRDefault="00385B62" w:rsidP="00385B62">
            <w:pPr>
              <w:spacing w:after="0" w:line="276" w:lineRule="auto"/>
              <w:jc w:val="both"/>
              <w:rPr>
                <w:color w:val="FFFFFF" w:themeColor="background1"/>
                <w:sz w:val="20"/>
                <w:szCs w:val="20"/>
                <w:lang w:val="es-DO"/>
              </w:rPr>
            </w:pPr>
            <w:r w:rsidRPr="00385B62">
              <w:rPr>
                <w:color w:val="FFFFFF" w:themeColor="background1"/>
                <w:sz w:val="20"/>
                <w:szCs w:val="20"/>
                <w:lang w:val="es-DO"/>
              </w:rPr>
              <w:t xml:space="preserve">                        -     </w:t>
            </w:r>
          </w:p>
        </w:tc>
      </w:tr>
      <w:tr w:rsidR="00385B62" w:rsidRPr="00385B62" w14:paraId="3498CE99" w14:textId="77777777" w:rsidTr="00BE66C1">
        <w:trPr>
          <w:trHeight w:val="321"/>
        </w:trPr>
        <w:tc>
          <w:tcPr>
            <w:tcW w:w="1653" w:type="pct"/>
            <w:tcBorders>
              <w:top w:val="nil"/>
              <w:left w:val="single" w:sz="8" w:space="0" w:color="auto"/>
              <w:bottom w:val="single" w:sz="8" w:space="0" w:color="auto"/>
              <w:right w:val="single" w:sz="8" w:space="0" w:color="auto"/>
            </w:tcBorders>
            <w:shd w:val="clear" w:color="auto" w:fill="auto"/>
            <w:noWrap/>
            <w:vAlign w:val="center"/>
            <w:hideMark/>
          </w:tcPr>
          <w:p w14:paraId="6C4E5E2B"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4.1- INCREMENTO DE ACTIVOS FINANCIEROS</w:t>
            </w:r>
          </w:p>
        </w:tc>
        <w:tc>
          <w:tcPr>
            <w:tcW w:w="735" w:type="pct"/>
            <w:tcBorders>
              <w:top w:val="nil"/>
              <w:left w:val="nil"/>
              <w:bottom w:val="single" w:sz="8" w:space="0" w:color="auto"/>
              <w:right w:val="single" w:sz="8" w:space="0" w:color="auto"/>
            </w:tcBorders>
            <w:shd w:val="clear" w:color="auto" w:fill="auto"/>
            <w:noWrap/>
            <w:vAlign w:val="center"/>
            <w:hideMark/>
          </w:tcPr>
          <w:p w14:paraId="157F9B20"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c>
          <w:tcPr>
            <w:tcW w:w="753" w:type="pct"/>
            <w:tcBorders>
              <w:top w:val="nil"/>
              <w:left w:val="nil"/>
              <w:bottom w:val="single" w:sz="8" w:space="0" w:color="auto"/>
              <w:right w:val="single" w:sz="8" w:space="0" w:color="auto"/>
            </w:tcBorders>
            <w:shd w:val="clear" w:color="auto" w:fill="auto"/>
            <w:noWrap/>
            <w:vAlign w:val="center"/>
            <w:hideMark/>
          </w:tcPr>
          <w:p w14:paraId="5B6EC5B5"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c>
          <w:tcPr>
            <w:tcW w:w="735" w:type="pct"/>
            <w:tcBorders>
              <w:top w:val="nil"/>
              <w:left w:val="nil"/>
              <w:bottom w:val="single" w:sz="8" w:space="0" w:color="auto"/>
              <w:right w:val="single" w:sz="8" w:space="0" w:color="auto"/>
            </w:tcBorders>
            <w:shd w:val="clear" w:color="auto" w:fill="auto"/>
            <w:noWrap/>
            <w:vAlign w:val="center"/>
            <w:hideMark/>
          </w:tcPr>
          <w:p w14:paraId="43A39B9A"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c>
          <w:tcPr>
            <w:tcW w:w="408" w:type="pct"/>
            <w:tcBorders>
              <w:top w:val="nil"/>
              <w:left w:val="nil"/>
              <w:bottom w:val="single" w:sz="8" w:space="0" w:color="auto"/>
              <w:right w:val="single" w:sz="8" w:space="0" w:color="auto"/>
            </w:tcBorders>
            <w:shd w:val="clear" w:color="auto" w:fill="auto"/>
            <w:noWrap/>
            <w:vAlign w:val="center"/>
            <w:hideMark/>
          </w:tcPr>
          <w:p w14:paraId="76953D88"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c>
          <w:tcPr>
            <w:tcW w:w="716" w:type="pct"/>
            <w:tcBorders>
              <w:top w:val="nil"/>
              <w:left w:val="nil"/>
              <w:bottom w:val="single" w:sz="8" w:space="0" w:color="auto"/>
              <w:right w:val="single" w:sz="8" w:space="0" w:color="auto"/>
            </w:tcBorders>
            <w:shd w:val="clear" w:color="auto" w:fill="auto"/>
            <w:noWrap/>
            <w:vAlign w:val="center"/>
            <w:hideMark/>
          </w:tcPr>
          <w:p w14:paraId="56667B66"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r>
      <w:tr w:rsidR="00385B62" w:rsidRPr="00385B62" w14:paraId="7A53C176" w14:textId="77777777" w:rsidTr="00BE66C1">
        <w:trPr>
          <w:trHeight w:val="321"/>
        </w:trPr>
        <w:tc>
          <w:tcPr>
            <w:tcW w:w="1653" w:type="pct"/>
            <w:tcBorders>
              <w:top w:val="nil"/>
              <w:left w:val="single" w:sz="8" w:space="0" w:color="auto"/>
              <w:bottom w:val="single" w:sz="8" w:space="0" w:color="auto"/>
              <w:right w:val="single" w:sz="8" w:space="0" w:color="auto"/>
            </w:tcBorders>
            <w:shd w:val="clear" w:color="auto" w:fill="auto"/>
            <w:noWrap/>
            <w:vAlign w:val="center"/>
            <w:hideMark/>
          </w:tcPr>
          <w:p w14:paraId="653A958D"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4.2-DISMINUCIÓN DE PASIVOS</w:t>
            </w:r>
          </w:p>
        </w:tc>
        <w:tc>
          <w:tcPr>
            <w:tcW w:w="735" w:type="pct"/>
            <w:tcBorders>
              <w:top w:val="nil"/>
              <w:left w:val="nil"/>
              <w:bottom w:val="single" w:sz="8" w:space="0" w:color="auto"/>
              <w:right w:val="single" w:sz="8" w:space="0" w:color="auto"/>
            </w:tcBorders>
            <w:shd w:val="clear" w:color="auto" w:fill="auto"/>
            <w:noWrap/>
            <w:vAlign w:val="center"/>
            <w:hideMark/>
          </w:tcPr>
          <w:p w14:paraId="1388377D"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c>
          <w:tcPr>
            <w:tcW w:w="753" w:type="pct"/>
            <w:tcBorders>
              <w:top w:val="nil"/>
              <w:left w:val="nil"/>
              <w:bottom w:val="single" w:sz="8" w:space="0" w:color="auto"/>
              <w:right w:val="single" w:sz="8" w:space="0" w:color="auto"/>
            </w:tcBorders>
            <w:shd w:val="clear" w:color="auto" w:fill="auto"/>
            <w:noWrap/>
            <w:vAlign w:val="center"/>
            <w:hideMark/>
          </w:tcPr>
          <w:p w14:paraId="6BC57426"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c>
          <w:tcPr>
            <w:tcW w:w="735" w:type="pct"/>
            <w:tcBorders>
              <w:top w:val="nil"/>
              <w:left w:val="nil"/>
              <w:bottom w:val="single" w:sz="8" w:space="0" w:color="auto"/>
              <w:right w:val="single" w:sz="8" w:space="0" w:color="auto"/>
            </w:tcBorders>
            <w:shd w:val="clear" w:color="auto" w:fill="auto"/>
            <w:noWrap/>
            <w:vAlign w:val="center"/>
            <w:hideMark/>
          </w:tcPr>
          <w:p w14:paraId="1105C96C"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c>
          <w:tcPr>
            <w:tcW w:w="408" w:type="pct"/>
            <w:tcBorders>
              <w:top w:val="nil"/>
              <w:left w:val="nil"/>
              <w:bottom w:val="single" w:sz="8" w:space="0" w:color="auto"/>
              <w:right w:val="single" w:sz="8" w:space="0" w:color="auto"/>
            </w:tcBorders>
            <w:shd w:val="clear" w:color="auto" w:fill="auto"/>
            <w:noWrap/>
            <w:vAlign w:val="center"/>
            <w:hideMark/>
          </w:tcPr>
          <w:p w14:paraId="260CF234"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c>
          <w:tcPr>
            <w:tcW w:w="716" w:type="pct"/>
            <w:tcBorders>
              <w:top w:val="nil"/>
              <w:left w:val="nil"/>
              <w:bottom w:val="single" w:sz="8" w:space="0" w:color="auto"/>
              <w:right w:val="single" w:sz="8" w:space="0" w:color="auto"/>
            </w:tcBorders>
            <w:shd w:val="clear" w:color="auto" w:fill="auto"/>
            <w:noWrap/>
            <w:vAlign w:val="center"/>
            <w:hideMark/>
          </w:tcPr>
          <w:p w14:paraId="59B470AF"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r>
      <w:tr w:rsidR="00385B62" w:rsidRPr="00385B62" w14:paraId="52263278" w14:textId="77777777" w:rsidTr="00BE66C1">
        <w:trPr>
          <w:trHeight w:val="321"/>
        </w:trPr>
        <w:tc>
          <w:tcPr>
            <w:tcW w:w="1653" w:type="pct"/>
            <w:tcBorders>
              <w:top w:val="nil"/>
              <w:left w:val="single" w:sz="8" w:space="0" w:color="auto"/>
              <w:bottom w:val="single" w:sz="8" w:space="0" w:color="auto"/>
              <w:right w:val="single" w:sz="8" w:space="0" w:color="auto"/>
            </w:tcBorders>
            <w:shd w:val="clear" w:color="auto" w:fill="auto"/>
            <w:noWrap/>
            <w:vAlign w:val="center"/>
            <w:hideMark/>
          </w:tcPr>
          <w:p w14:paraId="7A31CE8A"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4.3-DISMINUCIÓN DE FONDOS DE TERCEROS</w:t>
            </w:r>
          </w:p>
        </w:tc>
        <w:tc>
          <w:tcPr>
            <w:tcW w:w="735" w:type="pct"/>
            <w:tcBorders>
              <w:top w:val="nil"/>
              <w:left w:val="nil"/>
              <w:bottom w:val="single" w:sz="8" w:space="0" w:color="auto"/>
              <w:right w:val="single" w:sz="8" w:space="0" w:color="auto"/>
            </w:tcBorders>
            <w:shd w:val="clear" w:color="auto" w:fill="auto"/>
            <w:noWrap/>
            <w:vAlign w:val="center"/>
            <w:hideMark/>
          </w:tcPr>
          <w:p w14:paraId="63CD7BF1"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c>
          <w:tcPr>
            <w:tcW w:w="753" w:type="pct"/>
            <w:tcBorders>
              <w:top w:val="nil"/>
              <w:left w:val="nil"/>
              <w:bottom w:val="single" w:sz="8" w:space="0" w:color="auto"/>
              <w:right w:val="single" w:sz="8" w:space="0" w:color="auto"/>
            </w:tcBorders>
            <w:shd w:val="clear" w:color="auto" w:fill="auto"/>
            <w:noWrap/>
            <w:vAlign w:val="center"/>
            <w:hideMark/>
          </w:tcPr>
          <w:p w14:paraId="5D18B779"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c>
          <w:tcPr>
            <w:tcW w:w="735" w:type="pct"/>
            <w:tcBorders>
              <w:top w:val="nil"/>
              <w:left w:val="nil"/>
              <w:bottom w:val="single" w:sz="8" w:space="0" w:color="auto"/>
              <w:right w:val="single" w:sz="8" w:space="0" w:color="auto"/>
            </w:tcBorders>
            <w:shd w:val="clear" w:color="auto" w:fill="auto"/>
            <w:noWrap/>
            <w:vAlign w:val="center"/>
            <w:hideMark/>
          </w:tcPr>
          <w:p w14:paraId="18437E84"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c>
          <w:tcPr>
            <w:tcW w:w="408" w:type="pct"/>
            <w:tcBorders>
              <w:top w:val="nil"/>
              <w:left w:val="nil"/>
              <w:bottom w:val="single" w:sz="8" w:space="0" w:color="auto"/>
              <w:right w:val="single" w:sz="8" w:space="0" w:color="auto"/>
            </w:tcBorders>
            <w:shd w:val="clear" w:color="auto" w:fill="auto"/>
            <w:noWrap/>
            <w:vAlign w:val="center"/>
            <w:hideMark/>
          </w:tcPr>
          <w:p w14:paraId="70595475"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c>
          <w:tcPr>
            <w:tcW w:w="716" w:type="pct"/>
            <w:tcBorders>
              <w:top w:val="nil"/>
              <w:left w:val="nil"/>
              <w:bottom w:val="single" w:sz="8" w:space="0" w:color="auto"/>
              <w:right w:val="single" w:sz="8" w:space="0" w:color="auto"/>
            </w:tcBorders>
            <w:shd w:val="clear" w:color="auto" w:fill="auto"/>
            <w:noWrap/>
            <w:vAlign w:val="center"/>
            <w:hideMark/>
          </w:tcPr>
          <w:p w14:paraId="2E0A09C9" w14:textId="77777777" w:rsidR="00385B62" w:rsidRPr="00385B62" w:rsidRDefault="00385B62" w:rsidP="00385B62">
            <w:pPr>
              <w:spacing w:after="0" w:line="276" w:lineRule="auto"/>
              <w:jc w:val="both"/>
              <w:rPr>
                <w:color w:val="4C4747"/>
                <w:sz w:val="20"/>
                <w:szCs w:val="20"/>
                <w:lang w:val="es-DO"/>
              </w:rPr>
            </w:pPr>
            <w:r w:rsidRPr="00385B62">
              <w:rPr>
                <w:color w:val="4C4747"/>
                <w:sz w:val="20"/>
                <w:szCs w:val="20"/>
                <w:lang w:val="es-DO"/>
              </w:rPr>
              <w:t xml:space="preserve">                         -     </w:t>
            </w:r>
          </w:p>
        </w:tc>
      </w:tr>
      <w:tr w:rsidR="00385B62" w:rsidRPr="00385B62" w14:paraId="7CE137F4" w14:textId="77777777" w:rsidTr="00CB1A95">
        <w:trPr>
          <w:trHeight w:val="649"/>
        </w:trPr>
        <w:tc>
          <w:tcPr>
            <w:tcW w:w="1653" w:type="pct"/>
            <w:tcBorders>
              <w:top w:val="nil"/>
              <w:left w:val="single" w:sz="8" w:space="0" w:color="auto"/>
              <w:bottom w:val="single" w:sz="8" w:space="0" w:color="auto"/>
              <w:right w:val="single" w:sz="8" w:space="0" w:color="auto"/>
            </w:tcBorders>
            <w:shd w:val="clear" w:color="auto" w:fill="D9D9D9"/>
            <w:vAlign w:val="center"/>
            <w:hideMark/>
          </w:tcPr>
          <w:p w14:paraId="1E6B0641" w14:textId="77777777" w:rsidR="00385B62" w:rsidRPr="00CB1A95" w:rsidRDefault="00385B62" w:rsidP="00385B62">
            <w:pPr>
              <w:spacing w:after="0" w:line="276" w:lineRule="auto"/>
              <w:jc w:val="both"/>
              <w:rPr>
                <w:sz w:val="20"/>
                <w:szCs w:val="20"/>
                <w:lang w:val="es-DO"/>
              </w:rPr>
            </w:pPr>
            <w:bookmarkStart w:id="18" w:name="RANGE!A20"/>
            <w:r w:rsidRPr="00CB1A95">
              <w:rPr>
                <w:sz w:val="20"/>
                <w:szCs w:val="20"/>
                <w:lang w:val="es-DO"/>
              </w:rPr>
              <w:t>TOTAL, GASTOS Y APLICACIONES FINANCIERAS</w:t>
            </w:r>
            <w:bookmarkEnd w:id="18"/>
          </w:p>
        </w:tc>
        <w:tc>
          <w:tcPr>
            <w:tcW w:w="735" w:type="pct"/>
            <w:tcBorders>
              <w:top w:val="nil"/>
              <w:left w:val="nil"/>
              <w:bottom w:val="single" w:sz="8" w:space="0" w:color="auto"/>
              <w:right w:val="single" w:sz="8" w:space="0" w:color="auto"/>
            </w:tcBorders>
            <w:shd w:val="clear" w:color="auto" w:fill="D9D9D9"/>
            <w:noWrap/>
            <w:vAlign w:val="center"/>
            <w:hideMark/>
          </w:tcPr>
          <w:p w14:paraId="0ADBAB3B" w14:textId="77777777" w:rsidR="00385B62" w:rsidRPr="00CB1A95" w:rsidRDefault="00385B62" w:rsidP="00385B62">
            <w:pPr>
              <w:spacing w:after="0" w:line="276" w:lineRule="auto"/>
              <w:jc w:val="both"/>
              <w:rPr>
                <w:sz w:val="20"/>
                <w:szCs w:val="20"/>
                <w:lang w:val="es-DO"/>
              </w:rPr>
            </w:pPr>
            <w:r w:rsidRPr="00CB1A95">
              <w:rPr>
                <w:sz w:val="20"/>
                <w:szCs w:val="20"/>
                <w:lang w:val="es-DO"/>
              </w:rPr>
              <w:t>692,073,784.00</w:t>
            </w:r>
          </w:p>
        </w:tc>
        <w:tc>
          <w:tcPr>
            <w:tcW w:w="753" w:type="pct"/>
            <w:tcBorders>
              <w:top w:val="nil"/>
              <w:left w:val="nil"/>
              <w:bottom w:val="single" w:sz="8" w:space="0" w:color="auto"/>
              <w:right w:val="single" w:sz="8" w:space="0" w:color="auto"/>
            </w:tcBorders>
            <w:shd w:val="clear" w:color="auto" w:fill="D9D9D9"/>
            <w:noWrap/>
            <w:vAlign w:val="center"/>
            <w:hideMark/>
          </w:tcPr>
          <w:p w14:paraId="2844B214" w14:textId="77777777" w:rsidR="00385B62" w:rsidRPr="00CB1A95" w:rsidRDefault="00385B62" w:rsidP="00385B62">
            <w:pPr>
              <w:spacing w:after="0" w:line="276" w:lineRule="auto"/>
              <w:jc w:val="both"/>
              <w:rPr>
                <w:sz w:val="20"/>
                <w:szCs w:val="20"/>
                <w:lang w:val="es-DO"/>
              </w:rPr>
            </w:pPr>
            <w:r w:rsidRPr="00CB1A95">
              <w:rPr>
                <w:sz w:val="20"/>
                <w:szCs w:val="20"/>
                <w:lang w:val="es-DO"/>
              </w:rPr>
              <w:t>692,073,784.00</w:t>
            </w:r>
          </w:p>
        </w:tc>
        <w:tc>
          <w:tcPr>
            <w:tcW w:w="735" w:type="pct"/>
            <w:tcBorders>
              <w:top w:val="nil"/>
              <w:left w:val="nil"/>
              <w:bottom w:val="single" w:sz="8" w:space="0" w:color="auto"/>
              <w:right w:val="single" w:sz="8" w:space="0" w:color="auto"/>
            </w:tcBorders>
            <w:shd w:val="clear" w:color="auto" w:fill="D9D9D9"/>
            <w:noWrap/>
            <w:vAlign w:val="center"/>
            <w:hideMark/>
          </w:tcPr>
          <w:p w14:paraId="6E707338" w14:textId="77777777" w:rsidR="00385B62" w:rsidRPr="00CB1A95" w:rsidRDefault="00385B62" w:rsidP="00385B62">
            <w:pPr>
              <w:spacing w:after="0" w:line="276" w:lineRule="auto"/>
              <w:jc w:val="both"/>
              <w:rPr>
                <w:sz w:val="20"/>
                <w:szCs w:val="20"/>
                <w:lang w:val="es-DO"/>
              </w:rPr>
            </w:pPr>
            <w:r w:rsidRPr="00CB1A95">
              <w:rPr>
                <w:sz w:val="20"/>
                <w:szCs w:val="20"/>
                <w:lang w:val="es-DO"/>
              </w:rPr>
              <w:t>479,986,256.14</w:t>
            </w:r>
          </w:p>
        </w:tc>
        <w:tc>
          <w:tcPr>
            <w:tcW w:w="408" w:type="pct"/>
            <w:tcBorders>
              <w:top w:val="nil"/>
              <w:left w:val="nil"/>
              <w:bottom w:val="single" w:sz="8" w:space="0" w:color="auto"/>
              <w:right w:val="single" w:sz="8" w:space="0" w:color="auto"/>
            </w:tcBorders>
            <w:shd w:val="clear" w:color="auto" w:fill="D9D9D9"/>
            <w:noWrap/>
            <w:vAlign w:val="center"/>
            <w:hideMark/>
          </w:tcPr>
          <w:p w14:paraId="6B010FE5" w14:textId="77777777" w:rsidR="00385B62" w:rsidRPr="00CB1A95" w:rsidRDefault="00385B62" w:rsidP="00385B62">
            <w:pPr>
              <w:spacing w:after="0" w:line="276" w:lineRule="auto"/>
              <w:jc w:val="both"/>
              <w:rPr>
                <w:sz w:val="20"/>
                <w:szCs w:val="20"/>
                <w:lang w:val="es-DO"/>
              </w:rPr>
            </w:pPr>
            <w:r w:rsidRPr="00CB1A95">
              <w:rPr>
                <w:sz w:val="20"/>
                <w:szCs w:val="20"/>
                <w:lang w:val="es-DO"/>
              </w:rPr>
              <w:t>69%</w:t>
            </w:r>
          </w:p>
        </w:tc>
        <w:tc>
          <w:tcPr>
            <w:tcW w:w="716" w:type="pct"/>
            <w:tcBorders>
              <w:top w:val="nil"/>
              <w:left w:val="nil"/>
              <w:bottom w:val="single" w:sz="8" w:space="0" w:color="auto"/>
              <w:right w:val="single" w:sz="8" w:space="0" w:color="auto"/>
            </w:tcBorders>
            <w:shd w:val="clear" w:color="auto" w:fill="D9D9D9"/>
            <w:noWrap/>
            <w:vAlign w:val="center"/>
            <w:hideMark/>
          </w:tcPr>
          <w:p w14:paraId="22CBBB68" w14:textId="77777777" w:rsidR="00385B62" w:rsidRPr="00CB1A95" w:rsidRDefault="00385B62" w:rsidP="00385B62">
            <w:pPr>
              <w:spacing w:after="0" w:line="276" w:lineRule="auto"/>
              <w:jc w:val="both"/>
              <w:rPr>
                <w:sz w:val="20"/>
                <w:szCs w:val="20"/>
                <w:lang w:val="es-DO"/>
              </w:rPr>
            </w:pPr>
            <w:r w:rsidRPr="00CB1A95">
              <w:rPr>
                <w:sz w:val="20"/>
                <w:szCs w:val="20"/>
                <w:lang w:val="es-DO"/>
              </w:rPr>
              <w:t>212,087,527.86</w:t>
            </w:r>
          </w:p>
        </w:tc>
      </w:tr>
    </w:tbl>
    <w:bookmarkEnd w:id="16"/>
    <w:p w14:paraId="399B4182" w14:textId="696F0462" w:rsidR="00DC4C6A" w:rsidRPr="00BE66C1" w:rsidRDefault="009E18F3" w:rsidP="00775A45">
      <w:pPr>
        <w:spacing w:line="360" w:lineRule="auto"/>
        <w:jc w:val="both"/>
        <w:rPr>
          <w:rFonts w:eastAsia="Calibri"/>
          <w:noProof/>
          <w:sz w:val="18"/>
          <w:szCs w:val="18"/>
          <w:lang w:val="es-DO"/>
        </w:rPr>
      </w:pPr>
      <w:r w:rsidRPr="00BE66C1">
        <w:rPr>
          <w:rFonts w:eastAsia="Calibri"/>
          <w:noProof/>
          <w:sz w:val="18"/>
          <w:szCs w:val="18"/>
          <w:lang w:val="es-DO"/>
        </w:rPr>
        <w:t>* Fuente: Sistema Integración Integrada (SIGEF)</w:t>
      </w:r>
    </w:p>
    <w:p w14:paraId="00307262" w14:textId="1D8B3B35" w:rsidR="009E18F3" w:rsidRPr="00BE66C1" w:rsidRDefault="009E18F3" w:rsidP="00775A45">
      <w:pPr>
        <w:spacing w:line="360" w:lineRule="auto"/>
        <w:jc w:val="both"/>
        <w:rPr>
          <w:rFonts w:eastAsia="Calibri"/>
          <w:noProof/>
          <w:lang w:val="es-DO"/>
        </w:rPr>
      </w:pPr>
    </w:p>
    <w:p w14:paraId="016B0F8A" w14:textId="758705CE" w:rsidR="009E18F3" w:rsidRPr="00BE66C1" w:rsidRDefault="009E18F3" w:rsidP="00775A45">
      <w:pPr>
        <w:spacing w:line="360" w:lineRule="auto"/>
        <w:jc w:val="both"/>
        <w:rPr>
          <w:rFonts w:eastAsia="Calibri"/>
          <w:noProof/>
          <w:lang w:val="es-DO"/>
        </w:rPr>
      </w:pPr>
      <w:r w:rsidRPr="00BE66C1">
        <w:rPr>
          <w:rFonts w:eastAsia="Calibri"/>
          <w:noProof/>
          <w:lang w:val="es-DO"/>
        </w:rPr>
        <w:t>DEPARTAMENTO DE TESORERÍA / DIVISIÓN DE COBROS</w:t>
      </w:r>
    </w:p>
    <w:p w14:paraId="40C4C991" w14:textId="2A692352" w:rsidR="008E59DB" w:rsidRPr="00BE66C1" w:rsidRDefault="008E59DB" w:rsidP="008E59DB">
      <w:pPr>
        <w:spacing w:line="360" w:lineRule="auto"/>
        <w:jc w:val="both"/>
        <w:rPr>
          <w:rFonts w:eastAsia="Calibri"/>
          <w:noProof/>
          <w:lang w:val="es-DO"/>
        </w:rPr>
      </w:pPr>
      <w:r w:rsidRPr="00BE66C1">
        <w:rPr>
          <w:rFonts w:eastAsia="Calibri"/>
          <w:noProof/>
          <w:lang w:val="es-DO"/>
        </w:rPr>
        <w:t xml:space="preserve">Durante este período enero-octubre, se recibieron ingresos por un monto total de RD$536,829,060.82, provenientes de pagos a suplidores, sueldos fijos, fondos por reintegros, subsidios de </w:t>
      </w:r>
      <w:r w:rsidRPr="00BE66C1">
        <w:rPr>
          <w:rFonts w:eastAsia="Calibri"/>
          <w:noProof/>
          <w:lang w:val="es-DO"/>
        </w:rPr>
        <w:lastRenderedPageBreak/>
        <w:t>maternidad y enfermedades comunes, así como reintegros relacionados con diversas causas. Además, los servicios brindados a compañías de seguros y al público en general, tales como renovación, solicitud y transferencias de licencias, derecho a examen, certificaciones, Resolución 3-91 y material didáctico, generaron ingresos adicionales por RD$35,136,257.63.</w:t>
      </w:r>
    </w:p>
    <w:p w14:paraId="311C5F4F" w14:textId="1E7CDA68" w:rsidR="008E59DB" w:rsidRPr="00BE66C1" w:rsidRDefault="008E59DB" w:rsidP="008E59DB">
      <w:pPr>
        <w:spacing w:line="360" w:lineRule="auto"/>
        <w:jc w:val="both"/>
        <w:rPr>
          <w:rFonts w:eastAsia="Calibri"/>
          <w:noProof/>
          <w:lang w:val="es-DO"/>
        </w:rPr>
      </w:pPr>
      <w:r w:rsidRPr="00BE66C1">
        <w:rPr>
          <w:rFonts w:eastAsia="Calibri"/>
          <w:noProof/>
          <w:lang w:val="es-DO"/>
        </w:rPr>
        <w:t>Para los meses de noviembre y diciembre, las proyecciones se basan en los ingresos registrados durante los diez meses del año. Durante el primer semestre, se experimentó un incremento en la disponibilidad financiera, atribuido a una mayor demanda de servicios, la implementación de nuevas tarifas y el cobro anual por supervisión de compañías de reaseguros nacionales e internacionales, así como servicios relacionados con auditores externos. Este comportamiento permite proyectar un aumento del 10% en los ingresos para el próximo semestre, mientras que los egresos se estiman con un incremento del 5%, alineado con las demandas operativas y de inversión.</w:t>
      </w:r>
    </w:p>
    <w:p w14:paraId="7EBFF105" w14:textId="2FEF611B" w:rsidR="008E59DB" w:rsidRPr="00BE66C1" w:rsidRDefault="008E59DB" w:rsidP="008E59DB">
      <w:pPr>
        <w:spacing w:line="360" w:lineRule="auto"/>
        <w:jc w:val="both"/>
        <w:rPr>
          <w:rFonts w:eastAsia="Calibri"/>
          <w:noProof/>
          <w:lang w:val="es-DO"/>
        </w:rPr>
      </w:pPr>
      <w:r w:rsidRPr="00BE66C1">
        <w:rPr>
          <w:rFonts w:eastAsia="Calibri"/>
          <w:noProof/>
          <w:lang w:val="es-DO"/>
        </w:rPr>
        <w:t>Asimismo, se espera la percepción de ingresos adicionales en este segundo semestre derivados de la renovación del contrato de alquiler del solar institucional, lo cual contribuirá a la sostenibilidad financiera de la entidad.</w:t>
      </w:r>
    </w:p>
    <w:p w14:paraId="57F69EBB" w14:textId="0D6D1F34" w:rsidR="008E59DB" w:rsidRPr="00BE66C1" w:rsidRDefault="008E59DB" w:rsidP="008E59DB">
      <w:pPr>
        <w:spacing w:line="360" w:lineRule="auto"/>
        <w:jc w:val="both"/>
        <w:rPr>
          <w:rFonts w:eastAsia="Calibri"/>
          <w:noProof/>
          <w:lang w:val="es-DO"/>
        </w:rPr>
      </w:pPr>
      <w:r w:rsidRPr="00BE66C1">
        <w:rPr>
          <w:rFonts w:eastAsia="Calibri"/>
          <w:noProof/>
          <w:lang w:val="es-DO"/>
        </w:rPr>
        <w:t>El Departamento de Tesorería reafirma su compromiso con la eficiente gestión de los recursos, garantizando el cumplimiento de los objetivos financieros y la estabilidad operativa de la institución. Estas proyecciones refuerzan la planificación estratégica y la transparencia en la administración de los recursos disponibles.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7"/>
        <w:gridCol w:w="998"/>
        <w:gridCol w:w="1596"/>
        <w:gridCol w:w="1643"/>
        <w:gridCol w:w="1596"/>
      </w:tblGrid>
      <w:tr w:rsidR="008E59DB" w:rsidRPr="00316319" w14:paraId="2FC1FEF0" w14:textId="77777777" w:rsidTr="004A4CBF">
        <w:trPr>
          <w:trHeight w:val="375"/>
          <w:tblHeader/>
        </w:trPr>
        <w:tc>
          <w:tcPr>
            <w:tcW w:w="5000" w:type="pct"/>
            <w:gridSpan w:val="5"/>
            <w:shd w:val="clear" w:color="auto" w:fill="002060"/>
            <w:noWrap/>
            <w:vAlign w:val="center"/>
            <w:hideMark/>
          </w:tcPr>
          <w:p w14:paraId="6560058E" w14:textId="6E49EFC8" w:rsidR="008E59DB" w:rsidRPr="008E59DB" w:rsidRDefault="008E59DB" w:rsidP="004A4CBF">
            <w:pPr>
              <w:spacing w:after="0" w:line="276" w:lineRule="auto"/>
              <w:jc w:val="center"/>
              <w:rPr>
                <w:color w:val="4C4747"/>
                <w:sz w:val="20"/>
                <w:szCs w:val="20"/>
                <w:lang w:val="es-DO"/>
              </w:rPr>
            </w:pPr>
            <w:r w:rsidRPr="008E59DB">
              <w:rPr>
                <w:b/>
                <w:color w:val="FFFFFF" w:themeColor="background1"/>
                <w:sz w:val="20"/>
                <w:szCs w:val="20"/>
                <w:lang w:val="es-DO"/>
              </w:rPr>
              <w:lastRenderedPageBreak/>
              <w:t>INGRESOS RECIBIDOS POR TASAS DE SERVICIOS DESDE ENERO A OCTUBRE 2024</w:t>
            </w:r>
          </w:p>
        </w:tc>
      </w:tr>
      <w:tr w:rsidR="004A4CBF" w:rsidRPr="008E59DB" w14:paraId="722D0893" w14:textId="77777777" w:rsidTr="008E59DB">
        <w:trPr>
          <w:trHeight w:val="675"/>
        </w:trPr>
        <w:tc>
          <w:tcPr>
            <w:tcW w:w="3021" w:type="pct"/>
            <w:shd w:val="clear" w:color="auto" w:fill="auto"/>
            <w:vAlign w:val="center"/>
            <w:hideMark/>
          </w:tcPr>
          <w:p w14:paraId="405E1BAC" w14:textId="77777777" w:rsidR="008E59DB" w:rsidRPr="00BE66C1" w:rsidRDefault="008E59DB" w:rsidP="004A4CBF">
            <w:pPr>
              <w:spacing w:after="0" w:line="276" w:lineRule="auto"/>
              <w:jc w:val="center"/>
              <w:rPr>
                <w:b/>
                <w:sz w:val="20"/>
                <w:szCs w:val="20"/>
                <w:lang w:val="es-DO"/>
              </w:rPr>
            </w:pPr>
            <w:r w:rsidRPr="00BE66C1">
              <w:rPr>
                <w:b/>
                <w:sz w:val="20"/>
                <w:szCs w:val="20"/>
                <w:lang w:val="es-DO"/>
              </w:rPr>
              <w:t>RENGLONES DE SERVICIOS</w:t>
            </w:r>
          </w:p>
        </w:tc>
        <w:tc>
          <w:tcPr>
            <w:tcW w:w="445" w:type="pct"/>
            <w:shd w:val="clear" w:color="auto" w:fill="auto"/>
            <w:noWrap/>
            <w:vAlign w:val="center"/>
            <w:hideMark/>
          </w:tcPr>
          <w:p w14:paraId="75587132" w14:textId="77777777" w:rsidR="008E59DB" w:rsidRPr="00BE66C1" w:rsidRDefault="008E59DB" w:rsidP="004A4CBF">
            <w:pPr>
              <w:spacing w:after="0" w:line="276" w:lineRule="auto"/>
              <w:jc w:val="center"/>
              <w:rPr>
                <w:b/>
                <w:sz w:val="20"/>
                <w:szCs w:val="20"/>
                <w:lang w:val="es-DO"/>
              </w:rPr>
            </w:pPr>
            <w:r w:rsidRPr="00BE66C1">
              <w:rPr>
                <w:b/>
                <w:sz w:val="20"/>
                <w:szCs w:val="20"/>
                <w:lang w:val="es-DO"/>
              </w:rPr>
              <w:t>CANTIDAD</w:t>
            </w:r>
          </w:p>
        </w:tc>
        <w:tc>
          <w:tcPr>
            <w:tcW w:w="538" w:type="pct"/>
            <w:shd w:val="clear" w:color="auto" w:fill="auto"/>
            <w:noWrap/>
            <w:vAlign w:val="center"/>
            <w:hideMark/>
          </w:tcPr>
          <w:p w14:paraId="5CFB7197" w14:textId="77777777" w:rsidR="008E59DB" w:rsidRPr="00BE66C1" w:rsidRDefault="008E59DB" w:rsidP="004A4CBF">
            <w:pPr>
              <w:spacing w:after="0" w:line="276" w:lineRule="auto"/>
              <w:jc w:val="center"/>
              <w:rPr>
                <w:b/>
                <w:sz w:val="20"/>
                <w:szCs w:val="20"/>
                <w:lang w:val="es-DO"/>
              </w:rPr>
            </w:pPr>
            <w:r w:rsidRPr="00BE66C1">
              <w:rPr>
                <w:b/>
                <w:sz w:val="20"/>
                <w:szCs w:val="20"/>
                <w:lang w:val="es-DO"/>
              </w:rPr>
              <w:t>SEDE</w:t>
            </w:r>
          </w:p>
        </w:tc>
        <w:tc>
          <w:tcPr>
            <w:tcW w:w="459" w:type="pct"/>
            <w:shd w:val="clear" w:color="auto" w:fill="auto"/>
            <w:noWrap/>
            <w:vAlign w:val="center"/>
            <w:hideMark/>
          </w:tcPr>
          <w:p w14:paraId="35419362" w14:textId="77777777" w:rsidR="008E59DB" w:rsidRPr="00BE66C1" w:rsidRDefault="008E59DB" w:rsidP="004A4CBF">
            <w:pPr>
              <w:spacing w:after="0" w:line="276" w:lineRule="auto"/>
              <w:jc w:val="center"/>
              <w:rPr>
                <w:b/>
                <w:sz w:val="20"/>
                <w:szCs w:val="20"/>
                <w:lang w:val="es-DO"/>
              </w:rPr>
            </w:pPr>
            <w:r w:rsidRPr="00BE66C1">
              <w:rPr>
                <w:b/>
                <w:sz w:val="20"/>
                <w:szCs w:val="20"/>
                <w:lang w:val="es-DO"/>
              </w:rPr>
              <w:t>SANTIAGO</w:t>
            </w:r>
          </w:p>
        </w:tc>
        <w:tc>
          <w:tcPr>
            <w:tcW w:w="538" w:type="pct"/>
            <w:shd w:val="clear" w:color="auto" w:fill="auto"/>
            <w:noWrap/>
            <w:vAlign w:val="center"/>
            <w:hideMark/>
          </w:tcPr>
          <w:p w14:paraId="2FBFF52A" w14:textId="77777777" w:rsidR="008E59DB" w:rsidRPr="00BE66C1" w:rsidRDefault="008E59DB" w:rsidP="004A4CBF">
            <w:pPr>
              <w:spacing w:after="0" w:line="276" w:lineRule="auto"/>
              <w:jc w:val="center"/>
              <w:rPr>
                <w:b/>
                <w:sz w:val="20"/>
                <w:szCs w:val="20"/>
                <w:lang w:val="es-DO"/>
              </w:rPr>
            </w:pPr>
            <w:r w:rsidRPr="00BE66C1">
              <w:rPr>
                <w:b/>
                <w:sz w:val="20"/>
                <w:szCs w:val="20"/>
                <w:lang w:val="es-DO"/>
              </w:rPr>
              <w:t>TOTAL</w:t>
            </w:r>
          </w:p>
        </w:tc>
      </w:tr>
      <w:tr w:rsidR="004A4CBF" w:rsidRPr="008E59DB" w14:paraId="4DAFCC34" w14:textId="77777777" w:rsidTr="008E59DB">
        <w:trPr>
          <w:trHeight w:val="300"/>
        </w:trPr>
        <w:tc>
          <w:tcPr>
            <w:tcW w:w="3021" w:type="pct"/>
            <w:shd w:val="clear" w:color="auto" w:fill="auto"/>
            <w:noWrap/>
            <w:vAlign w:val="center"/>
            <w:hideMark/>
          </w:tcPr>
          <w:p w14:paraId="44AED1B5" w14:textId="77777777" w:rsidR="008E59DB" w:rsidRPr="00BE66C1" w:rsidRDefault="008E59DB" w:rsidP="008E59DB">
            <w:pPr>
              <w:spacing w:after="0" w:line="276" w:lineRule="auto"/>
              <w:jc w:val="both"/>
              <w:rPr>
                <w:sz w:val="20"/>
                <w:szCs w:val="20"/>
                <w:lang w:val="es-DO"/>
              </w:rPr>
            </w:pPr>
            <w:r w:rsidRPr="00BE66C1">
              <w:rPr>
                <w:sz w:val="20"/>
                <w:szCs w:val="20"/>
                <w:lang w:val="es-DO"/>
              </w:rPr>
              <w:t>RENOVACIÓN DE LIC.</w:t>
            </w:r>
          </w:p>
        </w:tc>
        <w:tc>
          <w:tcPr>
            <w:tcW w:w="445" w:type="pct"/>
            <w:shd w:val="clear" w:color="auto" w:fill="auto"/>
            <w:noWrap/>
            <w:vAlign w:val="center"/>
            <w:hideMark/>
          </w:tcPr>
          <w:p w14:paraId="01AFF296" w14:textId="77777777" w:rsidR="008E59DB" w:rsidRPr="00BE66C1" w:rsidRDefault="008E59DB" w:rsidP="008E59DB">
            <w:pPr>
              <w:spacing w:after="0" w:line="276" w:lineRule="auto"/>
              <w:jc w:val="both"/>
              <w:rPr>
                <w:sz w:val="20"/>
                <w:szCs w:val="20"/>
                <w:lang w:val="es-DO"/>
              </w:rPr>
            </w:pPr>
            <w:r w:rsidRPr="00BE66C1">
              <w:rPr>
                <w:sz w:val="20"/>
                <w:szCs w:val="20"/>
                <w:lang w:val="es-DO"/>
              </w:rPr>
              <w:t>181</w:t>
            </w:r>
          </w:p>
        </w:tc>
        <w:tc>
          <w:tcPr>
            <w:tcW w:w="538" w:type="pct"/>
            <w:shd w:val="clear" w:color="auto" w:fill="auto"/>
            <w:noWrap/>
            <w:vAlign w:val="center"/>
            <w:hideMark/>
          </w:tcPr>
          <w:p w14:paraId="55FA1233" w14:textId="77777777" w:rsidR="008E59DB" w:rsidRPr="00BE66C1" w:rsidRDefault="008E59DB" w:rsidP="008E59DB">
            <w:pPr>
              <w:spacing w:after="0" w:line="276" w:lineRule="auto"/>
              <w:jc w:val="both"/>
              <w:rPr>
                <w:sz w:val="20"/>
                <w:szCs w:val="20"/>
                <w:lang w:val="es-DO"/>
              </w:rPr>
            </w:pPr>
            <w:r w:rsidRPr="00BE66C1">
              <w:rPr>
                <w:sz w:val="20"/>
                <w:szCs w:val="20"/>
                <w:lang w:val="es-DO"/>
              </w:rPr>
              <w:t xml:space="preserve"> $       3,843,500.00 </w:t>
            </w:r>
          </w:p>
        </w:tc>
        <w:tc>
          <w:tcPr>
            <w:tcW w:w="459" w:type="pct"/>
            <w:shd w:val="clear" w:color="auto" w:fill="auto"/>
            <w:noWrap/>
            <w:vAlign w:val="center"/>
            <w:hideMark/>
          </w:tcPr>
          <w:p w14:paraId="759900B9" w14:textId="77777777" w:rsidR="008E59DB" w:rsidRPr="00BE66C1" w:rsidRDefault="008E59DB" w:rsidP="008E59DB">
            <w:pPr>
              <w:spacing w:after="0" w:line="276" w:lineRule="auto"/>
              <w:jc w:val="both"/>
              <w:rPr>
                <w:sz w:val="20"/>
                <w:szCs w:val="20"/>
                <w:lang w:val="es-DO"/>
              </w:rPr>
            </w:pPr>
            <w:r w:rsidRPr="00BE66C1">
              <w:rPr>
                <w:sz w:val="20"/>
                <w:szCs w:val="20"/>
                <w:lang w:val="es-DO"/>
              </w:rPr>
              <w:t xml:space="preserve"> $          244,000.00 </w:t>
            </w:r>
          </w:p>
        </w:tc>
        <w:tc>
          <w:tcPr>
            <w:tcW w:w="538" w:type="pct"/>
            <w:shd w:val="clear" w:color="auto" w:fill="auto"/>
            <w:noWrap/>
            <w:vAlign w:val="center"/>
            <w:hideMark/>
          </w:tcPr>
          <w:p w14:paraId="09BDB405" w14:textId="77777777" w:rsidR="008E59DB" w:rsidRPr="00BE66C1" w:rsidRDefault="008E59DB" w:rsidP="008E59DB">
            <w:pPr>
              <w:spacing w:after="0" w:line="276" w:lineRule="auto"/>
              <w:jc w:val="both"/>
              <w:rPr>
                <w:b/>
                <w:sz w:val="20"/>
                <w:szCs w:val="20"/>
                <w:lang w:val="es-DO"/>
              </w:rPr>
            </w:pPr>
            <w:r w:rsidRPr="00BE66C1">
              <w:rPr>
                <w:b/>
                <w:sz w:val="20"/>
                <w:szCs w:val="20"/>
                <w:lang w:val="es-DO"/>
              </w:rPr>
              <w:t xml:space="preserve"> $       4,087,500.00 </w:t>
            </w:r>
          </w:p>
        </w:tc>
      </w:tr>
      <w:tr w:rsidR="004A4CBF" w:rsidRPr="008E59DB" w14:paraId="0876A1CF" w14:textId="77777777" w:rsidTr="008E59DB">
        <w:trPr>
          <w:trHeight w:val="300"/>
        </w:trPr>
        <w:tc>
          <w:tcPr>
            <w:tcW w:w="3021" w:type="pct"/>
            <w:shd w:val="clear" w:color="auto" w:fill="auto"/>
            <w:noWrap/>
            <w:vAlign w:val="center"/>
            <w:hideMark/>
          </w:tcPr>
          <w:p w14:paraId="6C39BD0E" w14:textId="77777777" w:rsidR="008E59DB" w:rsidRPr="00BE66C1" w:rsidRDefault="008E59DB" w:rsidP="008E59DB">
            <w:pPr>
              <w:spacing w:after="0" w:line="276" w:lineRule="auto"/>
              <w:jc w:val="both"/>
              <w:rPr>
                <w:sz w:val="20"/>
                <w:szCs w:val="20"/>
                <w:lang w:val="es-DO"/>
              </w:rPr>
            </w:pPr>
            <w:r w:rsidRPr="00BE66C1">
              <w:rPr>
                <w:sz w:val="20"/>
                <w:szCs w:val="20"/>
                <w:lang w:val="es-DO"/>
              </w:rPr>
              <w:t>DERECHO A EXAMÉN</w:t>
            </w:r>
          </w:p>
        </w:tc>
        <w:tc>
          <w:tcPr>
            <w:tcW w:w="445" w:type="pct"/>
            <w:shd w:val="clear" w:color="auto" w:fill="auto"/>
            <w:noWrap/>
            <w:vAlign w:val="center"/>
            <w:hideMark/>
          </w:tcPr>
          <w:p w14:paraId="7E16BDF0" w14:textId="77777777" w:rsidR="008E59DB" w:rsidRPr="00BE66C1" w:rsidRDefault="008E59DB" w:rsidP="008E59DB">
            <w:pPr>
              <w:spacing w:after="0" w:line="276" w:lineRule="auto"/>
              <w:jc w:val="both"/>
              <w:rPr>
                <w:sz w:val="20"/>
                <w:szCs w:val="20"/>
                <w:lang w:val="es-DO"/>
              </w:rPr>
            </w:pPr>
            <w:r w:rsidRPr="00BE66C1">
              <w:rPr>
                <w:sz w:val="20"/>
                <w:szCs w:val="20"/>
                <w:lang w:val="es-DO"/>
              </w:rPr>
              <w:t>217</w:t>
            </w:r>
          </w:p>
        </w:tc>
        <w:tc>
          <w:tcPr>
            <w:tcW w:w="538" w:type="pct"/>
            <w:shd w:val="clear" w:color="auto" w:fill="auto"/>
            <w:noWrap/>
            <w:vAlign w:val="center"/>
            <w:hideMark/>
          </w:tcPr>
          <w:p w14:paraId="4981AA21" w14:textId="77777777" w:rsidR="008E59DB" w:rsidRPr="00BE66C1" w:rsidRDefault="008E59DB" w:rsidP="008E59DB">
            <w:pPr>
              <w:spacing w:after="0" w:line="276" w:lineRule="auto"/>
              <w:jc w:val="both"/>
              <w:rPr>
                <w:sz w:val="20"/>
                <w:szCs w:val="20"/>
                <w:lang w:val="es-DO"/>
              </w:rPr>
            </w:pPr>
            <w:r w:rsidRPr="00BE66C1">
              <w:rPr>
                <w:sz w:val="20"/>
                <w:szCs w:val="20"/>
                <w:lang w:val="es-DO"/>
              </w:rPr>
              <w:t xml:space="preserve"> $       2,236,500.00 </w:t>
            </w:r>
          </w:p>
        </w:tc>
        <w:tc>
          <w:tcPr>
            <w:tcW w:w="459" w:type="pct"/>
            <w:shd w:val="clear" w:color="auto" w:fill="auto"/>
            <w:noWrap/>
            <w:vAlign w:val="center"/>
            <w:hideMark/>
          </w:tcPr>
          <w:p w14:paraId="0E689D44" w14:textId="77777777" w:rsidR="008E59DB" w:rsidRPr="00BE66C1" w:rsidRDefault="008E59DB" w:rsidP="008E59DB">
            <w:pPr>
              <w:spacing w:after="0" w:line="276" w:lineRule="auto"/>
              <w:jc w:val="both"/>
              <w:rPr>
                <w:sz w:val="20"/>
                <w:szCs w:val="20"/>
                <w:lang w:val="es-DO"/>
              </w:rPr>
            </w:pPr>
            <w:r w:rsidRPr="00BE66C1">
              <w:rPr>
                <w:sz w:val="20"/>
                <w:szCs w:val="20"/>
                <w:lang w:val="es-DO"/>
              </w:rPr>
              <w:t xml:space="preserve"> $          226,500.00 </w:t>
            </w:r>
          </w:p>
        </w:tc>
        <w:tc>
          <w:tcPr>
            <w:tcW w:w="538" w:type="pct"/>
            <w:shd w:val="clear" w:color="auto" w:fill="auto"/>
            <w:noWrap/>
            <w:vAlign w:val="center"/>
            <w:hideMark/>
          </w:tcPr>
          <w:p w14:paraId="5E65F50B" w14:textId="77777777" w:rsidR="008E59DB" w:rsidRPr="00BE66C1" w:rsidRDefault="008E59DB" w:rsidP="008E59DB">
            <w:pPr>
              <w:spacing w:after="0" w:line="276" w:lineRule="auto"/>
              <w:jc w:val="both"/>
              <w:rPr>
                <w:b/>
                <w:sz w:val="20"/>
                <w:szCs w:val="20"/>
                <w:lang w:val="es-DO"/>
              </w:rPr>
            </w:pPr>
            <w:r w:rsidRPr="00BE66C1">
              <w:rPr>
                <w:b/>
                <w:sz w:val="20"/>
                <w:szCs w:val="20"/>
                <w:lang w:val="es-DO"/>
              </w:rPr>
              <w:t xml:space="preserve"> $       2,463,000.00 </w:t>
            </w:r>
          </w:p>
        </w:tc>
      </w:tr>
      <w:tr w:rsidR="004A4CBF" w:rsidRPr="008E59DB" w14:paraId="4AEEA0FA" w14:textId="77777777" w:rsidTr="008E59DB">
        <w:trPr>
          <w:trHeight w:val="300"/>
        </w:trPr>
        <w:tc>
          <w:tcPr>
            <w:tcW w:w="3021" w:type="pct"/>
            <w:shd w:val="clear" w:color="auto" w:fill="auto"/>
            <w:noWrap/>
            <w:vAlign w:val="center"/>
            <w:hideMark/>
          </w:tcPr>
          <w:p w14:paraId="4A2A2A83" w14:textId="77777777" w:rsidR="008E59DB" w:rsidRPr="00BE66C1" w:rsidRDefault="008E59DB" w:rsidP="008E59DB">
            <w:pPr>
              <w:spacing w:after="0" w:line="276" w:lineRule="auto"/>
              <w:jc w:val="both"/>
              <w:rPr>
                <w:sz w:val="20"/>
                <w:szCs w:val="20"/>
                <w:lang w:val="es-DO"/>
              </w:rPr>
            </w:pPr>
            <w:r w:rsidRPr="00BE66C1">
              <w:rPr>
                <w:sz w:val="20"/>
                <w:szCs w:val="20"/>
                <w:lang w:val="es-DO"/>
              </w:rPr>
              <w:t>MATERIAL DIDACTICO</w:t>
            </w:r>
          </w:p>
        </w:tc>
        <w:tc>
          <w:tcPr>
            <w:tcW w:w="445" w:type="pct"/>
            <w:shd w:val="clear" w:color="auto" w:fill="auto"/>
            <w:noWrap/>
            <w:vAlign w:val="center"/>
            <w:hideMark/>
          </w:tcPr>
          <w:p w14:paraId="4EADB2CA" w14:textId="77777777" w:rsidR="008E59DB" w:rsidRPr="00BE66C1" w:rsidRDefault="008E59DB" w:rsidP="008E59DB">
            <w:pPr>
              <w:spacing w:after="0" w:line="276" w:lineRule="auto"/>
              <w:jc w:val="both"/>
              <w:rPr>
                <w:sz w:val="20"/>
                <w:szCs w:val="20"/>
                <w:lang w:val="es-DO"/>
              </w:rPr>
            </w:pPr>
            <w:r w:rsidRPr="00BE66C1">
              <w:rPr>
                <w:sz w:val="20"/>
                <w:szCs w:val="20"/>
                <w:lang w:val="es-DO"/>
              </w:rPr>
              <w:t>128</w:t>
            </w:r>
          </w:p>
        </w:tc>
        <w:tc>
          <w:tcPr>
            <w:tcW w:w="538" w:type="pct"/>
            <w:shd w:val="clear" w:color="auto" w:fill="auto"/>
            <w:noWrap/>
            <w:vAlign w:val="center"/>
            <w:hideMark/>
          </w:tcPr>
          <w:p w14:paraId="78B0C8FE" w14:textId="77777777" w:rsidR="008E59DB" w:rsidRPr="00BE66C1" w:rsidRDefault="008E59DB" w:rsidP="008E59DB">
            <w:pPr>
              <w:spacing w:after="0" w:line="276" w:lineRule="auto"/>
              <w:jc w:val="both"/>
              <w:rPr>
                <w:sz w:val="20"/>
                <w:szCs w:val="20"/>
                <w:lang w:val="es-DO"/>
              </w:rPr>
            </w:pPr>
            <w:r w:rsidRPr="00BE66C1">
              <w:rPr>
                <w:sz w:val="20"/>
                <w:szCs w:val="20"/>
                <w:lang w:val="es-DO"/>
              </w:rPr>
              <w:t xml:space="preserve"> $             48,150.00 </w:t>
            </w:r>
          </w:p>
        </w:tc>
        <w:tc>
          <w:tcPr>
            <w:tcW w:w="459" w:type="pct"/>
            <w:shd w:val="clear" w:color="auto" w:fill="auto"/>
            <w:noWrap/>
            <w:vAlign w:val="center"/>
            <w:hideMark/>
          </w:tcPr>
          <w:p w14:paraId="311BC1C5" w14:textId="77777777" w:rsidR="008E59DB" w:rsidRPr="00BE66C1" w:rsidRDefault="008E59DB" w:rsidP="008E59DB">
            <w:pPr>
              <w:spacing w:after="0" w:line="276" w:lineRule="auto"/>
              <w:jc w:val="both"/>
              <w:rPr>
                <w:sz w:val="20"/>
                <w:szCs w:val="20"/>
                <w:lang w:val="es-DO"/>
              </w:rPr>
            </w:pPr>
            <w:r w:rsidRPr="00BE66C1">
              <w:rPr>
                <w:sz w:val="20"/>
                <w:szCs w:val="20"/>
                <w:lang w:val="es-DO"/>
              </w:rPr>
              <w:t xml:space="preserve"> $              7,350.00 </w:t>
            </w:r>
          </w:p>
        </w:tc>
        <w:tc>
          <w:tcPr>
            <w:tcW w:w="538" w:type="pct"/>
            <w:shd w:val="clear" w:color="auto" w:fill="auto"/>
            <w:noWrap/>
            <w:vAlign w:val="center"/>
            <w:hideMark/>
          </w:tcPr>
          <w:p w14:paraId="10E56209" w14:textId="77777777" w:rsidR="008E59DB" w:rsidRPr="00BE66C1" w:rsidRDefault="008E59DB" w:rsidP="008E59DB">
            <w:pPr>
              <w:spacing w:after="0" w:line="276" w:lineRule="auto"/>
              <w:jc w:val="both"/>
              <w:rPr>
                <w:b/>
                <w:sz w:val="20"/>
                <w:szCs w:val="20"/>
                <w:lang w:val="es-DO"/>
              </w:rPr>
            </w:pPr>
            <w:r w:rsidRPr="00BE66C1">
              <w:rPr>
                <w:b/>
                <w:sz w:val="20"/>
                <w:szCs w:val="20"/>
                <w:lang w:val="es-DO"/>
              </w:rPr>
              <w:t xml:space="preserve"> $             55,500.00 </w:t>
            </w:r>
          </w:p>
        </w:tc>
      </w:tr>
      <w:tr w:rsidR="004A4CBF" w:rsidRPr="008E59DB" w14:paraId="3499B515" w14:textId="77777777" w:rsidTr="008E59DB">
        <w:trPr>
          <w:trHeight w:val="300"/>
        </w:trPr>
        <w:tc>
          <w:tcPr>
            <w:tcW w:w="3021" w:type="pct"/>
            <w:shd w:val="clear" w:color="auto" w:fill="auto"/>
            <w:noWrap/>
            <w:vAlign w:val="center"/>
            <w:hideMark/>
          </w:tcPr>
          <w:p w14:paraId="3FA26904" w14:textId="77777777" w:rsidR="008E59DB" w:rsidRPr="00BE66C1" w:rsidRDefault="008E59DB" w:rsidP="008E59DB">
            <w:pPr>
              <w:spacing w:after="0" w:line="276" w:lineRule="auto"/>
              <w:jc w:val="both"/>
              <w:rPr>
                <w:sz w:val="20"/>
                <w:szCs w:val="20"/>
                <w:lang w:val="es-DO"/>
              </w:rPr>
            </w:pPr>
            <w:r w:rsidRPr="00BE66C1">
              <w:rPr>
                <w:sz w:val="20"/>
                <w:szCs w:val="20"/>
                <w:lang w:val="es-DO"/>
              </w:rPr>
              <w:t>CERTIFICACIÓN</w:t>
            </w:r>
          </w:p>
        </w:tc>
        <w:tc>
          <w:tcPr>
            <w:tcW w:w="445" w:type="pct"/>
            <w:shd w:val="clear" w:color="auto" w:fill="auto"/>
            <w:noWrap/>
            <w:vAlign w:val="center"/>
            <w:hideMark/>
          </w:tcPr>
          <w:p w14:paraId="54A3A242" w14:textId="03D85264" w:rsidR="008E59DB" w:rsidRPr="00BE66C1" w:rsidRDefault="008E59DB" w:rsidP="008E59DB">
            <w:pPr>
              <w:spacing w:after="0" w:line="276" w:lineRule="auto"/>
              <w:jc w:val="both"/>
              <w:rPr>
                <w:sz w:val="20"/>
                <w:szCs w:val="20"/>
                <w:lang w:val="es-DO"/>
              </w:rPr>
            </w:pPr>
            <w:r w:rsidRPr="00BE66C1">
              <w:rPr>
                <w:sz w:val="20"/>
                <w:szCs w:val="20"/>
                <w:lang w:val="es-DO"/>
              </w:rPr>
              <w:t>2</w:t>
            </w:r>
            <w:r w:rsidR="004A4CBF" w:rsidRPr="00BE66C1">
              <w:rPr>
                <w:sz w:val="20"/>
                <w:szCs w:val="20"/>
                <w:lang w:val="es-DO"/>
              </w:rPr>
              <w:t>,</w:t>
            </w:r>
            <w:r w:rsidRPr="00BE66C1">
              <w:rPr>
                <w:sz w:val="20"/>
                <w:szCs w:val="20"/>
                <w:lang w:val="es-DO"/>
              </w:rPr>
              <w:t>550</w:t>
            </w:r>
          </w:p>
        </w:tc>
        <w:tc>
          <w:tcPr>
            <w:tcW w:w="538" w:type="pct"/>
            <w:shd w:val="clear" w:color="auto" w:fill="auto"/>
            <w:noWrap/>
            <w:vAlign w:val="center"/>
            <w:hideMark/>
          </w:tcPr>
          <w:p w14:paraId="249495B8" w14:textId="77777777" w:rsidR="008E59DB" w:rsidRPr="00BE66C1" w:rsidRDefault="008E59DB" w:rsidP="008E59DB">
            <w:pPr>
              <w:spacing w:after="0" w:line="276" w:lineRule="auto"/>
              <w:jc w:val="both"/>
              <w:rPr>
                <w:sz w:val="20"/>
                <w:szCs w:val="20"/>
                <w:lang w:val="es-DO"/>
              </w:rPr>
            </w:pPr>
            <w:r w:rsidRPr="00BE66C1">
              <w:rPr>
                <w:sz w:val="20"/>
                <w:szCs w:val="20"/>
                <w:lang w:val="es-DO"/>
              </w:rPr>
              <w:t xml:space="preserve"> $       3,849,000.00 </w:t>
            </w:r>
          </w:p>
        </w:tc>
        <w:tc>
          <w:tcPr>
            <w:tcW w:w="459" w:type="pct"/>
            <w:shd w:val="clear" w:color="auto" w:fill="auto"/>
            <w:noWrap/>
            <w:vAlign w:val="center"/>
            <w:hideMark/>
          </w:tcPr>
          <w:p w14:paraId="73408237" w14:textId="77777777" w:rsidR="008E59DB" w:rsidRPr="00BE66C1" w:rsidRDefault="008E59DB" w:rsidP="008E59DB">
            <w:pPr>
              <w:spacing w:after="0" w:line="276" w:lineRule="auto"/>
              <w:jc w:val="both"/>
              <w:rPr>
                <w:sz w:val="20"/>
                <w:szCs w:val="20"/>
                <w:lang w:val="es-DO"/>
              </w:rPr>
            </w:pPr>
            <w:r w:rsidRPr="00BE66C1">
              <w:rPr>
                <w:sz w:val="20"/>
                <w:szCs w:val="20"/>
                <w:lang w:val="es-DO"/>
              </w:rPr>
              <w:t xml:space="preserve"> $          862,000.00 </w:t>
            </w:r>
          </w:p>
        </w:tc>
        <w:tc>
          <w:tcPr>
            <w:tcW w:w="538" w:type="pct"/>
            <w:shd w:val="clear" w:color="auto" w:fill="auto"/>
            <w:noWrap/>
            <w:vAlign w:val="center"/>
            <w:hideMark/>
          </w:tcPr>
          <w:p w14:paraId="0CD07809" w14:textId="77777777" w:rsidR="008E59DB" w:rsidRPr="00BE66C1" w:rsidRDefault="008E59DB" w:rsidP="008E59DB">
            <w:pPr>
              <w:spacing w:after="0" w:line="276" w:lineRule="auto"/>
              <w:jc w:val="both"/>
              <w:rPr>
                <w:b/>
                <w:sz w:val="20"/>
                <w:szCs w:val="20"/>
                <w:lang w:val="es-DO"/>
              </w:rPr>
            </w:pPr>
            <w:r w:rsidRPr="00BE66C1">
              <w:rPr>
                <w:b/>
                <w:sz w:val="20"/>
                <w:szCs w:val="20"/>
                <w:lang w:val="es-DO"/>
              </w:rPr>
              <w:t xml:space="preserve"> $       4,711,000.00 </w:t>
            </w:r>
          </w:p>
        </w:tc>
      </w:tr>
      <w:tr w:rsidR="004A4CBF" w:rsidRPr="008E59DB" w14:paraId="3F98D071" w14:textId="77777777" w:rsidTr="008E59DB">
        <w:trPr>
          <w:trHeight w:val="300"/>
        </w:trPr>
        <w:tc>
          <w:tcPr>
            <w:tcW w:w="3021" w:type="pct"/>
            <w:shd w:val="clear" w:color="auto" w:fill="auto"/>
            <w:noWrap/>
            <w:vAlign w:val="center"/>
            <w:hideMark/>
          </w:tcPr>
          <w:p w14:paraId="07C4A8DF" w14:textId="77777777" w:rsidR="008E59DB" w:rsidRPr="00BE66C1" w:rsidRDefault="008E59DB" w:rsidP="008E59DB">
            <w:pPr>
              <w:spacing w:after="0" w:line="276" w:lineRule="auto"/>
              <w:jc w:val="both"/>
              <w:rPr>
                <w:sz w:val="20"/>
                <w:szCs w:val="20"/>
                <w:lang w:val="es-DO"/>
              </w:rPr>
            </w:pPr>
            <w:r w:rsidRPr="00BE66C1">
              <w:rPr>
                <w:sz w:val="20"/>
                <w:szCs w:val="20"/>
                <w:lang w:val="es-DO"/>
              </w:rPr>
              <w:t>AJUSTADORES</w:t>
            </w:r>
          </w:p>
        </w:tc>
        <w:tc>
          <w:tcPr>
            <w:tcW w:w="445" w:type="pct"/>
            <w:shd w:val="clear" w:color="auto" w:fill="auto"/>
            <w:noWrap/>
            <w:vAlign w:val="center"/>
            <w:hideMark/>
          </w:tcPr>
          <w:p w14:paraId="1E8F1601" w14:textId="77777777" w:rsidR="008E59DB" w:rsidRPr="00BE66C1" w:rsidRDefault="008E59DB" w:rsidP="008E59DB">
            <w:pPr>
              <w:spacing w:after="0" w:line="276" w:lineRule="auto"/>
              <w:jc w:val="both"/>
              <w:rPr>
                <w:sz w:val="20"/>
                <w:szCs w:val="20"/>
                <w:lang w:val="es-DO"/>
              </w:rPr>
            </w:pPr>
            <w:r w:rsidRPr="00BE66C1">
              <w:rPr>
                <w:sz w:val="20"/>
                <w:szCs w:val="20"/>
                <w:lang w:val="es-DO"/>
              </w:rPr>
              <w:t>52</w:t>
            </w:r>
          </w:p>
        </w:tc>
        <w:tc>
          <w:tcPr>
            <w:tcW w:w="538" w:type="pct"/>
            <w:shd w:val="clear" w:color="auto" w:fill="auto"/>
            <w:noWrap/>
            <w:vAlign w:val="center"/>
            <w:hideMark/>
          </w:tcPr>
          <w:p w14:paraId="724BF788" w14:textId="77777777" w:rsidR="008E59DB" w:rsidRPr="00BE66C1" w:rsidRDefault="008E59DB" w:rsidP="008E59DB">
            <w:pPr>
              <w:spacing w:after="0" w:line="276" w:lineRule="auto"/>
              <w:jc w:val="both"/>
              <w:rPr>
                <w:sz w:val="20"/>
                <w:szCs w:val="20"/>
                <w:lang w:val="es-DO"/>
              </w:rPr>
            </w:pPr>
            <w:r w:rsidRPr="00BE66C1">
              <w:rPr>
                <w:sz w:val="20"/>
                <w:szCs w:val="20"/>
                <w:lang w:val="es-DO"/>
              </w:rPr>
              <w:t xml:space="preserve"> $       3,182,551.70 </w:t>
            </w:r>
          </w:p>
        </w:tc>
        <w:tc>
          <w:tcPr>
            <w:tcW w:w="459" w:type="pct"/>
            <w:shd w:val="clear" w:color="auto" w:fill="auto"/>
            <w:noWrap/>
            <w:vAlign w:val="center"/>
            <w:hideMark/>
          </w:tcPr>
          <w:p w14:paraId="67640E12" w14:textId="77777777" w:rsidR="008E59DB" w:rsidRPr="00BE66C1" w:rsidRDefault="008E59DB" w:rsidP="008E59DB">
            <w:pPr>
              <w:spacing w:after="0" w:line="276" w:lineRule="auto"/>
              <w:jc w:val="both"/>
              <w:rPr>
                <w:sz w:val="20"/>
                <w:szCs w:val="20"/>
                <w:lang w:val="es-DO"/>
              </w:rPr>
            </w:pPr>
            <w:r w:rsidRPr="00BE66C1">
              <w:rPr>
                <w:sz w:val="20"/>
                <w:szCs w:val="20"/>
                <w:lang w:val="es-DO"/>
              </w:rPr>
              <w:t xml:space="preserve"> $                           -   </w:t>
            </w:r>
          </w:p>
        </w:tc>
        <w:tc>
          <w:tcPr>
            <w:tcW w:w="538" w:type="pct"/>
            <w:shd w:val="clear" w:color="auto" w:fill="auto"/>
            <w:noWrap/>
            <w:vAlign w:val="center"/>
            <w:hideMark/>
          </w:tcPr>
          <w:p w14:paraId="047CB783" w14:textId="77777777" w:rsidR="008E59DB" w:rsidRPr="00BE66C1" w:rsidRDefault="008E59DB" w:rsidP="008E59DB">
            <w:pPr>
              <w:spacing w:after="0" w:line="276" w:lineRule="auto"/>
              <w:jc w:val="both"/>
              <w:rPr>
                <w:b/>
                <w:sz w:val="20"/>
                <w:szCs w:val="20"/>
                <w:lang w:val="es-DO"/>
              </w:rPr>
            </w:pPr>
            <w:r w:rsidRPr="00BE66C1">
              <w:rPr>
                <w:b/>
                <w:sz w:val="20"/>
                <w:szCs w:val="20"/>
                <w:lang w:val="es-DO"/>
              </w:rPr>
              <w:t xml:space="preserve"> $       3,182,551.70 </w:t>
            </w:r>
          </w:p>
        </w:tc>
      </w:tr>
      <w:tr w:rsidR="004A4CBF" w:rsidRPr="008E59DB" w14:paraId="1709EAAE" w14:textId="77777777" w:rsidTr="008E59DB">
        <w:trPr>
          <w:trHeight w:val="300"/>
        </w:trPr>
        <w:tc>
          <w:tcPr>
            <w:tcW w:w="3021" w:type="pct"/>
            <w:shd w:val="clear" w:color="auto" w:fill="auto"/>
            <w:noWrap/>
            <w:vAlign w:val="center"/>
            <w:hideMark/>
          </w:tcPr>
          <w:p w14:paraId="64814D33" w14:textId="77777777" w:rsidR="008E59DB" w:rsidRPr="00BE66C1" w:rsidRDefault="008E59DB" w:rsidP="008E59DB">
            <w:pPr>
              <w:spacing w:after="0" w:line="276" w:lineRule="auto"/>
              <w:jc w:val="both"/>
              <w:rPr>
                <w:sz w:val="20"/>
                <w:szCs w:val="20"/>
                <w:lang w:val="es-DO"/>
              </w:rPr>
            </w:pPr>
            <w:r w:rsidRPr="00BE66C1">
              <w:rPr>
                <w:sz w:val="20"/>
                <w:szCs w:val="20"/>
                <w:lang w:val="es-DO"/>
              </w:rPr>
              <w:t>TRANSFERENCIA DE LIC.</w:t>
            </w:r>
          </w:p>
        </w:tc>
        <w:tc>
          <w:tcPr>
            <w:tcW w:w="445" w:type="pct"/>
            <w:shd w:val="clear" w:color="auto" w:fill="auto"/>
            <w:noWrap/>
            <w:vAlign w:val="center"/>
            <w:hideMark/>
          </w:tcPr>
          <w:p w14:paraId="4F7B88AD" w14:textId="77777777" w:rsidR="008E59DB" w:rsidRPr="00BE66C1" w:rsidRDefault="008E59DB" w:rsidP="008E59DB">
            <w:pPr>
              <w:spacing w:after="0" w:line="276" w:lineRule="auto"/>
              <w:jc w:val="both"/>
              <w:rPr>
                <w:sz w:val="20"/>
                <w:szCs w:val="20"/>
                <w:lang w:val="es-DO"/>
              </w:rPr>
            </w:pPr>
            <w:r w:rsidRPr="00BE66C1">
              <w:rPr>
                <w:sz w:val="20"/>
                <w:szCs w:val="20"/>
                <w:lang w:val="es-DO"/>
              </w:rPr>
              <w:t>5</w:t>
            </w:r>
          </w:p>
        </w:tc>
        <w:tc>
          <w:tcPr>
            <w:tcW w:w="538" w:type="pct"/>
            <w:shd w:val="clear" w:color="auto" w:fill="auto"/>
            <w:noWrap/>
            <w:vAlign w:val="center"/>
            <w:hideMark/>
          </w:tcPr>
          <w:p w14:paraId="513724F2" w14:textId="77777777" w:rsidR="008E59DB" w:rsidRPr="00BE66C1" w:rsidRDefault="008E59DB" w:rsidP="008E59DB">
            <w:pPr>
              <w:spacing w:after="0" w:line="276" w:lineRule="auto"/>
              <w:jc w:val="both"/>
              <w:rPr>
                <w:sz w:val="20"/>
                <w:szCs w:val="20"/>
                <w:lang w:val="es-DO"/>
              </w:rPr>
            </w:pPr>
            <w:r w:rsidRPr="00BE66C1">
              <w:rPr>
                <w:sz w:val="20"/>
                <w:szCs w:val="20"/>
                <w:lang w:val="es-DO"/>
              </w:rPr>
              <w:t xml:space="preserve"> $             30,000.00 </w:t>
            </w:r>
          </w:p>
        </w:tc>
        <w:tc>
          <w:tcPr>
            <w:tcW w:w="459" w:type="pct"/>
            <w:shd w:val="clear" w:color="auto" w:fill="auto"/>
            <w:noWrap/>
            <w:vAlign w:val="center"/>
            <w:hideMark/>
          </w:tcPr>
          <w:p w14:paraId="4B91386C" w14:textId="77777777" w:rsidR="008E59DB" w:rsidRPr="00BE66C1" w:rsidRDefault="008E59DB" w:rsidP="008E59DB">
            <w:pPr>
              <w:spacing w:after="0" w:line="276" w:lineRule="auto"/>
              <w:jc w:val="both"/>
              <w:rPr>
                <w:sz w:val="20"/>
                <w:szCs w:val="20"/>
                <w:lang w:val="es-DO"/>
              </w:rPr>
            </w:pPr>
            <w:r w:rsidRPr="00BE66C1">
              <w:rPr>
                <w:sz w:val="20"/>
                <w:szCs w:val="20"/>
                <w:lang w:val="es-DO"/>
              </w:rPr>
              <w:t xml:space="preserve"> $              1,200.00 </w:t>
            </w:r>
          </w:p>
        </w:tc>
        <w:tc>
          <w:tcPr>
            <w:tcW w:w="538" w:type="pct"/>
            <w:shd w:val="clear" w:color="auto" w:fill="auto"/>
            <w:noWrap/>
            <w:vAlign w:val="center"/>
            <w:hideMark/>
          </w:tcPr>
          <w:p w14:paraId="1D2E5F47" w14:textId="77777777" w:rsidR="008E59DB" w:rsidRPr="00BE66C1" w:rsidRDefault="008E59DB" w:rsidP="008E59DB">
            <w:pPr>
              <w:spacing w:after="0" w:line="276" w:lineRule="auto"/>
              <w:jc w:val="both"/>
              <w:rPr>
                <w:b/>
                <w:sz w:val="20"/>
                <w:szCs w:val="20"/>
                <w:lang w:val="es-DO"/>
              </w:rPr>
            </w:pPr>
            <w:r w:rsidRPr="00BE66C1">
              <w:rPr>
                <w:b/>
                <w:sz w:val="20"/>
                <w:szCs w:val="20"/>
                <w:lang w:val="es-DO"/>
              </w:rPr>
              <w:t xml:space="preserve"> $             31,200.00 </w:t>
            </w:r>
          </w:p>
        </w:tc>
      </w:tr>
      <w:tr w:rsidR="004A4CBF" w:rsidRPr="008E59DB" w14:paraId="19C08AA1" w14:textId="77777777" w:rsidTr="008E59DB">
        <w:trPr>
          <w:trHeight w:val="300"/>
        </w:trPr>
        <w:tc>
          <w:tcPr>
            <w:tcW w:w="3021" w:type="pct"/>
            <w:shd w:val="clear" w:color="auto" w:fill="auto"/>
            <w:noWrap/>
            <w:vAlign w:val="center"/>
            <w:hideMark/>
          </w:tcPr>
          <w:p w14:paraId="727CDE6A" w14:textId="77777777" w:rsidR="008E59DB" w:rsidRPr="00BE66C1" w:rsidRDefault="008E59DB" w:rsidP="008E59DB">
            <w:pPr>
              <w:spacing w:after="0" w:line="276" w:lineRule="auto"/>
              <w:jc w:val="both"/>
              <w:rPr>
                <w:sz w:val="20"/>
                <w:szCs w:val="20"/>
                <w:lang w:val="es-DO"/>
              </w:rPr>
            </w:pPr>
            <w:r w:rsidRPr="00BE66C1">
              <w:rPr>
                <w:sz w:val="20"/>
                <w:szCs w:val="20"/>
                <w:lang w:val="es-DO"/>
              </w:rPr>
              <w:t>EXPEDICIÓN DE LIC.</w:t>
            </w:r>
          </w:p>
        </w:tc>
        <w:tc>
          <w:tcPr>
            <w:tcW w:w="445" w:type="pct"/>
            <w:shd w:val="clear" w:color="auto" w:fill="auto"/>
            <w:noWrap/>
            <w:vAlign w:val="center"/>
            <w:hideMark/>
          </w:tcPr>
          <w:p w14:paraId="3B6D741B" w14:textId="77777777" w:rsidR="008E59DB" w:rsidRPr="00BE66C1" w:rsidRDefault="008E59DB" w:rsidP="008E59DB">
            <w:pPr>
              <w:spacing w:after="0" w:line="276" w:lineRule="auto"/>
              <w:jc w:val="both"/>
              <w:rPr>
                <w:sz w:val="20"/>
                <w:szCs w:val="20"/>
                <w:lang w:val="es-DO"/>
              </w:rPr>
            </w:pPr>
            <w:r w:rsidRPr="00BE66C1">
              <w:rPr>
                <w:sz w:val="20"/>
                <w:szCs w:val="20"/>
                <w:lang w:val="es-DO"/>
              </w:rPr>
              <w:t>109</w:t>
            </w:r>
          </w:p>
        </w:tc>
        <w:tc>
          <w:tcPr>
            <w:tcW w:w="538" w:type="pct"/>
            <w:shd w:val="clear" w:color="auto" w:fill="auto"/>
            <w:noWrap/>
            <w:vAlign w:val="center"/>
            <w:hideMark/>
          </w:tcPr>
          <w:p w14:paraId="710C035A" w14:textId="77777777" w:rsidR="008E59DB" w:rsidRPr="00BE66C1" w:rsidRDefault="008E59DB" w:rsidP="008E59DB">
            <w:pPr>
              <w:spacing w:after="0" w:line="276" w:lineRule="auto"/>
              <w:jc w:val="both"/>
              <w:rPr>
                <w:sz w:val="20"/>
                <w:szCs w:val="20"/>
                <w:lang w:val="es-DO"/>
              </w:rPr>
            </w:pPr>
            <w:r w:rsidRPr="00BE66C1">
              <w:rPr>
                <w:sz w:val="20"/>
                <w:szCs w:val="20"/>
                <w:lang w:val="es-DO"/>
              </w:rPr>
              <w:t xml:space="preserve"> $       1,022,400.00 </w:t>
            </w:r>
          </w:p>
        </w:tc>
        <w:tc>
          <w:tcPr>
            <w:tcW w:w="459" w:type="pct"/>
            <w:shd w:val="clear" w:color="auto" w:fill="auto"/>
            <w:noWrap/>
            <w:vAlign w:val="center"/>
            <w:hideMark/>
          </w:tcPr>
          <w:p w14:paraId="74E981D6" w14:textId="77777777" w:rsidR="008E59DB" w:rsidRPr="00BE66C1" w:rsidRDefault="008E59DB" w:rsidP="008E59DB">
            <w:pPr>
              <w:spacing w:after="0" w:line="276" w:lineRule="auto"/>
              <w:jc w:val="both"/>
              <w:rPr>
                <w:sz w:val="20"/>
                <w:szCs w:val="20"/>
                <w:lang w:val="es-DO"/>
              </w:rPr>
            </w:pPr>
            <w:r w:rsidRPr="00BE66C1">
              <w:rPr>
                <w:sz w:val="20"/>
                <w:szCs w:val="20"/>
                <w:lang w:val="es-DO"/>
              </w:rPr>
              <w:t xml:space="preserve"> $          165,500.00 </w:t>
            </w:r>
          </w:p>
        </w:tc>
        <w:tc>
          <w:tcPr>
            <w:tcW w:w="538" w:type="pct"/>
            <w:shd w:val="clear" w:color="auto" w:fill="auto"/>
            <w:noWrap/>
            <w:vAlign w:val="center"/>
            <w:hideMark/>
          </w:tcPr>
          <w:p w14:paraId="3D26EF8B" w14:textId="77777777" w:rsidR="008E59DB" w:rsidRPr="00BE66C1" w:rsidRDefault="008E59DB" w:rsidP="008E59DB">
            <w:pPr>
              <w:spacing w:after="0" w:line="276" w:lineRule="auto"/>
              <w:jc w:val="both"/>
              <w:rPr>
                <w:b/>
                <w:sz w:val="20"/>
                <w:szCs w:val="20"/>
                <w:lang w:val="es-DO"/>
              </w:rPr>
            </w:pPr>
            <w:r w:rsidRPr="00BE66C1">
              <w:rPr>
                <w:b/>
                <w:sz w:val="20"/>
                <w:szCs w:val="20"/>
                <w:lang w:val="es-DO"/>
              </w:rPr>
              <w:t xml:space="preserve"> $       1,187,900.00 </w:t>
            </w:r>
          </w:p>
        </w:tc>
      </w:tr>
      <w:tr w:rsidR="004A4CBF" w:rsidRPr="008E59DB" w14:paraId="70737CAA" w14:textId="77777777" w:rsidTr="008E59DB">
        <w:trPr>
          <w:trHeight w:val="300"/>
        </w:trPr>
        <w:tc>
          <w:tcPr>
            <w:tcW w:w="3021" w:type="pct"/>
            <w:shd w:val="clear" w:color="auto" w:fill="auto"/>
            <w:noWrap/>
            <w:vAlign w:val="center"/>
            <w:hideMark/>
          </w:tcPr>
          <w:p w14:paraId="0A9301E2" w14:textId="77777777" w:rsidR="008E59DB" w:rsidRPr="00BE66C1" w:rsidRDefault="008E59DB" w:rsidP="008E59DB">
            <w:pPr>
              <w:spacing w:after="0" w:line="276" w:lineRule="auto"/>
              <w:jc w:val="both"/>
              <w:rPr>
                <w:sz w:val="20"/>
                <w:szCs w:val="20"/>
                <w:lang w:val="es-DO"/>
              </w:rPr>
            </w:pPr>
            <w:r w:rsidRPr="00BE66C1">
              <w:rPr>
                <w:sz w:val="20"/>
                <w:szCs w:val="20"/>
                <w:lang w:val="es-DO"/>
              </w:rPr>
              <w:t>DUPLICADO DE LIC.</w:t>
            </w:r>
          </w:p>
        </w:tc>
        <w:tc>
          <w:tcPr>
            <w:tcW w:w="445" w:type="pct"/>
            <w:shd w:val="clear" w:color="auto" w:fill="auto"/>
            <w:noWrap/>
            <w:vAlign w:val="center"/>
            <w:hideMark/>
          </w:tcPr>
          <w:p w14:paraId="44BBE1D7" w14:textId="77777777" w:rsidR="008E59DB" w:rsidRPr="00BE66C1" w:rsidRDefault="008E59DB" w:rsidP="008E59DB">
            <w:pPr>
              <w:spacing w:after="0" w:line="276" w:lineRule="auto"/>
              <w:jc w:val="both"/>
              <w:rPr>
                <w:sz w:val="20"/>
                <w:szCs w:val="20"/>
                <w:lang w:val="es-DO"/>
              </w:rPr>
            </w:pPr>
            <w:r w:rsidRPr="00BE66C1">
              <w:rPr>
                <w:sz w:val="20"/>
                <w:szCs w:val="20"/>
                <w:lang w:val="es-DO"/>
              </w:rPr>
              <w:t>4</w:t>
            </w:r>
          </w:p>
        </w:tc>
        <w:tc>
          <w:tcPr>
            <w:tcW w:w="538" w:type="pct"/>
            <w:shd w:val="clear" w:color="auto" w:fill="auto"/>
            <w:noWrap/>
            <w:vAlign w:val="center"/>
            <w:hideMark/>
          </w:tcPr>
          <w:p w14:paraId="76D3CB6B" w14:textId="77777777" w:rsidR="008E59DB" w:rsidRPr="00BE66C1" w:rsidRDefault="008E59DB" w:rsidP="008E59DB">
            <w:pPr>
              <w:spacing w:after="0" w:line="276" w:lineRule="auto"/>
              <w:jc w:val="both"/>
              <w:rPr>
                <w:sz w:val="20"/>
                <w:szCs w:val="20"/>
                <w:lang w:val="es-DO"/>
              </w:rPr>
            </w:pPr>
            <w:r w:rsidRPr="00BE66C1">
              <w:rPr>
                <w:sz w:val="20"/>
                <w:szCs w:val="20"/>
                <w:lang w:val="es-DO"/>
              </w:rPr>
              <w:t xml:space="preserve"> $               2,000.00 </w:t>
            </w:r>
          </w:p>
        </w:tc>
        <w:tc>
          <w:tcPr>
            <w:tcW w:w="459" w:type="pct"/>
            <w:shd w:val="clear" w:color="auto" w:fill="auto"/>
            <w:noWrap/>
            <w:vAlign w:val="center"/>
            <w:hideMark/>
          </w:tcPr>
          <w:p w14:paraId="362FD1AA" w14:textId="77777777" w:rsidR="008E59DB" w:rsidRPr="00BE66C1" w:rsidRDefault="008E59DB" w:rsidP="008E59DB">
            <w:pPr>
              <w:spacing w:after="0" w:line="276" w:lineRule="auto"/>
              <w:jc w:val="both"/>
              <w:rPr>
                <w:sz w:val="20"/>
                <w:szCs w:val="20"/>
                <w:lang w:val="es-DO"/>
              </w:rPr>
            </w:pPr>
            <w:r w:rsidRPr="00BE66C1">
              <w:rPr>
                <w:sz w:val="20"/>
                <w:szCs w:val="20"/>
                <w:lang w:val="es-DO"/>
              </w:rPr>
              <w:t xml:space="preserve"> $              2,000.00 </w:t>
            </w:r>
          </w:p>
        </w:tc>
        <w:tc>
          <w:tcPr>
            <w:tcW w:w="538" w:type="pct"/>
            <w:shd w:val="clear" w:color="auto" w:fill="auto"/>
            <w:noWrap/>
            <w:vAlign w:val="center"/>
            <w:hideMark/>
          </w:tcPr>
          <w:p w14:paraId="638B4218" w14:textId="77777777" w:rsidR="008E59DB" w:rsidRPr="00BE66C1" w:rsidRDefault="008E59DB" w:rsidP="008E59DB">
            <w:pPr>
              <w:spacing w:after="0" w:line="276" w:lineRule="auto"/>
              <w:jc w:val="both"/>
              <w:rPr>
                <w:b/>
                <w:sz w:val="20"/>
                <w:szCs w:val="20"/>
                <w:lang w:val="es-DO"/>
              </w:rPr>
            </w:pPr>
            <w:r w:rsidRPr="00BE66C1">
              <w:rPr>
                <w:b/>
                <w:sz w:val="20"/>
                <w:szCs w:val="20"/>
                <w:lang w:val="es-DO"/>
              </w:rPr>
              <w:t xml:space="preserve"> $               4,000.00 </w:t>
            </w:r>
          </w:p>
        </w:tc>
      </w:tr>
      <w:tr w:rsidR="004A4CBF" w:rsidRPr="008E59DB" w14:paraId="2EA60ACA" w14:textId="77777777" w:rsidTr="008E59DB">
        <w:trPr>
          <w:trHeight w:val="300"/>
        </w:trPr>
        <w:tc>
          <w:tcPr>
            <w:tcW w:w="3021" w:type="pct"/>
            <w:shd w:val="clear" w:color="auto" w:fill="auto"/>
            <w:noWrap/>
            <w:vAlign w:val="center"/>
            <w:hideMark/>
          </w:tcPr>
          <w:p w14:paraId="19827FD2" w14:textId="77777777" w:rsidR="008E59DB" w:rsidRPr="00BE66C1" w:rsidRDefault="008E59DB" w:rsidP="008E59DB">
            <w:pPr>
              <w:spacing w:after="0" w:line="276" w:lineRule="auto"/>
              <w:jc w:val="both"/>
              <w:rPr>
                <w:sz w:val="20"/>
                <w:szCs w:val="20"/>
                <w:lang w:val="es-DO"/>
              </w:rPr>
            </w:pPr>
            <w:r w:rsidRPr="00BE66C1">
              <w:rPr>
                <w:sz w:val="20"/>
                <w:szCs w:val="20"/>
                <w:lang w:val="es-DO"/>
              </w:rPr>
              <w:t>OTROS</w:t>
            </w:r>
          </w:p>
        </w:tc>
        <w:tc>
          <w:tcPr>
            <w:tcW w:w="445" w:type="pct"/>
            <w:shd w:val="clear" w:color="auto" w:fill="auto"/>
            <w:noWrap/>
            <w:vAlign w:val="center"/>
            <w:hideMark/>
          </w:tcPr>
          <w:p w14:paraId="3E6E4AB8" w14:textId="77777777" w:rsidR="008E59DB" w:rsidRPr="00BE66C1" w:rsidRDefault="008E59DB" w:rsidP="008E59DB">
            <w:pPr>
              <w:spacing w:after="0" w:line="276" w:lineRule="auto"/>
              <w:jc w:val="both"/>
              <w:rPr>
                <w:sz w:val="20"/>
                <w:szCs w:val="20"/>
                <w:lang w:val="es-DO"/>
              </w:rPr>
            </w:pPr>
            <w:r w:rsidRPr="00BE66C1">
              <w:rPr>
                <w:sz w:val="20"/>
                <w:szCs w:val="20"/>
                <w:lang w:val="es-DO"/>
              </w:rPr>
              <w:t>250</w:t>
            </w:r>
          </w:p>
        </w:tc>
        <w:tc>
          <w:tcPr>
            <w:tcW w:w="538" w:type="pct"/>
            <w:shd w:val="clear" w:color="auto" w:fill="auto"/>
            <w:noWrap/>
            <w:vAlign w:val="center"/>
            <w:hideMark/>
          </w:tcPr>
          <w:p w14:paraId="28354DDC" w14:textId="77777777" w:rsidR="008E59DB" w:rsidRPr="00BE66C1" w:rsidRDefault="008E59DB" w:rsidP="008E59DB">
            <w:pPr>
              <w:spacing w:after="0" w:line="276" w:lineRule="auto"/>
              <w:jc w:val="both"/>
              <w:rPr>
                <w:sz w:val="20"/>
                <w:szCs w:val="20"/>
                <w:lang w:val="es-DO"/>
              </w:rPr>
            </w:pPr>
            <w:r w:rsidRPr="00BE66C1">
              <w:rPr>
                <w:sz w:val="20"/>
                <w:szCs w:val="20"/>
                <w:lang w:val="es-DO"/>
              </w:rPr>
              <w:t xml:space="preserve"> $       8,252,000.00 </w:t>
            </w:r>
          </w:p>
        </w:tc>
        <w:tc>
          <w:tcPr>
            <w:tcW w:w="459" w:type="pct"/>
            <w:shd w:val="clear" w:color="auto" w:fill="auto"/>
            <w:noWrap/>
            <w:vAlign w:val="center"/>
            <w:hideMark/>
          </w:tcPr>
          <w:p w14:paraId="1FF8C2AC" w14:textId="77777777" w:rsidR="008E59DB" w:rsidRPr="00BE66C1" w:rsidRDefault="008E59DB" w:rsidP="008E59DB">
            <w:pPr>
              <w:spacing w:after="0" w:line="276" w:lineRule="auto"/>
              <w:jc w:val="both"/>
              <w:rPr>
                <w:sz w:val="20"/>
                <w:szCs w:val="20"/>
                <w:lang w:val="es-DO"/>
              </w:rPr>
            </w:pPr>
            <w:r w:rsidRPr="00BE66C1">
              <w:rPr>
                <w:sz w:val="20"/>
                <w:szCs w:val="20"/>
                <w:lang w:val="es-DO"/>
              </w:rPr>
              <w:t xml:space="preserve"> $          173,000.00 </w:t>
            </w:r>
          </w:p>
        </w:tc>
        <w:tc>
          <w:tcPr>
            <w:tcW w:w="538" w:type="pct"/>
            <w:shd w:val="clear" w:color="auto" w:fill="auto"/>
            <w:noWrap/>
            <w:vAlign w:val="center"/>
            <w:hideMark/>
          </w:tcPr>
          <w:p w14:paraId="2550FA7B" w14:textId="77777777" w:rsidR="008E59DB" w:rsidRPr="00BE66C1" w:rsidRDefault="008E59DB" w:rsidP="008E59DB">
            <w:pPr>
              <w:spacing w:after="0" w:line="276" w:lineRule="auto"/>
              <w:jc w:val="both"/>
              <w:rPr>
                <w:b/>
                <w:sz w:val="20"/>
                <w:szCs w:val="20"/>
                <w:lang w:val="es-DO"/>
              </w:rPr>
            </w:pPr>
            <w:r w:rsidRPr="00BE66C1">
              <w:rPr>
                <w:b/>
                <w:sz w:val="20"/>
                <w:szCs w:val="20"/>
                <w:lang w:val="es-DO"/>
              </w:rPr>
              <w:t xml:space="preserve"> $       8,425,000.00 </w:t>
            </w:r>
          </w:p>
        </w:tc>
      </w:tr>
      <w:tr w:rsidR="008E59DB" w:rsidRPr="008E59DB" w14:paraId="4833BEC4" w14:textId="77777777" w:rsidTr="00CB1A95">
        <w:trPr>
          <w:trHeight w:val="315"/>
        </w:trPr>
        <w:tc>
          <w:tcPr>
            <w:tcW w:w="3021" w:type="pct"/>
            <w:shd w:val="clear" w:color="auto" w:fill="D9D9D9"/>
            <w:noWrap/>
            <w:vAlign w:val="center"/>
            <w:hideMark/>
          </w:tcPr>
          <w:p w14:paraId="32F8B383" w14:textId="77777777" w:rsidR="008E59DB" w:rsidRPr="00CB1A95" w:rsidRDefault="008E59DB" w:rsidP="008E59DB">
            <w:pPr>
              <w:spacing w:after="0" w:line="276" w:lineRule="auto"/>
              <w:jc w:val="both"/>
              <w:rPr>
                <w:sz w:val="20"/>
                <w:szCs w:val="20"/>
                <w:lang w:val="es-DO"/>
              </w:rPr>
            </w:pPr>
            <w:r w:rsidRPr="00CB1A95">
              <w:rPr>
                <w:sz w:val="20"/>
                <w:szCs w:val="20"/>
                <w:lang w:val="es-DO"/>
              </w:rPr>
              <w:t>TOTAL</w:t>
            </w:r>
          </w:p>
        </w:tc>
        <w:tc>
          <w:tcPr>
            <w:tcW w:w="445" w:type="pct"/>
            <w:shd w:val="clear" w:color="auto" w:fill="D9D9D9"/>
            <w:noWrap/>
            <w:vAlign w:val="center"/>
            <w:hideMark/>
          </w:tcPr>
          <w:p w14:paraId="0A0B710D" w14:textId="1CDD759C" w:rsidR="008E59DB" w:rsidRPr="00CB1A95" w:rsidRDefault="008E59DB" w:rsidP="008E59DB">
            <w:pPr>
              <w:spacing w:after="0" w:line="276" w:lineRule="auto"/>
              <w:jc w:val="both"/>
              <w:rPr>
                <w:sz w:val="20"/>
                <w:szCs w:val="20"/>
                <w:lang w:val="es-DO"/>
              </w:rPr>
            </w:pPr>
            <w:r w:rsidRPr="00CB1A95">
              <w:rPr>
                <w:sz w:val="20"/>
                <w:szCs w:val="20"/>
                <w:lang w:val="es-DO"/>
              </w:rPr>
              <w:t>3</w:t>
            </w:r>
            <w:r w:rsidR="004A4CBF" w:rsidRPr="00CB1A95">
              <w:rPr>
                <w:sz w:val="20"/>
                <w:szCs w:val="20"/>
                <w:lang w:val="es-DO"/>
              </w:rPr>
              <w:t>,</w:t>
            </w:r>
            <w:r w:rsidRPr="00CB1A95">
              <w:rPr>
                <w:sz w:val="20"/>
                <w:szCs w:val="20"/>
                <w:lang w:val="es-DO"/>
              </w:rPr>
              <w:t>496</w:t>
            </w:r>
          </w:p>
        </w:tc>
        <w:tc>
          <w:tcPr>
            <w:tcW w:w="538" w:type="pct"/>
            <w:shd w:val="clear" w:color="auto" w:fill="D9D9D9"/>
            <w:noWrap/>
            <w:vAlign w:val="center"/>
            <w:hideMark/>
          </w:tcPr>
          <w:p w14:paraId="73FCA5A2" w14:textId="77777777" w:rsidR="008E59DB" w:rsidRPr="00CB1A95" w:rsidRDefault="008E59DB" w:rsidP="008E59DB">
            <w:pPr>
              <w:spacing w:after="0" w:line="276" w:lineRule="auto"/>
              <w:jc w:val="both"/>
              <w:rPr>
                <w:sz w:val="20"/>
                <w:szCs w:val="20"/>
                <w:lang w:val="es-DO"/>
              </w:rPr>
            </w:pPr>
            <w:r w:rsidRPr="00CB1A95">
              <w:rPr>
                <w:sz w:val="20"/>
                <w:szCs w:val="20"/>
                <w:lang w:val="es-DO"/>
              </w:rPr>
              <w:t xml:space="preserve"> $22,466,101.70 </w:t>
            </w:r>
          </w:p>
        </w:tc>
        <w:tc>
          <w:tcPr>
            <w:tcW w:w="459" w:type="pct"/>
            <w:shd w:val="clear" w:color="auto" w:fill="D9D9D9"/>
            <w:noWrap/>
            <w:vAlign w:val="center"/>
            <w:hideMark/>
          </w:tcPr>
          <w:p w14:paraId="3E6B349C" w14:textId="77777777" w:rsidR="008E59DB" w:rsidRPr="00CB1A95" w:rsidRDefault="008E59DB" w:rsidP="008E59DB">
            <w:pPr>
              <w:spacing w:after="0" w:line="276" w:lineRule="auto"/>
              <w:jc w:val="both"/>
              <w:rPr>
                <w:sz w:val="20"/>
                <w:szCs w:val="20"/>
                <w:lang w:val="es-DO"/>
              </w:rPr>
            </w:pPr>
            <w:r w:rsidRPr="00CB1A95">
              <w:rPr>
                <w:sz w:val="20"/>
                <w:szCs w:val="20"/>
                <w:lang w:val="es-DO"/>
              </w:rPr>
              <w:t xml:space="preserve"> $ 1,681,550.00 </w:t>
            </w:r>
          </w:p>
        </w:tc>
        <w:tc>
          <w:tcPr>
            <w:tcW w:w="538" w:type="pct"/>
            <w:shd w:val="clear" w:color="auto" w:fill="D9D9D9"/>
            <w:noWrap/>
            <w:vAlign w:val="center"/>
            <w:hideMark/>
          </w:tcPr>
          <w:p w14:paraId="31CE08C8" w14:textId="77777777" w:rsidR="008E59DB" w:rsidRPr="00CB1A95" w:rsidRDefault="008E59DB" w:rsidP="008E59DB">
            <w:pPr>
              <w:spacing w:after="0" w:line="276" w:lineRule="auto"/>
              <w:jc w:val="both"/>
              <w:rPr>
                <w:b/>
                <w:sz w:val="20"/>
                <w:szCs w:val="20"/>
                <w:lang w:val="es-DO"/>
              </w:rPr>
            </w:pPr>
            <w:r w:rsidRPr="00CB1A95">
              <w:rPr>
                <w:b/>
                <w:sz w:val="20"/>
                <w:szCs w:val="20"/>
                <w:lang w:val="es-DO"/>
              </w:rPr>
              <w:t xml:space="preserve"> $24,147,651.70 </w:t>
            </w:r>
          </w:p>
        </w:tc>
      </w:tr>
    </w:tbl>
    <w:p w14:paraId="2E52D1ED" w14:textId="76F5ACBF" w:rsidR="008E59DB" w:rsidRDefault="008E59DB" w:rsidP="008E59DB">
      <w:pPr>
        <w:spacing w:line="360" w:lineRule="auto"/>
        <w:jc w:val="both"/>
        <w:rPr>
          <w:rFonts w:eastAsia="Calibri"/>
          <w:noProof/>
          <w:color w:val="4C4747"/>
          <w:lang w:val="es-DO"/>
        </w:rPr>
      </w:pPr>
    </w:p>
    <w:tbl>
      <w:tblPr>
        <w:tblW w:w="5000" w:type="pct"/>
        <w:tblCellMar>
          <w:left w:w="70" w:type="dxa"/>
          <w:right w:w="70" w:type="dxa"/>
        </w:tblCellMar>
        <w:tblLook w:val="04A0" w:firstRow="1" w:lastRow="0" w:firstColumn="1" w:lastColumn="0" w:noHBand="0" w:noVBand="1"/>
      </w:tblPr>
      <w:tblGrid>
        <w:gridCol w:w="2081"/>
        <w:gridCol w:w="1000"/>
        <w:gridCol w:w="1599"/>
        <w:gridCol w:w="1645"/>
        <w:gridCol w:w="1585"/>
      </w:tblGrid>
      <w:tr w:rsidR="004A4CBF" w:rsidRPr="00316319" w14:paraId="7C215BEF" w14:textId="77777777" w:rsidTr="00C34866">
        <w:trPr>
          <w:trHeight w:val="345"/>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F188E8B" w14:textId="560F7519" w:rsidR="004A4CBF" w:rsidRPr="004A4CBF" w:rsidRDefault="004A4CBF" w:rsidP="004A4CBF">
            <w:pPr>
              <w:spacing w:after="0" w:line="276" w:lineRule="auto"/>
              <w:jc w:val="center"/>
              <w:rPr>
                <w:rFonts w:ascii="Calibri" w:eastAsia="Times New Roman" w:hAnsi="Calibri" w:cs="Calibri"/>
                <w:b/>
                <w:bCs/>
                <w:color w:val="000000"/>
                <w:spacing w:val="0"/>
                <w:sz w:val="26"/>
                <w:szCs w:val="26"/>
                <w:lang w:val="es-ES" w:eastAsia="es-ES"/>
              </w:rPr>
            </w:pPr>
            <w:r w:rsidRPr="004A4CBF">
              <w:rPr>
                <w:b/>
                <w:color w:val="FFFFFF" w:themeColor="background1"/>
                <w:sz w:val="20"/>
                <w:szCs w:val="20"/>
                <w:lang w:val="es-DO"/>
              </w:rPr>
              <w:t>PROYECCIÓN DE LOS INGRESOS CORRESPONDIENTE A NOVIEMBRE- DICIEMBRE 2024</w:t>
            </w:r>
          </w:p>
        </w:tc>
      </w:tr>
      <w:tr w:rsidR="00C34866" w:rsidRPr="004A4CBF" w14:paraId="546FDCAB" w14:textId="77777777" w:rsidTr="00C34866">
        <w:trPr>
          <w:trHeight w:val="675"/>
        </w:trPr>
        <w:tc>
          <w:tcPr>
            <w:tcW w:w="2157"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6D0E02E" w14:textId="77777777" w:rsidR="004A4CBF" w:rsidRPr="00646DC9" w:rsidRDefault="004A4CBF" w:rsidP="004A4CBF">
            <w:pPr>
              <w:spacing w:after="0" w:line="276" w:lineRule="auto"/>
              <w:jc w:val="center"/>
              <w:rPr>
                <w:b/>
                <w:sz w:val="20"/>
                <w:szCs w:val="20"/>
                <w:lang w:val="es-DO"/>
              </w:rPr>
            </w:pPr>
            <w:r w:rsidRPr="00646DC9">
              <w:rPr>
                <w:b/>
                <w:sz w:val="20"/>
                <w:szCs w:val="20"/>
                <w:lang w:val="es-DO"/>
              </w:rPr>
              <w:t>RENGLONES DE SERVICIOS</w:t>
            </w:r>
          </w:p>
        </w:tc>
        <w:tc>
          <w:tcPr>
            <w:tcW w:w="495" w:type="pct"/>
            <w:tcBorders>
              <w:top w:val="nil"/>
              <w:left w:val="nil"/>
              <w:bottom w:val="single" w:sz="4" w:space="0" w:color="auto"/>
              <w:right w:val="single" w:sz="4" w:space="0" w:color="auto"/>
            </w:tcBorders>
            <w:shd w:val="clear" w:color="auto" w:fill="auto"/>
            <w:noWrap/>
            <w:vAlign w:val="center"/>
            <w:hideMark/>
          </w:tcPr>
          <w:p w14:paraId="3634FE08" w14:textId="77777777" w:rsidR="004A4CBF" w:rsidRPr="00646DC9" w:rsidRDefault="004A4CBF" w:rsidP="004A4CBF">
            <w:pPr>
              <w:spacing w:after="0" w:line="276" w:lineRule="auto"/>
              <w:rPr>
                <w:b/>
                <w:sz w:val="20"/>
                <w:szCs w:val="20"/>
                <w:lang w:val="es-DO"/>
              </w:rPr>
            </w:pPr>
            <w:r w:rsidRPr="00646DC9">
              <w:rPr>
                <w:b/>
                <w:sz w:val="20"/>
                <w:szCs w:val="20"/>
                <w:lang w:val="es-DO"/>
              </w:rPr>
              <w:t>CANTIDAD</w:t>
            </w:r>
          </w:p>
        </w:tc>
        <w:tc>
          <w:tcPr>
            <w:tcW w:w="777" w:type="pct"/>
            <w:tcBorders>
              <w:top w:val="nil"/>
              <w:left w:val="nil"/>
              <w:bottom w:val="single" w:sz="4" w:space="0" w:color="auto"/>
              <w:right w:val="single" w:sz="4" w:space="0" w:color="auto"/>
            </w:tcBorders>
            <w:shd w:val="clear" w:color="auto" w:fill="auto"/>
            <w:noWrap/>
            <w:vAlign w:val="center"/>
            <w:hideMark/>
          </w:tcPr>
          <w:p w14:paraId="2A025106" w14:textId="77777777" w:rsidR="004A4CBF" w:rsidRPr="00646DC9" w:rsidRDefault="004A4CBF" w:rsidP="004A4CBF">
            <w:pPr>
              <w:spacing w:after="0" w:line="276" w:lineRule="auto"/>
              <w:jc w:val="center"/>
              <w:rPr>
                <w:b/>
                <w:sz w:val="20"/>
                <w:szCs w:val="20"/>
                <w:lang w:val="es-DO"/>
              </w:rPr>
            </w:pPr>
            <w:r w:rsidRPr="00646DC9">
              <w:rPr>
                <w:b/>
                <w:sz w:val="20"/>
                <w:szCs w:val="20"/>
                <w:lang w:val="es-DO"/>
              </w:rPr>
              <w:t>SEDE</w:t>
            </w:r>
          </w:p>
        </w:tc>
        <w:tc>
          <w:tcPr>
            <w:tcW w:w="800" w:type="pct"/>
            <w:tcBorders>
              <w:top w:val="nil"/>
              <w:left w:val="nil"/>
              <w:bottom w:val="single" w:sz="4" w:space="0" w:color="auto"/>
              <w:right w:val="single" w:sz="4" w:space="0" w:color="auto"/>
            </w:tcBorders>
            <w:shd w:val="clear" w:color="auto" w:fill="auto"/>
            <w:noWrap/>
            <w:vAlign w:val="center"/>
            <w:hideMark/>
          </w:tcPr>
          <w:p w14:paraId="35EB1E09" w14:textId="77777777" w:rsidR="004A4CBF" w:rsidRPr="00646DC9" w:rsidRDefault="004A4CBF" w:rsidP="004A4CBF">
            <w:pPr>
              <w:spacing w:after="0" w:line="276" w:lineRule="auto"/>
              <w:jc w:val="center"/>
              <w:rPr>
                <w:b/>
                <w:sz w:val="20"/>
                <w:szCs w:val="20"/>
                <w:lang w:val="es-DO"/>
              </w:rPr>
            </w:pPr>
            <w:r w:rsidRPr="00646DC9">
              <w:rPr>
                <w:b/>
                <w:sz w:val="20"/>
                <w:szCs w:val="20"/>
                <w:lang w:val="es-DO"/>
              </w:rPr>
              <w:t>SANTIAGO</w:t>
            </w:r>
          </w:p>
        </w:tc>
        <w:tc>
          <w:tcPr>
            <w:tcW w:w="771" w:type="pct"/>
            <w:tcBorders>
              <w:top w:val="nil"/>
              <w:left w:val="nil"/>
              <w:bottom w:val="single" w:sz="4" w:space="0" w:color="auto"/>
              <w:right w:val="single" w:sz="4" w:space="0" w:color="auto"/>
            </w:tcBorders>
            <w:shd w:val="clear" w:color="auto" w:fill="auto"/>
            <w:noWrap/>
            <w:vAlign w:val="center"/>
            <w:hideMark/>
          </w:tcPr>
          <w:p w14:paraId="17EC045B" w14:textId="77777777" w:rsidR="004A4CBF" w:rsidRPr="00646DC9" w:rsidRDefault="004A4CBF" w:rsidP="004A4CBF">
            <w:pPr>
              <w:spacing w:after="0" w:line="276" w:lineRule="auto"/>
              <w:jc w:val="center"/>
              <w:rPr>
                <w:b/>
                <w:sz w:val="20"/>
                <w:szCs w:val="20"/>
                <w:lang w:val="es-DO"/>
              </w:rPr>
            </w:pPr>
            <w:r w:rsidRPr="00646DC9">
              <w:rPr>
                <w:b/>
                <w:sz w:val="20"/>
                <w:szCs w:val="20"/>
                <w:lang w:val="es-DO"/>
              </w:rPr>
              <w:t>TOTAL</w:t>
            </w:r>
          </w:p>
        </w:tc>
      </w:tr>
      <w:tr w:rsidR="00C34866" w:rsidRPr="004A4CBF" w14:paraId="7E17C500" w14:textId="77777777" w:rsidTr="00C34866">
        <w:trPr>
          <w:trHeight w:val="300"/>
        </w:trPr>
        <w:tc>
          <w:tcPr>
            <w:tcW w:w="215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15C25" w14:textId="77777777" w:rsidR="004A4CBF" w:rsidRPr="00646DC9" w:rsidRDefault="004A4CBF" w:rsidP="00C34866">
            <w:pPr>
              <w:spacing w:after="0" w:line="276" w:lineRule="auto"/>
              <w:jc w:val="both"/>
              <w:rPr>
                <w:sz w:val="20"/>
                <w:szCs w:val="20"/>
                <w:lang w:val="es-DO"/>
              </w:rPr>
            </w:pPr>
            <w:r w:rsidRPr="00646DC9">
              <w:rPr>
                <w:sz w:val="20"/>
                <w:szCs w:val="20"/>
                <w:lang w:val="es-DO"/>
              </w:rPr>
              <w:t>RENOVACIÓN DE LIC.</w:t>
            </w:r>
          </w:p>
        </w:tc>
        <w:tc>
          <w:tcPr>
            <w:tcW w:w="495" w:type="pct"/>
            <w:tcBorders>
              <w:top w:val="nil"/>
              <w:left w:val="nil"/>
              <w:bottom w:val="single" w:sz="4" w:space="0" w:color="auto"/>
              <w:right w:val="single" w:sz="4" w:space="0" w:color="auto"/>
            </w:tcBorders>
            <w:shd w:val="clear" w:color="auto" w:fill="auto"/>
            <w:noWrap/>
            <w:vAlign w:val="center"/>
            <w:hideMark/>
          </w:tcPr>
          <w:p w14:paraId="31E8D0FB" w14:textId="77777777" w:rsidR="004A4CBF" w:rsidRPr="00646DC9" w:rsidRDefault="004A4CBF" w:rsidP="00C34866">
            <w:pPr>
              <w:spacing w:after="0" w:line="276" w:lineRule="auto"/>
              <w:jc w:val="both"/>
              <w:rPr>
                <w:sz w:val="20"/>
                <w:szCs w:val="20"/>
                <w:lang w:val="es-DO"/>
              </w:rPr>
            </w:pPr>
            <w:r w:rsidRPr="00646DC9">
              <w:rPr>
                <w:sz w:val="20"/>
                <w:szCs w:val="20"/>
                <w:lang w:val="es-DO"/>
              </w:rPr>
              <w:t>218</w:t>
            </w:r>
          </w:p>
        </w:tc>
        <w:tc>
          <w:tcPr>
            <w:tcW w:w="777" w:type="pct"/>
            <w:tcBorders>
              <w:top w:val="nil"/>
              <w:left w:val="nil"/>
              <w:bottom w:val="single" w:sz="4" w:space="0" w:color="auto"/>
              <w:right w:val="single" w:sz="4" w:space="0" w:color="auto"/>
            </w:tcBorders>
            <w:shd w:val="clear" w:color="auto" w:fill="auto"/>
            <w:noWrap/>
            <w:vAlign w:val="center"/>
            <w:hideMark/>
          </w:tcPr>
          <w:p w14:paraId="4BA60958"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5,091,050.00 </w:t>
            </w:r>
          </w:p>
        </w:tc>
        <w:tc>
          <w:tcPr>
            <w:tcW w:w="800" w:type="pct"/>
            <w:tcBorders>
              <w:top w:val="nil"/>
              <w:left w:val="nil"/>
              <w:bottom w:val="single" w:sz="4" w:space="0" w:color="auto"/>
              <w:right w:val="single" w:sz="4" w:space="0" w:color="auto"/>
            </w:tcBorders>
            <w:shd w:val="clear" w:color="auto" w:fill="auto"/>
            <w:noWrap/>
            <w:vAlign w:val="center"/>
            <w:hideMark/>
          </w:tcPr>
          <w:p w14:paraId="3BC15ED8"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665,850.00 </w:t>
            </w:r>
          </w:p>
        </w:tc>
        <w:tc>
          <w:tcPr>
            <w:tcW w:w="771" w:type="pct"/>
            <w:tcBorders>
              <w:top w:val="nil"/>
              <w:left w:val="nil"/>
              <w:bottom w:val="single" w:sz="4" w:space="0" w:color="auto"/>
              <w:right w:val="single" w:sz="4" w:space="0" w:color="auto"/>
            </w:tcBorders>
            <w:shd w:val="clear" w:color="auto" w:fill="auto"/>
            <w:noWrap/>
            <w:vAlign w:val="center"/>
            <w:hideMark/>
          </w:tcPr>
          <w:p w14:paraId="04605133"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5,756,900.00 </w:t>
            </w:r>
          </w:p>
        </w:tc>
      </w:tr>
      <w:tr w:rsidR="00C34866" w:rsidRPr="004A4CBF" w14:paraId="0249144A" w14:textId="77777777" w:rsidTr="00C34866">
        <w:trPr>
          <w:trHeight w:val="300"/>
        </w:trPr>
        <w:tc>
          <w:tcPr>
            <w:tcW w:w="215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ED8908" w14:textId="77777777" w:rsidR="004A4CBF" w:rsidRPr="00646DC9" w:rsidRDefault="004A4CBF" w:rsidP="00C34866">
            <w:pPr>
              <w:spacing w:after="0" w:line="276" w:lineRule="auto"/>
              <w:jc w:val="both"/>
              <w:rPr>
                <w:sz w:val="20"/>
                <w:szCs w:val="20"/>
                <w:lang w:val="es-DO"/>
              </w:rPr>
            </w:pPr>
            <w:r w:rsidRPr="00646DC9">
              <w:rPr>
                <w:sz w:val="20"/>
                <w:szCs w:val="20"/>
                <w:lang w:val="es-DO"/>
              </w:rPr>
              <w:t>DERECHO A EXAMÉN</w:t>
            </w:r>
          </w:p>
        </w:tc>
        <w:tc>
          <w:tcPr>
            <w:tcW w:w="495" w:type="pct"/>
            <w:tcBorders>
              <w:top w:val="nil"/>
              <w:left w:val="nil"/>
              <w:bottom w:val="single" w:sz="4" w:space="0" w:color="auto"/>
              <w:right w:val="single" w:sz="4" w:space="0" w:color="auto"/>
            </w:tcBorders>
            <w:shd w:val="clear" w:color="auto" w:fill="auto"/>
            <w:noWrap/>
            <w:vAlign w:val="center"/>
            <w:hideMark/>
          </w:tcPr>
          <w:p w14:paraId="63AEF7CF" w14:textId="77777777" w:rsidR="004A4CBF" w:rsidRPr="00646DC9" w:rsidRDefault="004A4CBF" w:rsidP="00C34866">
            <w:pPr>
              <w:spacing w:after="0" w:line="276" w:lineRule="auto"/>
              <w:jc w:val="both"/>
              <w:rPr>
                <w:sz w:val="20"/>
                <w:szCs w:val="20"/>
                <w:lang w:val="es-DO"/>
              </w:rPr>
            </w:pPr>
            <w:r w:rsidRPr="00646DC9">
              <w:rPr>
                <w:sz w:val="20"/>
                <w:szCs w:val="20"/>
                <w:lang w:val="es-DO"/>
              </w:rPr>
              <w:t>7</w:t>
            </w:r>
          </w:p>
        </w:tc>
        <w:tc>
          <w:tcPr>
            <w:tcW w:w="777" w:type="pct"/>
            <w:tcBorders>
              <w:top w:val="nil"/>
              <w:left w:val="nil"/>
              <w:bottom w:val="single" w:sz="4" w:space="0" w:color="auto"/>
              <w:right w:val="single" w:sz="4" w:space="0" w:color="auto"/>
            </w:tcBorders>
            <w:shd w:val="clear" w:color="auto" w:fill="auto"/>
            <w:noWrap/>
            <w:vAlign w:val="center"/>
            <w:hideMark/>
          </w:tcPr>
          <w:p w14:paraId="4A659C70"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17,250.00 </w:t>
            </w:r>
          </w:p>
        </w:tc>
        <w:tc>
          <w:tcPr>
            <w:tcW w:w="800" w:type="pct"/>
            <w:tcBorders>
              <w:top w:val="nil"/>
              <w:left w:val="nil"/>
              <w:bottom w:val="single" w:sz="4" w:space="0" w:color="auto"/>
              <w:right w:val="single" w:sz="4" w:space="0" w:color="auto"/>
            </w:tcBorders>
            <w:shd w:val="clear" w:color="auto" w:fill="auto"/>
            <w:noWrap/>
            <w:vAlign w:val="center"/>
            <w:hideMark/>
          </w:tcPr>
          <w:p w14:paraId="372F3F2B"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6,900.00 </w:t>
            </w:r>
          </w:p>
        </w:tc>
        <w:tc>
          <w:tcPr>
            <w:tcW w:w="771" w:type="pct"/>
            <w:tcBorders>
              <w:top w:val="nil"/>
              <w:left w:val="nil"/>
              <w:bottom w:val="single" w:sz="4" w:space="0" w:color="auto"/>
              <w:right w:val="single" w:sz="4" w:space="0" w:color="auto"/>
            </w:tcBorders>
            <w:shd w:val="clear" w:color="auto" w:fill="auto"/>
            <w:noWrap/>
            <w:vAlign w:val="center"/>
            <w:hideMark/>
          </w:tcPr>
          <w:p w14:paraId="2A971D3A"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24,150.00 </w:t>
            </w:r>
          </w:p>
        </w:tc>
      </w:tr>
      <w:tr w:rsidR="00C34866" w:rsidRPr="004A4CBF" w14:paraId="251C3906" w14:textId="77777777" w:rsidTr="00C34866">
        <w:trPr>
          <w:trHeight w:val="300"/>
        </w:trPr>
        <w:tc>
          <w:tcPr>
            <w:tcW w:w="215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9C02AB" w14:textId="77777777" w:rsidR="004A4CBF" w:rsidRPr="00646DC9" w:rsidRDefault="004A4CBF" w:rsidP="00C34866">
            <w:pPr>
              <w:spacing w:after="0" w:line="276" w:lineRule="auto"/>
              <w:jc w:val="both"/>
              <w:rPr>
                <w:sz w:val="20"/>
                <w:szCs w:val="20"/>
                <w:lang w:val="es-DO"/>
              </w:rPr>
            </w:pPr>
            <w:r w:rsidRPr="00646DC9">
              <w:rPr>
                <w:sz w:val="20"/>
                <w:szCs w:val="20"/>
                <w:lang w:val="es-DO"/>
              </w:rPr>
              <w:t>MATERIAL DIDACTICO</w:t>
            </w:r>
          </w:p>
        </w:tc>
        <w:tc>
          <w:tcPr>
            <w:tcW w:w="495" w:type="pct"/>
            <w:tcBorders>
              <w:top w:val="nil"/>
              <w:left w:val="nil"/>
              <w:bottom w:val="single" w:sz="4" w:space="0" w:color="auto"/>
              <w:right w:val="single" w:sz="4" w:space="0" w:color="auto"/>
            </w:tcBorders>
            <w:shd w:val="clear" w:color="auto" w:fill="auto"/>
            <w:noWrap/>
            <w:vAlign w:val="center"/>
            <w:hideMark/>
          </w:tcPr>
          <w:p w14:paraId="241F4546" w14:textId="77777777" w:rsidR="004A4CBF" w:rsidRPr="00646DC9" w:rsidRDefault="004A4CBF" w:rsidP="00C34866">
            <w:pPr>
              <w:spacing w:after="0" w:line="276" w:lineRule="auto"/>
              <w:jc w:val="both"/>
              <w:rPr>
                <w:sz w:val="20"/>
                <w:szCs w:val="20"/>
                <w:lang w:val="es-DO"/>
              </w:rPr>
            </w:pPr>
            <w:r w:rsidRPr="00646DC9">
              <w:rPr>
                <w:sz w:val="20"/>
                <w:szCs w:val="20"/>
                <w:lang w:val="es-DO"/>
              </w:rPr>
              <w:t>5</w:t>
            </w:r>
          </w:p>
        </w:tc>
        <w:tc>
          <w:tcPr>
            <w:tcW w:w="777" w:type="pct"/>
            <w:tcBorders>
              <w:top w:val="nil"/>
              <w:left w:val="nil"/>
              <w:bottom w:val="single" w:sz="4" w:space="0" w:color="auto"/>
              <w:right w:val="single" w:sz="4" w:space="0" w:color="auto"/>
            </w:tcBorders>
            <w:shd w:val="clear" w:color="auto" w:fill="auto"/>
            <w:noWrap/>
            <w:vAlign w:val="center"/>
            <w:hideMark/>
          </w:tcPr>
          <w:p w14:paraId="5EB14F2B"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8,825.00 </w:t>
            </w:r>
          </w:p>
        </w:tc>
        <w:tc>
          <w:tcPr>
            <w:tcW w:w="800" w:type="pct"/>
            <w:tcBorders>
              <w:top w:val="nil"/>
              <w:left w:val="nil"/>
              <w:bottom w:val="single" w:sz="4" w:space="0" w:color="auto"/>
              <w:right w:val="single" w:sz="4" w:space="0" w:color="auto"/>
            </w:tcBorders>
            <w:shd w:val="clear" w:color="auto" w:fill="auto"/>
            <w:noWrap/>
            <w:vAlign w:val="center"/>
            <w:hideMark/>
          </w:tcPr>
          <w:p w14:paraId="5336FC10"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4,600.00 </w:t>
            </w:r>
          </w:p>
        </w:tc>
        <w:tc>
          <w:tcPr>
            <w:tcW w:w="771" w:type="pct"/>
            <w:tcBorders>
              <w:top w:val="nil"/>
              <w:left w:val="nil"/>
              <w:bottom w:val="single" w:sz="4" w:space="0" w:color="auto"/>
              <w:right w:val="single" w:sz="4" w:space="0" w:color="auto"/>
            </w:tcBorders>
            <w:shd w:val="clear" w:color="auto" w:fill="auto"/>
            <w:noWrap/>
            <w:vAlign w:val="center"/>
            <w:hideMark/>
          </w:tcPr>
          <w:p w14:paraId="7F70CAAD"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13,425.00 </w:t>
            </w:r>
          </w:p>
        </w:tc>
      </w:tr>
      <w:tr w:rsidR="00C34866" w:rsidRPr="004A4CBF" w14:paraId="166A4FE8" w14:textId="77777777" w:rsidTr="00C34866">
        <w:trPr>
          <w:trHeight w:val="300"/>
        </w:trPr>
        <w:tc>
          <w:tcPr>
            <w:tcW w:w="215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C45D7E" w14:textId="77777777" w:rsidR="004A4CBF" w:rsidRPr="00646DC9" w:rsidRDefault="004A4CBF" w:rsidP="00C34866">
            <w:pPr>
              <w:spacing w:after="0" w:line="276" w:lineRule="auto"/>
              <w:jc w:val="both"/>
              <w:rPr>
                <w:sz w:val="20"/>
                <w:szCs w:val="20"/>
                <w:lang w:val="es-DO"/>
              </w:rPr>
            </w:pPr>
            <w:r w:rsidRPr="00646DC9">
              <w:rPr>
                <w:sz w:val="20"/>
                <w:szCs w:val="20"/>
                <w:lang w:val="es-DO"/>
              </w:rPr>
              <w:t>CERTIFICACIÓN</w:t>
            </w:r>
          </w:p>
        </w:tc>
        <w:tc>
          <w:tcPr>
            <w:tcW w:w="495" w:type="pct"/>
            <w:tcBorders>
              <w:top w:val="nil"/>
              <w:left w:val="nil"/>
              <w:bottom w:val="single" w:sz="4" w:space="0" w:color="auto"/>
              <w:right w:val="single" w:sz="4" w:space="0" w:color="auto"/>
            </w:tcBorders>
            <w:shd w:val="clear" w:color="auto" w:fill="auto"/>
            <w:noWrap/>
            <w:vAlign w:val="center"/>
            <w:hideMark/>
          </w:tcPr>
          <w:p w14:paraId="76437B18" w14:textId="77777777" w:rsidR="004A4CBF" w:rsidRPr="00646DC9" w:rsidRDefault="004A4CBF" w:rsidP="00C34866">
            <w:pPr>
              <w:spacing w:after="0" w:line="276" w:lineRule="auto"/>
              <w:jc w:val="both"/>
              <w:rPr>
                <w:sz w:val="20"/>
                <w:szCs w:val="20"/>
                <w:lang w:val="es-DO"/>
              </w:rPr>
            </w:pPr>
            <w:r w:rsidRPr="00646DC9">
              <w:rPr>
                <w:sz w:val="20"/>
                <w:szCs w:val="20"/>
                <w:lang w:val="es-DO"/>
              </w:rPr>
              <w:t>293</w:t>
            </w:r>
          </w:p>
        </w:tc>
        <w:tc>
          <w:tcPr>
            <w:tcW w:w="777" w:type="pct"/>
            <w:tcBorders>
              <w:top w:val="nil"/>
              <w:left w:val="nil"/>
              <w:bottom w:val="single" w:sz="4" w:space="0" w:color="auto"/>
              <w:right w:val="single" w:sz="4" w:space="0" w:color="auto"/>
            </w:tcBorders>
            <w:shd w:val="clear" w:color="auto" w:fill="auto"/>
            <w:noWrap/>
            <w:vAlign w:val="center"/>
            <w:hideMark/>
          </w:tcPr>
          <w:p w14:paraId="15D63D22"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649,750.00 </w:t>
            </w:r>
          </w:p>
        </w:tc>
        <w:tc>
          <w:tcPr>
            <w:tcW w:w="800" w:type="pct"/>
            <w:tcBorders>
              <w:top w:val="nil"/>
              <w:left w:val="nil"/>
              <w:bottom w:val="single" w:sz="4" w:space="0" w:color="auto"/>
              <w:right w:val="single" w:sz="4" w:space="0" w:color="auto"/>
            </w:tcBorders>
            <w:shd w:val="clear" w:color="auto" w:fill="auto"/>
            <w:noWrap/>
            <w:vAlign w:val="center"/>
            <w:hideMark/>
          </w:tcPr>
          <w:p w14:paraId="56F40D1A"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123,050.00 </w:t>
            </w:r>
          </w:p>
        </w:tc>
        <w:tc>
          <w:tcPr>
            <w:tcW w:w="771" w:type="pct"/>
            <w:tcBorders>
              <w:top w:val="nil"/>
              <w:left w:val="nil"/>
              <w:bottom w:val="single" w:sz="4" w:space="0" w:color="auto"/>
              <w:right w:val="single" w:sz="4" w:space="0" w:color="auto"/>
            </w:tcBorders>
            <w:shd w:val="clear" w:color="auto" w:fill="auto"/>
            <w:noWrap/>
            <w:vAlign w:val="center"/>
            <w:hideMark/>
          </w:tcPr>
          <w:p w14:paraId="6BA790C9"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772,800.00 </w:t>
            </w:r>
          </w:p>
        </w:tc>
      </w:tr>
      <w:tr w:rsidR="00C34866" w:rsidRPr="004A4CBF" w14:paraId="5BB7B727" w14:textId="77777777" w:rsidTr="00C34866">
        <w:trPr>
          <w:trHeight w:val="300"/>
        </w:trPr>
        <w:tc>
          <w:tcPr>
            <w:tcW w:w="215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882584" w14:textId="77777777" w:rsidR="004A4CBF" w:rsidRPr="00646DC9" w:rsidRDefault="004A4CBF" w:rsidP="00C34866">
            <w:pPr>
              <w:spacing w:after="0" w:line="276" w:lineRule="auto"/>
              <w:jc w:val="both"/>
              <w:rPr>
                <w:sz w:val="20"/>
                <w:szCs w:val="20"/>
                <w:lang w:val="es-DO"/>
              </w:rPr>
            </w:pPr>
            <w:r w:rsidRPr="00646DC9">
              <w:rPr>
                <w:sz w:val="20"/>
                <w:szCs w:val="20"/>
                <w:lang w:val="es-DO"/>
              </w:rPr>
              <w:t>AJUSTADORES</w:t>
            </w:r>
          </w:p>
        </w:tc>
        <w:tc>
          <w:tcPr>
            <w:tcW w:w="495" w:type="pct"/>
            <w:tcBorders>
              <w:top w:val="nil"/>
              <w:left w:val="nil"/>
              <w:bottom w:val="single" w:sz="4" w:space="0" w:color="auto"/>
              <w:right w:val="single" w:sz="4" w:space="0" w:color="auto"/>
            </w:tcBorders>
            <w:shd w:val="clear" w:color="auto" w:fill="auto"/>
            <w:noWrap/>
            <w:vAlign w:val="center"/>
            <w:hideMark/>
          </w:tcPr>
          <w:p w14:paraId="0D13EF34" w14:textId="77777777" w:rsidR="004A4CBF" w:rsidRPr="00646DC9" w:rsidRDefault="004A4CBF" w:rsidP="00C34866">
            <w:pPr>
              <w:spacing w:after="0" w:line="276" w:lineRule="auto"/>
              <w:jc w:val="both"/>
              <w:rPr>
                <w:sz w:val="20"/>
                <w:szCs w:val="20"/>
                <w:lang w:val="es-DO"/>
              </w:rPr>
            </w:pPr>
            <w:r w:rsidRPr="00646DC9">
              <w:rPr>
                <w:sz w:val="20"/>
                <w:szCs w:val="20"/>
                <w:lang w:val="es-DO"/>
              </w:rPr>
              <w:t>57</w:t>
            </w:r>
          </w:p>
        </w:tc>
        <w:tc>
          <w:tcPr>
            <w:tcW w:w="777" w:type="pct"/>
            <w:tcBorders>
              <w:top w:val="nil"/>
              <w:left w:val="nil"/>
              <w:bottom w:val="single" w:sz="4" w:space="0" w:color="auto"/>
              <w:right w:val="single" w:sz="4" w:space="0" w:color="auto"/>
            </w:tcBorders>
            <w:shd w:val="clear" w:color="auto" w:fill="auto"/>
            <w:noWrap/>
            <w:vAlign w:val="center"/>
            <w:hideMark/>
          </w:tcPr>
          <w:p w14:paraId="50CC64D9"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298,440.55 </w:t>
            </w:r>
          </w:p>
        </w:tc>
        <w:tc>
          <w:tcPr>
            <w:tcW w:w="800" w:type="pct"/>
            <w:tcBorders>
              <w:top w:val="nil"/>
              <w:left w:val="nil"/>
              <w:bottom w:val="single" w:sz="4" w:space="0" w:color="auto"/>
              <w:right w:val="single" w:sz="4" w:space="0" w:color="auto"/>
            </w:tcBorders>
            <w:shd w:val="clear" w:color="auto" w:fill="auto"/>
            <w:noWrap/>
            <w:vAlign w:val="center"/>
            <w:hideMark/>
          </w:tcPr>
          <w:p w14:paraId="4C45B332"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   </w:t>
            </w:r>
          </w:p>
        </w:tc>
        <w:tc>
          <w:tcPr>
            <w:tcW w:w="771" w:type="pct"/>
            <w:tcBorders>
              <w:top w:val="nil"/>
              <w:left w:val="nil"/>
              <w:bottom w:val="single" w:sz="4" w:space="0" w:color="auto"/>
              <w:right w:val="single" w:sz="4" w:space="0" w:color="auto"/>
            </w:tcBorders>
            <w:shd w:val="clear" w:color="auto" w:fill="auto"/>
            <w:noWrap/>
            <w:vAlign w:val="center"/>
            <w:hideMark/>
          </w:tcPr>
          <w:p w14:paraId="28F86141"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298,440.55 </w:t>
            </w:r>
          </w:p>
        </w:tc>
      </w:tr>
      <w:tr w:rsidR="00C34866" w:rsidRPr="004A4CBF" w14:paraId="50F78B2E" w14:textId="77777777" w:rsidTr="00C34866">
        <w:trPr>
          <w:trHeight w:val="300"/>
        </w:trPr>
        <w:tc>
          <w:tcPr>
            <w:tcW w:w="215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FA4A61" w14:textId="77777777" w:rsidR="004A4CBF" w:rsidRPr="00646DC9" w:rsidRDefault="004A4CBF" w:rsidP="00C34866">
            <w:pPr>
              <w:spacing w:after="0" w:line="276" w:lineRule="auto"/>
              <w:jc w:val="both"/>
              <w:rPr>
                <w:sz w:val="20"/>
                <w:szCs w:val="20"/>
                <w:lang w:val="es-DO"/>
              </w:rPr>
            </w:pPr>
            <w:r w:rsidRPr="00646DC9">
              <w:rPr>
                <w:sz w:val="20"/>
                <w:szCs w:val="20"/>
                <w:lang w:val="es-DO"/>
              </w:rPr>
              <w:t>TRANSFERENCIA DE LIC.</w:t>
            </w:r>
          </w:p>
        </w:tc>
        <w:tc>
          <w:tcPr>
            <w:tcW w:w="495" w:type="pct"/>
            <w:tcBorders>
              <w:top w:val="nil"/>
              <w:left w:val="nil"/>
              <w:bottom w:val="single" w:sz="4" w:space="0" w:color="auto"/>
              <w:right w:val="single" w:sz="4" w:space="0" w:color="auto"/>
            </w:tcBorders>
            <w:shd w:val="clear" w:color="auto" w:fill="auto"/>
            <w:noWrap/>
            <w:vAlign w:val="center"/>
            <w:hideMark/>
          </w:tcPr>
          <w:p w14:paraId="6A0444B3" w14:textId="77777777" w:rsidR="004A4CBF" w:rsidRPr="00646DC9" w:rsidRDefault="004A4CBF" w:rsidP="00C34866">
            <w:pPr>
              <w:spacing w:after="0" w:line="276" w:lineRule="auto"/>
              <w:jc w:val="both"/>
              <w:rPr>
                <w:sz w:val="20"/>
                <w:szCs w:val="20"/>
                <w:lang w:val="es-DO"/>
              </w:rPr>
            </w:pPr>
            <w:r w:rsidRPr="00646DC9">
              <w:rPr>
                <w:sz w:val="20"/>
                <w:szCs w:val="20"/>
                <w:lang w:val="es-DO"/>
              </w:rPr>
              <w:t>8</w:t>
            </w:r>
          </w:p>
        </w:tc>
        <w:tc>
          <w:tcPr>
            <w:tcW w:w="777" w:type="pct"/>
            <w:tcBorders>
              <w:top w:val="nil"/>
              <w:left w:val="nil"/>
              <w:bottom w:val="single" w:sz="4" w:space="0" w:color="auto"/>
              <w:right w:val="single" w:sz="4" w:space="0" w:color="auto"/>
            </w:tcBorders>
            <w:shd w:val="clear" w:color="auto" w:fill="auto"/>
            <w:noWrap/>
            <w:vAlign w:val="center"/>
            <w:hideMark/>
          </w:tcPr>
          <w:p w14:paraId="40CC8296"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17,050.00 </w:t>
            </w:r>
          </w:p>
        </w:tc>
        <w:tc>
          <w:tcPr>
            <w:tcW w:w="800" w:type="pct"/>
            <w:tcBorders>
              <w:top w:val="nil"/>
              <w:left w:val="nil"/>
              <w:bottom w:val="single" w:sz="4" w:space="0" w:color="auto"/>
              <w:right w:val="single" w:sz="4" w:space="0" w:color="auto"/>
            </w:tcBorders>
            <w:shd w:val="clear" w:color="auto" w:fill="auto"/>
            <w:noWrap/>
            <w:vAlign w:val="center"/>
            <w:hideMark/>
          </w:tcPr>
          <w:p w14:paraId="00BA7C21"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8,000.00 </w:t>
            </w:r>
          </w:p>
        </w:tc>
        <w:tc>
          <w:tcPr>
            <w:tcW w:w="771" w:type="pct"/>
            <w:tcBorders>
              <w:top w:val="nil"/>
              <w:left w:val="nil"/>
              <w:bottom w:val="single" w:sz="4" w:space="0" w:color="auto"/>
              <w:right w:val="single" w:sz="4" w:space="0" w:color="auto"/>
            </w:tcBorders>
            <w:shd w:val="clear" w:color="auto" w:fill="auto"/>
            <w:noWrap/>
            <w:vAlign w:val="center"/>
            <w:hideMark/>
          </w:tcPr>
          <w:p w14:paraId="0D38A3FB"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25,050.00 </w:t>
            </w:r>
          </w:p>
        </w:tc>
      </w:tr>
      <w:tr w:rsidR="00C34866" w:rsidRPr="004A4CBF" w14:paraId="4CBCD2B9" w14:textId="77777777" w:rsidTr="00C34866">
        <w:trPr>
          <w:trHeight w:val="300"/>
        </w:trPr>
        <w:tc>
          <w:tcPr>
            <w:tcW w:w="215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A3557D" w14:textId="77777777" w:rsidR="004A4CBF" w:rsidRPr="00646DC9" w:rsidRDefault="004A4CBF" w:rsidP="00C34866">
            <w:pPr>
              <w:spacing w:after="0" w:line="276" w:lineRule="auto"/>
              <w:jc w:val="both"/>
              <w:rPr>
                <w:sz w:val="20"/>
                <w:szCs w:val="20"/>
                <w:lang w:val="es-DO"/>
              </w:rPr>
            </w:pPr>
            <w:r w:rsidRPr="00646DC9">
              <w:rPr>
                <w:sz w:val="20"/>
                <w:szCs w:val="20"/>
                <w:lang w:val="es-DO"/>
              </w:rPr>
              <w:t>EXPEDICIÓN DE LIC.</w:t>
            </w:r>
          </w:p>
        </w:tc>
        <w:tc>
          <w:tcPr>
            <w:tcW w:w="495" w:type="pct"/>
            <w:tcBorders>
              <w:top w:val="nil"/>
              <w:left w:val="nil"/>
              <w:bottom w:val="single" w:sz="4" w:space="0" w:color="auto"/>
              <w:right w:val="single" w:sz="4" w:space="0" w:color="auto"/>
            </w:tcBorders>
            <w:shd w:val="clear" w:color="auto" w:fill="auto"/>
            <w:noWrap/>
            <w:vAlign w:val="center"/>
            <w:hideMark/>
          </w:tcPr>
          <w:p w14:paraId="6C13829C" w14:textId="77777777" w:rsidR="004A4CBF" w:rsidRPr="00646DC9" w:rsidRDefault="004A4CBF" w:rsidP="00C34866">
            <w:pPr>
              <w:spacing w:after="0" w:line="276" w:lineRule="auto"/>
              <w:jc w:val="both"/>
              <w:rPr>
                <w:sz w:val="20"/>
                <w:szCs w:val="20"/>
                <w:lang w:val="es-DO"/>
              </w:rPr>
            </w:pPr>
            <w:r w:rsidRPr="00646DC9">
              <w:rPr>
                <w:sz w:val="20"/>
                <w:szCs w:val="20"/>
                <w:lang w:val="es-DO"/>
              </w:rPr>
              <w:t>13</w:t>
            </w:r>
          </w:p>
        </w:tc>
        <w:tc>
          <w:tcPr>
            <w:tcW w:w="777" w:type="pct"/>
            <w:tcBorders>
              <w:top w:val="nil"/>
              <w:left w:val="nil"/>
              <w:bottom w:val="single" w:sz="4" w:space="0" w:color="auto"/>
              <w:right w:val="single" w:sz="4" w:space="0" w:color="auto"/>
            </w:tcBorders>
            <w:shd w:val="clear" w:color="auto" w:fill="auto"/>
            <w:noWrap/>
            <w:vAlign w:val="center"/>
            <w:hideMark/>
          </w:tcPr>
          <w:p w14:paraId="43869195"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164,900.00 </w:t>
            </w:r>
          </w:p>
        </w:tc>
        <w:tc>
          <w:tcPr>
            <w:tcW w:w="800" w:type="pct"/>
            <w:tcBorders>
              <w:top w:val="nil"/>
              <w:left w:val="nil"/>
              <w:bottom w:val="single" w:sz="4" w:space="0" w:color="auto"/>
              <w:right w:val="single" w:sz="4" w:space="0" w:color="auto"/>
            </w:tcBorders>
            <w:shd w:val="clear" w:color="auto" w:fill="auto"/>
            <w:noWrap/>
            <w:vAlign w:val="center"/>
            <w:hideMark/>
          </w:tcPr>
          <w:p w14:paraId="1C8BE529"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39,000.00 </w:t>
            </w:r>
          </w:p>
        </w:tc>
        <w:tc>
          <w:tcPr>
            <w:tcW w:w="771" w:type="pct"/>
            <w:tcBorders>
              <w:top w:val="nil"/>
              <w:left w:val="nil"/>
              <w:bottom w:val="single" w:sz="4" w:space="0" w:color="auto"/>
              <w:right w:val="single" w:sz="4" w:space="0" w:color="auto"/>
            </w:tcBorders>
            <w:shd w:val="clear" w:color="auto" w:fill="auto"/>
            <w:noWrap/>
            <w:vAlign w:val="center"/>
            <w:hideMark/>
          </w:tcPr>
          <w:p w14:paraId="3DE31C2D"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203,900.00 </w:t>
            </w:r>
          </w:p>
        </w:tc>
      </w:tr>
      <w:tr w:rsidR="00C34866" w:rsidRPr="004A4CBF" w14:paraId="3AC3CB55" w14:textId="77777777" w:rsidTr="00C34866">
        <w:trPr>
          <w:trHeight w:val="300"/>
        </w:trPr>
        <w:tc>
          <w:tcPr>
            <w:tcW w:w="215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ECDE06" w14:textId="77777777" w:rsidR="004A4CBF" w:rsidRPr="00646DC9" w:rsidRDefault="004A4CBF" w:rsidP="00C34866">
            <w:pPr>
              <w:spacing w:after="0" w:line="276" w:lineRule="auto"/>
              <w:jc w:val="both"/>
              <w:rPr>
                <w:sz w:val="20"/>
                <w:szCs w:val="20"/>
                <w:lang w:val="es-DO"/>
              </w:rPr>
            </w:pPr>
            <w:r w:rsidRPr="00646DC9">
              <w:rPr>
                <w:sz w:val="20"/>
                <w:szCs w:val="20"/>
                <w:lang w:val="es-DO"/>
              </w:rPr>
              <w:lastRenderedPageBreak/>
              <w:t>DUPLICADO DE LIC.</w:t>
            </w:r>
          </w:p>
        </w:tc>
        <w:tc>
          <w:tcPr>
            <w:tcW w:w="495" w:type="pct"/>
            <w:tcBorders>
              <w:top w:val="nil"/>
              <w:left w:val="nil"/>
              <w:bottom w:val="single" w:sz="4" w:space="0" w:color="auto"/>
              <w:right w:val="single" w:sz="4" w:space="0" w:color="auto"/>
            </w:tcBorders>
            <w:shd w:val="clear" w:color="auto" w:fill="auto"/>
            <w:noWrap/>
            <w:vAlign w:val="center"/>
            <w:hideMark/>
          </w:tcPr>
          <w:p w14:paraId="540E4559" w14:textId="77777777" w:rsidR="004A4CBF" w:rsidRPr="00646DC9" w:rsidRDefault="004A4CBF" w:rsidP="00C34866">
            <w:pPr>
              <w:spacing w:after="0" w:line="276" w:lineRule="auto"/>
              <w:jc w:val="both"/>
              <w:rPr>
                <w:sz w:val="20"/>
                <w:szCs w:val="20"/>
                <w:lang w:val="es-DO"/>
              </w:rPr>
            </w:pPr>
            <w:r w:rsidRPr="00646DC9">
              <w:rPr>
                <w:sz w:val="20"/>
                <w:szCs w:val="20"/>
                <w:lang w:val="es-DO"/>
              </w:rPr>
              <w:t>4</w:t>
            </w:r>
          </w:p>
        </w:tc>
        <w:tc>
          <w:tcPr>
            <w:tcW w:w="777" w:type="pct"/>
            <w:tcBorders>
              <w:top w:val="nil"/>
              <w:left w:val="nil"/>
              <w:bottom w:val="single" w:sz="4" w:space="0" w:color="auto"/>
              <w:right w:val="single" w:sz="4" w:space="0" w:color="auto"/>
            </w:tcBorders>
            <w:shd w:val="clear" w:color="auto" w:fill="auto"/>
            <w:noWrap/>
            <w:vAlign w:val="center"/>
            <w:hideMark/>
          </w:tcPr>
          <w:p w14:paraId="428757E0"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9,000.00 </w:t>
            </w:r>
          </w:p>
        </w:tc>
        <w:tc>
          <w:tcPr>
            <w:tcW w:w="800" w:type="pct"/>
            <w:tcBorders>
              <w:top w:val="nil"/>
              <w:left w:val="nil"/>
              <w:bottom w:val="single" w:sz="4" w:space="0" w:color="auto"/>
              <w:right w:val="single" w:sz="4" w:space="0" w:color="auto"/>
            </w:tcBorders>
            <w:shd w:val="clear" w:color="auto" w:fill="auto"/>
            <w:noWrap/>
            <w:vAlign w:val="center"/>
            <w:hideMark/>
          </w:tcPr>
          <w:p w14:paraId="5D431679"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3,000.00 </w:t>
            </w:r>
          </w:p>
        </w:tc>
        <w:tc>
          <w:tcPr>
            <w:tcW w:w="771" w:type="pct"/>
            <w:tcBorders>
              <w:top w:val="nil"/>
              <w:left w:val="nil"/>
              <w:bottom w:val="single" w:sz="4" w:space="0" w:color="auto"/>
              <w:right w:val="single" w:sz="4" w:space="0" w:color="auto"/>
            </w:tcBorders>
            <w:shd w:val="clear" w:color="auto" w:fill="auto"/>
            <w:noWrap/>
            <w:vAlign w:val="center"/>
            <w:hideMark/>
          </w:tcPr>
          <w:p w14:paraId="71C20196"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12,000.00 </w:t>
            </w:r>
          </w:p>
        </w:tc>
      </w:tr>
      <w:tr w:rsidR="00C34866" w:rsidRPr="004A4CBF" w14:paraId="2C1A64F5" w14:textId="77777777" w:rsidTr="00C34866">
        <w:trPr>
          <w:trHeight w:val="300"/>
        </w:trPr>
        <w:tc>
          <w:tcPr>
            <w:tcW w:w="215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5C4ED4" w14:textId="77777777" w:rsidR="004A4CBF" w:rsidRPr="00646DC9" w:rsidRDefault="004A4CBF" w:rsidP="00C34866">
            <w:pPr>
              <w:spacing w:after="0" w:line="276" w:lineRule="auto"/>
              <w:jc w:val="both"/>
              <w:rPr>
                <w:sz w:val="20"/>
                <w:szCs w:val="20"/>
                <w:lang w:val="es-DO"/>
              </w:rPr>
            </w:pPr>
            <w:r w:rsidRPr="00646DC9">
              <w:rPr>
                <w:sz w:val="20"/>
                <w:szCs w:val="20"/>
                <w:lang w:val="es-DO"/>
              </w:rPr>
              <w:t>OTROS</w:t>
            </w:r>
          </w:p>
        </w:tc>
        <w:tc>
          <w:tcPr>
            <w:tcW w:w="495" w:type="pct"/>
            <w:tcBorders>
              <w:top w:val="nil"/>
              <w:left w:val="nil"/>
              <w:bottom w:val="single" w:sz="4" w:space="0" w:color="auto"/>
              <w:right w:val="single" w:sz="4" w:space="0" w:color="auto"/>
            </w:tcBorders>
            <w:shd w:val="clear" w:color="auto" w:fill="auto"/>
            <w:noWrap/>
            <w:vAlign w:val="center"/>
            <w:hideMark/>
          </w:tcPr>
          <w:p w14:paraId="6448D169" w14:textId="77777777" w:rsidR="004A4CBF" w:rsidRPr="00646DC9" w:rsidRDefault="004A4CBF" w:rsidP="00C34866">
            <w:pPr>
              <w:spacing w:after="0" w:line="276" w:lineRule="auto"/>
              <w:jc w:val="both"/>
              <w:rPr>
                <w:sz w:val="20"/>
                <w:szCs w:val="20"/>
                <w:lang w:val="es-DO"/>
              </w:rPr>
            </w:pPr>
            <w:r w:rsidRPr="00646DC9">
              <w:rPr>
                <w:sz w:val="20"/>
                <w:szCs w:val="20"/>
                <w:lang w:val="es-DO"/>
              </w:rPr>
              <w:t>108</w:t>
            </w:r>
          </w:p>
        </w:tc>
        <w:tc>
          <w:tcPr>
            <w:tcW w:w="777" w:type="pct"/>
            <w:tcBorders>
              <w:top w:val="nil"/>
              <w:left w:val="nil"/>
              <w:bottom w:val="single" w:sz="4" w:space="0" w:color="auto"/>
              <w:right w:val="single" w:sz="4" w:space="0" w:color="auto"/>
            </w:tcBorders>
            <w:shd w:val="clear" w:color="auto" w:fill="auto"/>
            <w:noWrap/>
            <w:vAlign w:val="center"/>
            <w:hideMark/>
          </w:tcPr>
          <w:p w14:paraId="5896A467"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1,660,830.00 </w:t>
            </w:r>
          </w:p>
        </w:tc>
        <w:tc>
          <w:tcPr>
            <w:tcW w:w="800" w:type="pct"/>
            <w:tcBorders>
              <w:top w:val="nil"/>
              <w:left w:val="nil"/>
              <w:bottom w:val="single" w:sz="4" w:space="0" w:color="auto"/>
              <w:right w:val="single" w:sz="4" w:space="0" w:color="auto"/>
            </w:tcBorders>
            <w:shd w:val="clear" w:color="auto" w:fill="auto"/>
            <w:noWrap/>
            <w:vAlign w:val="center"/>
            <w:hideMark/>
          </w:tcPr>
          <w:p w14:paraId="262DD58B"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48,645.00 </w:t>
            </w:r>
          </w:p>
        </w:tc>
        <w:tc>
          <w:tcPr>
            <w:tcW w:w="771" w:type="pct"/>
            <w:tcBorders>
              <w:top w:val="nil"/>
              <w:left w:val="nil"/>
              <w:bottom w:val="single" w:sz="4" w:space="0" w:color="auto"/>
              <w:right w:val="single" w:sz="4" w:space="0" w:color="auto"/>
            </w:tcBorders>
            <w:shd w:val="clear" w:color="auto" w:fill="auto"/>
            <w:noWrap/>
            <w:vAlign w:val="center"/>
            <w:hideMark/>
          </w:tcPr>
          <w:p w14:paraId="4765EBF8" w14:textId="77777777" w:rsidR="004A4CBF" w:rsidRPr="00646DC9" w:rsidRDefault="004A4CBF" w:rsidP="00C34866">
            <w:pPr>
              <w:spacing w:after="0" w:line="276" w:lineRule="auto"/>
              <w:jc w:val="both"/>
              <w:rPr>
                <w:sz w:val="20"/>
                <w:szCs w:val="20"/>
                <w:lang w:val="es-DO"/>
              </w:rPr>
            </w:pPr>
            <w:r w:rsidRPr="00646DC9">
              <w:rPr>
                <w:sz w:val="20"/>
                <w:szCs w:val="20"/>
                <w:lang w:val="es-DO"/>
              </w:rPr>
              <w:t xml:space="preserve"> $       1,709,475.00 </w:t>
            </w:r>
          </w:p>
        </w:tc>
      </w:tr>
      <w:tr w:rsidR="00C34866" w:rsidRPr="004A4CBF" w14:paraId="45C948EF" w14:textId="77777777" w:rsidTr="00CB1A95">
        <w:trPr>
          <w:trHeight w:val="315"/>
        </w:trPr>
        <w:tc>
          <w:tcPr>
            <w:tcW w:w="2157" w:type="pct"/>
            <w:tcBorders>
              <w:top w:val="nil"/>
              <w:left w:val="single" w:sz="4" w:space="0" w:color="auto"/>
              <w:bottom w:val="single" w:sz="4" w:space="0" w:color="auto"/>
              <w:right w:val="single" w:sz="4" w:space="0" w:color="auto"/>
            </w:tcBorders>
            <w:shd w:val="clear" w:color="auto" w:fill="D9D9D9"/>
            <w:noWrap/>
            <w:vAlign w:val="center"/>
            <w:hideMark/>
          </w:tcPr>
          <w:p w14:paraId="6C1F6B81" w14:textId="77777777" w:rsidR="00C34866" w:rsidRPr="00CB1A95" w:rsidRDefault="00C34866" w:rsidP="00C34866">
            <w:pPr>
              <w:spacing w:after="0" w:line="276" w:lineRule="auto"/>
              <w:jc w:val="both"/>
              <w:rPr>
                <w:b/>
                <w:sz w:val="20"/>
                <w:szCs w:val="20"/>
                <w:lang w:val="es-DO"/>
              </w:rPr>
            </w:pPr>
            <w:r w:rsidRPr="00CB1A95">
              <w:rPr>
                <w:b/>
                <w:sz w:val="20"/>
                <w:szCs w:val="20"/>
                <w:lang w:val="es-DO"/>
              </w:rPr>
              <w:t>TOTAL</w:t>
            </w:r>
          </w:p>
          <w:p w14:paraId="0E54D894" w14:textId="65EA6487" w:rsidR="00C34866" w:rsidRPr="00CB1A95" w:rsidRDefault="00C34866" w:rsidP="00C34866">
            <w:pPr>
              <w:spacing w:after="0" w:line="276" w:lineRule="auto"/>
              <w:jc w:val="both"/>
              <w:rPr>
                <w:b/>
                <w:sz w:val="20"/>
                <w:szCs w:val="20"/>
                <w:lang w:val="es-DO"/>
              </w:rPr>
            </w:pPr>
            <w:r w:rsidRPr="00CB1A95">
              <w:rPr>
                <w:b/>
                <w:sz w:val="20"/>
                <w:szCs w:val="20"/>
                <w:lang w:val="es-DO"/>
              </w:rPr>
              <w:t> </w:t>
            </w:r>
          </w:p>
        </w:tc>
        <w:tc>
          <w:tcPr>
            <w:tcW w:w="495" w:type="pct"/>
            <w:tcBorders>
              <w:top w:val="nil"/>
              <w:left w:val="nil"/>
              <w:bottom w:val="single" w:sz="4" w:space="0" w:color="auto"/>
              <w:right w:val="single" w:sz="4" w:space="0" w:color="auto"/>
            </w:tcBorders>
            <w:shd w:val="clear" w:color="auto" w:fill="D9D9D9"/>
            <w:noWrap/>
            <w:vAlign w:val="center"/>
            <w:hideMark/>
          </w:tcPr>
          <w:p w14:paraId="680557BE" w14:textId="77777777" w:rsidR="00C34866" w:rsidRPr="00CB1A95" w:rsidRDefault="00C34866" w:rsidP="00C34866">
            <w:pPr>
              <w:spacing w:after="0" w:line="276" w:lineRule="auto"/>
              <w:jc w:val="both"/>
              <w:rPr>
                <w:b/>
                <w:sz w:val="20"/>
                <w:szCs w:val="20"/>
                <w:lang w:val="es-DO"/>
              </w:rPr>
            </w:pPr>
            <w:r w:rsidRPr="00CB1A95">
              <w:rPr>
                <w:b/>
                <w:sz w:val="20"/>
                <w:szCs w:val="20"/>
                <w:lang w:val="es-DO"/>
              </w:rPr>
              <w:t>713</w:t>
            </w:r>
          </w:p>
        </w:tc>
        <w:tc>
          <w:tcPr>
            <w:tcW w:w="777" w:type="pct"/>
            <w:tcBorders>
              <w:top w:val="nil"/>
              <w:left w:val="nil"/>
              <w:bottom w:val="single" w:sz="4" w:space="0" w:color="auto"/>
              <w:right w:val="single" w:sz="4" w:space="0" w:color="auto"/>
            </w:tcBorders>
            <w:shd w:val="clear" w:color="auto" w:fill="D9D9D9"/>
            <w:noWrap/>
            <w:vAlign w:val="center"/>
            <w:hideMark/>
          </w:tcPr>
          <w:p w14:paraId="3003F3C8" w14:textId="77777777" w:rsidR="00C34866" w:rsidRPr="00CB1A95" w:rsidRDefault="00C34866" w:rsidP="00C34866">
            <w:pPr>
              <w:spacing w:after="0" w:line="276" w:lineRule="auto"/>
              <w:jc w:val="both"/>
              <w:rPr>
                <w:b/>
                <w:sz w:val="20"/>
                <w:szCs w:val="20"/>
                <w:lang w:val="es-DO"/>
              </w:rPr>
            </w:pPr>
            <w:r w:rsidRPr="00CB1A95">
              <w:rPr>
                <w:b/>
                <w:sz w:val="20"/>
                <w:szCs w:val="20"/>
                <w:lang w:val="es-DO"/>
              </w:rPr>
              <w:t xml:space="preserve"> $  7,917,095.55 </w:t>
            </w:r>
          </w:p>
        </w:tc>
        <w:tc>
          <w:tcPr>
            <w:tcW w:w="800" w:type="pct"/>
            <w:tcBorders>
              <w:top w:val="nil"/>
              <w:left w:val="nil"/>
              <w:bottom w:val="single" w:sz="4" w:space="0" w:color="auto"/>
              <w:right w:val="single" w:sz="4" w:space="0" w:color="auto"/>
            </w:tcBorders>
            <w:shd w:val="clear" w:color="auto" w:fill="D9D9D9"/>
            <w:noWrap/>
            <w:vAlign w:val="center"/>
            <w:hideMark/>
          </w:tcPr>
          <w:p w14:paraId="22AC1EBE" w14:textId="77777777" w:rsidR="00C34866" w:rsidRPr="00CB1A95" w:rsidRDefault="00C34866" w:rsidP="00C34866">
            <w:pPr>
              <w:spacing w:after="0" w:line="276" w:lineRule="auto"/>
              <w:jc w:val="both"/>
              <w:rPr>
                <w:b/>
                <w:sz w:val="20"/>
                <w:szCs w:val="20"/>
                <w:lang w:val="es-DO"/>
              </w:rPr>
            </w:pPr>
            <w:r w:rsidRPr="00CB1A95">
              <w:rPr>
                <w:b/>
                <w:sz w:val="20"/>
                <w:szCs w:val="20"/>
                <w:lang w:val="es-DO"/>
              </w:rPr>
              <w:t xml:space="preserve"> $    899,045.00 </w:t>
            </w:r>
          </w:p>
        </w:tc>
        <w:tc>
          <w:tcPr>
            <w:tcW w:w="771" w:type="pct"/>
            <w:tcBorders>
              <w:top w:val="nil"/>
              <w:left w:val="nil"/>
              <w:bottom w:val="single" w:sz="4" w:space="0" w:color="auto"/>
              <w:right w:val="single" w:sz="4" w:space="0" w:color="auto"/>
            </w:tcBorders>
            <w:shd w:val="clear" w:color="auto" w:fill="D9D9D9"/>
            <w:noWrap/>
            <w:vAlign w:val="center"/>
            <w:hideMark/>
          </w:tcPr>
          <w:p w14:paraId="402425C2" w14:textId="77777777" w:rsidR="00C34866" w:rsidRPr="00CB1A95" w:rsidRDefault="00C34866" w:rsidP="00C34866">
            <w:pPr>
              <w:spacing w:after="0" w:line="276" w:lineRule="auto"/>
              <w:jc w:val="both"/>
              <w:rPr>
                <w:b/>
                <w:sz w:val="20"/>
                <w:szCs w:val="20"/>
                <w:lang w:val="es-DO"/>
              </w:rPr>
            </w:pPr>
            <w:r w:rsidRPr="00CB1A95">
              <w:rPr>
                <w:b/>
                <w:sz w:val="20"/>
                <w:szCs w:val="20"/>
                <w:lang w:val="es-DO"/>
              </w:rPr>
              <w:t xml:space="preserve"> $  8,816,140.55 </w:t>
            </w:r>
          </w:p>
        </w:tc>
      </w:tr>
    </w:tbl>
    <w:p w14:paraId="49F11BBD" w14:textId="0B7161C2" w:rsidR="004A4CBF" w:rsidRPr="00646DC9" w:rsidRDefault="00C34866" w:rsidP="008E59DB">
      <w:pPr>
        <w:spacing w:line="360" w:lineRule="auto"/>
        <w:jc w:val="both"/>
        <w:rPr>
          <w:rFonts w:eastAsia="Calibri"/>
          <w:noProof/>
          <w:sz w:val="18"/>
          <w:szCs w:val="18"/>
          <w:lang w:val="es-DO"/>
        </w:rPr>
      </w:pPr>
      <w:r w:rsidRPr="00646DC9">
        <w:rPr>
          <w:rFonts w:eastAsia="Calibri"/>
          <w:noProof/>
          <w:sz w:val="18"/>
          <w:szCs w:val="18"/>
          <w:lang w:val="es-DO"/>
        </w:rPr>
        <w:t>* Nota: El renglón "otros" se destinó a los cobros relacionados con la firma de auditor externo, el costo anual de supervisión de compañías de reaseguros, el registro y renovación de autorización de compañías de reaseguro no radicadas, así como la emisión de certificaciones de no objeción y certificaciones de no sanción.</w:t>
      </w:r>
    </w:p>
    <w:p w14:paraId="17C012FD" w14:textId="77777777" w:rsidR="00C34866" w:rsidRPr="00646DC9" w:rsidRDefault="00C34866" w:rsidP="008E59DB">
      <w:pPr>
        <w:spacing w:line="360" w:lineRule="auto"/>
        <w:jc w:val="both"/>
        <w:rPr>
          <w:rFonts w:eastAsia="Calibri"/>
          <w:noProof/>
          <w:sz w:val="18"/>
          <w:szCs w:val="18"/>
          <w:lang w:val="es-DO"/>
        </w:rPr>
      </w:pPr>
    </w:p>
    <w:p w14:paraId="035BC0DA" w14:textId="7780DFAD" w:rsidR="00517A87" w:rsidRPr="00646DC9" w:rsidRDefault="00DF26CB" w:rsidP="00905A2F">
      <w:pPr>
        <w:pStyle w:val="Heading2"/>
        <w:rPr>
          <w:lang w:val="es-DO"/>
        </w:rPr>
      </w:pPr>
      <w:bookmarkStart w:id="19" w:name="_Toc91506011"/>
      <w:bookmarkStart w:id="20" w:name="_Toc123645702"/>
      <w:bookmarkStart w:id="21" w:name="_Toc185255083"/>
      <w:r w:rsidRPr="00646DC9">
        <w:rPr>
          <w:lang w:val="es-DO"/>
        </w:rPr>
        <w:t xml:space="preserve">4.2 </w:t>
      </w:r>
      <w:r w:rsidR="001C2443" w:rsidRPr="00646DC9">
        <w:rPr>
          <w:lang w:val="es-DO"/>
        </w:rPr>
        <w:t>Desempeño de Recursos Humanos</w:t>
      </w:r>
      <w:bookmarkEnd w:id="19"/>
      <w:bookmarkEnd w:id="20"/>
      <w:bookmarkEnd w:id="21"/>
      <w:r w:rsidR="001C2443" w:rsidRPr="00646DC9">
        <w:rPr>
          <w:lang w:val="es-DO"/>
        </w:rPr>
        <w:t xml:space="preserve"> </w:t>
      </w:r>
    </w:p>
    <w:p w14:paraId="2611F7EB" w14:textId="77777777" w:rsidR="00905A2F" w:rsidRPr="00646DC9" w:rsidRDefault="00905A2F" w:rsidP="00905A2F">
      <w:pPr>
        <w:rPr>
          <w:lang w:val="es-DO"/>
        </w:rPr>
      </w:pPr>
    </w:p>
    <w:p w14:paraId="7EB4340C" w14:textId="641259A6" w:rsidR="00517A87" w:rsidRPr="00646DC9" w:rsidRDefault="00517A87" w:rsidP="00517A87">
      <w:pPr>
        <w:spacing w:line="360" w:lineRule="auto"/>
        <w:jc w:val="both"/>
        <w:rPr>
          <w:bCs/>
          <w:lang w:val="es-DO"/>
        </w:rPr>
      </w:pPr>
      <w:r w:rsidRPr="00646DC9">
        <w:rPr>
          <w:bCs/>
          <w:u w:val="single"/>
          <w:lang w:val="es-DO"/>
        </w:rPr>
        <w:t>Gestión General y Composición del Personal</w:t>
      </w:r>
      <w:r w:rsidR="00905A2F" w:rsidRPr="00646DC9">
        <w:rPr>
          <w:bCs/>
          <w:lang w:val="es-DO"/>
        </w:rPr>
        <w:t xml:space="preserve">: </w:t>
      </w:r>
      <w:r w:rsidRPr="00646DC9">
        <w:rPr>
          <w:bCs/>
          <w:lang w:val="es-DO"/>
        </w:rPr>
        <w:t>La Dirección gestionó procesos claves como la emisión de certificaciones laborales, permisos, licencias, vacaciones, comunicaciones internas y circulares. Además, se garantizó el cumplimiento de las metas relacionadas con el personal, compuesto por un total de 634 colaboradores distribuidos en cinco grupos ocupacionales:</w:t>
      </w:r>
    </w:p>
    <w:p w14:paraId="623DB13C" w14:textId="77777777" w:rsidR="00517A87" w:rsidRPr="00646DC9" w:rsidRDefault="00517A87" w:rsidP="00905A2F">
      <w:pPr>
        <w:pStyle w:val="ListParagraph"/>
        <w:numPr>
          <w:ilvl w:val="0"/>
          <w:numId w:val="40"/>
        </w:numPr>
        <w:spacing w:line="360" w:lineRule="auto"/>
        <w:jc w:val="both"/>
        <w:rPr>
          <w:bCs/>
          <w:lang w:val="es-DO"/>
        </w:rPr>
      </w:pPr>
      <w:r w:rsidRPr="00646DC9">
        <w:rPr>
          <w:bCs/>
          <w:lang w:val="es-DO"/>
        </w:rPr>
        <w:t>Servicios Generales: 204 (32%)</w:t>
      </w:r>
    </w:p>
    <w:p w14:paraId="73C534D1" w14:textId="77777777" w:rsidR="00517A87" w:rsidRPr="00646DC9" w:rsidRDefault="00517A87" w:rsidP="00905A2F">
      <w:pPr>
        <w:pStyle w:val="ListParagraph"/>
        <w:numPr>
          <w:ilvl w:val="0"/>
          <w:numId w:val="40"/>
        </w:numPr>
        <w:spacing w:line="360" w:lineRule="auto"/>
        <w:jc w:val="both"/>
        <w:rPr>
          <w:bCs/>
          <w:lang w:val="es-DO"/>
        </w:rPr>
      </w:pPr>
      <w:r w:rsidRPr="00646DC9">
        <w:rPr>
          <w:bCs/>
          <w:lang w:val="es-DO"/>
        </w:rPr>
        <w:t>Supervisión y Apoyo: 205 (32%)</w:t>
      </w:r>
    </w:p>
    <w:p w14:paraId="6F8836F3" w14:textId="77777777" w:rsidR="00517A87" w:rsidRPr="00646DC9" w:rsidRDefault="00517A87" w:rsidP="00905A2F">
      <w:pPr>
        <w:pStyle w:val="ListParagraph"/>
        <w:numPr>
          <w:ilvl w:val="0"/>
          <w:numId w:val="40"/>
        </w:numPr>
        <w:spacing w:line="360" w:lineRule="auto"/>
        <w:jc w:val="both"/>
        <w:rPr>
          <w:bCs/>
          <w:lang w:val="es-DO"/>
        </w:rPr>
      </w:pPr>
      <w:r w:rsidRPr="00646DC9">
        <w:rPr>
          <w:bCs/>
          <w:lang w:val="es-DO"/>
        </w:rPr>
        <w:t>Técnicos: 48 (8%)</w:t>
      </w:r>
    </w:p>
    <w:p w14:paraId="57B10063" w14:textId="77777777" w:rsidR="00517A87" w:rsidRPr="00646DC9" w:rsidRDefault="00517A87" w:rsidP="00905A2F">
      <w:pPr>
        <w:pStyle w:val="ListParagraph"/>
        <w:numPr>
          <w:ilvl w:val="0"/>
          <w:numId w:val="40"/>
        </w:numPr>
        <w:spacing w:line="360" w:lineRule="auto"/>
        <w:jc w:val="both"/>
        <w:rPr>
          <w:bCs/>
          <w:lang w:val="es-DO"/>
        </w:rPr>
      </w:pPr>
      <w:r w:rsidRPr="00646DC9">
        <w:rPr>
          <w:bCs/>
          <w:lang w:val="es-DO"/>
        </w:rPr>
        <w:t>Profesionales: 126 (20%)</w:t>
      </w:r>
    </w:p>
    <w:p w14:paraId="3C68B666" w14:textId="77777777" w:rsidR="00517A87" w:rsidRPr="00646DC9" w:rsidRDefault="00517A87" w:rsidP="00905A2F">
      <w:pPr>
        <w:pStyle w:val="ListParagraph"/>
        <w:numPr>
          <w:ilvl w:val="0"/>
          <w:numId w:val="40"/>
        </w:numPr>
        <w:spacing w:line="360" w:lineRule="auto"/>
        <w:jc w:val="both"/>
        <w:rPr>
          <w:bCs/>
          <w:lang w:val="es-DO"/>
        </w:rPr>
      </w:pPr>
      <w:r w:rsidRPr="00646DC9">
        <w:rPr>
          <w:bCs/>
          <w:lang w:val="es-DO"/>
        </w:rPr>
        <w:t>Dirección: 51 (8%)</w:t>
      </w:r>
    </w:p>
    <w:p w14:paraId="26B811FF" w14:textId="76D7D6C7" w:rsidR="00517A87" w:rsidRPr="00646DC9" w:rsidRDefault="00517A87" w:rsidP="00517A87">
      <w:pPr>
        <w:spacing w:line="360" w:lineRule="auto"/>
        <w:jc w:val="both"/>
        <w:rPr>
          <w:bCs/>
          <w:lang w:val="es-DO"/>
        </w:rPr>
      </w:pPr>
      <w:r w:rsidRPr="00646DC9">
        <w:rPr>
          <w:bCs/>
          <w:u w:val="single"/>
          <w:lang w:val="es-DO"/>
        </w:rPr>
        <w:t>Ingresos y Egresos de Personal</w:t>
      </w:r>
      <w:r w:rsidR="00905A2F" w:rsidRPr="00646DC9">
        <w:rPr>
          <w:bCs/>
          <w:lang w:val="es-DO"/>
        </w:rPr>
        <w:t xml:space="preserve">: </w:t>
      </w:r>
      <w:r w:rsidRPr="00646DC9">
        <w:rPr>
          <w:bCs/>
          <w:lang w:val="es-DO"/>
        </w:rPr>
        <w:t>Entre enero y diciembre, se registraron 127 ingresos, con un 30% concentrado en octubre y 24% proyectado para noviembre. Asimismo, se reportaron 142 egresos, de los cuales el 47% ocurrió en septiembre.</w:t>
      </w:r>
    </w:p>
    <w:p w14:paraId="7E972C77" w14:textId="77777777" w:rsidR="00517A87" w:rsidRPr="00646DC9" w:rsidRDefault="00517A87" w:rsidP="00517A87">
      <w:pPr>
        <w:spacing w:line="360" w:lineRule="auto"/>
        <w:jc w:val="both"/>
        <w:rPr>
          <w:bCs/>
          <w:lang w:val="es-DO"/>
        </w:rPr>
      </w:pPr>
    </w:p>
    <w:p w14:paraId="6E0E80D3" w14:textId="05831DF1" w:rsidR="00517A87" w:rsidRPr="00646DC9" w:rsidRDefault="00517A87" w:rsidP="00517A87">
      <w:pPr>
        <w:spacing w:line="360" w:lineRule="auto"/>
        <w:jc w:val="both"/>
        <w:rPr>
          <w:bCs/>
          <w:lang w:val="es-DO"/>
        </w:rPr>
      </w:pPr>
      <w:r w:rsidRPr="00646DC9">
        <w:rPr>
          <w:bCs/>
          <w:u w:val="single"/>
          <w:lang w:val="es-DO"/>
        </w:rPr>
        <w:lastRenderedPageBreak/>
        <w:t>Relaciones Laborales y Otros Procesos</w:t>
      </w:r>
      <w:r w:rsidR="00905A2F" w:rsidRPr="00646DC9">
        <w:rPr>
          <w:bCs/>
          <w:lang w:val="es-DO"/>
        </w:rPr>
        <w:t xml:space="preserve">: </w:t>
      </w:r>
      <w:r w:rsidRPr="00646DC9">
        <w:rPr>
          <w:bCs/>
          <w:lang w:val="es-DO"/>
        </w:rPr>
        <w:t>Se procesaron 1,665 solicitudes relacionadas con permisos (67%), licencias (12%) y vacaciones (21%). Además, se gestionaron 146 casos especiales, incluyendo pensiones (18%), vías de pensión (77%) y fallecimientos (5%).</w:t>
      </w:r>
    </w:p>
    <w:p w14:paraId="34107377" w14:textId="12204952" w:rsidR="00517A87" w:rsidRPr="00646DC9" w:rsidRDefault="00517A87" w:rsidP="00517A87">
      <w:pPr>
        <w:spacing w:line="360" w:lineRule="auto"/>
        <w:jc w:val="both"/>
        <w:rPr>
          <w:bCs/>
          <w:lang w:val="es-DO"/>
        </w:rPr>
      </w:pPr>
      <w:r w:rsidRPr="00646DC9">
        <w:rPr>
          <w:bCs/>
          <w:lang w:val="es-DO"/>
        </w:rPr>
        <w:t>En cuanto a indemnizaciones, se realizaron pagos por un total de RD$4,437,285.36 durante el período enero-agosto 2024.</w:t>
      </w:r>
    </w:p>
    <w:p w14:paraId="571735AA" w14:textId="1F6F98AC" w:rsidR="00517A87" w:rsidRPr="00646DC9" w:rsidRDefault="00517A87" w:rsidP="00517A87">
      <w:pPr>
        <w:spacing w:line="360" w:lineRule="auto"/>
        <w:jc w:val="both"/>
        <w:rPr>
          <w:bCs/>
          <w:lang w:val="es-DO"/>
        </w:rPr>
      </w:pPr>
      <w:r w:rsidRPr="00646DC9">
        <w:rPr>
          <w:bCs/>
          <w:u w:val="single"/>
          <w:lang w:val="es-DO"/>
        </w:rPr>
        <w:t>Capacitaciones y Desarrollo del Talento</w:t>
      </w:r>
      <w:r w:rsidR="00905A2F" w:rsidRPr="00646DC9">
        <w:rPr>
          <w:bCs/>
          <w:lang w:val="es-DO"/>
        </w:rPr>
        <w:t xml:space="preserve">: </w:t>
      </w:r>
      <w:r w:rsidRPr="00646DC9">
        <w:rPr>
          <w:bCs/>
          <w:lang w:val="es-DO"/>
        </w:rPr>
        <w:t>La capacitación del personal ha sido una prioridad, logrando entrenar a 1,272 colaboradores en diversos cursos, talleres y diplomados. Entre las principales actividades se destacan:</w:t>
      </w:r>
    </w:p>
    <w:p w14:paraId="3A02DD7E" w14:textId="77777777" w:rsidR="00517A87" w:rsidRPr="00646DC9" w:rsidRDefault="00517A87" w:rsidP="00905A2F">
      <w:pPr>
        <w:pStyle w:val="ListParagraph"/>
        <w:numPr>
          <w:ilvl w:val="0"/>
          <w:numId w:val="41"/>
        </w:numPr>
        <w:spacing w:line="360" w:lineRule="auto"/>
        <w:jc w:val="both"/>
        <w:rPr>
          <w:bCs/>
          <w:lang w:val="es-DO"/>
        </w:rPr>
      </w:pPr>
      <w:r w:rsidRPr="00646DC9">
        <w:rPr>
          <w:bCs/>
          <w:lang w:val="es-DO"/>
        </w:rPr>
        <w:t>Cursos en servicio al cliente, manejo del estrés y planificación estratégica.</w:t>
      </w:r>
    </w:p>
    <w:p w14:paraId="1AF7F614" w14:textId="77777777" w:rsidR="00517A87" w:rsidRPr="00646DC9" w:rsidRDefault="00517A87" w:rsidP="00905A2F">
      <w:pPr>
        <w:pStyle w:val="ListParagraph"/>
        <w:numPr>
          <w:ilvl w:val="0"/>
          <w:numId w:val="41"/>
        </w:numPr>
        <w:spacing w:line="360" w:lineRule="auto"/>
        <w:jc w:val="both"/>
        <w:rPr>
          <w:bCs/>
          <w:lang w:val="es-DO"/>
        </w:rPr>
      </w:pPr>
      <w:r w:rsidRPr="00646DC9">
        <w:rPr>
          <w:bCs/>
          <w:lang w:val="es-DO"/>
        </w:rPr>
        <w:t>Talleres especializados en género, liderazgo organizacional y obligaciones del corredor de seguros.</w:t>
      </w:r>
    </w:p>
    <w:p w14:paraId="35A825CC" w14:textId="77777777" w:rsidR="00517A87" w:rsidRPr="00646DC9" w:rsidRDefault="00517A87" w:rsidP="00905A2F">
      <w:pPr>
        <w:pStyle w:val="ListParagraph"/>
        <w:numPr>
          <w:ilvl w:val="0"/>
          <w:numId w:val="41"/>
        </w:numPr>
        <w:spacing w:line="360" w:lineRule="auto"/>
        <w:jc w:val="both"/>
        <w:rPr>
          <w:bCs/>
          <w:lang w:val="es-DO"/>
        </w:rPr>
      </w:pPr>
      <w:r w:rsidRPr="00646DC9">
        <w:rPr>
          <w:bCs/>
          <w:lang w:val="es-DO"/>
        </w:rPr>
        <w:t>Diplomados en contabilidad gubernamental, gestión de proyectos de inversión pública y planificación presupuestaria.</w:t>
      </w:r>
    </w:p>
    <w:p w14:paraId="0EBED65C" w14:textId="77777777" w:rsidR="00517A87" w:rsidRPr="00646DC9" w:rsidRDefault="00517A87" w:rsidP="00517A87">
      <w:pPr>
        <w:spacing w:line="360" w:lineRule="auto"/>
        <w:jc w:val="both"/>
        <w:rPr>
          <w:bCs/>
          <w:lang w:val="es-DO"/>
        </w:rPr>
      </w:pPr>
      <w:r w:rsidRPr="00646DC9">
        <w:rPr>
          <w:bCs/>
          <w:lang w:val="es-DO"/>
        </w:rPr>
        <w:t>Estas capacitaciones se enfocaron en fortalecer las competencias técnicas y de gestión del personal, con una participación del 62% femenina y 38% masculina.</w:t>
      </w:r>
    </w:p>
    <w:p w14:paraId="0DA26D9E" w14:textId="0AAB6445" w:rsidR="00517A87" w:rsidRPr="00646DC9" w:rsidRDefault="00905A2F" w:rsidP="00517A87">
      <w:pPr>
        <w:spacing w:line="360" w:lineRule="auto"/>
        <w:jc w:val="both"/>
        <w:rPr>
          <w:bCs/>
          <w:u w:val="single"/>
          <w:lang w:val="es-DO"/>
        </w:rPr>
      </w:pPr>
      <w:r w:rsidRPr="00646DC9">
        <w:rPr>
          <w:bCs/>
          <w:u w:val="single"/>
          <w:lang w:val="es-DO"/>
        </w:rPr>
        <w:t>Proyecciones de capacitación noviembre-diciembre 2024</w:t>
      </w:r>
      <w:r w:rsidR="00E42953" w:rsidRPr="00646DC9">
        <w:rPr>
          <w:bCs/>
          <w:lang w:val="es-DO"/>
        </w:rPr>
        <w:t xml:space="preserve">: </w:t>
      </w:r>
      <w:r w:rsidRPr="00646DC9">
        <w:rPr>
          <w:bCs/>
          <w:lang w:val="es-DO"/>
        </w:rPr>
        <w:t>En los últimos meses del año, se prevé completar el proceso de evaluación del desempeño laboral 2024 y consolidar el plan anual de capacitación 2025, cargado en el SISMAP. Asimismo, se continuará fortaleciendo las competencias del personal mediante la detección de nuevas necesidades formativas.</w:t>
      </w:r>
    </w:p>
    <w:p w14:paraId="52EA373E" w14:textId="77777777" w:rsidR="00517A87" w:rsidRPr="00646DC9" w:rsidRDefault="00517A87" w:rsidP="00517A87">
      <w:pPr>
        <w:spacing w:line="360" w:lineRule="auto"/>
        <w:jc w:val="both"/>
        <w:rPr>
          <w:bCs/>
          <w:lang w:val="es-DO"/>
        </w:rPr>
      </w:pPr>
    </w:p>
    <w:p w14:paraId="65B8788B" w14:textId="3EA1949B" w:rsidR="001C2443" w:rsidRPr="00646DC9" w:rsidRDefault="0033764B" w:rsidP="00775A45">
      <w:pPr>
        <w:spacing w:line="360" w:lineRule="auto"/>
        <w:jc w:val="both"/>
        <w:rPr>
          <w:bCs/>
          <w:lang w:val="es-DO"/>
        </w:rPr>
      </w:pPr>
      <w:r w:rsidRPr="00646DC9">
        <w:rPr>
          <w:b/>
          <w:bCs/>
          <w:lang w:val="es-DO"/>
        </w:rPr>
        <w:lastRenderedPageBreak/>
        <w:t>En lo concerniente al SISMAP</w:t>
      </w:r>
      <w:r w:rsidRPr="00646DC9">
        <w:rPr>
          <w:bCs/>
          <w:lang w:val="es-DO"/>
        </w:rPr>
        <w:t xml:space="preserve">, </w:t>
      </w:r>
      <w:r w:rsidR="00E42953" w:rsidRPr="00646DC9">
        <w:rPr>
          <w:bCs/>
          <w:lang w:val="es-DO"/>
        </w:rPr>
        <w:t>Actualmente, el Sistema de Monitoreo de la Administración Pública (SISMAP) registra una puntuación promedio de 75.66%. Cabe destacar que la institución ha mantenido una puntuación cercana al 80%, logrando importantes avances en diversos indicadores. Durante el período, se llevaron a cabo esfuerzos clave como:</w:t>
      </w:r>
    </w:p>
    <w:p w14:paraId="4F828036" w14:textId="77777777" w:rsidR="00E42953" w:rsidRPr="00646DC9" w:rsidRDefault="00E42953" w:rsidP="00E42953">
      <w:pPr>
        <w:pStyle w:val="ListParagraph"/>
        <w:numPr>
          <w:ilvl w:val="0"/>
          <w:numId w:val="42"/>
        </w:numPr>
        <w:spacing w:line="360" w:lineRule="auto"/>
        <w:jc w:val="both"/>
        <w:rPr>
          <w:bCs/>
          <w:lang w:val="es-DO"/>
        </w:rPr>
      </w:pPr>
      <w:r w:rsidRPr="00646DC9">
        <w:rPr>
          <w:bCs/>
          <w:lang w:val="es-DO"/>
        </w:rPr>
        <w:t>Implementación del Sistema de Seguridad y Salud en el Trabajo.</w:t>
      </w:r>
    </w:p>
    <w:p w14:paraId="5C7D7BB8" w14:textId="77777777" w:rsidR="00E42953" w:rsidRPr="00646DC9" w:rsidRDefault="00E42953" w:rsidP="00E42953">
      <w:pPr>
        <w:pStyle w:val="ListParagraph"/>
        <w:numPr>
          <w:ilvl w:val="0"/>
          <w:numId w:val="42"/>
        </w:numPr>
        <w:spacing w:line="360" w:lineRule="auto"/>
        <w:jc w:val="both"/>
        <w:rPr>
          <w:bCs/>
          <w:lang w:val="es-DO"/>
        </w:rPr>
      </w:pPr>
      <w:r w:rsidRPr="00646DC9">
        <w:rPr>
          <w:bCs/>
          <w:lang w:val="es-DO"/>
        </w:rPr>
        <w:t>Actualización de la encuesta de clima laboral.</w:t>
      </w:r>
    </w:p>
    <w:p w14:paraId="797A5351" w14:textId="55003575" w:rsidR="00E42953" w:rsidRPr="00646DC9" w:rsidRDefault="00E42953" w:rsidP="00E42953">
      <w:pPr>
        <w:pStyle w:val="ListParagraph"/>
        <w:numPr>
          <w:ilvl w:val="0"/>
          <w:numId w:val="42"/>
        </w:numPr>
        <w:spacing w:line="360" w:lineRule="auto"/>
        <w:jc w:val="both"/>
        <w:rPr>
          <w:bCs/>
          <w:lang w:val="es-DO"/>
        </w:rPr>
      </w:pPr>
      <w:r w:rsidRPr="00646DC9">
        <w:rPr>
          <w:bCs/>
          <w:lang w:val="es-DO"/>
        </w:rPr>
        <w:t>Avances en la implementación del SASP con el apoyo de la Dirección de Tecnología.</w:t>
      </w:r>
    </w:p>
    <w:p w14:paraId="5D7E5C36" w14:textId="679E0012" w:rsidR="0033764B" w:rsidRPr="00646DC9" w:rsidRDefault="0033764B" w:rsidP="00775A45">
      <w:pPr>
        <w:spacing w:line="360" w:lineRule="auto"/>
        <w:jc w:val="both"/>
        <w:rPr>
          <w:rFonts w:eastAsia="Calibri"/>
          <w:noProof/>
          <w:lang w:val="es-DO"/>
        </w:rPr>
      </w:pPr>
      <w:r w:rsidRPr="00646DC9">
        <w:rPr>
          <w:rFonts w:eastAsia="Calibri"/>
          <w:noProof/>
          <w:lang w:val="es-DO"/>
        </w:rPr>
        <w:t xml:space="preserve">Presentamos la tabla actual de puntuación del SISMAP y cada uno de los indicadores, con un promedio actual del </w:t>
      </w:r>
      <w:r w:rsidR="00E42953" w:rsidRPr="00646DC9">
        <w:rPr>
          <w:rFonts w:eastAsia="Calibri"/>
          <w:noProof/>
          <w:lang w:val="es-DO"/>
        </w:rPr>
        <w:t>75.66</w:t>
      </w:r>
      <w:r w:rsidRPr="00646DC9">
        <w:rPr>
          <w:rFonts w:eastAsia="Calibri"/>
          <w:noProof/>
          <w:lang w:val="es-DO"/>
        </w:rPr>
        <w:t xml:space="preserve"> %</w:t>
      </w:r>
    </w:p>
    <w:tbl>
      <w:tblPr>
        <w:tblW w:w="7920" w:type="dxa"/>
        <w:jc w:val="center"/>
        <w:tblCellMar>
          <w:left w:w="70" w:type="dxa"/>
          <w:right w:w="70" w:type="dxa"/>
        </w:tblCellMar>
        <w:tblLook w:val="04A0" w:firstRow="1" w:lastRow="0" w:firstColumn="1" w:lastColumn="0" w:noHBand="0" w:noVBand="1"/>
      </w:tblPr>
      <w:tblGrid>
        <w:gridCol w:w="967"/>
        <w:gridCol w:w="2908"/>
        <w:gridCol w:w="1620"/>
        <w:gridCol w:w="1255"/>
        <w:gridCol w:w="1170"/>
      </w:tblGrid>
      <w:tr w:rsidR="00495F0F" w:rsidRPr="00E42953" w14:paraId="4DCAA2ED" w14:textId="77777777" w:rsidTr="00B536A1">
        <w:trPr>
          <w:trHeight w:val="300"/>
          <w:tblHeade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3130B88C" w14:textId="77777777" w:rsidR="00CA1072" w:rsidRPr="00E42953" w:rsidRDefault="00CA1072" w:rsidP="007B3771">
            <w:pPr>
              <w:spacing w:after="0" w:line="360" w:lineRule="auto"/>
              <w:jc w:val="center"/>
              <w:rPr>
                <w:rFonts w:eastAsia="Times New Roman"/>
                <w:b/>
                <w:bCs/>
                <w:color w:val="FFFFFF" w:themeColor="background1"/>
                <w:spacing w:val="0"/>
                <w:sz w:val="18"/>
                <w:szCs w:val="20"/>
                <w:lang w:val="es-DO" w:eastAsia="es-DO"/>
              </w:rPr>
            </w:pPr>
            <w:r w:rsidRPr="00E42953">
              <w:rPr>
                <w:rFonts w:eastAsia="Times New Roman"/>
                <w:b/>
                <w:bCs/>
                <w:color w:val="FFFFFF" w:themeColor="background1"/>
                <w:spacing w:val="0"/>
                <w:sz w:val="18"/>
                <w:szCs w:val="20"/>
                <w:lang w:val="es-DO" w:eastAsia="es-DO"/>
              </w:rPr>
              <w:t>CODIGO</w:t>
            </w:r>
          </w:p>
        </w:tc>
        <w:tc>
          <w:tcPr>
            <w:tcW w:w="2981" w:type="dxa"/>
            <w:tcBorders>
              <w:top w:val="single" w:sz="4" w:space="0" w:color="000000"/>
              <w:left w:val="nil"/>
              <w:bottom w:val="single" w:sz="4" w:space="0" w:color="000000"/>
              <w:right w:val="single" w:sz="4" w:space="0" w:color="000000"/>
            </w:tcBorders>
            <w:shd w:val="clear" w:color="auto" w:fill="002060"/>
            <w:vAlign w:val="center"/>
            <w:hideMark/>
          </w:tcPr>
          <w:p w14:paraId="3524A7D4" w14:textId="77777777" w:rsidR="00CA1072" w:rsidRPr="00E42953" w:rsidRDefault="00CA1072" w:rsidP="007B3771">
            <w:pPr>
              <w:spacing w:after="0" w:line="360" w:lineRule="auto"/>
              <w:jc w:val="center"/>
              <w:rPr>
                <w:rFonts w:eastAsia="Times New Roman"/>
                <w:b/>
                <w:bCs/>
                <w:color w:val="FFFFFF" w:themeColor="background1"/>
                <w:spacing w:val="0"/>
                <w:sz w:val="18"/>
                <w:szCs w:val="20"/>
                <w:lang w:val="es-DO" w:eastAsia="es-DO"/>
              </w:rPr>
            </w:pPr>
            <w:r w:rsidRPr="00E42953">
              <w:rPr>
                <w:rFonts w:eastAsia="Times New Roman"/>
                <w:b/>
                <w:bCs/>
                <w:color w:val="FFFFFF" w:themeColor="background1"/>
                <w:spacing w:val="0"/>
                <w:sz w:val="18"/>
                <w:szCs w:val="20"/>
                <w:lang w:val="es-DO" w:eastAsia="es-DO"/>
              </w:rPr>
              <w:t>INDICADOR</w:t>
            </w:r>
          </w:p>
        </w:tc>
        <w:tc>
          <w:tcPr>
            <w:tcW w:w="1530" w:type="dxa"/>
            <w:tcBorders>
              <w:top w:val="single" w:sz="4" w:space="0" w:color="000000"/>
              <w:left w:val="nil"/>
              <w:bottom w:val="single" w:sz="4" w:space="0" w:color="000000"/>
              <w:right w:val="single" w:sz="4" w:space="0" w:color="000000"/>
            </w:tcBorders>
            <w:shd w:val="clear" w:color="auto" w:fill="002060"/>
            <w:vAlign w:val="center"/>
            <w:hideMark/>
          </w:tcPr>
          <w:p w14:paraId="5A47491B" w14:textId="69CFE843" w:rsidR="00CA1072" w:rsidRPr="00E42953" w:rsidRDefault="00E42953" w:rsidP="007B3771">
            <w:pPr>
              <w:spacing w:after="0" w:line="360" w:lineRule="auto"/>
              <w:jc w:val="center"/>
              <w:rPr>
                <w:rFonts w:eastAsia="Times New Roman"/>
                <w:b/>
                <w:bCs/>
                <w:color w:val="FFFFFF" w:themeColor="background1"/>
                <w:spacing w:val="0"/>
                <w:sz w:val="18"/>
                <w:szCs w:val="20"/>
                <w:lang w:val="es-DO" w:eastAsia="es-DO"/>
              </w:rPr>
            </w:pPr>
            <w:r w:rsidRPr="00E42953">
              <w:rPr>
                <w:rFonts w:eastAsia="Times New Roman"/>
                <w:b/>
                <w:bCs/>
                <w:color w:val="FFFFFF" w:themeColor="background1"/>
                <w:spacing w:val="0"/>
                <w:sz w:val="18"/>
                <w:szCs w:val="20"/>
                <w:lang w:val="es-DO" w:eastAsia="es-DO"/>
              </w:rPr>
              <w:t>%</w:t>
            </w:r>
            <w:r w:rsidR="007B3771" w:rsidRPr="00E42953">
              <w:rPr>
                <w:rFonts w:eastAsia="Times New Roman"/>
                <w:b/>
                <w:bCs/>
                <w:color w:val="FFFFFF" w:themeColor="background1"/>
                <w:spacing w:val="0"/>
                <w:sz w:val="18"/>
                <w:szCs w:val="20"/>
                <w:lang w:val="es-DO" w:eastAsia="es-DO"/>
              </w:rPr>
              <w:t xml:space="preserve"> DE CUMPLIMIENTO</w:t>
            </w:r>
          </w:p>
        </w:tc>
        <w:tc>
          <w:tcPr>
            <w:tcW w:w="1260" w:type="dxa"/>
            <w:tcBorders>
              <w:top w:val="single" w:sz="4" w:space="0" w:color="000000"/>
              <w:left w:val="nil"/>
              <w:bottom w:val="single" w:sz="4" w:space="0" w:color="000000"/>
              <w:right w:val="single" w:sz="4" w:space="0" w:color="000000"/>
            </w:tcBorders>
            <w:shd w:val="clear" w:color="auto" w:fill="002060"/>
            <w:vAlign w:val="center"/>
            <w:hideMark/>
          </w:tcPr>
          <w:p w14:paraId="7BCC6985" w14:textId="7E19245D" w:rsidR="00CA1072" w:rsidRPr="00E42953" w:rsidRDefault="0033764B" w:rsidP="007B3771">
            <w:pPr>
              <w:spacing w:after="0" w:line="360" w:lineRule="auto"/>
              <w:jc w:val="center"/>
              <w:rPr>
                <w:rFonts w:eastAsia="Times New Roman"/>
                <w:b/>
                <w:bCs/>
                <w:color w:val="FFFFFF" w:themeColor="background1"/>
                <w:spacing w:val="0"/>
                <w:sz w:val="18"/>
                <w:szCs w:val="20"/>
                <w:lang w:val="es-DO" w:eastAsia="es-DO"/>
              </w:rPr>
            </w:pPr>
            <w:r w:rsidRPr="00E42953">
              <w:rPr>
                <w:rFonts w:eastAsia="Times New Roman"/>
                <w:b/>
                <w:bCs/>
                <w:color w:val="FFFFFF" w:themeColor="background1"/>
                <w:spacing w:val="0"/>
                <w:sz w:val="18"/>
                <w:szCs w:val="20"/>
                <w:lang w:val="es-DO" w:eastAsia="es-DO"/>
              </w:rPr>
              <w:t>PESO DEL INDICADOR</w:t>
            </w:r>
          </w:p>
        </w:tc>
        <w:tc>
          <w:tcPr>
            <w:tcW w:w="1175" w:type="dxa"/>
            <w:tcBorders>
              <w:top w:val="single" w:sz="4" w:space="0" w:color="000000"/>
              <w:left w:val="nil"/>
              <w:bottom w:val="single" w:sz="4" w:space="0" w:color="000000"/>
              <w:right w:val="single" w:sz="4" w:space="0" w:color="000000"/>
            </w:tcBorders>
            <w:shd w:val="clear" w:color="auto" w:fill="002060"/>
            <w:vAlign w:val="center"/>
            <w:hideMark/>
          </w:tcPr>
          <w:p w14:paraId="6BF915EA" w14:textId="13838104" w:rsidR="00CA1072" w:rsidRPr="00E42953" w:rsidRDefault="0033764B" w:rsidP="007B3771">
            <w:pPr>
              <w:spacing w:after="0" w:line="360" w:lineRule="auto"/>
              <w:jc w:val="center"/>
              <w:rPr>
                <w:rFonts w:eastAsia="Times New Roman"/>
                <w:b/>
                <w:bCs/>
                <w:color w:val="FFFFFF" w:themeColor="background1"/>
                <w:spacing w:val="0"/>
                <w:sz w:val="18"/>
                <w:szCs w:val="20"/>
                <w:lang w:val="es-DO" w:eastAsia="es-DO"/>
              </w:rPr>
            </w:pPr>
            <w:r w:rsidRPr="00E42953">
              <w:rPr>
                <w:rFonts w:eastAsia="Times New Roman"/>
                <w:b/>
                <w:bCs/>
                <w:color w:val="FFFFFF" w:themeColor="background1"/>
                <w:spacing w:val="0"/>
                <w:sz w:val="18"/>
                <w:szCs w:val="20"/>
                <w:lang w:val="es-DO" w:eastAsia="es-DO"/>
              </w:rPr>
              <w:t>VALOR OBTENIDO</w:t>
            </w:r>
          </w:p>
        </w:tc>
      </w:tr>
      <w:tr w:rsidR="00E42953" w:rsidRPr="00E42953" w14:paraId="4DF3D310" w14:textId="77777777" w:rsidTr="00B536A1">
        <w:trPr>
          <w:trHeight w:val="300"/>
          <w:jc w:val="center"/>
        </w:trPr>
        <w:tc>
          <w:tcPr>
            <w:tcW w:w="974" w:type="dxa"/>
            <w:tcBorders>
              <w:top w:val="nil"/>
              <w:left w:val="single" w:sz="4" w:space="0" w:color="000000"/>
              <w:bottom w:val="single" w:sz="4" w:space="0" w:color="000000"/>
              <w:right w:val="single" w:sz="4" w:space="0" w:color="000000"/>
            </w:tcBorders>
            <w:shd w:val="clear" w:color="auto" w:fill="auto"/>
            <w:vAlign w:val="center"/>
            <w:hideMark/>
          </w:tcPr>
          <w:p w14:paraId="71D92DBE" w14:textId="2126A097"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t>1.1</w:t>
            </w:r>
          </w:p>
        </w:tc>
        <w:tc>
          <w:tcPr>
            <w:tcW w:w="2981" w:type="dxa"/>
            <w:tcBorders>
              <w:top w:val="nil"/>
              <w:left w:val="nil"/>
              <w:bottom w:val="single" w:sz="4" w:space="0" w:color="000000"/>
              <w:right w:val="single" w:sz="4" w:space="0" w:color="000000"/>
            </w:tcBorders>
            <w:shd w:val="clear" w:color="auto" w:fill="auto"/>
            <w:vAlign w:val="center"/>
            <w:hideMark/>
          </w:tcPr>
          <w:p w14:paraId="33BCD573" w14:textId="2230C32A"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Autoevaluación CAF</w:t>
            </w:r>
          </w:p>
        </w:tc>
        <w:tc>
          <w:tcPr>
            <w:tcW w:w="1530" w:type="dxa"/>
            <w:tcBorders>
              <w:top w:val="nil"/>
              <w:left w:val="nil"/>
              <w:bottom w:val="single" w:sz="4" w:space="0" w:color="000000"/>
              <w:right w:val="single" w:sz="4" w:space="0" w:color="000000"/>
            </w:tcBorders>
            <w:shd w:val="clear" w:color="auto" w:fill="auto"/>
            <w:vAlign w:val="center"/>
            <w:hideMark/>
          </w:tcPr>
          <w:p w14:paraId="6E556754" w14:textId="19313164"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100</w:t>
            </w:r>
          </w:p>
        </w:tc>
        <w:tc>
          <w:tcPr>
            <w:tcW w:w="1260" w:type="dxa"/>
            <w:tcBorders>
              <w:top w:val="nil"/>
              <w:left w:val="nil"/>
              <w:bottom w:val="single" w:sz="4" w:space="0" w:color="000000"/>
              <w:right w:val="single" w:sz="4" w:space="0" w:color="000000"/>
            </w:tcBorders>
            <w:shd w:val="clear" w:color="auto" w:fill="auto"/>
            <w:vAlign w:val="center"/>
            <w:hideMark/>
          </w:tcPr>
          <w:p w14:paraId="5D69F774" w14:textId="3C142D90"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9.18</w:t>
            </w:r>
          </w:p>
        </w:tc>
        <w:tc>
          <w:tcPr>
            <w:tcW w:w="1175" w:type="dxa"/>
            <w:tcBorders>
              <w:top w:val="nil"/>
              <w:left w:val="nil"/>
              <w:bottom w:val="single" w:sz="4" w:space="0" w:color="000000"/>
              <w:right w:val="single" w:sz="4" w:space="0" w:color="000000"/>
            </w:tcBorders>
            <w:shd w:val="clear" w:color="auto" w:fill="auto"/>
            <w:vAlign w:val="center"/>
            <w:hideMark/>
          </w:tcPr>
          <w:p w14:paraId="4546F362" w14:textId="36F0553B"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9.18</w:t>
            </w:r>
          </w:p>
        </w:tc>
      </w:tr>
      <w:tr w:rsidR="00E42953" w:rsidRPr="00E42953" w14:paraId="0C8978B1" w14:textId="77777777" w:rsidTr="00B536A1">
        <w:trPr>
          <w:trHeight w:val="300"/>
          <w:jc w:val="center"/>
        </w:trPr>
        <w:tc>
          <w:tcPr>
            <w:tcW w:w="974" w:type="dxa"/>
            <w:tcBorders>
              <w:top w:val="nil"/>
              <w:left w:val="single" w:sz="4" w:space="0" w:color="000000"/>
              <w:bottom w:val="single" w:sz="4" w:space="0" w:color="000000"/>
              <w:right w:val="single" w:sz="4" w:space="0" w:color="000000"/>
            </w:tcBorders>
            <w:shd w:val="clear" w:color="auto" w:fill="auto"/>
            <w:vAlign w:val="center"/>
            <w:hideMark/>
          </w:tcPr>
          <w:p w14:paraId="1DF4EC33" w14:textId="22BE86A0"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t>1.2</w:t>
            </w:r>
          </w:p>
        </w:tc>
        <w:tc>
          <w:tcPr>
            <w:tcW w:w="2981" w:type="dxa"/>
            <w:tcBorders>
              <w:top w:val="nil"/>
              <w:left w:val="nil"/>
              <w:bottom w:val="single" w:sz="4" w:space="0" w:color="000000"/>
              <w:right w:val="single" w:sz="4" w:space="0" w:color="000000"/>
            </w:tcBorders>
            <w:shd w:val="clear" w:color="auto" w:fill="auto"/>
            <w:vAlign w:val="center"/>
            <w:hideMark/>
          </w:tcPr>
          <w:p w14:paraId="58161CC5" w14:textId="58447F98"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Plan de Mejora Modelo CAF</w:t>
            </w:r>
          </w:p>
        </w:tc>
        <w:tc>
          <w:tcPr>
            <w:tcW w:w="1530" w:type="dxa"/>
            <w:tcBorders>
              <w:top w:val="nil"/>
              <w:left w:val="nil"/>
              <w:bottom w:val="single" w:sz="4" w:space="0" w:color="000000"/>
              <w:right w:val="single" w:sz="4" w:space="0" w:color="000000"/>
            </w:tcBorders>
            <w:shd w:val="clear" w:color="auto" w:fill="auto"/>
            <w:vAlign w:val="center"/>
            <w:hideMark/>
          </w:tcPr>
          <w:p w14:paraId="635A8CE7" w14:textId="6120DFBE"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100</w:t>
            </w:r>
          </w:p>
        </w:tc>
        <w:tc>
          <w:tcPr>
            <w:tcW w:w="1260" w:type="dxa"/>
            <w:tcBorders>
              <w:top w:val="nil"/>
              <w:left w:val="nil"/>
              <w:bottom w:val="single" w:sz="4" w:space="0" w:color="000000"/>
              <w:right w:val="single" w:sz="4" w:space="0" w:color="000000"/>
            </w:tcBorders>
            <w:shd w:val="clear" w:color="auto" w:fill="auto"/>
            <w:vAlign w:val="center"/>
            <w:hideMark/>
          </w:tcPr>
          <w:p w14:paraId="23DC63DE" w14:textId="082CFEA7"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9.28</w:t>
            </w:r>
          </w:p>
        </w:tc>
        <w:tc>
          <w:tcPr>
            <w:tcW w:w="1175" w:type="dxa"/>
            <w:tcBorders>
              <w:top w:val="nil"/>
              <w:left w:val="nil"/>
              <w:bottom w:val="single" w:sz="4" w:space="0" w:color="000000"/>
              <w:right w:val="single" w:sz="4" w:space="0" w:color="000000"/>
            </w:tcBorders>
            <w:shd w:val="clear" w:color="auto" w:fill="auto"/>
            <w:vAlign w:val="center"/>
            <w:hideMark/>
          </w:tcPr>
          <w:p w14:paraId="58F00F58" w14:textId="37646FCB"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9.28</w:t>
            </w:r>
          </w:p>
        </w:tc>
      </w:tr>
      <w:tr w:rsidR="00E42953" w:rsidRPr="00E42953" w14:paraId="74BE1FF6" w14:textId="77777777" w:rsidTr="00B536A1">
        <w:trPr>
          <w:trHeight w:val="300"/>
          <w:jc w:val="center"/>
        </w:trPr>
        <w:tc>
          <w:tcPr>
            <w:tcW w:w="974" w:type="dxa"/>
            <w:tcBorders>
              <w:top w:val="nil"/>
              <w:left w:val="single" w:sz="4" w:space="0" w:color="000000"/>
              <w:bottom w:val="single" w:sz="4" w:space="0" w:color="000000"/>
              <w:right w:val="single" w:sz="4" w:space="0" w:color="000000"/>
            </w:tcBorders>
            <w:shd w:val="clear" w:color="auto" w:fill="auto"/>
            <w:vAlign w:val="center"/>
            <w:hideMark/>
          </w:tcPr>
          <w:p w14:paraId="10E7C9FD" w14:textId="5A776935"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t>1.3</w:t>
            </w:r>
          </w:p>
        </w:tc>
        <w:tc>
          <w:tcPr>
            <w:tcW w:w="2981" w:type="dxa"/>
            <w:tcBorders>
              <w:top w:val="nil"/>
              <w:left w:val="nil"/>
              <w:bottom w:val="single" w:sz="4" w:space="0" w:color="000000"/>
              <w:right w:val="single" w:sz="4" w:space="0" w:color="000000"/>
            </w:tcBorders>
            <w:shd w:val="clear" w:color="auto" w:fill="auto"/>
            <w:vAlign w:val="center"/>
            <w:hideMark/>
          </w:tcPr>
          <w:p w14:paraId="273C9E6B" w14:textId="100C2EA0"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Estandarización de Procesos</w:t>
            </w:r>
          </w:p>
        </w:tc>
        <w:tc>
          <w:tcPr>
            <w:tcW w:w="1530" w:type="dxa"/>
            <w:tcBorders>
              <w:top w:val="nil"/>
              <w:left w:val="nil"/>
              <w:bottom w:val="single" w:sz="4" w:space="0" w:color="000000"/>
              <w:right w:val="single" w:sz="4" w:space="0" w:color="000000"/>
            </w:tcBorders>
            <w:shd w:val="clear" w:color="auto" w:fill="auto"/>
            <w:vAlign w:val="center"/>
            <w:hideMark/>
          </w:tcPr>
          <w:p w14:paraId="5B96287D" w14:textId="53E42E85"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70</w:t>
            </w:r>
          </w:p>
        </w:tc>
        <w:tc>
          <w:tcPr>
            <w:tcW w:w="1260" w:type="dxa"/>
            <w:tcBorders>
              <w:top w:val="nil"/>
              <w:left w:val="nil"/>
              <w:bottom w:val="single" w:sz="4" w:space="0" w:color="000000"/>
              <w:right w:val="single" w:sz="4" w:space="0" w:color="000000"/>
            </w:tcBorders>
            <w:shd w:val="clear" w:color="auto" w:fill="auto"/>
            <w:vAlign w:val="center"/>
            <w:hideMark/>
          </w:tcPr>
          <w:p w14:paraId="2A9C3767" w14:textId="7B64A3B5"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c>
          <w:tcPr>
            <w:tcW w:w="1175" w:type="dxa"/>
            <w:tcBorders>
              <w:top w:val="nil"/>
              <w:left w:val="nil"/>
              <w:bottom w:val="single" w:sz="4" w:space="0" w:color="000000"/>
              <w:right w:val="single" w:sz="4" w:space="0" w:color="000000"/>
            </w:tcBorders>
            <w:shd w:val="clear" w:color="auto" w:fill="auto"/>
            <w:vAlign w:val="center"/>
            <w:hideMark/>
          </w:tcPr>
          <w:p w14:paraId="460624C9" w14:textId="36979F53"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2.85</w:t>
            </w:r>
          </w:p>
        </w:tc>
      </w:tr>
      <w:tr w:rsidR="00E42953" w:rsidRPr="00E42953" w14:paraId="1B6D487D" w14:textId="77777777" w:rsidTr="00B536A1">
        <w:trPr>
          <w:trHeight w:val="300"/>
          <w:jc w:val="center"/>
        </w:trPr>
        <w:tc>
          <w:tcPr>
            <w:tcW w:w="974" w:type="dxa"/>
            <w:tcBorders>
              <w:top w:val="nil"/>
              <w:left w:val="single" w:sz="4" w:space="0" w:color="000000"/>
              <w:bottom w:val="single" w:sz="4" w:space="0" w:color="000000"/>
              <w:right w:val="single" w:sz="4" w:space="0" w:color="000000"/>
            </w:tcBorders>
            <w:shd w:val="clear" w:color="auto" w:fill="auto"/>
            <w:vAlign w:val="center"/>
            <w:hideMark/>
          </w:tcPr>
          <w:p w14:paraId="3CDD249E" w14:textId="203D39C1"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t>1.4</w:t>
            </w:r>
          </w:p>
        </w:tc>
        <w:tc>
          <w:tcPr>
            <w:tcW w:w="2981" w:type="dxa"/>
            <w:tcBorders>
              <w:top w:val="nil"/>
              <w:left w:val="nil"/>
              <w:bottom w:val="single" w:sz="4" w:space="0" w:color="000000"/>
              <w:right w:val="single" w:sz="4" w:space="0" w:color="000000"/>
            </w:tcBorders>
            <w:shd w:val="clear" w:color="auto" w:fill="auto"/>
            <w:vAlign w:val="center"/>
            <w:hideMark/>
          </w:tcPr>
          <w:p w14:paraId="0AD28BCE" w14:textId="318170D7"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Carta Compromiso</w:t>
            </w:r>
          </w:p>
        </w:tc>
        <w:tc>
          <w:tcPr>
            <w:tcW w:w="1530" w:type="dxa"/>
            <w:tcBorders>
              <w:top w:val="nil"/>
              <w:left w:val="nil"/>
              <w:bottom w:val="single" w:sz="4" w:space="0" w:color="000000"/>
              <w:right w:val="single" w:sz="4" w:space="0" w:color="000000"/>
            </w:tcBorders>
            <w:shd w:val="clear" w:color="auto" w:fill="auto"/>
            <w:vAlign w:val="center"/>
            <w:hideMark/>
          </w:tcPr>
          <w:p w14:paraId="4A4A1F79" w14:textId="2528A379"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100</w:t>
            </w:r>
          </w:p>
        </w:tc>
        <w:tc>
          <w:tcPr>
            <w:tcW w:w="1260" w:type="dxa"/>
            <w:tcBorders>
              <w:top w:val="nil"/>
              <w:left w:val="nil"/>
              <w:bottom w:val="single" w:sz="4" w:space="0" w:color="000000"/>
              <w:right w:val="single" w:sz="4" w:space="0" w:color="000000"/>
            </w:tcBorders>
            <w:shd w:val="clear" w:color="auto" w:fill="auto"/>
            <w:vAlign w:val="center"/>
            <w:hideMark/>
          </w:tcPr>
          <w:p w14:paraId="18A6434B" w14:textId="5697A8AE"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c>
          <w:tcPr>
            <w:tcW w:w="1175" w:type="dxa"/>
            <w:tcBorders>
              <w:top w:val="nil"/>
              <w:left w:val="nil"/>
              <w:bottom w:val="single" w:sz="4" w:space="0" w:color="000000"/>
              <w:right w:val="single" w:sz="4" w:space="0" w:color="000000"/>
            </w:tcBorders>
            <w:shd w:val="clear" w:color="auto" w:fill="auto"/>
            <w:vAlign w:val="center"/>
            <w:hideMark/>
          </w:tcPr>
          <w:p w14:paraId="3D706206" w14:textId="0D646F6A"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r>
      <w:tr w:rsidR="00E42953" w:rsidRPr="00E42953" w14:paraId="72463E97" w14:textId="77777777" w:rsidTr="00B536A1">
        <w:trPr>
          <w:trHeight w:val="600"/>
          <w:jc w:val="center"/>
        </w:trPr>
        <w:tc>
          <w:tcPr>
            <w:tcW w:w="974" w:type="dxa"/>
            <w:tcBorders>
              <w:top w:val="nil"/>
              <w:left w:val="single" w:sz="4" w:space="0" w:color="000000"/>
              <w:bottom w:val="single" w:sz="4" w:space="0" w:color="000000"/>
              <w:right w:val="single" w:sz="4" w:space="0" w:color="000000"/>
            </w:tcBorders>
            <w:shd w:val="clear" w:color="auto" w:fill="auto"/>
            <w:vAlign w:val="center"/>
            <w:hideMark/>
          </w:tcPr>
          <w:p w14:paraId="4A82A1C0" w14:textId="2BEE6F53"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t>1.5</w:t>
            </w:r>
          </w:p>
        </w:tc>
        <w:tc>
          <w:tcPr>
            <w:tcW w:w="2981" w:type="dxa"/>
            <w:tcBorders>
              <w:top w:val="nil"/>
              <w:left w:val="nil"/>
              <w:bottom w:val="single" w:sz="4" w:space="0" w:color="000000"/>
              <w:right w:val="single" w:sz="4" w:space="0" w:color="000000"/>
            </w:tcBorders>
            <w:shd w:val="clear" w:color="auto" w:fill="auto"/>
            <w:vAlign w:val="center"/>
            <w:hideMark/>
          </w:tcPr>
          <w:p w14:paraId="10842163" w14:textId="539D268E"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Transparencia en las Informaciones de Servicios y funcionarios</w:t>
            </w:r>
          </w:p>
        </w:tc>
        <w:tc>
          <w:tcPr>
            <w:tcW w:w="1530" w:type="dxa"/>
            <w:tcBorders>
              <w:top w:val="nil"/>
              <w:left w:val="nil"/>
              <w:bottom w:val="single" w:sz="4" w:space="0" w:color="000000"/>
              <w:right w:val="single" w:sz="4" w:space="0" w:color="000000"/>
            </w:tcBorders>
            <w:shd w:val="clear" w:color="auto" w:fill="auto"/>
            <w:vAlign w:val="center"/>
            <w:hideMark/>
          </w:tcPr>
          <w:p w14:paraId="38019640" w14:textId="5E521F66"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100</w:t>
            </w:r>
          </w:p>
        </w:tc>
        <w:tc>
          <w:tcPr>
            <w:tcW w:w="1260" w:type="dxa"/>
            <w:tcBorders>
              <w:top w:val="nil"/>
              <w:left w:val="nil"/>
              <w:bottom w:val="single" w:sz="4" w:space="0" w:color="000000"/>
              <w:right w:val="single" w:sz="4" w:space="0" w:color="000000"/>
            </w:tcBorders>
            <w:shd w:val="clear" w:color="auto" w:fill="auto"/>
            <w:vAlign w:val="center"/>
            <w:hideMark/>
          </w:tcPr>
          <w:p w14:paraId="2FEDF370" w14:textId="73D07CD7"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c>
          <w:tcPr>
            <w:tcW w:w="1175" w:type="dxa"/>
            <w:tcBorders>
              <w:top w:val="nil"/>
              <w:left w:val="nil"/>
              <w:bottom w:val="single" w:sz="4" w:space="0" w:color="000000"/>
              <w:right w:val="single" w:sz="4" w:space="0" w:color="000000"/>
            </w:tcBorders>
            <w:shd w:val="clear" w:color="auto" w:fill="auto"/>
            <w:vAlign w:val="center"/>
            <w:hideMark/>
          </w:tcPr>
          <w:p w14:paraId="56A0CF86" w14:textId="0E4FE53E"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r>
      <w:tr w:rsidR="00E42953" w:rsidRPr="00E42953" w14:paraId="4EB648E7" w14:textId="77777777" w:rsidTr="00B536A1">
        <w:trPr>
          <w:trHeight w:val="600"/>
          <w:jc w:val="center"/>
        </w:trPr>
        <w:tc>
          <w:tcPr>
            <w:tcW w:w="974" w:type="dxa"/>
            <w:tcBorders>
              <w:top w:val="nil"/>
              <w:left w:val="single" w:sz="4" w:space="0" w:color="000000"/>
              <w:bottom w:val="single" w:sz="4" w:space="0" w:color="000000"/>
              <w:right w:val="single" w:sz="4" w:space="0" w:color="000000"/>
            </w:tcBorders>
            <w:shd w:val="clear" w:color="auto" w:fill="auto"/>
            <w:vAlign w:val="center"/>
            <w:hideMark/>
          </w:tcPr>
          <w:p w14:paraId="0BDC0AD0" w14:textId="4C44653F"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t>1.6</w:t>
            </w:r>
          </w:p>
        </w:tc>
        <w:tc>
          <w:tcPr>
            <w:tcW w:w="2981" w:type="dxa"/>
            <w:tcBorders>
              <w:top w:val="nil"/>
              <w:left w:val="nil"/>
              <w:bottom w:val="single" w:sz="4" w:space="0" w:color="000000"/>
              <w:right w:val="single" w:sz="4" w:space="0" w:color="000000"/>
            </w:tcBorders>
            <w:shd w:val="clear" w:color="auto" w:fill="auto"/>
            <w:vAlign w:val="center"/>
            <w:hideMark/>
          </w:tcPr>
          <w:p w14:paraId="13978D08" w14:textId="7BD847DE"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Monitoreo de la Calidad de los Servicios</w:t>
            </w:r>
          </w:p>
        </w:tc>
        <w:tc>
          <w:tcPr>
            <w:tcW w:w="1530" w:type="dxa"/>
            <w:tcBorders>
              <w:top w:val="nil"/>
              <w:left w:val="nil"/>
              <w:bottom w:val="single" w:sz="4" w:space="0" w:color="000000"/>
              <w:right w:val="single" w:sz="4" w:space="0" w:color="000000"/>
            </w:tcBorders>
            <w:shd w:val="clear" w:color="auto" w:fill="auto"/>
            <w:vAlign w:val="center"/>
            <w:hideMark/>
          </w:tcPr>
          <w:p w14:paraId="380A199D" w14:textId="3D31DA37"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100</w:t>
            </w:r>
          </w:p>
        </w:tc>
        <w:tc>
          <w:tcPr>
            <w:tcW w:w="1260" w:type="dxa"/>
            <w:tcBorders>
              <w:top w:val="nil"/>
              <w:left w:val="nil"/>
              <w:bottom w:val="single" w:sz="4" w:space="0" w:color="000000"/>
              <w:right w:val="single" w:sz="4" w:space="0" w:color="000000"/>
            </w:tcBorders>
            <w:shd w:val="clear" w:color="auto" w:fill="auto"/>
            <w:vAlign w:val="center"/>
            <w:hideMark/>
          </w:tcPr>
          <w:p w14:paraId="76856E3A" w14:textId="140AE6D1"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c>
          <w:tcPr>
            <w:tcW w:w="1175" w:type="dxa"/>
            <w:tcBorders>
              <w:top w:val="nil"/>
              <w:left w:val="nil"/>
              <w:bottom w:val="single" w:sz="4" w:space="0" w:color="000000"/>
              <w:right w:val="single" w:sz="4" w:space="0" w:color="000000"/>
            </w:tcBorders>
            <w:shd w:val="clear" w:color="auto" w:fill="auto"/>
            <w:vAlign w:val="center"/>
            <w:hideMark/>
          </w:tcPr>
          <w:p w14:paraId="77E2B13C" w14:textId="66797979"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r>
      <w:tr w:rsidR="00E42953" w:rsidRPr="00E42953" w14:paraId="41B199D4" w14:textId="77777777" w:rsidTr="00B536A1">
        <w:trPr>
          <w:trHeight w:val="300"/>
          <w:jc w:val="center"/>
        </w:trPr>
        <w:tc>
          <w:tcPr>
            <w:tcW w:w="974" w:type="dxa"/>
            <w:tcBorders>
              <w:top w:val="nil"/>
              <w:left w:val="single" w:sz="4" w:space="0" w:color="000000"/>
              <w:bottom w:val="single" w:sz="4" w:space="0" w:color="000000"/>
              <w:right w:val="single" w:sz="4" w:space="0" w:color="000000"/>
            </w:tcBorders>
            <w:shd w:val="clear" w:color="auto" w:fill="auto"/>
            <w:vAlign w:val="center"/>
            <w:hideMark/>
          </w:tcPr>
          <w:p w14:paraId="4217945E" w14:textId="7E4606FC"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t>1.7</w:t>
            </w:r>
          </w:p>
        </w:tc>
        <w:tc>
          <w:tcPr>
            <w:tcW w:w="2981" w:type="dxa"/>
            <w:tcBorders>
              <w:top w:val="nil"/>
              <w:left w:val="nil"/>
              <w:bottom w:val="single" w:sz="4" w:space="0" w:color="000000"/>
              <w:right w:val="single" w:sz="4" w:space="0" w:color="000000"/>
            </w:tcBorders>
            <w:shd w:val="clear" w:color="auto" w:fill="auto"/>
            <w:vAlign w:val="center"/>
            <w:hideMark/>
          </w:tcPr>
          <w:p w14:paraId="1DA3BACF" w14:textId="573FE122"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Índice de Satisfacción Ciudadana</w:t>
            </w:r>
          </w:p>
        </w:tc>
        <w:tc>
          <w:tcPr>
            <w:tcW w:w="1530" w:type="dxa"/>
            <w:tcBorders>
              <w:top w:val="nil"/>
              <w:left w:val="nil"/>
              <w:bottom w:val="single" w:sz="4" w:space="0" w:color="000000"/>
              <w:right w:val="single" w:sz="4" w:space="0" w:color="000000"/>
            </w:tcBorders>
            <w:shd w:val="clear" w:color="auto" w:fill="auto"/>
            <w:vAlign w:val="center"/>
            <w:hideMark/>
          </w:tcPr>
          <w:p w14:paraId="2D4256D1" w14:textId="25F48384"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96</w:t>
            </w:r>
          </w:p>
        </w:tc>
        <w:tc>
          <w:tcPr>
            <w:tcW w:w="1260" w:type="dxa"/>
            <w:tcBorders>
              <w:top w:val="nil"/>
              <w:left w:val="nil"/>
              <w:bottom w:val="single" w:sz="4" w:space="0" w:color="000000"/>
              <w:right w:val="single" w:sz="4" w:space="0" w:color="000000"/>
            </w:tcBorders>
            <w:shd w:val="clear" w:color="auto" w:fill="auto"/>
            <w:vAlign w:val="center"/>
            <w:hideMark/>
          </w:tcPr>
          <w:p w14:paraId="65094B91" w14:textId="585666B1"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c>
          <w:tcPr>
            <w:tcW w:w="1175" w:type="dxa"/>
            <w:tcBorders>
              <w:top w:val="nil"/>
              <w:left w:val="nil"/>
              <w:bottom w:val="single" w:sz="4" w:space="0" w:color="000000"/>
              <w:right w:val="single" w:sz="4" w:space="0" w:color="000000"/>
            </w:tcBorders>
            <w:shd w:val="clear" w:color="auto" w:fill="auto"/>
            <w:vAlign w:val="center"/>
            <w:hideMark/>
          </w:tcPr>
          <w:p w14:paraId="30A4E9FF" w14:textId="0F489250"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3.91</w:t>
            </w:r>
          </w:p>
        </w:tc>
      </w:tr>
      <w:tr w:rsidR="00E42953" w:rsidRPr="00E42953" w14:paraId="7F6331EC" w14:textId="77777777" w:rsidTr="00B536A1">
        <w:trPr>
          <w:trHeight w:val="300"/>
          <w:jc w:val="center"/>
        </w:trPr>
        <w:tc>
          <w:tcPr>
            <w:tcW w:w="974" w:type="dxa"/>
            <w:tcBorders>
              <w:top w:val="nil"/>
              <w:left w:val="single" w:sz="4" w:space="0" w:color="000000"/>
              <w:bottom w:val="single" w:sz="4" w:space="0" w:color="000000"/>
              <w:right w:val="single" w:sz="4" w:space="0" w:color="000000"/>
            </w:tcBorders>
            <w:shd w:val="clear" w:color="auto" w:fill="auto"/>
            <w:vAlign w:val="center"/>
            <w:hideMark/>
          </w:tcPr>
          <w:p w14:paraId="55672AB6" w14:textId="227C0996"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t>2.1</w:t>
            </w:r>
          </w:p>
        </w:tc>
        <w:tc>
          <w:tcPr>
            <w:tcW w:w="2981" w:type="dxa"/>
            <w:tcBorders>
              <w:top w:val="nil"/>
              <w:left w:val="nil"/>
              <w:bottom w:val="single" w:sz="4" w:space="0" w:color="000000"/>
              <w:right w:val="single" w:sz="4" w:space="0" w:color="000000"/>
            </w:tcBorders>
            <w:shd w:val="clear" w:color="auto" w:fill="auto"/>
            <w:vAlign w:val="center"/>
            <w:hideMark/>
          </w:tcPr>
          <w:p w14:paraId="71DE7A01" w14:textId="1007FF3B"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Nivel de Administración del Sistema de Carrera Administrativa.</w:t>
            </w:r>
          </w:p>
        </w:tc>
        <w:tc>
          <w:tcPr>
            <w:tcW w:w="1530" w:type="dxa"/>
            <w:tcBorders>
              <w:top w:val="nil"/>
              <w:left w:val="nil"/>
              <w:bottom w:val="single" w:sz="4" w:space="0" w:color="000000"/>
              <w:right w:val="single" w:sz="4" w:space="0" w:color="000000"/>
            </w:tcBorders>
            <w:shd w:val="clear" w:color="auto" w:fill="auto"/>
            <w:vAlign w:val="center"/>
            <w:hideMark/>
          </w:tcPr>
          <w:p w14:paraId="7EFB7C29" w14:textId="62E696DE"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80</w:t>
            </w:r>
          </w:p>
        </w:tc>
        <w:tc>
          <w:tcPr>
            <w:tcW w:w="1260" w:type="dxa"/>
            <w:tcBorders>
              <w:top w:val="nil"/>
              <w:left w:val="nil"/>
              <w:bottom w:val="single" w:sz="4" w:space="0" w:color="000000"/>
              <w:right w:val="single" w:sz="4" w:space="0" w:color="000000"/>
            </w:tcBorders>
            <w:shd w:val="clear" w:color="auto" w:fill="auto"/>
            <w:vAlign w:val="center"/>
            <w:hideMark/>
          </w:tcPr>
          <w:p w14:paraId="10D71E38" w14:textId="22B666B8"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c>
          <w:tcPr>
            <w:tcW w:w="1175" w:type="dxa"/>
            <w:tcBorders>
              <w:top w:val="nil"/>
              <w:left w:val="nil"/>
              <w:bottom w:val="single" w:sz="4" w:space="0" w:color="000000"/>
              <w:right w:val="single" w:sz="4" w:space="0" w:color="000000"/>
            </w:tcBorders>
            <w:shd w:val="clear" w:color="auto" w:fill="auto"/>
            <w:vAlign w:val="center"/>
            <w:hideMark/>
          </w:tcPr>
          <w:p w14:paraId="27AEFE6C" w14:textId="7BDB6ED5"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3.26</w:t>
            </w:r>
          </w:p>
        </w:tc>
      </w:tr>
      <w:tr w:rsidR="00E42953" w:rsidRPr="00E42953" w14:paraId="05BFEC43" w14:textId="77777777" w:rsidTr="00B536A1">
        <w:trPr>
          <w:trHeight w:val="300"/>
          <w:jc w:val="center"/>
        </w:trPr>
        <w:tc>
          <w:tcPr>
            <w:tcW w:w="974" w:type="dxa"/>
            <w:tcBorders>
              <w:top w:val="nil"/>
              <w:left w:val="single" w:sz="4" w:space="0" w:color="000000"/>
              <w:bottom w:val="single" w:sz="4" w:space="0" w:color="000000"/>
              <w:right w:val="single" w:sz="4" w:space="0" w:color="000000"/>
            </w:tcBorders>
            <w:shd w:val="clear" w:color="auto" w:fill="auto"/>
            <w:vAlign w:val="center"/>
            <w:hideMark/>
          </w:tcPr>
          <w:p w14:paraId="1B7F2FE2" w14:textId="7485BD84"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t>3.1</w:t>
            </w:r>
          </w:p>
        </w:tc>
        <w:tc>
          <w:tcPr>
            <w:tcW w:w="2981" w:type="dxa"/>
            <w:tcBorders>
              <w:top w:val="nil"/>
              <w:left w:val="nil"/>
              <w:bottom w:val="single" w:sz="4" w:space="0" w:color="000000"/>
              <w:right w:val="single" w:sz="4" w:space="0" w:color="000000"/>
            </w:tcBorders>
            <w:shd w:val="clear" w:color="auto" w:fill="auto"/>
            <w:vAlign w:val="center"/>
            <w:hideMark/>
          </w:tcPr>
          <w:p w14:paraId="795CC265" w14:textId="0C2DEBA2"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Planificación de RR.HH.</w:t>
            </w:r>
          </w:p>
        </w:tc>
        <w:tc>
          <w:tcPr>
            <w:tcW w:w="1530" w:type="dxa"/>
            <w:tcBorders>
              <w:top w:val="nil"/>
              <w:left w:val="nil"/>
              <w:bottom w:val="single" w:sz="4" w:space="0" w:color="000000"/>
              <w:right w:val="single" w:sz="4" w:space="0" w:color="000000"/>
            </w:tcBorders>
            <w:shd w:val="clear" w:color="auto" w:fill="auto"/>
            <w:vAlign w:val="center"/>
            <w:hideMark/>
          </w:tcPr>
          <w:p w14:paraId="769A9FF6" w14:textId="435E3897"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0</w:t>
            </w:r>
          </w:p>
        </w:tc>
        <w:tc>
          <w:tcPr>
            <w:tcW w:w="1260" w:type="dxa"/>
            <w:tcBorders>
              <w:top w:val="nil"/>
              <w:left w:val="nil"/>
              <w:bottom w:val="single" w:sz="4" w:space="0" w:color="000000"/>
              <w:right w:val="single" w:sz="4" w:space="0" w:color="000000"/>
            </w:tcBorders>
            <w:shd w:val="clear" w:color="auto" w:fill="auto"/>
            <w:vAlign w:val="center"/>
            <w:hideMark/>
          </w:tcPr>
          <w:p w14:paraId="24F7A990" w14:textId="751A439F"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c>
          <w:tcPr>
            <w:tcW w:w="1175" w:type="dxa"/>
            <w:tcBorders>
              <w:top w:val="nil"/>
              <w:left w:val="nil"/>
              <w:bottom w:val="single" w:sz="4" w:space="0" w:color="000000"/>
              <w:right w:val="single" w:sz="4" w:space="0" w:color="000000"/>
            </w:tcBorders>
            <w:shd w:val="clear" w:color="auto" w:fill="auto"/>
            <w:vAlign w:val="center"/>
            <w:hideMark/>
          </w:tcPr>
          <w:p w14:paraId="4C30C344" w14:textId="3EFD4E71"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0.00</w:t>
            </w:r>
          </w:p>
        </w:tc>
      </w:tr>
      <w:tr w:rsidR="00E42953" w:rsidRPr="00E42953" w14:paraId="549F54E8" w14:textId="77777777" w:rsidTr="00B536A1">
        <w:trPr>
          <w:trHeight w:val="300"/>
          <w:jc w:val="center"/>
        </w:trPr>
        <w:tc>
          <w:tcPr>
            <w:tcW w:w="974" w:type="dxa"/>
            <w:tcBorders>
              <w:top w:val="nil"/>
              <w:left w:val="single" w:sz="4" w:space="0" w:color="000000"/>
              <w:bottom w:val="single" w:sz="4" w:space="0" w:color="000000"/>
              <w:right w:val="single" w:sz="4" w:space="0" w:color="000000"/>
            </w:tcBorders>
            <w:shd w:val="clear" w:color="auto" w:fill="auto"/>
            <w:vAlign w:val="center"/>
            <w:hideMark/>
          </w:tcPr>
          <w:p w14:paraId="2ED770AD" w14:textId="0C426A52"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lastRenderedPageBreak/>
              <w:t>4.1</w:t>
            </w:r>
          </w:p>
        </w:tc>
        <w:tc>
          <w:tcPr>
            <w:tcW w:w="2981" w:type="dxa"/>
            <w:tcBorders>
              <w:top w:val="nil"/>
              <w:left w:val="nil"/>
              <w:bottom w:val="single" w:sz="4" w:space="0" w:color="000000"/>
              <w:right w:val="single" w:sz="4" w:space="0" w:color="000000"/>
            </w:tcBorders>
            <w:shd w:val="clear" w:color="auto" w:fill="auto"/>
            <w:vAlign w:val="center"/>
            <w:hideMark/>
          </w:tcPr>
          <w:p w14:paraId="1A0A6861" w14:textId="668D8BF8"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Estructura Organizativa</w:t>
            </w:r>
          </w:p>
        </w:tc>
        <w:tc>
          <w:tcPr>
            <w:tcW w:w="1530" w:type="dxa"/>
            <w:tcBorders>
              <w:top w:val="nil"/>
              <w:left w:val="nil"/>
              <w:bottom w:val="single" w:sz="4" w:space="0" w:color="000000"/>
              <w:right w:val="single" w:sz="4" w:space="0" w:color="000000"/>
            </w:tcBorders>
            <w:shd w:val="clear" w:color="auto" w:fill="auto"/>
            <w:vAlign w:val="center"/>
            <w:hideMark/>
          </w:tcPr>
          <w:p w14:paraId="1C530850" w14:textId="2540BD76"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70</w:t>
            </w:r>
          </w:p>
        </w:tc>
        <w:tc>
          <w:tcPr>
            <w:tcW w:w="1260" w:type="dxa"/>
            <w:tcBorders>
              <w:top w:val="nil"/>
              <w:left w:val="nil"/>
              <w:bottom w:val="single" w:sz="4" w:space="0" w:color="000000"/>
              <w:right w:val="single" w:sz="4" w:space="0" w:color="000000"/>
            </w:tcBorders>
            <w:shd w:val="clear" w:color="auto" w:fill="auto"/>
            <w:vAlign w:val="center"/>
            <w:hideMark/>
          </w:tcPr>
          <w:p w14:paraId="3872ABF2" w14:textId="073DB2F0"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c>
          <w:tcPr>
            <w:tcW w:w="1175" w:type="dxa"/>
            <w:tcBorders>
              <w:top w:val="nil"/>
              <w:left w:val="nil"/>
              <w:bottom w:val="single" w:sz="4" w:space="0" w:color="000000"/>
              <w:right w:val="single" w:sz="4" w:space="0" w:color="000000"/>
            </w:tcBorders>
            <w:shd w:val="clear" w:color="auto" w:fill="auto"/>
            <w:vAlign w:val="center"/>
            <w:hideMark/>
          </w:tcPr>
          <w:p w14:paraId="223B3650" w14:textId="3CA069D0"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2.85</w:t>
            </w:r>
          </w:p>
        </w:tc>
      </w:tr>
      <w:tr w:rsidR="00E42953" w:rsidRPr="00E42953" w14:paraId="09604143" w14:textId="77777777" w:rsidTr="00B536A1">
        <w:trPr>
          <w:trHeight w:val="300"/>
          <w:jc w:val="center"/>
        </w:trPr>
        <w:tc>
          <w:tcPr>
            <w:tcW w:w="974" w:type="dxa"/>
            <w:tcBorders>
              <w:top w:val="nil"/>
              <w:left w:val="single" w:sz="4" w:space="0" w:color="000000"/>
              <w:bottom w:val="single" w:sz="4" w:space="0" w:color="000000"/>
              <w:right w:val="single" w:sz="4" w:space="0" w:color="000000"/>
            </w:tcBorders>
            <w:shd w:val="clear" w:color="auto" w:fill="auto"/>
            <w:vAlign w:val="center"/>
            <w:hideMark/>
          </w:tcPr>
          <w:p w14:paraId="7F892ACF" w14:textId="60BFC98E"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t>4.2</w:t>
            </w:r>
          </w:p>
        </w:tc>
        <w:tc>
          <w:tcPr>
            <w:tcW w:w="2981" w:type="dxa"/>
            <w:tcBorders>
              <w:top w:val="nil"/>
              <w:left w:val="nil"/>
              <w:bottom w:val="single" w:sz="4" w:space="0" w:color="000000"/>
              <w:right w:val="single" w:sz="4" w:space="0" w:color="000000"/>
            </w:tcBorders>
            <w:shd w:val="clear" w:color="auto" w:fill="auto"/>
            <w:vAlign w:val="center"/>
            <w:hideMark/>
          </w:tcPr>
          <w:p w14:paraId="4C3C41EE" w14:textId="0E73DD7A"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Manual de Organización y Funciones</w:t>
            </w:r>
          </w:p>
        </w:tc>
        <w:tc>
          <w:tcPr>
            <w:tcW w:w="1530" w:type="dxa"/>
            <w:tcBorders>
              <w:top w:val="nil"/>
              <w:left w:val="nil"/>
              <w:bottom w:val="single" w:sz="4" w:space="0" w:color="000000"/>
              <w:right w:val="single" w:sz="4" w:space="0" w:color="000000"/>
            </w:tcBorders>
            <w:shd w:val="clear" w:color="auto" w:fill="auto"/>
            <w:vAlign w:val="center"/>
            <w:hideMark/>
          </w:tcPr>
          <w:p w14:paraId="3EBA35AE" w14:textId="5617C909"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100</w:t>
            </w:r>
          </w:p>
        </w:tc>
        <w:tc>
          <w:tcPr>
            <w:tcW w:w="1260" w:type="dxa"/>
            <w:tcBorders>
              <w:top w:val="nil"/>
              <w:left w:val="nil"/>
              <w:bottom w:val="single" w:sz="4" w:space="0" w:color="000000"/>
              <w:right w:val="single" w:sz="4" w:space="0" w:color="000000"/>
            </w:tcBorders>
            <w:shd w:val="clear" w:color="auto" w:fill="auto"/>
            <w:vAlign w:val="center"/>
            <w:hideMark/>
          </w:tcPr>
          <w:p w14:paraId="08AA3579" w14:textId="2E21AAB4"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c>
          <w:tcPr>
            <w:tcW w:w="1175" w:type="dxa"/>
            <w:tcBorders>
              <w:top w:val="nil"/>
              <w:left w:val="nil"/>
              <w:bottom w:val="single" w:sz="4" w:space="0" w:color="000000"/>
              <w:right w:val="single" w:sz="4" w:space="0" w:color="000000"/>
            </w:tcBorders>
            <w:shd w:val="clear" w:color="auto" w:fill="auto"/>
            <w:vAlign w:val="center"/>
            <w:hideMark/>
          </w:tcPr>
          <w:p w14:paraId="04D20D98" w14:textId="46074133"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r>
      <w:tr w:rsidR="00E42953" w:rsidRPr="00E42953" w14:paraId="795E9095" w14:textId="77777777" w:rsidTr="00B536A1">
        <w:trPr>
          <w:trHeight w:val="600"/>
          <w:jc w:val="center"/>
        </w:trPr>
        <w:tc>
          <w:tcPr>
            <w:tcW w:w="974" w:type="dxa"/>
            <w:tcBorders>
              <w:top w:val="nil"/>
              <w:left w:val="single" w:sz="4" w:space="0" w:color="000000"/>
              <w:bottom w:val="single" w:sz="4" w:space="0" w:color="000000"/>
              <w:right w:val="single" w:sz="4" w:space="0" w:color="000000"/>
            </w:tcBorders>
            <w:shd w:val="clear" w:color="auto" w:fill="auto"/>
            <w:vAlign w:val="center"/>
            <w:hideMark/>
          </w:tcPr>
          <w:p w14:paraId="4CB44DED" w14:textId="507FC760"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t>4.3</w:t>
            </w:r>
          </w:p>
        </w:tc>
        <w:tc>
          <w:tcPr>
            <w:tcW w:w="2981" w:type="dxa"/>
            <w:tcBorders>
              <w:top w:val="nil"/>
              <w:left w:val="nil"/>
              <w:bottom w:val="single" w:sz="4" w:space="0" w:color="000000"/>
              <w:right w:val="single" w:sz="4" w:space="0" w:color="000000"/>
            </w:tcBorders>
            <w:shd w:val="clear" w:color="auto" w:fill="auto"/>
            <w:vAlign w:val="center"/>
            <w:hideMark/>
          </w:tcPr>
          <w:p w14:paraId="3C1E6BD8" w14:textId="00B21A7C"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Manual de Cargos Elaborado</w:t>
            </w:r>
          </w:p>
        </w:tc>
        <w:tc>
          <w:tcPr>
            <w:tcW w:w="1530" w:type="dxa"/>
            <w:tcBorders>
              <w:top w:val="nil"/>
              <w:left w:val="nil"/>
              <w:bottom w:val="single" w:sz="4" w:space="0" w:color="000000"/>
              <w:right w:val="single" w:sz="4" w:space="0" w:color="000000"/>
            </w:tcBorders>
            <w:shd w:val="clear" w:color="auto" w:fill="auto"/>
            <w:vAlign w:val="center"/>
            <w:hideMark/>
          </w:tcPr>
          <w:p w14:paraId="761C02C6" w14:textId="0B69DF02"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0</w:t>
            </w:r>
          </w:p>
        </w:tc>
        <w:tc>
          <w:tcPr>
            <w:tcW w:w="1260" w:type="dxa"/>
            <w:tcBorders>
              <w:top w:val="nil"/>
              <w:left w:val="nil"/>
              <w:bottom w:val="single" w:sz="4" w:space="0" w:color="000000"/>
              <w:right w:val="single" w:sz="4" w:space="0" w:color="000000"/>
            </w:tcBorders>
            <w:shd w:val="clear" w:color="auto" w:fill="auto"/>
            <w:vAlign w:val="center"/>
            <w:hideMark/>
          </w:tcPr>
          <w:p w14:paraId="2BA366CF" w14:textId="5EE6C42C"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c>
          <w:tcPr>
            <w:tcW w:w="1175" w:type="dxa"/>
            <w:tcBorders>
              <w:top w:val="nil"/>
              <w:left w:val="nil"/>
              <w:bottom w:val="single" w:sz="4" w:space="0" w:color="000000"/>
              <w:right w:val="single" w:sz="4" w:space="0" w:color="000000"/>
            </w:tcBorders>
            <w:shd w:val="clear" w:color="auto" w:fill="auto"/>
            <w:vAlign w:val="center"/>
            <w:hideMark/>
          </w:tcPr>
          <w:p w14:paraId="36ABD6DC" w14:textId="7317139D"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0.00</w:t>
            </w:r>
          </w:p>
        </w:tc>
      </w:tr>
      <w:tr w:rsidR="00E42953" w:rsidRPr="00E42953" w14:paraId="3FB19B5B" w14:textId="77777777" w:rsidTr="00B536A1">
        <w:trPr>
          <w:trHeight w:val="300"/>
          <w:jc w:val="center"/>
        </w:trPr>
        <w:tc>
          <w:tcPr>
            <w:tcW w:w="974" w:type="dxa"/>
            <w:tcBorders>
              <w:top w:val="nil"/>
              <w:left w:val="single" w:sz="4" w:space="0" w:color="000000"/>
              <w:bottom w:val="single" w:sz="4" w:space="0" w:color="000000"/>
              <w:right w:val="single" w:sz="4" w:space="0" w:color="000000"/>
            </w:tcBorders>
            <w:shd w:val="clear" w:color="auto" w:fill="auto"/>
            <w:vAlign w:val="center"/>
            <w:hideMark/>
          </w:tcPr>
          <w:p w14:paraId="3BDD9C17" w14:textId="743F8649"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t>5.1</w:t>
            </w:r>
          </w:p>
        </w:tc>
        <w:tc>
          <w:tcPr>
            <w:tcW w:w="2981" w:type="dxa"/>
            <w:tcBorders>
              <w:top w:val="nil"/>
              <w:left w:val="nil"/>
              <w:bottom w:val="single" w:sz="4" w:space="0" w:color="000000"/>
              <w:right w:val="single" w:sz="4" w:space="0" w:color="000000"/>
            </w:tcBorders>
            <w:shd w:val="clear" w:color="auto" w:fill="auto"/>
            <w:vAlign w:val="center"/>
            <w:hideMark/>
          </w:tcPr>
          <w:p w14:paraId="3FB9F0DA" w14:textId="26C48B78"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Concursos Públicos</w:t>
            </w:r>
          </w:p>
        </w:tc>
        <w:tc>
          <w:tcPr>
            <w:tcW w:w="1530" w:type="dxa"/>
            <w:tcBorders>
              <w:top w:val="nil"/>
              <w:left w:val="nil"/>
              <w:bottom w:val="single" w:sz="4" w:space="0" w:color="000000"/>
              <w:right w:val="single" w:sz="4" w:space="0" w:color="000000"/>
            </w:tcBorders>
            <w:shd w:val="clear" w:color="auto" w:fill="auto"/>
            <w:vAlign w:val="center"/>
            <w:hideMark/>
          </w:tcPr>
          <w:p w14:paraId="5B59B482" w14:textId="475529B7"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0</w:t>
            </w:r>
          </w:p>
        </w:tc>
        <w:tc>
          <w:tcPr>
            <w:tcW w:w="1260" w:type="dxa"/>
            <w:tcBorders>
              <w:top w:val="nil"/>
              <w:left w:val="nil"/>
              <w:bottom w:val="single" w:sz="4" w:space="0" w:color="000000"/>
              <w:right w:val="single" w:sz="4" w:space="0" w:color="000000"/>
            </w:tcBorders>
            <w:shd w:val="clear" w:color="auto" w:fill="auto"/>
            <w:vAlign w:val="center"/>
            <w:hideMark/>
          </w:tcPr>
          <w:p w14:paraId="1B6ECCD9" w14:textId="698EADFD"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c>
          <w:tcPr>
            <w:tcW w:w="1175" w:type="dxa"/>
            <w:tcBorders>
              <w:top w:val="nil"/>
              <w:left w:val="nil"/>
              <w:bottom w:val="single" w:sz="4" w:space="0" w:color="000000"/>
              <w:right w:val="single" w:sz="4" w:space="0" w:color="000000"/>
            </w:tcBorders>
            <w:shd w:val="clear" w:color="auto" w:fill="auto"/>
            <w:vAlign w:val="center"/>
            <w:hideMark/>
          </w:tcPr>
          <w:p w14:paraId="04B570B6" w14:textId="507ED595"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0.00</w:t>
            </w:r>
          </w:p>
        </w:tc>
      </w:tr>
      <w:tr w:rsidR="00E42953" w:rsidRPr="00E42953" w14:paraId="20897ABF" w14:textId="77777777" w:rsidTr="00B536A1">
        <w:trPr>
          <w:trHeight w:val="600"/>
          <w:jc w:val="center"/>
        </w:trPr>
        <w:tc>
          <w:tcPr>
            <w:tcW w:w="974" w:type="dxa"/>
            <w:tcBorders>
              <w:top w:val="nil"/>
              <w:left w:val="single" w:sz="4" w:space="0" w:color="000000"/>
              <w:bottom w:val="single" w:sz="4" w:space="0" w:color="000000"/>
              <w:right w:val="single" w:sz="4" w:space="0" w:color="000000"/>
            </w:tcBorders>
            <w:shd w:val="clear" w:color="auto" w:fill="auto"/>
            <w:vAlign w:val="center"/>
            <w:hideMark/>
          </w:tcPr>
          <w:p w14:paraId="1BA1D677" w14:textId="7454D10B"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t>5.2</w:t>
            </w:r>
          </w:p>
        </w:tc>
        <w:tc>
          <w:tcPr>
            <w:tcW w:w="2981" w:type="dxa"/>
            <w:tcBorders>
              <w:top w:val="nil"/>
              <w:left w:val="nil"/>
              <w:bottom w:val="single" w:sz="4" w:space="0" w:color="000000"/>
              <w:right w:val="single" w:sz="4" w:space="0" w:color="000000"/>
            </w:tcBorders>
            <w:shd w:val="clear" w:color="auto" w:fill="auto"/>
            <w:vAlign w:val="center"/>
            <w:hideMark/>
          </w:tcPr>
          <w:p w14:paraId="2AAD55FE" w14:textId="7ED909E4"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Sistema de Administración de Servidores Públicos (SASP)</w:t>
            </w:r>
          </w:p>
        </w:tc>
        <w:tc>
          <w:tcPr>
            <w:tcW w:w="1530" w:type="dxa"/>
            <w:tcBorders>
              <w:top w:val="nil"/>
              <w:left w:val="nil"/>
              <w:bottom w:val="single" w:sz="4" w:space="0" w:color="000000"/>
              <w:right w:val="single" w:sz="4" w:space="0" w:color="000000"/>
            </w:tcBorders>
            <w:shd w:val="clear" w:color="auto" w:fill="auto"/>
            <w:vAlign w:val="center"/>
            <w:hideMark/>
          </w:tcPr>
          <w:p w14:paraId="56C8C50B" w14:textId="055243A9"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100</w:t>
            </w:r>
          </w:p>
        </w:tc>
        <w:tc>
          <w:tcPr>
            <w:tcW w:w="1260" w:type="dxa"/>
            <w:tcBorders>
              <w:top w:val="nil"/>
              <w:left w:val="nil"/>
              <w:bottom w:val="single" w:sz="4" w:space="0" w:color="000000"/>
              <w:right w:val="single" w:sz="4" w:space="0" w:color="000000"/>
            </w:tcBorders>
            <w:shd w:val="clear" w:color="auto" w:fill="auto"/>
            <w:vAlign w:val="center"/>
            <w:hideMark/>
          </w:tcPr>
          <w:p w14:paraId="6F3C13AE" w14:textId="00D0BE21"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c>
          <w:tcPr>
            <w:tcW w:w="1175" w:type="dxa"/>
            <w:tcBorders>
              <w:top w:val="nil"/>
              <w:left w:val="nil"/>
              <w:bottom w:val="single" w:sz="4" w:space="0" w:color="000000"/>
              <w:right w:val="single" w:sz="4" w:space="0" w:color="000000"/>
            </w:tcBorders>
            <w:shd w:val="clear" w:color="auto" w:fill="auto"/>
            <w:vAlign w:val="center"/>
            <w:hideMark/>
          </w:tcPr>
          <w:p w14:paraId="6ECBEE7F" w14:textId="12DD12A3"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r>
      <w:tr w:rsidR="00E42953" w:rsidRPr="00E42953" w14:paraId="3B9C4A3C" w14:textId="77777777" w:rsidTr="00B536A1">
        <w:trPr>
          <w:trHeight w:val="300"/>
          <w:jc w:val="center"/>
        </w:trPr>
        <w:tc>
          <w:tcPr>
            <w:tcW w:w="974" w:type="dxa"/>
            <w:tcBorders>
              <w:top w:val="nil"/>
              <w:left w:val="single" w:sz="4" w:space="0" w:color="000000"/>
              <w:bottom w:val="single" w:sz="4" w:space="0" w:color="000000"/>
              <w:right w:val="single" w:sz="4" w:space="0" w:color="000000"/>
            </w:tcBorders>
            <w:shd w:val="clear" w:color="auto" w:fill="auto"/>
            <w:vAlign w:val="center"/>
            <w:hideMark/>
          </w:tcPr>
          <w:p w14:paraId="5536A78F" w14:textId="6FDF0759"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t>7.1</w:t>
            </w:r>
          </w:p>
        </w:tc>
        <w:tc>
          <w:tcPr>
            <w:tcW w:w="2981" w:type="dxa"/>
            <w:tcBorders>
              <w:top w:val="nil"/>
              <w:left w:val="nil"/>
              <w:bottom w:val="single" w:sz="4" w:space="0" w:color="000000"/>
              <w:right w:val="single" w:sz="4" w:space="0" w:color="000000"/>
            </w:tcBorders>
            <w:shd w:val="clear" w:color="auto" w:fill="auto"/>
            <w:vAlign w:val="center"/>
            <w:hideMark/>
          </w:tcPr>
          <w:p w14:paraId="2CC6FF4E" w14:textId="10FAF655"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Gestión de Acuerdos de Desempeño</w:t>
            </w:r>
          </w:p>
        </w:tc>
        <w:tc>
          <w:tcPr>
            <w:tcW w:w="1530" w:type="dxa"/>
            <w:tcBorders>
              <w:top w:val="nil"/>
              <w:left w:val="nil"/>
              <w:bottom w:val="single" w:sz="4" w:space="0" w:color="000000"/>
              <w:right w:val="single" w:sz="4" w:space="0" w:color="000000"/>
            </w:tcBorders>
            <w:shd w:val="clear" w:color="auto" w:fill="auto"/>
            <w:vAlign w:val="center"/>
            <w:hideMark/>
          </w:tcPr>
          <w:p w14:paraId="693D0B74" w14:textId="640E0349"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50</w:t>
            </w:r>
          </w:p>
        </w:tc>
        <w:tc>
          <w:tcPr>
            <w:tcW w:w="1260" w:type="dxa"/>
            <w:tcBorders>
              <w:top w:val="nil"/>
              <w:left w:val="nil"/>
              <w:bottom w:val="single" w:sz="4" w:space="0" w:color="000000"/>
              <w:right w:val="single" w:sz="4" w:space="0" w:color="000000"/>
            </w:tcBorders>
            <w:shd w:val="clear" w:color="auto" w:fill="auto"/>
            <w:vAlign w:val="center"/>
            <w:hideMark/>
          </w:tcPr>
          <w:p w14:paraId="65ED6337" w14:textId="203CE939"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c>
          <w:tcPr>
            <w:tcW w:w="1175" w:type="dxa"/>
            <w:tcBorders>
              <w:top w:val="nil"/>
              <w:left w:val="nil"/>
              <w:bottom w:val="single" w:sz="4" w:space="0" w:color="000000"/>
              <w:right w:val="single" w:sz="4" w:space="0" w:color="000000"/>
            </w:tcBorders>
            <w:shd w:val="clear" w:color="auto" w:fill="auto"/>
            <w:vAlign w:val="center"/>
            <w:hideMark/>
          </w:tcPr>
          <w:p w14:paraId="5F041B68" w14:textId="3B7D89B7"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2.04</w:t>
            </w:r>
          </w:p>
        </w:tc>
      </w:tr>
      <w:tr w:rsidR="00E42953" w:rsidRPr="00E42953" w14:paraId="3321ADB7" w14:textId="77777777" w:rsidTr="00B536A1">
        <w:trPr>
          <w:trHeight w:val="300"/>
          <w:jc w:val="center"/>
        </w:trPr>
        <w:tc>
          <w:tcPr>
            <w:tcW w:w="974" w:type="dxa"/>
            <w:tcBorders>
              <w:top w:val="nil"/>
              <w:left w:val="single" w:sz="4" w:space="0" w:color="000000"/>
              <w:bottom w:val="single" w:sz="4" w:space="0" w:color="000000"/>
              <w:right w:val="single" w:sz="4" w:space="0" w:color="000000"/>
            </w:tcBorders>
            <w:shd w:val="clear" w:color="auto" w:fill="auto"/>
            <w:vAlign w:val="center"/>
            <w:hideMark/>
          </w:tcPr>
          <w:p w14:paraId="75D8B763" w14:textId="0E44356C"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t>7.3</w:t>
            </w:r>
          </w:p>
        </w:tc>
        <w:tc>
          <w:tcPr>
            <w:tcW w:w="2981" w:type="dxa"/>
            <w:tcBorders>
              <w:top w:val="nil"/>
              <w:left w:val="nil"/>
              <w:bottom w:val="single" w:sz="4" w:space="0" w:color="000000"/>
              <w:right w:val="single" w:sz="4" w:space="0" w:color="000000"/>
            </w:tcBorders>
            <w:shd w:val="clear" w:color="auto" w:fill="auto"/>
            <w:vAlign w:val="center"/>
            <w:hideMark/>
          </w:tcPr>
          <w:p w14:paraId="160037C5" w14:textId="56B8BC1C"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Evaluación del Desempeño por Resultados y Competencias</w:t>
            </w:r>
          </w:p>
        </w:tc>
        <w:tc>
          <w:tcPr>
            <w:tcW w:w="1530" w:type="dxa"/>
            <w:tcBorders>
              <w:top w:val="nil"/>
              <w:left w:val="nil"/>
              <w:bottom w:val="single" w:sz="4" w:space="0" w:color="000000"/>
              <w:right w:val="single" w:sz="4" w:space="0" w:color="000000"/>
            </w:tcBorders>
            <w:shd w:val="clear" w:color="auto" w:fill="auto"/>
            <w:vAlign w:val="center"/>
            <w:hideMark/>
          </w:tcPr>
          <w:p w14:paraId="21683C23" w14:textId="362BD945"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30</w:t>
            </w:r>
          </w:p>
        </w:tc>
        <w:tc>
          <w:tcPr>
            <w:tcW w:w="1260" w:type="dxa"/>
            <w:tcBorders>
              <w:top w:val="nil"/>
              <w:left w:val="nil"/>
              <w:bottom w:val="single" w:sz="4" w:space="0" w:color="000000"/>
              <w:right w:val="single" w:sz="4" w:space="0" w:color="000000"/>
            </w:tcBorders>
            <w:shd w:val="clear" w:color="auto" w:fill="auto"/>
            <w:vAlign w:val="center"/>
            <w:hideMark/>
          </w:tcPr>
          <w:p w14:paraId="36D7CDB4" w14:textId="32DFC122"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c>
          <w:tcPr>
            <w:tcW w:w="1175" w:type="dxa"/>
            <w:tcBorders>
              <w:top w:val="nil"/>
              <w:left w:val="nil"/>
              <w:bottom w:val="single" w:sz="4" w:space="0" w:color="000000"/>
              <w:right w:val="single" w:sz="4" w:space="0" w:color="000000"/>
            </w:tcBorders>
            <w:shd w:val="clear" w:color="auto" w:fill="auto"/>
            <w:vAlign w:val="center"/>
            <w:hideMark/>
          </w:tcPr>
          <w:p w14:paraId="0FFB34B5" w14:textId="3D93B242"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1.22</w:t>
            </w:r>
          </w:p>
        </w:tc>
      </w:tr>
      <w:tr w:rsidR="00E42953" w:rsidRPr="00E42953" w14:paraId="35598964" w14:textId="77777777" w:rsidTr="00B536A1">
        <w:trPr>
          <w:trHeight w:val="600"/>
          <w:jc w:val="center"/>
        </w:trPr>
        <w:tc>
          <w:tcPr>
            <w:tcW w:w="974" w:type="dxa"/>
            <w:tcBorders>
              <w:top w:val="nil"/>
              <w:left w:val="single" w:sz="4" w:space="0" w:color="000000"/>
              <w:bottom w:val="single" w:sz="4" w:space="0" w:color="000000"/>
              <w:right w:val="single" w:sz="4" w:space="0" w:color="000000"/>
            </w:tcBorders>
            <w:shd w:val="clear" w:color="auto" w:fill="auto"/>
            <w:vAlign w:val="center"/>
            <w:hideMark/>
          </w:tcPr>
          <w:p w14:paraId="2E121488" w14:textId="01008F94"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t>8.1</w:t>
            </w:r>
          </w:p>
        </w:tc>
        <w:tc>
          <w:tcPr>
            <w:tcW w:w="2981" w:type="dxa"/>
            <w:tcBorders>
              <w:top w:val="nil"/>
              <w:left w:val="nil"/>
              <w:bottom w:val="single" w:sz="4" w:space="0" w:color="000000"/>
              <w:right w:val="single" w:sz="4" w:space="0" w:color="000000"/>
            </w:tcBorders>
            <w:shd w:val="clear" w:color="auto" w:fill="auto"/>
            <w:vAlign w:val="center"/>
            <w:hideMark/>
          </w:tcPr>
          <w:p w14:paraId="06AA7116" w14:textId="0A5BA6FB"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Plan de Capacitación</w:t>
            </w:r>
          </w:p>
        </w:tc>
        <w:tc>
          <w:tcPr>
            <w:tcW w:w="1530" w:type="dxa"/>
            <w:tcBorders>
              <w:top w:val="nil"/>
              <w:left w:val="nil"/>
              <w:bottom w:val="single" w:sz="4" w:space="0" w:color="000000"/>
              <w:right w:val="single" w:sz="4" w:space="0" w:color="000000"/>
            </w:tcBorders>
            <w:shd w:val="clear" w:color="auto" w:fill="auto"/>
            <w:vAlign w:val="center"/>
            <w:hideMark/>
          </w:tcPr>
          <w:p w14:paraId="53C11E00" w14:textId="1BC62480"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80</w:t>
            </w:r>
          </w:p>
        </w:tc>
        <w:tc>
          <w:tcPr>
            <w:tcW w:w="1260" w:type="dxa"/>
            <w:tcBorders>
              <w:top w:val="nil"/>
              <w:left w:val="nil"/>
              <w:bottom w:val="single" w:sz="4" w:space="0" w:color="000000"/>
              <w:right w:val="single" w:sz="4" w:space="0" w:color="000000"/>
            </w:tcBorders>
            <w:shd w:val="clear" w:color="auto" w:fill="auto"/>
            <w:vAlign w:val="center"/>
            <w:hideMark/>
          </w:tcPr>
          <w:p w14:paraId="32A8CB01" w14:textId="289D5817"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c>
          <w:tcPr>
            <w:tcW w:w="1175" w:type="dxa"/>
            <w:tcBorders>
              <w:top w:val="nil"/>
              <w:left w:val="nil"/>
              <w:bottom w:val="single" w:sz="4" w:space="0" w:color="000000"/>
              <w:right w:val="single" w:sz="4" w:space="0" w:color="000000"/>
            </w:tcBorders>
            <w:shd w:val="clear" w:color="auto" w:fill="auto"/>
            <w:vAlign w:val="center"/>
            <w:hideMark/>
          </w:tcPr>
          <w:p w14:paraId="1080B983" w14:textId="108506F1"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3.26</w:t>
            </w:r>
          </w:p>
        </w:tc>
      </w:tr>
      <w:tr w:rsidR="00E42953" w:rsidRPr="00E42953" w14:paraId="14D99285" w14:textId="77777777" w:rsidTr="00B536A1">
        <w:trPr>
          <w:trHeight w:val="900"/>
          <w:jc w:val="center"/>
        </w:trPr>
        <w:tc>
          <w:tcPr>
            <w:tcW w:w="974" w:type="dxa"/>
            <w:tcBorders>
              <w:top w:val="nil"/>
              <w:left w:val="single" w:sz="4" w:space="0" w:color="000000"/>
              <w:bottom w:val="single" w:sz="4" w:space="0" w:color="000000"/>
              <w:right w:val="single" w:sz="4" w:space="0" w:color="000000"/>
            </w:tcBorders>
            <w:shd w:val="clear" w:color="auto" w:fill="auto"/>
            <w:vAlign w:val="center"/>
            <w:hideMark/>
          </w:tcPr>
          <w:p w14:paraId="46F8A103" w14:textId="65F11BB5"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t>9.1</w:t>
            </w:r>
          </w:p>
        </w:tc>
        <w:tc>
          <w:tcPr>
            <w:tcW w:w="2981" w:type="dxa"/>
            <w:tcBorders>
              <w:top w:val="nil"/>
              <w:left w:val="nil"/>
              <w:bottom w:val="single" w:sz="4" w:space="0" w:color="000000"/>
              <w:right w:val="single" w:sz="4" w:space="0" w:color="000000"/>
            </w:tcBorders>
            <w:shd w:val="clear" w:color="auto" w:fill="auto"/>
            <w:vAlign w:val="center"/>
            <w:hideMark/>
          </w:tcPr>
          <w:p w14:paraId="4B45C835" w14:textId="1CAA898B"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Asociación de Servidores Públicos</w:t>
            </w:r>
          </w:p>
        </w:tc>
        <w:tc>
          <w:tcPr>
            <w:tcW w:w="1530" w:type="dxa"/>
            <w:tcBorders>
              <w:top w:val="nil"/>
              <w:left w:val="nil"/>
              <w:bottom w:val="single" w:sz="4" w:space="0" w:color="000000"/>
              <w:right w:val="single" w:sz="4" w:space="0" w:color="000000"/>
            </w:tcBorders>
            <w:shd w:val="clear" w:color="auto" w:fill="auto"/>
            <w:vAlign w:val="center"/>
            <w:hideMark/>
          </w:tcPr>
          <w:p w14:paraId="4F1E641B" w14:textId="108BBD19"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69</w:t>
            </w:r>
          </w:p>
        </w:tc>
        <w:tc>
          <w:tcPr>
            <w:tcW w:w="1260" w:type="dxa"/>
            <w:tcBorders>
              <w:top w:val="nil"/>
              <w:left w:val="nil"/>
              <w:bottom w:val="single" w:sz="4" w:space="0" w:color="000000"/>
              <w:right w:val="single" w:sz="4" w:space="0" w:color="000000"/>
            </w:tcBorders>
            <w:shd w:val="clear" w:color="auto" w:fill="auto"/>
            <w:vAlign w:val="center"/>
            <w:hideMark/>
          </w:tcPr>
          <w:p w14:paraId="5BF34B41" w14:textId="0D05C617"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c>
          <w:tcPr>
            <w:tcW w:w="1175" w:type="dxa"/>
            <w:tcBorders>
              <w:top w:val="nil"/>
              <w:left w:val="nil"/>
              <w:bottom w:val="single" w:sz="4" w:space="0" w:color="000000"/>
              <w:right w:val="single" w:sz="4" w:space="0" w:color="000000"/>
            </w:tcBorders>
            <w:shd w:val="clear" w:color="auto" w:fill="auto"/>
            <w:vAlign w:val="center"/>
            <w:hideMark/>
          </w:tcPr>
          <w:p w14:paraId="1F9AE896" w14:textId="0BA92AC7"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2.81</w:t>
            </w:r>
          </w:p>
        </w:tc>
      </w:tr>
      <w:tr w:rsidR="00E42953" w:rsidRPr="00E42953" w14:paraId="033BA8CC" w14:textId="77777777" w:rsidTr="00B536A1">
        <w:trPr>
          <w:trHeight w:val="900"/>
          <w:jc w:val="center"/>
        </w:trPr>
        <w:tc>
          <w:tcPr>
            <w:tcW w:w="974" w:type="dxa"/>
            <w:tcBorders>
              <w:top w:val="nil"/>
              <w:left w:val="single" w:sz="4" w:space="0" w:color="000000"/>
              <w:bottom w:val="single" w:sz="4" w:space="0" w:color="000000" w:themeColor="text1"/>
              <w:right w:val="single" w:sz="4" w:space="0" w:color="000000"/>
            </w:tcBorders>
            <w:shd w:val="clear" w:color="auto" w:fill="auto"/>
            <w:vAlign w:val="center"/>
            <w:hideMark/>
          </w:tcPr>
          <w:p w14:paraId="79D6AB7D" w14:textId="2E7BBC38"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t>9.2</w:t>
            </w:r>
          </w:p>
        </w:tc>
        <w:tc>
          <w:tcPr>
            <w:tcW w:w="2981" w:type="dxa"/>
            <w:tcBorders>
              <w:top w:val="nil"/>
              <w:left w:val="nil"/>
              <w:bottom w:val="single" w:sz="4" w:space="0" w:color="000000" w:themeColor="text1"/>
              <w:right w:val="single" w:sz="4" w:space="0" w:color="000000"/>
            </w:tcBorders>
            <w:shd w:val="clear" w:color="auto" w:fill="auto"/>
            <w:vAlign w:val="center"/>
            <w:hideMark/>
          </w:tcPr>
          <w:p w14:paraId="3B7DDCF0" w14:textId="32882610"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Fortalecimiento de las Relaciones Laborales</w:t>
            </w:r>
          </w:p>
        </w:tc>
        <w:tc>
          <w:tcPr>
            <w:tcW w:w="1530" w:type="dxa"/>
            <w:tcBorders>
              <w:top w:val="nil"/>
              <w:left w:val="nil"/>
              <w:bottom w:val="single" w:sz="4" w:space="0" w:color="000000" w:themeColor="text1"/>
              <w:right w:val="single" w:sz="4" w:space="0" w:color="000000"/>
            </w:tcBorders>
            <w:shd w:val="clear" w:color="auto" w:fill="auto"/>
            <w:vAlign w:val="center"/>
            <w:hideMark/>
          </w:tcPr>
          <w:p w14:paraId="6691A6D9" w14:textId="3BF268E1"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93</w:t>
            </w:r>
          </w:p>
        </w:tc>
        <w:tc>
          <w:tcPr>
            <w:tcW w:w="1260" w:type="dxa"/>
            <w:tcBorders>
              <w:top w:val="nil"/>
              <w:left w:val="nil"/>
              <w:bottom w:val="single" w:sz="4" w:space="0" w:color="000000" w:themeColor="text1"/>
              <w:right w:val="single" w:sz="4" w:space="0" w:color="000000"/>
            </w:tcBorders>
            <w:shd w:val="clear" w:color="auto" w:fill="auto"/>
            <w:vAlign w:val="center"/>
            <w:hideMark/>
          </w:tcPr>
          <w:p w14:paraId="7CBAAD7E" w14:textId="0208F2F6"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c>
          <w:tcPr>
            <w:tcW w:w="1175" w:type="dxa"/>
            <w:tcBorders>
              <w:top w:val="nil"/>
              <w:left w:val="nil"/>
              <w:bottom w:val="single" w:sz="4" w:space="0" w:color="000000" w:themeColor="text1"/>
              <w:right w:val="single" w:sz="4" w:space="0" w:color="000000"/>
            </w:tcBorders>
            <w:shd w:val="clear" w:color="auto" w:fill="auto"/>
            <w:vAlign w:val="center"/>
            <w:hideMark/>
          </w:tcPr>
          <w:p w14:paraId="209EB2BC" w14:textId="1B32ABA5"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3.79</w:t>
            </w:r>
          </w:p>
        </w:tc>
      </w:tr>
      <w:tr w:rsidR="00E42953" w:rsidRPr="00E42953" w14:paraId="38854AC7" w14:textId="77777777" w:rsidTr="00B536A1">
        <w:trPr>
          <w:trHeight w:val="300"/>
          <w:jc w:val="center"/>
        </w:trPr>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2C74D10" w14:textId="5D525D65" w:rsidR="00E42953" w:rsidRPr="00646DC9" w:rsidRDefault="00E42953" w:rsidP="00E42953">
            <w:pPr>
              <w:spacing w:after="0" w:line="360" w:lineRule="auto"/>
              <w:jc w:val="center"/>
              <w:rPr>
                <w:rFonts w:eastAsia="Times New Roman"/>
                <w:spacing w:val="0"/>
                <w:sz w:val="20"/>
                <w:szCs w:val="20"/>
                <w:lang w:val="es-DO" w:eastAsia="es-DO"/>
              </w:rPr>
            </w:pPr>
            <w:r w:rsidRPr="00646DC9">
              <w:rPr>
                <w:sz w:val="20"/>
                <w:szCs w:val="20"/>
                <w:lang w:val="es-DO"/>
              </w:rPr>
              <w:t>9.3</w:t>
            </w: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2E42612" w14:textId="16F30DF3" w:rsidR="00E42953" w:rsidRPr="00646DC9" w:rsidRDefault="00E42953" w:rsidP="00E42953">
            <w:pPr>
              <w:spacing w:after="0" w:line="360" w:lineRule="auto"/>
              <w:rPr>
                <w:rFonts w:eastAsia="Times New Roman"/>
                <w:spacing w:val="0"/>
                <w:sz w:val="20"/>
                <w:szCs w:val="20"/>
                <w:lang w:val="es-DO" w:eastAsia="es-DO"/>
              </w:rPr>
            </w:pPr>
            <w:r w:rsidRPr="00646DC9">
              <w:rPr>
                <w:sz w:val="20"/>
                <w:szCs w:val="20"/>
                <w:lang w:val="es-DO"/>
              </w:rPr>
              <w:t>Institucionalización del Régimen Ético y Disciplinario de los Servidores Públicos en el 100% del personal.</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595676B" w14:textId="703EAA74"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100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FAD3669" w14:textId="300F309E"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c>
          <w:tcPr>
            <w:tcW w:w="1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30D1902" w14:textId="22F5F109" w:rsidR="00E42953" w:rsidRPr="00646DC9" w:rsidRDefault="00E42953" w:rsidP="00B536A1">
            <w:pPr>
              <w:spacing w:after="0" w:line="360" w:lineRule="auto"/>
              <w:jc w:val="center"/>
              <w:rPr>
                <w:rFonts w:eastAsia="Times New Roman"/>
                <w:spacing w:val="0"/>
                <w:sz w:val="20"/>
                <w:szCs w:val="20"/>
                <w:lang w:val="es-DO" w:eastAsia="es-DO"/>
              </w:rPr>
            </w:pPr>
            <w:r w:rsidRPr="00646DC9">
              <w:rPr>
                <w:sz w:val="20"/>
                <w:szCs w:val="20"/>
                <w:lang w:val="es-DO"/>
              </w:rPr>
              <w:t>4.08</w:t>
            </w:r>
          </w:p>
        </w:tc>
      </w:tr>
      <w:tr w:rsidR="0033764B" w:rsidRPr="00E42953" w14:paraId="12F7F608" w14:textId="77777777" w:rsidTr="00CB1A95">
        <w:trPr>
          <w:trHeight w:val="300"/>
          <w:jc w:val="center"/>
        </w:trPr>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tcPr>
          <w:p w14:paraId="5E0CC3D2" w14:textId="77777777" w:rsidR="0033764B" w:rsidRPr="00CB1A95" w:rsidRDefault="0033764B" w:rsidP="007B3771">
            <w:pPr>
              <w:spacing w:after="0" w:line="360" w:lineRule="auto"/>
              <w:jc w:val="center"/>
              <w:rPr>
                <w:rFonts w:eastAsia="Times New Roman"/>
                <w:spacing w:val="0"/>
                <w:sz w:val="20"/>
                <w:szCs w:val="20"/>
                <w:lang w:val="es-DO" w:eastAsia="es-DO"/>
              </w:rPr>
            </w:pPr>
          </w:p>
        </w:tc>
        <w:tc>
          <w:tcPr>
            <w:tcW w:w="2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tcPr>
          <w:p w14:paraId="2AC1405C" w14:textId="77777777" w:rsidR="0033764B" w:rsidRPr="00CB1A95" w:rsidRDefault="0033764B" w:rsidP="007B3771">
            <w:pPr>
              <w:spacing w:after="0" w:line="360" w:lineRule="auto"/>
              <w:rPr>
                <w:rFonts w:eastAsia="Times New Roman"/>
                <w:spacing w:val="0"/>
                <w:sz w:val="20"/>
                <w:szCs w:val="20"/>
                <w:lang w:val="es-DO" w:eastAsia="es-DO"/>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tcPr>
          <w:p w14:paraId="52CEC091" w14:textId="1F808903" w:rsidR="0033764B" w:rsidRPr="00CB1A95" w:rsidRDefault="0033764B" w:rsidP="00B536A1">
            <w:pPr>
              <w:spacing w:after="0" w:line="360" w:lineRule="auto"/>
              <w:jc w:val="center"/>
              <w:rPr>
                <w:rFonts w:eastAsia="Times New Roman"/>
                <w:b/>
                <w:spacing w:val="0"/>
                <w:sz w:val="20"/>
                <w:szCs w:val="20"/>
                <w:lang w:val="es-DO" w:eastAsia="es-DO"/>
              </w:rPr>
            </w:pPr>
            <w:r w:rsidRPr="00CB1A95">
              <w:rPr>
                <w:rFonts w:eastAsia="Times New Roman"/>
                <w:b/>
                <w:spacing w:val="0"/>
                <w:sz w:val="20"/>
                <w:szCs w:val="20"/>
                <w:lang w:val="es-DO" w:eastAsia="es-DO"/>
              </w:rPr>
              <w:t>TOTAL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tcPr>
          <w:p w14:paraId="60BE6EE3" w14:textId="0A750F12" w:rsidR="0033764B" w:rsidRPr="00CB1A95" w:rsidRDefault="0033764B" w:rsidP="00B536A1">
            <w:pPr>
              <w:spacing w:after="0" w:line="360" w:lineRule="auto"/>
              <w:jc w:val="center"/>
              <w:rPr>
                <w:rFonts w:eastAsia="Times New Roman"/>
                <w:b/>
                <w:spacing w:val="0"/>
                <w:sz w:val="20"/>
                <w:szCs w:val="20"/>
                <w:lang w:val="es-DO" w:eastAsia="es-DO"/>
              </w:rPr>
            </w:pPr>
            <w:r w:rsidRPr="00CB1A95">
              <w:rPr>
                <w:rFonts w:eastAsia="Times New Roman"/>
                <w:b/>
                <w:spacing w:val="0"/>
                <w:sz w:val="20"/>
                <w:szCs w:val="20"/>
                <w:lang w:val="es-DO" w:eastAsia="es-DO"/>
              </w:rPr>
              <w:t>100</w:t>
            </w:r>
          </w:p>
        </w:tc>
        <w:tc>
          <w:tcPr>
            <w:tcW w:w="11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vAlign w:val="center"/>
          </w:tcPr>
          <w:p w14:paraId="04B0F01B" w14:textId="287D5AF9" w:rsidR="0033764B" w:rsidRPr="00CB1A95" w:rsidRDefault="00E42953" w:rsidP="00B536A1">
            <w:pPr>
              <w:spacing w:after="0" w:line="360" w:lineRule="auto"/>
              <w:jc w:val="center"/>
              <w:rPr>
                <w:rFonts w:eastAsia="Times New Roman"/>
                <w:b/>
                <w:spacing w:val="0"/>
                <w:sz w:val="20"/>
                <w:szCs w:val="20"/>
                <w:lang w:val="es-DO" w:eastAsia="es-DO"/>
              </w:rPr>
            </w:pPr>
            <w:r w:rsidRPr="00CB1A95">
              <w:rPr>
                <w:rFonts w:eastAsia="Times New Roman"/>
                <w:b/>
                <w:spacing w:val="0"/>
                <w:sz w:val="20"/>
                <w:szCs w:val="20"/>
                <w:lang w:val="es-DO" w:eastAsia="es-DO"/>
              </w:rPr>
              <w:t>75.66%</w:t>
            </w:r>
          </w:p>
        </w:tc>
      </w:tr>
    </w:tbl>
    <w:p w14:paraId="6543D39E" w14:textId="59A62B37" w:rsidR="00CA1072" w:rsidRPr="00646DC9" w:rsidRDefault="00CA1072" w:rsidP="00775A45">
      <w:pPr>
        <w:spacing w:line="360" w:lineRule="auto"/>
        <w:jc w:val="both"/>
        <w:rPr>
          <w:rFonts w:eastAsia="Calibri"/>
          <w:noProof/>
          <w:lang w:val="es-DO"/>
        </w:rPr>
      </w:pPr>
    </w:p>
    <w:p w14:paraId="23E64277" w14:textId="0FDCC02A" w:rsidR="007B3771" w:rsidRPr="00646DC9" w:rsidRDefault="007B3771" w:rsidP="007B3771">
      <w:pPr>
        <w:pStyle w:val="Heading2"/>
        <w:rPr>
          <w:noProof/>
          <w:lang w:val="es-DO"/>
        </w:rPr>
      </w:pPr>
      <w:bookmarkStart w:id="22" w:name="_Toc185255084"/>
      <w:r w:rsidRPr="00646DC9">
        <w:rPr>
          <w:noProof/>
          <w:lang w:val="es-DO"/>
        </w:rPr>
        <w:t>4.3</w:t>
      </w:r>
      <w:r w:rsidRPr="00646DC9">
        <w:rPr>
          <w:noProof/>
          <w:lang w:val="es-DO"/>
        </w:rPr>
        <w:tab/>
        <w:t>Desempeño de los Procesos Jurídicos</w:t>
      </w:r>
      <w:bookmarkEnd w:id="22"/>
      <w:r w:rsidRPr="00646DC9">
        <w:rPr>
          <w:noProof/>
          <w:lang w:val="es-DO"/>
        </w:rPr>
        <w:t xml:space="preserve">  </w:t>
      </w:r>
    </w:p>
    <w:p w14:paraId="22C4B8F7" w14:textId="77777777" w:rsidR="007B3771" w:rsidRPr="00646DC9" w:rsidRDefault="007B3771" w:rsidP="00AB78EF">
      <w:pPr>
        <w:spacing w:after="0"/>
        <w:rPr>
          <w:lang w:val="es-DO"/>
        </w:rPr>
      </w:pPr>
    </w:p>
    <w:p w14:paraId="53FDA3AB" w14:textId="0F98113B" w:rsidR="00E87448" w:rsidRPr="00646DC9" w:rsidRDefault="00E87448" w:rsidP="00E87448">
      <w:pPr>
        <w:spacing w:line="360" w:lineRule="auto"/>
        <w:jc w:val="both"/>
        <w:rPr>
          <w:rFonts w:eastAsia="Calibri"/>
          <w:noProof/>
          <w:lang w:val="es-DO"/>
        </w:rPr>
      </w:pPr>
      <w:r w:rsidRPr="00646DC9">
        <w:rPr>
          <w:rFonts w:eastAsia="Calibri"/>
          <w:noProof/>
          <w:lang w:val="es-DO"/>
        </w:rPr>
        <w:t xml:space="preserve">En lo que respecta a los procesos jurídicos, la Superintendencia está actualmente revisando su marco legal, específicamente la Ley No. </w:t>
      </w:r>
      <w:r w:rsidRPr="00646DC9">
        <w:rPr>
          <w:rFonts w:eastAsia="Calibri"/>
          <w:noProof/>
          <w:lang w:val="es-DO"/>
        </w:rPr>
        <w:lastRenderedPageBreak/>
        <w:t>146-02, con el objetivo de realizar las actualizaciones y ajustes necesarios que mejoren la regulación del sector.</w:t>
      </w:r>
    </w:p>
    <w:p w14:paraId="7FA8F302" w14:textId="57D9BEE0" w:rsidR="00E87448" w:rsidRPr="00646DC9" w:rsidRDefault="00E87448" w:rsidP="00E87448">
      <w:pPr>
        <w:spacing w:line="360" w:lineRule="auto"/>
        <w:jc w:val="both"/>
        <w:rPr>
          <w:rFonts w:eastAsia="Calibri"/>
          <w:noProof/>
          <w:lang w:val="es-DO"/>
        </w:rPr>
      </w:pPr>
      <w:r w:rsidRPr="00646DC9">
        <w:rPr>
          <w:rFonts w:eastAsia="Calibri"/>
          <w:noProof/>
          <w:lang w:val="es-DO"/>
        </w:rPr>
        <w:t>De acuerdo con el Artículo 248 de la Ley No. 146-02 sobre Seguros y Fianzas, la Superintendencia de Seguros, a través de su Dirección Jurídica, ha cumplido con sus funciones legalmente establecidas, que incluyen:</w:t>
      </w:r>
    </w:p>
    <w:p w14:paraId="0F7F93DB" w14:textId="77777777" w:rsidR="00E87448" w:rsidRPr="00646DC9" w:rsidRDefault="00E87448" w:rsidP="00E87448">
      <w:pPr>
        <w:spacing w:line="360" w:lineRule="auto"/>
        <w:jc w:val="both"/>
        <w:rPr>
          <w:rFonts w:eastAsia="Calibri"/>
          <w:noProof/>
          <w:lang w:val="es-DO"/>
        </w:rPr>
      </w:pPr>
      <w:r w:rsidRPr="00646DC9">
        <w:rPr>
          <w:rFonts w:eastAsia="Calibri"/>
          <w:noProof/>
          <w:lang w:val="es-DO"/>
        </w:rPr>
        <w:t>Asesorías legales;</w:t>
      </w:r>
    </w:p>
    <w:p w14:paraId="2C58036A" w14:textId="77777777" w:rsidR="00E87448" w:rsidRPr="00646DC9" w:rsidRDefault="00E87448" w:rsidP="001B16EA">
      <w:pPr>
        <w:pStyle w:val="ListParagraph"/>
        <w:numPr>
          <w:ilvl w:val="0"/>
          <w:numId w:val="11"/>
        </w:numPr>
        <w:spacing w:line="360" w:lineRule="auto"/>
        <w:jc w:val="both"/>
        <w:rPr>
          <w:rFonts w:eastAsia="Calibri"/>
          <w:noProof/>
          <w:lang w:val="es-DO"/>
        </w:rPr>
      </w:pPr>
      <w:r w:rsidRPr="00646DC9">
        <w:rPr>
          <w:rFonts w:eastAsia="Calibri"/>
          <w:noProof/>
          <w:lang w:val="es-DO"/>
        </w:rPr>
        <w:t>Asistencia al Superintendente en sus funciones de mediador, en los casos atribuidos por la ley;</w:t>
      </w:r>
    </w:p>
    <w:p w14:paraId="4787BE97" w14:textId="77777777" w:rsidR="00E87448" w:rsidRPr="00646DC9" w:rsidRDefault="00E87448" w:rsidP="001B16EA">
      <w:pPr>
        <w:pStyle w:val="ListParagraph"/>
        <w:numPr>
          <w:ilvl w:val="0"/>
          <w:numId w:val="11"/>
        </w:numPr>
        <w:spacing w:line="360" w:lineRule="auto"/>
        <w:jc w:val="both"/>
        <w:rPr>
          <w:rFonts w:eastAsia="Calibri"/>
          <w:noProof/>
          <w:lang w:val="es-DO"/>
        </w:rPr>
      </w:pPr>
      <w:r w:rsidRPr="00646DC9">
        <w:rPr>
          <w:rFonts w:eastAsia="Calibri"/>
          <w:noProof/>
          <w:lang w:val="es-DO"/>
        </w:rPr>
        <w:t>Emisión de opiniones legales por parte de la Consultoría Jurídica respecto al cumplimiento de las facultades de la Superintendencia, en la aplicación de la ley y sus reglamentos, especialmente en la fiscalización de compañías de seguros, reaseguros e intermediarios;</w:t>
      </w:r>
    </w:p>
    <w:p w14:paraId="3DA792D4" w14:textId="77777777" w:rsidR="00E87448" w:rsidRPr="00646DC9" w:rsidRDefault="00E87448" w:rsidP="001B16EA">
      <w:pPr>
        <w:pStyle w:val="ListParagraph"/>
        <w:numPr>
          <w:ilvl w:val="0"/>
          <w:numId w:val="11"/>
        </w:numPr>
        <w:spacing w:line="360" w:lineRule="auto"/>
        <w:jc w:val="both"/>
        <w:rPr>
          <w:rFonts w:eastAsia="Calibri"/>
          <w:noProof/>
          <w:lang w:val="es-DO"/>
        </w:rPr>
      </w:pPr>
      <w:r w:rsidRPr="00646DC9">
        <w:rPr>
          <w:rFonts w:eastAsia="Calibri"/>
          <w:noProof/>
          <w:lang w:val="es-DO"/>
        </w:rPr>
        <w:t>Formulación de todo tipo de contratos en los que participe la Superintendencia;</w:t>
      </w:r>
    </w:p>
    <w:p w14:paraId="60B89F0A" w14:textId="77777777" w:rsidR="00E87448" w:rsidRPr="00646DC9" w:rsidRDefault="00E87448" w:rsidP="001B16EA">
      <w:pPr>
        <w:pStyle w:val="ListParagraph"/>
        <w:numPr>
          <w:ilvl w:val="0"/>
          <w:numId w:val="11"/>
        </w:numPr>
        <w:spacing w:line="360" w:lineRule="auto"/>
        <w:jc w:val="both"/>
        <w:rPr>
          <w:rFonts w:eastAsia="Calibri"/>
          <w:noProof/>
          <w:lang w:val="es-DO"/>
        </w:rPr>
      </w:pPr>
      <w:r w:rsidRPr="00646DC9">
        <w:rPr>
          <w:rFonts w:eastAsia="Calibri"/>
          <w:noProof/>
          <w:lang w:val="es-DO"/>
        </w:rPr>
        <w:t>Mantenimiento de un archivo cronológico de todos los documentos legales de la Superintendencia.</w:t>
      </w:r>
    </w:p>
    <w:p w14:paraId="120D09FA" w14:textId="2619E3E7" w:rsidR="005A3D86" w:rsidRPr="00646DC9" w:rsidRDefault="005A3D86" w:rsidP="005A3D86">
      <w:pPr>
        <w:spacing w:line="360" w:lineRule="auto"/>
        <w:jc w:val="both"/>
        <w:rPr>
          <w:rFonts w:eastAsia="Calibri"/>
          <w:noProof/>
          <w:lang w:val="es-DO"/>
        </w:rPr>
      </w:pPr>
      <w:r w:rsidRPr="00646DC9">
        <w:rPr>
          <w:rFonts w:eastAsia="Calibri"/>
          <w:noProof/>
          <w:lang w:val="es-DO"/>
        </w:rPr>
        <w:t>Conciliaciones:</w:t>
      </w:r>
    </w:p>
    <w:p w14:paraId="2DF203E4" w14:textId="194487BA" w:rsidR="005A3D86" w:rsidRPr="00646DC9" w:rsidRDefault="005A3D86" w:rsidP="005A3D86">
      <w:pPr>
        <w:spacing w:line="360" w:lineRule="auto"/>
        <w:jc w:val="both"/>
        <w:rPr>
          <w:rFonts w:eastAsia="Calibri"/>
          <w:noProof/>
          <w:lang w:val="es-DO"/>
        </w:rPr>
      </w:pPr>
      <w:r w:rsidRPr="00646DC9">
        <w:rPr>
          <w:rFonts w:eastAsia="Calibri"/>
          <w:noProof/>
          <w:lang w:val="es-DO"/>
        </w:rPr>
        <w:t>Durante el período comprendido entre el 1 de enero y el 31 de octubre del presente año, la Dirección Jurídica gestionó un total de 471 vistas de conciliación a solicitud de las partes interesadas. Estas acciones se realizaron en estricto cumplimiento del Artículo 238, letra U, de la Ley No. 146-02 sobre Seguros y Fianzas de la República Dominicana, reafirmando el compromiso institucional con la resolución efectiva de conflictos y el cumplimiento de las disposiciones legales vigentes.</w:t>
      </w:r>
    </w:p>
    <w:p w14:paraId="65897765" w14:textId="77777777" w:rsidR="00966C5F" w:rsidRPr="00646DC9" w:rsidRDefault="00966C5F" w:rsidP="00966C5F">
      <w:pPr>
        <w:spacing w:line="360" w:lineRule="auto"/>
        <w:jc w:val="both"/>
        <w:rPr>
          <w:rFonts w:eastAsia="Calibri"/>
          <w:noProof/>
          <w:lang w:val="es-DO"/>
        </w:rPr>
      </w:pPr>
      <w:r w:rsidRPr="00646DC9">
        <w:rPr>
          <w:rFonts w:eastAsia="Calibri"/>
          <w:noProof/>
          <w:lang w:val="es-DO"/>
        </w:rPr>
        <w:t>Procesos Litigiosos</w:t>
      </w:r>
    </w:p>
    <w:p w14:paraId="1CFAA152" w14:textId="3385F2B1" w:rsidR="00E87448" w:rsidRPr="00646DC9" w:rsidRDefault="00966C5F" w:rsidP="00966C5F">
      <w:pPr>
        <w:spacing w:line="360" w:lineRule="auto"/>
        <w:jc w:val="both"/>
        <w:rPr>
          <w:rFonts w:eastAsia="Calibri"/>
          <w:noProof/>
          <w:lang w:val="es-DO"/>
        </w:rPr>
      </w:pPr>
      <w:r w:rsidRPr="00646DC9">
        <w:rPr>
          <w:rFonts w:eastAsia="Calibri"/>
          <w:noProof/>
          <w:lang w:val="es-DO"/>
        </w:rPr>
        <w:lastRenderedPageBreak/>
        <w:t>En el período comprendido entre el 1 de enero y el 31 de octubre del presente año, el Departamento de Litigios brindó asistencia legal a la institución en un total de 44 procesos litigiosos. Estas audiencias se llevaron a cabo ante diferentes tribunales, en representación de la Superintendencia de Seguros, cumpliendo con el deber de defender los intereses institucionales y garantizar el adecuado seguimiento de los casos en los que la entidad estuvo involucrada.</w:t>
      </w:r>
    </w:p>
    <w:tbl>
      <w:tblPr>
        <w:tblStyle w:val="TableGrid"/>
        <w:tblW w:w="8075" w:type="dxa"/>
        <w:tblLook w:val="04A0" w:firstRow="1" w:lastRow="0" w:firstColumn="1" w:lastColumn="0" w:noHBand="0" w:noVBand="1"/>
      </w:tblPr>
      <w:tblGrid>
        <w:gridCol w:w="3790"/>
        <w:gridCol w:w="4285"/>
      </w:tblGrid>
      <w:tr w:rsidR="00495F0F" w:rsidRPr="00316319" w14:paraId="6C5EF97F" w14:textId="77777777" w:rsidTr="00966C5F">
        <w:trPr>
          <w:trHeight w:val="333"/>
          <w:tblHeader/>
        </w:trPr>
        <w:tc>
          <w:tcPr>
            <w:tcW w:w="8075" w:type="dxa"/>
            <w:gridSpan w:val="2"/>
            <w:shd w:val="clear" w:color="auto" w:fill="002060"/>
          </w:tcPr>
          <w:p w14:paraId="451C5E6B" w14:textId="372A309A" w:rsidR="00B6789D" w:rsidRPr="000904E0" w:rsidRDefault="00B6789D" w:rsidP="00DA47CF">
            <w:pPr>
              <w:jc w:val="center"/>
              <w:rPr>
                <w:rFonts w:eastAsia="Calibri"/>
                <w:b/>
                <w:noProof/>
                <w:color w:val="FFFFFF" w:themeColor="background1"/>
                <w:lang w:val="es-DO"/>
              </w:rPr>
            </w:pPr>
            <w:r w:rsidRPr="000904E0">
              <w:rPr>
                <w:rFonts w:ascii="Times New Roman" w:eastAsia="Calibri" w:hAnsi="Times New Roman" w:cs="Times New Roman"/>
                <w:b/>
                <w:noProof/>
                <w:color w:val="FFFFFF" w:themeColor="background1"/>
                <w:sz w:val="24"/>
                <w:lang w:val="es-DO"/>
              </w:rPr>
              <w:t>RESUMEN DE PRODUCCIÓN ENERO-OCTUBRE 202</w:t>
            </w:r>
            <w:r w:rsidR="00966C5F" w:rsidRPr="000904E0">
              <w:rPr>
                <w:rFonts w:ascii="Times New Roman" w:eastAsia="Calibri" w:hAnsi="Times New Roman" w:cs="Times New Roman"/>
                <w:b/>
                <w:noProof/>
                <w:color w:val="FFFFFF" w:themeColor="background1"/>
                <w:sz w:val="24"/>
                <w:lang w:val="es-DO"/>
              </w:rPr>
              <w:t>4</w:t>
            </w:r>
          </w:p>
        </w:tc>
      </w:tr>
      <w:tr w:rsidR="00495F0F" w:rsidRPr="000904E0" w14:paraId="19579B27" w14:textId="77777777" w:rsidTr="00966C5F">
        <w:trPr>
          <w:trHeight w:val="346"/>
          <w:tblHeader/>
        </w:trPr>
        <w:tc>
          <w:tcPr>
            <w:tcW w:w="3790" w:type="dxa"/>
            <w:shd w:val="clear" w:color="auto" w:fill="002060"/>
          </w:tcPr>
          <w:p w14:paraId="194CE1EB" w14:textId="3A5500EF" w:rsidR="00E87448" w:rsidRPr="000904E0" w:rsidRDefault="00E87448" w:rsidP="00DA47CF">
            <w:pPr>
              <w:jc w:val="center"/>
              <w:rPr>
                <w:rFonts w:ascii="Times New Roman" w:eastAsia="Calibri" w:hAnsi="Times New Roman" w:cs="Times New Roman"/>
                <w:b/>
                <w:noProof/>
                <w:color w:val="FFFFFF" w:themeColor="background1"/>
                <w:sz w:val="24"/>
                <w:lang w:val="es-DO"/>
              </w:rPr>
            </w:pPr>
            <w:r w:rsidRPr="000904E0">
              <w:rPr>
                <w:rFonts w:ascii="Times New Roman" w:eastAsia="Calibri" w:hAnsi="Times New Roman" w:cs="Times New Roman"/>
                <w:b/>
                <w:noProof/>
                <w:color w:val="FFFFFF" w:themeColor="background1"/>
                <w:sz w:val="24"/>
                <w:lang w:val="es-DO"/>
              </w:rPr>
              <w:t>PRODUCTOS</w:t>
            </w:r>
          </w:p>
        </w:tc>
        <w:tc>
          <w:tcPr>
            <w:tcW w:w="4285" w:type="dxa"/>
            <w:shd w:val="clear" w:color="auto" w:fill="002060"/>
          </w:tcPr>
          <w:p w14:paraId="3583B8DC" w14:textId="69982915" w:rsidR="00E87448" w:rsidRPr="000904E0" w:rsidRDefault="00E87448" w:rsidP="00DA47CF">
            <w:pPr>
              <w:jc w:val="center"/>
              <w:rPr>
                <w:rFonts w:ascii="Times New Roman" w:eastAsia="Calibri" w:hAnsi="Times New Roman" w:cs="Times New Roman"/>
                <w:b/>
                <w:noProof/>
                <w:color w:val="FFFFFF" w:themeColor="background1"/>
                <w:sz w:val="24"/>
                <w:lang w:val="es-DO"/>
              </w:rPr>
            </w:pPr>
            <w:r w:rsidRPr="000904E0">
              <w:rPr>
                <w:rFonts w:ascii="Times New Roman" w:eastAsia="Calibri" w:hAnsi="Times New Roman" w:cs="Times New Roman"/>
                <w:b/>
                <w:noProof/>
                <w:color w:val="FFFFFF" w:themeColor="background1"/>
                <w:sz w:val="24"/>
                <w:lang w:val="es-DO"/>
              </w:rPr>
              <w:t>CANTIDAD</w:t>
            </w:r>
          </w:p>
        </w:tc>
      </w:tr>
      <w:tr w:rsidR="00495F0F" w:rsidRPr="000904E0" w14:paraId="5E1BCCDE" w14:textId="77777777" w:rsidTr="00DA47CF">
        <w:trPr>
          <w:trHeight w:val="333"/>
        </w:trPr>
        <w:tc>
          <w:tcPr>
            <w:tcW w:w="3790" w:type="dxa"/>
          </w:tcPr>
          <w:p w14:paraId="50E7E8BB" w14:textId="47611510" w:rsidR="00E87448" w:rsidRPr="00646DC9" w:rsidRDefault="00966C5F" w:rsidP="00DA47CF">
            <w:pPr>
              <w:jc w:val="both"/>
              <w:rPr>
                <w:rFonts w:ascii="Times New Roman" w:eastAsia="Calibri" w:hAnsi="Times New Roman" w:cs="Times New Roman"/>
                <w:noProof/>
                <w:color w:val="767171"/>
                <w:sz w:val="24"/>
                <w:lang w:val="es-DO"/>
              </w:rPr>
            </w:pPr>
            <w:r w:rsidRPr="00646DC9">
              <w:rPr>
                <w:rFonts w:ascii="Times New Roman" w:eastAsia="Calibri" w:hAnsi="Times New Roman" w:cs="Times New Roman"/>
                <w:noProof/>
                <w:color w:val="767171"/>
                <w:sz w:val="24"/>
                <w:lang w:val="es-DO"/>
              </w:rPr>
              <w:t>Acuerdos Interintitucionales</w:t>
            </w:r>
          </w:p>
        </w:tc>
        <w:tc>
          <w:tcPr>
            <w:tcW w:w="4285" w:type="dxa"/>
          </w:tcPr>
          <w:p w14:paraId="6BD8254C" w14:textId="14142CDB" w:rsidR="00E87448" w:rsidRPr="00646DC9" w:rsidRDefault="00966C5F" w:rsidP="00DA47CF">
            <w:pPr>
              <w:jc w:val="both"/>
              <w:rPr>
                <w:rFonts w:ascii="Times New Roman" w:eastAsia="Calibri" w:hAnsi="Times New Roman" w:cs="Times New Roman"/>
                <w:noProof/>
                <w:color w:val="767171"/>
                <w:sz w:val="24"/>
                <w:lang w:val="es-DO"/>
              </w:rPr>
            </w:pPr>
            <w:r w:rsidRPr="00646DC9">
              <w:rPr>
                <w:rFonts w:ascii="Times New Roman" w:eastAsia="Calibri" w:hAnsi="Times New Roman" w:cs="Times New Roman"/>
                <w:noProof/>
                <w:color w:val="767171"/>
                <w:sz w:val="24"/>
                <w:lang w:val="es-DO"/>
              </w:rPr>
              <w:t>2</w:t>
            </w:r>
          </w:p>
        </w:tc>
      </w:tr>
      <w:tr w:rsidR="00495F0F" w:rsidRPr="000904E0" w14:paraId="23181810" w14:textId="77777777" w:rsidTr="00DA47CF">
        <w:trPr>
          <w:trHeight w:val="333"/>
        </w:trPr>
        <w:tc>
          <w:tcPr>
            <w:tcW w:w="3790" w:type="dxa"/>
          </w:tcPr>
          <w:p w14:paraId="6B8F4F04" w14:textId="0823E396" w:rsidR="00E87448" w:rsidRPr="00646DC9" w:rsidRDefault="00E87448" w:rsidP="00DA47CF">
            <w:pPr>
              <w:jc w:val="both"/>
              <w:rPr>
                <w:rFonts w:ascii="Times New Roman" w:eastAsia="Calibri" w:hAnsi="Times New Roman" w:cs="Times New Roman"/>
                <w:noProof/>
                <w:color w:val="767171"/>
                <w:sz w:val="24"/>
                <w:lang w:val="es-DO"/>
              </w:rPr>
            </w:pPr>
            <w:r w:rsidRPr="00646DC9">
              <w:rPr>
                <w:rFonts w:ascii="Times New Roman" w:eastAsia="Calibri" w:hAnsi="Times New Roman" w:cs="Times New Roman"/>
                <w:noProof/>
                <w:color w:val="767171"/>
                <w:sz w:val="24"/>
                <w:lang w:val="es-DO"/>
              </w:rPr>
              <w:t>Resoluciones</w:t>
            </w:r>
          </w:p>
        </w:tc>
        <w:tc>
          <w:tcPr>
            <w:tcW w:w="4285" w:type="dxa"/>
          </w:tcPr>
          <w:p w14:paraId="73D73BA5" w14:textId="3A17F763" w:rsidR="00E87448" w:rsidRPr="00646DC9" w:rsidRDefault="00966C5F" w:rsidP="00DA47CF">
            <w:pPr>
              <w:jc w:val="both"/>
              <w:rPr>
                <w:rFonts w:ascii="Times New Roman" w:eastAsia="Calibri" w:hAnsi="Times New Roman" w:cs="Times New Roman"/>
                <w:noProof/>
                <w:color w:val="767171"/>
                <w:sz w:val="24"/>
                <w:lang w:val="es-DO"/>
              </w:rPr>
            </w:pPr>
            <w:r w:rsidRPr="00646DC9">
              <w:rPr>
                <w:rFonts w:ascii="Times New Roman" w:eastAsia="Calibri" w:hAnsi="Times New Roman" w:cs="Times New Roman"/>
                <w:noProof/>
                <w:color w:val="767171"/>
                <w:sz w:val="24"/>
                <w:lang w:val="es-DO"/>
              </w:rPr>
              <w:t>5</w:t>
            </w:r>
          </w:p>
        </w:tc>
      </w:tr>
      <w:tr w:rsidR="00495F0F" w:rsidRPr="000904E0" w14:paraId="0998ED23" w14:textId="77777777" w:rsidTr="00DA47CF">
        <w:trPr>
          <w:trHeight w:val="333"/>
        </w:trPr>
        <w:tc>
          <w:tcPr>
            <w:tcW w:w="3790" w:type="dxa"/>
          </w:tcPr>
          <w:p w14:paraId="6E5FDFAC" w14:textId="0906A3B8" w:rsidR="00E87448" w:rsidRPr="00646DC9" w:rsidRDefault="00966C5F" w:rsidP="00DA47CF">
            <w:pPr>
              <w:jc w:val="both"/>
              <w:rPr>
                <w:rFonts w:ascii="Times New Roman" w:eastAsia="Calibri" w:hAnsi="Times New Roman" w:cs="Times New Roman"/>
                <w:noProof/>
                <w:color w:val="767171"/>
                <w:sz w:val="24"/>
                <w:lang w:val="es-DO"/>
              </w:rPr>
            </w:pPr>
            <w:r w:rsidRPr="00646DC9">
              <w:rPr>
                <w:rFonts w:ascii="Times New Roman" w:eastAsia="Calibri" w:hAnsi="Times New Roman" w:cs="Times New Roman"/>
                <w:noProof/>
                <w:color w:val="767171"/>
                <w:sz w:val="24"/>
                <w:lang w:val="es-DO"/>
              </w:rPr>
              <w:t>Contratos</w:t>
            </w:r>
          </w:p>
        </w:tc>
        <w:tc>
          <w:tcPr>
            <w:tcW w:w="4285" w:type="dxa"/>
          </w:tcPr>
          <w:p w14:paraId="6F14BCB9" w14:textId="3E0CF547" w:rsidR="00E87448" w:rsidRPr="00646DC9" w:rsidRDefault="00966C5F" w:rsidP="00DA47CF">
            <w:pPr>
              <w:jc w:val="both"/>
              <w:rPr>
                <w:rFonts w:ascii="Times New Roman" w:eastAsia="Calibri" w:hAnsi="Times New Roman" w:cs="Times New Roman"/>
                <w:noProof/>
                <w:color w:val="767171"/>
                <w:sz w:val="24"/>
                <w:lang w:val="es-DO"/>
              </w:rPr>
            </w:pPr>
            <w:r w:rsidRPr="00646DC9">
              <w:rPr>
                <w:rFonts w:ascii="Times New Roman" w:eastAsia="Calibri" w:hAnsi="Times New Roman" w:cs="Times New Roman"/>
                <w:noProof/>
                <w:color w:val="767171"/>
                <w:sz w:val="24"/>
                <w:lang w:val="es-DO"/>
              </w:rPr>
              <w:t>11</w:t>
            </w:r>
          </w:p>
        </w:tc>
      </w:tr>
      <w:tr w:rsidR="00495F0F" w:rsidRPr="000904E0" w14:paraId="35A046D9" w14:textId="77777777" w:rsidTr="00DA47CF">
        <w:trPr>
          <w:trHeight w:val="346"/>
        </w:trPr>
        <w:tc>
          <w:tcPr>
            <w:tcW w:w="3790" w:type="dxa"/>
          </w:tcPr>
          <w:p w14:paraId="4ACE08CB" w14:textId="01B78455" w:rsidR="00E87448" w:rsidRPr="00646DC9" w:rsidRDefault="00E87448" w:rsidP="00DA47CF">
            <w:pPr>
              <w:jc w:val="both"/>
              <w:rPr>
                <w:rFonts w:ascii="Times New Roman" w:eastAsia="Calibri" w:hAnsi="Times New Roman" w:cs="Times New Roman"/>
                <w:noProof/>
                <w:color w:val="767171"/>
                <w:sz w:val="24"/>
                <w:lang w:val="es-DO"/>
              </w:rPr>
            </w:pPr>
            <w:r w:rsidRPr="00646DC9">
              <w:rPr>
                <w:rFonts w:ascii="Times New Roman" w:eastAsia="Calibri" w:hAnsi="Times New Roman" w:cs="Times New Roman"/>
                <w:noProof/>
                <w:color w:val="767171"/>
                <w:sz w:val="24"/>
                <w:lang w:val="es-DO"/>
              </w:rPr>
              <w:t>Procesos Litigios</w:t>
            </w:r>
          </w:p>
        </w:tc>
        <w:tc>
          <w:tcPr>
            <w:tcW w:w="4285" w:type="dxa"/>
          </w:tcPr>
          <w:p w14:paraId="5D342C9C" w14:textId="0FE0004E" w:rsidR="00E87448" w:rsidRPr="00646DC9" w:rsidRDefault="00966C5F" w:rsidP="00DA47CF">
            <w:pPr>
              <w:jc w:val="both"/>
              <w:rPr>
                <w:rFonts w:ascii="Times New Roman" w:eastAsia="Calibri" w:hAnsi="Times New Roman" w:cs="Times New Roman"/>
                <w:noProof/>
                <w:color w:val="767171"/>
                <w:sz w:val="24"/>
                <w:lang w:val="es-DO"/>
              </w:rPr>
            </w:pPr>
            <w:r w:rsidRPr="00646DC9">
              <w:rPr>
                <w:rFonts w:ascii="Times New Roman" w:eastAsia="Calibri" w:hAnsi="Times New Roman" w:cs="Times New Roman"/>
                <w:noProof/>
                <w:color w:val="767171"/>
                <w:sz w:val="24"/>
                <w:lang w:val="es-DO"/>
              </w:rPr>
              <w:t>44</w:t>
            </w:r>
          </w:p>
        </w:tc>
      </w:tr>
      <w:tr w:rsidR="00495F0F" w:rsidRPr="000904E0" w14:paraId="6DD9F05C" w14:textId="77777777" w:rsidTr="00DA47CF">
        <w:trPr>
          <w:trHeight w:val="333"/>
        </w:trPr>
        <w:tc>
          <w:tcPr>
            <w:tcW w:w="3790" w:type="dxa"/>
          </w:tcPr>
          <w:p w14:paraId="60CAB511" w14:textId="7C9797CA" w:rsidR="00E87448" w:rsidRPr="00646DC9" w:rsidRDefault="005A666C" w:rsidP="00DA47CF">
            <w:pPr>
              <w:jc w:val="both"/>
              <w:rPr>
                <w:rFonts w:ascii="Times New Roman" w:eastAsia="Calibri" w:hAnsi="Times New Roman" w:cs="Times New Roman"/>
                <w:noProof/>
                <w:color w:val="767171"/>
                <w:sz w:val="24"/>
                <w:lang w:val="es-DO"/>
              </w:rPr>
            </w:pPr>
            <w:r>
              <w:rPr>
                <w:rFonts w:ascii="Times New Roman" w:eastAsia="Calibri" w:hAnsi="Times New Roman" w:cs="Times New Roman"/>
                <w:noProof/>
                <w:color w:val="767171"/>
                <w:sz w:val="24"/>
                <w:lang w:val="es-DO"/>
              </w:rPr>
              <w:t>Conciliaciones</w:t>
            </w:r>
          </w:p>
        </w:tc>
        <w:tc>
          <w:tcPr>
            <w:tcW w:w="4285" w:type="dxa"/>
          </w:tcPr>
          <w:p w14:paraId="5B913CE4" w14:textId="7C7BBB9C" w:rsidR="00E87448" w:rsidRPr="00646DC9" w:rsidRDefault="00966C5F" w:rsidP="00DA47CF">
            <w:pPr>
              <w:jc w:val="both"/>
              <w:rPr>
                <w:rFonts w:ascii="Times New Roman" w:eastAsia="Calibri" w:hAnsi="Times New Roman" w:cs="Times New Roman"/>
                <w:noProof/>
                <w:color w:val="767171"/>
                <w:sz w:val="24"/>
                <w:lang w:val="es-DO"/>
              </w:rPr>
            </w:pPr>
            <w:r w:rsidRPr="00646DC9">
              <w:rPr>
                <w:rFonts w:ascii="Times New Roman" w:eastAsia="Calibri" w:hAnsi="Times New Roman" w:cs="Times New Roman"/>
                <w:noProof/>
                <w:color w:val="767171"/>
                <w:sz w:val="24"/>
                <w:lang w:val="es-DO"/>
              </w:rPr>
              <w:t>471</w:t>
            </w:r>
          </w:p>
        </w:tc>
      </w:tr>
      <w:tr w:rsidR="00495F0F" w:rsidRPr="000904E0" w14:paraId="1A804C95" w14:textId="77777777" w:rsidTr="00CB1A95">
        <w:trPr>
          <w:trHeight w:val="333"/>
        </w:trPr>
        <w:tc>
          <w:tcPr>
            <w:tcW w:w="3790" w:type="dxa"/>
            <w:shd w:val="clear" w:color="auto" w:fill="D9D9D9"/>
          </w:tcPr>
          <w:p w14:paraId="5CE6EB16" w14:textId="76BABD36" w:rsidR="00E87448" w:rsidRPr="00CB1A95" w:rsidRDefault="00E87448" w:rsidP="00DA47CF">
            <w:pPr>
              <w:jc w:val="both"/>
              <w:rPr>
                <w:rFonts w:ascii="Times New Roman" w:eastAsia="Calibri" w:hAnsi="Times New Roman" w:cs="Times New Roman"/>
                <w:b/>
                <w:noProof/>
                <w:color w:val="767171"/>
                <w:sz w:val="24"/>
                <w:lang w:val="es-DO"/>
              </w:rPr>
            </w:pPr>
            <w:r w:rsidRPr="00CB1A95">
              <w:rPr>
                <w:rFonts w:ascii="Times New Roman" w:eastAsia="Calibri" w:hAnsi="Times New Roman" w:cs="Times New Roman"/>
                <w:b/>
                <w:noProof/>
                <w:color w:val="767171"/>
                <w:sz w:val="24"/>
                <w:lang w:val="es-DO"/>
              </w:rPr>
              <w:t>Total:</w:t>
            </w:r>
          </w:p>
        </w:tc>
        <w:tc>
          <w:tcPr>
            <w:tcW w:w="4285" w:type="dxa"/>
            <w:shd w:val="clear" w:color="auto" w:fill="D9D9D9"/>
          </w:tcPr>
          <w:p w14:paraId="21D599F7" w14:textId="7163B639" w:rsidR="00E87448" w:rsidRPr="00CB1A95" w:rsidRDefault="00966C5F" w:rsidP="00DA47CF">
            <w:pPr>
              <w:jc w:val="both"/>
              <w:rPr>
                <w:rFonts w:ascii="Times New Roman" w:eastAsia="Calibri" w:hAnsi="Times New Roman" w:cs="Times New Roman"/>
                <w:b/>
                <w:noProof/>
                <w:color w:val="767171"/>
                <w:sz w:val="24"/>
                <w:lang w:val="es-DO"/>
              </w:rPr>
            </w:pPr>
            <w:r w:rsidRPr="00CB1A95">
              <w:rPr>
                <w:rFonts w:ascii="Times New Roman" w:eastAsia="Calibri" w:hAnsi="Times New Roman" w:cs="Times New Roman"/>
                <w:b/>
                <w:noProof/>
                <w:color w:val="767171"/>
                <w:sz w:val="24"/>
                <w:lang w:val="es-DO"/>
              </w:rPr>
              <w:t>533</w:t>
            </w:r>
          </w:p>
        </w:tc>
      </w:tr>
    </w:tbl>
    <w:p w14:paraId="422F3EFF" w14:textId="19528AB7" w:rsidR="00E87448" w:rsidRPr="000904E0" w:rsidRDefault="00E87448" w:rsidP="007B3771">
      <w:pPr>
        <w:spacing w:line="360" w:lineRule="auto"/>
        <w:jc w:val="both"/>
        <w:rPr>
          <w:rFonts w:eastAsia="Calibri"/>
          <w:noProof/>
          <w:color w:val="4C4747"/>
          <w:lang w:val="es-DO"/>
        </w:rPr>
      </w:pPr>
    </w:p>
    <w:tbl>
      <w:tblPr>
        <w:tblStyle w:val="TableGrid"/>
        <w:tblW w:w="8075" w:type="dxa"/>
        <w:tblLook w:val="04A0" w:firstRow="1" w:lastRow="0" w:firstColumn="1" w:lastColumn="0" w:noHBand="0" w:noVBand="1"/>
      </w:tblPr>
      <w:tblGrid>
        <w:gridCol w:w="3790"/>
        <w:gridCol w:w="4285"/>
      </w:tblGrid>
      <w:tr w:rsidR="00966C5F" w:rsidRPr="000904E0" w14:paraId="4F4831FD" w14:textId="77777777" w:rsidTr="002E509A">
        <w:trPr>
          <w:trHeight w:val="333"/>
          <w:tblHeader/>
        </w:trPr>
        <w:tc>
          <w:tcPr>
            <w:tcW w:w="8075" w:type="dxa"/>
            <w:gridSpan w:val="2"/>
            <w:shd w:val="clear" w:color="auto" w:fill="002060"/>
          </w:tcPr>
          <w:p w14:paraId="423390D6" w14:textId="4B573C05" w:rsidR="00966C5F" w:rsidRPr="000904E0" w:rsidRDefault="00966C5F" w:rsidP="002E509A">
            <w:pPr>
              <w:jc w:val="center"/>
              <w:rPr>
                <w:rFonts w:eastAsia="Calibri"/>
                <w:b/>
                <w:noProof/>
                <w:color w:val="FFFFFF" w:themeColor="background1"/>
                <w:lang w:val="es-DO"/>
              </w:rPr>
            </w:pPr>
            <w:r w:rsidRPr="000904E0">
              <w:rPr>
                <w:rFonts w:ascii="Times New Roman" w:eastAsia="Calibri" w:hAnsi="Times New Roman" w:cs="Times New Roman"/>
                <w:b/>
                <w:noProof/>
                <w:color w:val="FFFFFF" w:themeColor="background1"/>
                <w:sz w:val="24"/>
                <w:lang w:val="es-DO"/>
              </w:rPr>
              <w:t>PROYECCIONES NOCIEMBRE – DICIEMBRE 2024</w:t>
            </w:r>
          </w:p>
        </w:tc>
      </w:tr>
      <w:tr w:rsidR="00966C5F" w:rsidRPr="000904E0" w14:paraId="42C9B38E" w14:textId="77777777" w:rsidTr="002E509A">
        <w:trPr>
          <w:trHeight w:val="346"/>
          <w:tblHeader/>
        </w:trPr>
        <w:tc>
          <w:tcPr>
            <w:tcW w:w="3790" w:type="dxa"/>
            <w:shd w:val="clear" w:color="auto" w:fill="002060"/>
          </w:tcPr>
          <w:p w14:paraId="1FB2A55B" w14:textId="77777777" w:rsidR="00966C5F" w:rsidRPr="000904E0" w:rsidRDefault="00966C5F" w:rsidP="002E509A">
            <w:pPr>
              <w:jc w:val="center"/>
              <w:rPr>
                <w:rFonts w:ascii="Times New Roman" w:eastAsia="Calibri" w:hAnsi="Times New Roman" w:cs="Times New Roman"/>
                <w:b/>
                <w:noProof/>
                <w:color w:val="FFFFFF" w:themeColor="background1"/>
                <w:sz w:val="24"/>
                <w:lang w:val="es-DO"/>
              </w:rPr>
            </w:pPr>
            <w:r w:rsidRPr="000904E0">
              <w:rPr>
                <w:rFonts w:ascii="Times New Roman" w:eastAsia="Calibri" w:hAnsi="Times New Roman" w:cs="Times New Roman"/>
                <w:b/>
                <w:noProof/>
                <w:color w:val="FFFFFF" w:themeColor="background1"/>
                <w:sz w:val="24"/>
                <w:lang w:val="es-DO"/>
              </w:rPr>
              <w:t>PRODUCTOS</w:t>
            </w:r>
          </w:p>
        </w:tc>
        <w:tc>
          <w:tcPr>
            <w:tcW w:w="4285" w:type="dxa"/>
            <w:shd w:val="clear" w:color="auto" w:fill="002060"/>
          </w:tcPr>
          <w:p w14:paraId="237E63DC" w14:textId="77777777" w:rsidR="00966C5F" w:rsidRPr="000904E0" w:rsidRDefault="00966C5F" w:rsidP="002E509A">
            <w:pPr>
              <w:jc w:val="center"/>
              <w:rPr>
                <w:rFonts w:ascii="Times New Roman" w:eastAsia="Calibri" w:hAnsi="Times New Roman" w:cs="Times New Roman"/>
                <w:b/>
                <w:noProof/>
                <w:color w:val="FFFFFF" w:themeColor="background1"/>
                <w:sz w:val="24"/>
                <w:lang w:val="es-DO"/>
              </w:rPr>
            </w:pPr>
            <w:r w:rsidRPr="000904E0">
              <w:rPr>
                <w:rFonts w:ascii="Times New Roman" w:eastAsia="Calibri" w:hAnsi="Times New Roman" w:cs="Times New Roman"/>
                <w:b/>
                <w:noProof/>
                <w:color w:val="FFFFFF" w:themeColor="background1"/>
                <w:sz w:val="24"/>
                <w:lang w:val="es-DO"/>
              </w:rPr>
              <w:t>CANTIDAD</w:t>
            </w:r>
          </w:p>
        </w:tc>
      </w:tr>
      <w:tr w:rsidR="00966C5F" w:rsidRPr="000904E0" w14:paraId="4052D607" w14:textId="77777777" w:rsidTr="002E509A">
        <w:trPr>
          <w:trHeight w:val="333"/>
        </w:trPr>
        <w:tc>
          <w:tcPr>
            <w:tcW w:w="3790" w:type="dxa"/>
          </w:tcPr>
          <w:p w14:paraId="4EFA371C" w14:textId="77777777" w:rsidR="00966C5F" w:rsidRPr="00646DC9" w:rsidRDefault="00966C5F" w:rsidP="002E509A">
            <w:pPr>
              <w:jc w:val="both"/>
              <w:rPr>
                <w:rFonts w:ascii="Times New Roman" w:eastAsia="Calibri" w:hAnsi="Times New Roman" w:cs="Times New Roman"/>
                <w:noProof/>
                <w:color w:val="767171"/>
                <w:sz w:val="24"/>
                <w:lang w:val="es-DO"/>
              </w:rPr>
            </w:pPr>
            <w:r w:rsidRPr="00646DC9">
              <w:rPr>
                <w:rFonts w:ascii="Times New Roman" w:eastAsia="Calibri" w:hAnsi="Times New Roman" w:cs="Times New Roman"/>
                <w:noProof/>
                <w:color w:val="767171"/>
                <w:sz w:val="24"/>
                <w:lang w:val="es-DO"/>
              </w:rPr>
              <w:t>Acuerdos Interintitucionales</w:t>
            </w:r>
          </w:p>
        </w:tc>
        <w:tc>
          <w:tcPr>
            <w:tcW w:w="4285" w:type="dxa"/>
          </w:tcPr>
          <w:p w14:paraId="702115EB" w14:textId="4B5A9E27" w:rsidR="00966C5F" w:rsidRPr="00646DC9" w:rsidRDefault="00966C5F" w:rsidP="002E509A">
            <w:pPr>
              <w:jc w:val="both"/>
              <w:rPr>
                <w:rFonts w:ascii="Times New Roman" w:eastAsia="Calibri" w:hAnsi="Times New Roman" w:cs="Times New Roman"/>
                <w:noProof/>
                <w:color w:val="767171"/>
                <w:sz w:val="24"/>
                <w:lang w:val="es-DO"/>
              </w:rPr>
            </w:pPr>
            <w:r w:rsidRPr="00646DC9">
              <w:rPr>
                <w:rFonts w:ascii="Times New Roman" w:eastAsia="Calibri" w:hAnsi="Times New Roman" w:cs="Times New Roman"/>
                <w:noProof/>
                <w:color w:val="767171"/>
                <w:sz w:val="24"/>
                <w:lang w:val="es-DO"/>
              </w:rPr>
              <w:t>0</w:t>
            </w:r>
          </w:p>
        </w:tc>
      </w:tr>
      <w:tr w:rsidR="00966C5F" w:rsidRPr="000904E0" w14:paraId="344B1178" w14:textId="77777777" w:rsidTr="002E509A">
        <w:trPr>
          <w:trHeight w:val="333"/>
        </w:trPr>
        <w:tc>
          <w:tcPr>
            <w:tcW w:w="3790" w:type="dxa"/>
          </w:tcPr>
          <w:p w14:paraId="44E9958C" w14:textId="77777777" w:rsidR="00966C5F" w:rsidRPr="00646DC9" w:rsidRDefault="00966C5F" w:rsidP="002E509A">
            <w:pPr>
              <w:jc w:val="both"/>
              <w:rPr>
                <w:rFonts w:ascii="Times New Roman" w:eastAsia="Calibri" w:hAnsi="Times New Roman" w:cs="Times New Roman"/>
                <w:noProof/>
                <w:color w:val="767171"/>
                <w:sz w:val="24"/>
                <w:lang w:val="es-DO"/>
              </w:rPr>
            </w:pPr>
            <w:r w:rsidRPr="00646DC9">
              <w:rPr>
                <w:rFonts w:ascii="Times New Roman" w:eastAsia="Calibri" w:hAnsi="Times New Roman" w:cs="Times New Roman"/>
                <w:noProof/>
                <w:color w:val="767171"/>
                <w:sz w:val="24"/>
                <w:lang w:val="es-DO"/>
              </w:rPr>
              <w:t>Resoluciones</w:t>
            </w:r>
          </w:p>
        </w:tc>
        <w:tc>
          <w:tcPr>
            <w:tcW w:w="4285" w:type="dxa"/>
          </w:tcPr>
          <w:p w14:paraId="501AEEE1" w14:textId="2C4EBC89" w:rsidR="00966C5F" w:rsidRPr="00646DC9" w:rsidRDefault="00966C5F" w:rsidP="002E509A">
            <w:pPr>
              <w:jc w:val="both"/>
              <w:rPr>
                <w:rFonts w:ascii="Times New Roman" w:eastAsia="Calibri" w:hAnsi="Times New Roman" w:cs="Times New Roman"/>
                <w:noProof/>
                <w:color w:val="767171"/>
                <w:sz w:val="24"/>
                <w:lang w:val="es-DO"/>
              </w:rPr>
            </w:pPr>
            <w:r w:rsidRPr="00646DC9">
              <w:rPr>
                <w:rFonts w:ascii="Times New Roman" w:eastAsia="Calibri" w:hAnsi="Times New Roman" w:cs="Times New Roman"/>
                <w:noProof/>
                <w:color w:val="767171"/>
                <w:sz w:val="24"/>
                <w:lang w:val="es-DO"/>
              </w:rPr>
              <w:t>2</w:t>
            </w:r>
          </w:p>
        </w:tc>
      </w:tr>
      <w:tr w:rsidR="00966C5F" w:rsidRPr="000904E0" w14:paraId="5BE55C41" w14:textId="77777777" w:rsidTr="002E509A">
        <w:trPr>
          <w:trHeight w:val="333"/>
        </w:trPr>
        <w:tc>
          <w:tcPr>
            <w:tcW w:w="3790" w:type="dxa"/>
          </w:tcPr>
          <w:p w14:paraId="3EE9F95E" w14:textId="77777777" w:rsidR="00966C5F" w:rsidRPr="00646DC9" w:rsidRDefault="00966C5F" w:rsidP="002E509A">
            <w:pPr>
              <w:jc w:val="both"/>
              <w:rPr>
                <w:rFonts w:ascii="Times New Roman" w:eastAsia="Calibri" w:hAnsi="Times New Roman" w:cs="Times New Roman"/>
                <w:noProof/>
                <w:color w:val="767171"/>
                <w:sz w:val="24"/>
                <w:lang w:val="es-DO"/>
              </w:rPr>
            </w:pPr>
            <w:r w:rsidRPr="00646DC9">
              <w:rPr>
                <w:rFonts w:ascii="Times New Roman" w:eastAsia="Calibri" w:hAnsi="Times New Roman" w:cs="Times New Roman"/>
                <w:noProof/>
                <w:color w:val="767171"/>
                <w:sz w:val="24"/>
                <w:lang w:val="es-DO"/>
              </w:rPr>
              <w:t>Contratos</w:t>
            </w:r>
          </w:p>
        </w:tc>
        <w:tc>
          <w:tcPr>
            <w:tcW w:w="4285" w:type="dxa"/>
          </w:tcPr>
          <w:p w14:paraId="31105DA5" w14:textId="6E97CBE9" w:rsidR="00966C5F" w:rsidRPr="00646DC9" w:rsidRDefault="00966C5F" w:rsidP="002E509A">
            <w:pPr>
              <w:jc w:val="both"/>
              <w:rPr>
                <w:rFonts w:ascii="Times New Roman" w:eastAsia="Calibri" w:hAnsi="Times New Roman" w:cs="Times New Roman"/>
                <w:noProof/>
                <w:color w:val="767171"/>
                <w:sz w:val="24"/>
                <w:lang w:val="es-DO"/>
              </w:rPr>
            </w:pPr>
            <w:r w:rsidRPr="00646DC9">
              <w:rPr>
                <w:rFonts w:ascii="Times New Roman" w:eastAsia="Calibri" w:hAnsi="Times New Roman" w:cs="Times New Roman"/>
                <w:noProof/>
                <w:color w:val="767171"/>
                <w:sz w:val="24"/>
                <w:lang w:val="es-DO"/>
              </w:rPr>
              <w:t>5</w:t>
            </w:r>
          </w:p>
        </w:tc>
      </w:tr>
      <w:tr w:rsidR="00966C5F" w:rsidRPr="000904E0" w14:paraId="13E61A17" w14:textId="77777777" w:rsidTr="002E509A">
        <w:trPr>
          <w:trHeight w:val="346"/>
        </w:trPr>
        <w:tc>
          <w:tcPr>
            <w:tcW w:w="3790" w:type="dxa"/>
          </w:tcPr>
          <w:p w14:paraId="0911173D" w14:textId="77777777" w:rsidR="00966C5F" w:rsidRPr="00646DC9" w:rsidRDefault="00966C5F" w:rsidP="002E509A">
            <w:pPr>
              <w:jc w:val="both"/>
              <w:rPr>
                <w:rFonts w:ascii="Times New Roman" w:eastAsia="Calibri" w:hAnsi="Times New Roman" w:cs="Times New Roman"/>
                <w:noProof/>
                <w:color w:val="767171"/>
                <w:sz w:val="24"/>
                <w:lang w:val="es-DO"/>
              </w:rPr>
            </w:pPr>
            <w:r w:rsidRPr="00646DC9">
              <w:rPr>
                <w:rFonts w:ascii="Times New Roman" w:eastAsia="Calibri" w:hAnsi="Times New Roman" w:cs="Times New Roman"/>
                <w:noProof/>
                <w:color w:val="767171"/>
                <w:sz w:val="24"/>
                <w:lang w:val="es-DO"/>
              </w:rPr>
              <w:t>Procesos Litigios</w:t>
            </w:r>
          </w:p>
        </w:tc>
        <w:tc>
          <w:tcPr>
            <w:tcW w:w="4285" w:type="dxa"/>
          </w:tcPr>
          <w:p w14:paraId="6FB528AB" w14:textId="26C06201" w:rsidR="00966C5F" w:rsidRPr="00646DC9" w:rsidRDefault="00966C5F" w:rsidP="002E509A">
            <w:pPr>
              <w:jc w:val="both"/>
              <w:rPr>
                <w:rFonts w:ascii="Times New Roman" w:eastAsia="Calibri" w:hAnsi="Times New Roman" w:cs="Times New Roman"/>
                <w:noProof/>
                <w:color w:val="767171"/>
                <w:sz w:val="24"/>
                <w:lang w:val="es-DO"/>
              </w:rPr>
            </w:pPr>
            <w:r w:rsidRPr="00646DC9">
              <w:rPr>
                <w:rFonts w:ascii="Times New Roman" w:eastAsia="Calibri" w:hAnsi="Times New Roman" w:cs="Times New Roman"/>
                <w:noProof/>
                <w:color w:val="767171"/>
                <w:sz w:val="24"/>
                <w:lang w:val="es-DO"/>
              </w:rPr>
              <w:t>7</w:t>
            </w:r>
          </w:p>
        </w:tc>
      </w:tr>
      <w:tr w:rsidR="00966C5F" w:rsidRPr="000904E0" w14:paraId="2538C097" w14:textId="77777777" w:rsidTr="002E509A">
        <w:trPr>
          <w:trHeight w:val="333"/>
        </w:trPr>
        <w:tc>
          <w:tcPr>
            <w:tcW w:w="3790" w:type="dxa"/>
          </w:tcPr>
          <w:p w14:paraId="7D83A278" w14:textId="2EE6AD71" w:rsidR="00966C5F" w:rsidRPr="00646DC9" w:rsidRDefault="00F5048C" w:rsidP="002E509A">
            <w:pPr>
              <w:jc w:val="both"/>
              <w:rPr>
                <w:rFonts w:ascii="Times New Roman" w:eastAsia="Calibri" w:hAnsi="Times New Roman" w:cs="Times New Roman"/>
                <w:noProof/>
                <w:color w:val="767171"/>
                <w:sz w:val="24"/>
                <w:lang w:val="es-DO"/>
              </w:rPr>
            </w:pPr>
            <w:r>
              <w:rPr>
                <w:rFonts w:ascii="Times New Roman" w:eastAsia="Calibri" w:hAnsi="Times New Roman" w:cs="Times New Roman"/>
                <w:noProof/>
                <w:color w:val="767171"/>
                <w:sz w:val="24"/>
                <w:lang w:val="es-DO"/>
              </w:rPr>
              <w:t>Conciliaciones</w:t>
            </w:r>
          </w:p>
        </w:tc>
        <w:tc>
          <w:tcPr>
            <w:tcW w:w="4285" w:type="dxa"/>
          </w:tcPr>
          <w:p w14:paraId="3DFCC5B0" w14:textId="27E984E2" w:rsidR="00966C5F" w:rsidRPr="00646DC9" w:rsidRDefault="00966C5F" w:rsidP="002E509A">
            <w:pPr>
              <w:jc w:val="both"/>
              <w:rPr>
                <w:rFonts w:ascii="Times New Roman" w:eastAsia="Calibri" w:hAnsi="Times New Roman" w:cs="Times New Roman"/>
                <w:noProof/>
                <w:color w:val="767171"/>
                <w:sz w:val="24"/>
                <w:lang w:val="es-DO"/>
              </w:rPr>
            </w:pPr>
            <w:r w:rsidRPr="00646DC9">
              <w:rPr>
                <w:rFonts w:ascii="Times New Roman" w:eastAsia="Calibri" w:hAnsi="Times New Roman" w:cs="Times New Roman"/>
                <w:noProof/>
                <w:color w:val="767171"/>
                <w:sz w:val="24"/>
                <w:lang w:val="es-DO"/>
              </w:rPr>
              <w:t>55</w:t>
            </w:r>
          </w:p>
        </w:tc>
      </w:tr>
      <w:tr w:rsidR="00966C5F" w:rsidRPr="000904E0" w14:paraId="242F0DEA" w14:textId="77777777" w:rsidTr="00CB1A95">
        <w:trPr>
          <w:trHeight w:val="333"/>
        </w:trPr>
        <w:tc>
          <w:tcPr>
            <w:tcW w:w="3790" w:type="dxa"/>
            <w:shd w:val="clear" w:color="auto" w:fill="D9D9D9"/>
          </w:tcPr>
          <w:p w14:paraId="0D41178E" w14:textId="77777777" w:rsidR="00966C5F" w:rsidRPr="00CB1A95" w:rsidRDefault="00966C5F" w:rsidP="002E509A">
            <w:pPr>
              <w:jc w:val="both"/>
              <w:rPr>
                <w:rFonts w:ascii="Times New Roman" w:eastAsia="Calibri" w:hAnsi="Times New Roman" w:cs="Times New Roman"/>
                <w:b/>
                <w:noProof/>
                <w:color w:val="767171"/>
                <w:sz w:val="24"/>
                <w:lang w:val="es-DO"/>
              </w:rPr>
            </w:pPr>
            <w:r w:rsidRPr="00CB1A95">
              <w:rPr>
                <w:rFonts w:ascii="Times New Roman" w:eastAsia="Calibri" w:hAnsi="Times New Roman" w:cs="Times New Roman"/>
                <w:b/>
                <w:noProof/>
                <w:color w:val="767171"/>
                <w:sz w:val="24"/>
                <w:lang w:val="es-DO"/>
              </w:rPr>
              <w:t>Total:</w:t>
            </w:r>
          </w:p>
        </w:tc>
        <w:tc>
          <w:tcPr>
            <w:tcW w:w="4285" w:type="dxa"/>
            <w:shd w:val="clear" w:color="auto" w:fill="D9D9D9"/>
          </w:tcPr>
          <w:p w14:paraId="15316CFE" w14:textId="1E5153B3" w:rsidR="00966C5F" w:rsidRPr="00CB1A95" w:rsidRDefault="00966C5F" w:rsidP="002E509A">
            <w:pPr>
              <w:jc w:val="both"/>
              <w:rPr>
                <w:rFonts w:ascii="Times New Roman" w:eastAsia="Calibri" w:hAnsi="Times New Roman" w:cs="Times New Roman"/>
                <w:b/>
                <w:noProof/>
                <w:color w:val="767171"/>
                <w:sz w:val="24"/>
                <w:lang w:val="es-DO"/>
              </w:rPr>
            </w:pPr>
            <w:r w:rsidRPr="00CB1A95">
              <w:rPr>
                <w:rFonts w:ascii="Times New Roman" w:eastAsia="Calibri" w:hAnsi="Times New Roman" w:cs="Times New Roman"/>
                <w:b/>
                <w:noProof/>
                <w:color w:val="767171"/>
                <w:sz w:val="24"/>
                <w:lang w:val="es-DO"/>
              </w:rPr>
              <w:t>69</w:t>
            </w:r>
          </w:p>
        </w:tc>
      </w:tr>
    </w:tbl>
    <w:p w14:paraId="32587117" w14:textId="77777777" w:rsidR="002563DB" w:rsidRPr="00646DC9" w:rsidRDefault="002563DB" w:rsidP="007B3771">
      <w:pPr>
        <w:spacing w:line="360" w:lineRule="auto"/>
        <w:jc w:val="both"/>
        <w:rPr>
          <w:rFonts w:eastAsia="Calibri"/>
          <w:noProof/>
          <w:lang w:val="es-DO"/>
        </w:rPr>
      </w:pPr>
    </w:p>
    <w:p w14:paraId="078A3FB3" w14:textId="6E01B25E" w:rsidR="00B6789D" w:rsidRPr="00646DC9" w:rsidRDefault="002563DB" w:rsidP="002563DB">
      <w:pPr>
        <w:pStyle w:val="Heading2"/>
        <w:rPr>
          <w:lang w:val="es-DO"/>
        </w:rPr>
      </w:pPr>
      <w:bookmarkStart w:id="23" w:name="_Toc91506013"/>
      <w:bookmarkStart w:id="24" w:name="_Toc123645704"/>
      <w:bookmarkStart w:id="25" w:name="_Toc185255085"/>
      <w:r w:rsidRPr="00646DC9">
        <w:rPr>
          <w:lang w:val="es-DO"/>
        </w:rPr>
        <w:t xml:space="preserve">4.4 </w:t>
      </w:r>
      <w:r w:rsidR="00B6789D" w:rsidRPr="00646DC9">
        <w:rPr>
          <w:lang w:val="es-DO"/>
        </w:rPr>
        <w:t>Desempeño de la Tecnología</w:t>
      </w:r>
      <w:bookmarkEnd w:id="23"/>
      <w:bookmarkEnd w:id="24"/>
      <w:bookmarkEnd w:id="25"/>
      <w:r w:rsidR="00B6789D" w:rsidRPr="00646DC9">
        <w:rPr>
          <w:lang w:val="es-DO"/>
        </w:rPr>
        <w:t xml:space="preserve"> </w:t>
      </w:r>
    </w:p>
    <w:p w14:paraId="5224B2DD" w14:textId="77777777" w:rsidR="002563DB" w:rsidRPr="00646DC9" w:rsidRDefault="002563DB" w:rsidP="002563DB">
      <w:pPr>
        <w:spacing w:after="0"/>
        <w:rPr>
          <w:lang w:val="es-DO"/>
        </w:rPr>
      </w:pPr>
    </w:p>
    <w:p w14:paraId="2F1CD1AE" w14:textId="4A845A1A" w:rsidR="00A150FA" w:rsidRPr="00646DC9" w:rsidRDefault="00A150FA" w:rsidP="00B6789D">
      <w:pPr>
        <w:spacing w:line="360" w:lineRule="auto"/>
        <w:jc w:val="both"/>
        <w:rPr>
          <w:bCs/>
          <w:lang w:val="es-DO"/>
        </w:rPr>
      </w:pPr>
      <w:r w:rsidRPr="00646DC9">
        <w:rPr>
          <w:bCs/>
          <w:lang w:val="es-DO"/>
        </w:rPr>
        <w:t>La Dirección de Tecnología, como pilar fundamental en la era digital, tiene el compromiso de impulsar y mantener sistemas y soluciones tecnológicas avanzadas al servicio de nuestra institución por lo que presentamos nuestros avances correspondientes al periodo enero-octubre 202</w:t>
      </w:r>
      <w:r w:rsidR="00087E57" w:rsidRPr="00646DC9">
        <w:rPr>
          <w:bCs/>
          <w:lang w:val="es-DO"/>
        </w:rPr>
        <w:t>4</w:t>
      </w:r>
      <w:r w:rsidRPr="00646DC9">
        <w:rPr>
          <w:bCs/>
          <w:lang w:val="es-DO"/>
        </w:rPr>
        <w:t>.</w:t>
      </w:r>
    </w:p>
    <w:p w14:paraId="75F99CE3" w14:textId="58BC2CB9" w:rsidR="00B6789D" w:rsidRPr="00646DC9" w:rsidRDefault="00B6789D" w:rsidP="00B6789D">
      <w:pPr>
        <w:spacing w:line="360" w:lineRule="auto"/>
        <w:jc w:val="both"/>
        <w:rPr>
          <w:bCs/>
          <w:lang w:val="es-DO"/>
        </w:rPr>
      </w:pPr>
      <w:r w:rsidRPr="00646DC9">
        <w:rPr>
          <w:bCs/>
          <w:lang w:val="es-DO"/>
        </w:rPr>
        <w:lastRenderedPageBreak/>
        <w:t xml:space="preserve">Estado actual de los Indicadores </w:t>
      </w:r>
      <w:r w:rsidR="00087E57" w:rsidRPr="00646DC9">
        <w:rPr>
          <w:bCs/>
          <w:lang w:val="es-DO"/>
        </w:rPr>
        <w:t xml:space="preserve">del Sistema de Medición </w:t>
      </w:r>
      <w:proofErr w:type="spellStart"/>
      <w:r w:rsidR="00087E57" w:rsidRPr="00646DC9">
        <w:rPr>
          <w:bCs/>
          <w:lang w:val="es-DO"/>
        </w:rPr>
        <w:t>Contínua</w:t>
      </w:r>
      <w:proofErr w:type="spellEnd"/>
      <w:r w:rsidR="00087E57" w:rsidRPr="00646DC9">
        <w:rPr>
          <w:bCs/>
          <w:lang w:val="es-DO"/>
        </w:rPr>
        <w:t xml:space="preserve"> de Avance TIC y e-Gobierno (SISTICGE) 2024:</w:t>
      </w:r>
    </w:p>
    <w:p w14:paraId="5B2CD0DF" w14:textId="4FEEC966" w:rsidR="00B6789D" w:rsidRPr="00646DC9" w:rsidRDefault="00B6789D" w:rsidP="001B16EA">
      <w:pPr>
        <w:pStyle w:val="ListParagraph"/>
        <w:numPr>
          <w:ilvl w:val="0"/>
          <w:numId w:val="12"/>
        </w:numPr>
        <w:spacing w:line="360" w:lineRule="auto"/>
        <w:jc w:val="both"/>
        <w:rPr>
          <w:bCs/>
          <w:lang w:val="es-DO"/>
        </w:rPr>
      </w:pPr>
      <w:r w:rsidRPr="00646DC9">
        <w:rPr>
          <w:bCs/>
          <w:lang w:val="es-DO"/>
        </w:rPr>
        <w:t xml:space="preserve">Posición: </w:t>
      </w:r>
      <w:r w:rsidR="00087E57" w:rsidRPr="00646DC9">
        <w:rPr>
          <w:bCs/>
          <w:lang w:val="es-DO"/>
        </w:rPr>
        <w:t>45</w:t>
      </w:r>
    </w:p>
    <w:p w14:paraId="56897889" w14:textId="6C1189CC" w:rsidR="00B6789D" w:rsidRPr="00646DC9" w:rsidRDefault="00B6789D" w:rsidP="001B16EA">
      <w:pPr>
        <w:pStyle w:val="ListParagraph"/>
        <w:numPr>
          <w:ilvl w:val="0"/>
          <w:numId w:val="12"/>
        </w:numPr>
        <w:spacing w:line="360" w:lineRule="auto"/>
        <w:jc w:val="both"/>
        <w:rPr>
          <w:bCs/>
          <w:lang w:val="es-DO"/>
        </w:rPr>
      </w:pPr>
      <w:r w:rsidRPr="00646DC9">
        <w:rPr>
          <w:bCs/>
          <w:lang w:val="es-DO"/>
        </w:rPr>
        <w:t xml:space="preserve">Uso de las TIC: </w:t>
      </w:r>
      <w:r w:rsidR="00087E57" w:rsidRPr="00646DC9">
        <w:rPr>
          <w:bCs/>
          <w:lang w:val="es-DO"/>
        </w:rPr>
        <w:t>80.80</w:t>
      </w:r>
      <w:r w:rsidRPr="00646DC9">
        <w:rPr>
          <w:bCs/>
          <w:lang w:val="es-DO"/>
        </w:rPr>
        <w:t>%</w:t>
      </w:r>
    </w:p>
    <w:p w14:paraId="1F8E6F68" w14:textId="5928B971" w:rsidR="00B6789D" w:rsidRPr="00646DC9" w:rsidRDefault="00B6789D" w:rsidP="001B16EA">
      <w:pPr>
        <w:pStyle w:val="ListParagraph"/>
        <w:numPr>
          <w:ilvl w:val="0"/>
          <w:numId w:val="12"/>
        </w:numPr>
        <w:spacing w:line="360" w:lineRule="auto"/>
        <w:jc w:val="both"/>
        <w:rPr>
          <w:bCs/>
          <w:lang w:val="es-DO"/>
        </w:rPr>
      </w:pPr>
      <w:r w:rsidRPr="00646DC9">
        <w:rPr>
          <w:bCs/>
          <w:lang w:val="es-DO"/>
        </w:rPr>
        <w:t xml:space="preserve">Implementación de </w:t>
      </w:r>
      <w:r w:rsidR="00087E57" w:rsidRPr="00646DC9">
        <w:rPr>
          <w:bCs/>
          <w:lang w:val="es-DO"/>
        </w:rPr>
        <w:t>Gobierno Digital</w:t>
      </w:r>
      <w:r w:rsidRPr="00646DC9">
        <w:rPr>
          <w:bCs/>
          <w:lang w:val="es-DO"/>
        </w:rPr>
        <w:t xml:space="preserve">: </w:t>
      </w:r>
      <w:r w:rsidR="00087E57" w:rsidRPr="00646DC9">
        <w:rPr>
          <w:bCs/>
          <w:lang w:val="es-DO"/>
        </w:rPr>
        <w:t>76.33</w:t>
      </w:r>
      <w:r w:rsidRPr="00646DC9">
        <w:rPr>
          <w:bCs/>
          <w:lang w:val="es-DO"/>
        </w:rPr>
        <w:t>%</w:t>
      </w:r>
    </w:p>
    <w:p w14:paraId="2613BDF5" w14:textId="1BD006E7" w:rsidR="00B6789D" w:rsidRPr="00646DC9" w:rsidRDefault="00087E57" w:rsidP="001B16EA">
      <w:pPr>
        <w:pStyle w:val="ListParagraph"/>
        <w:numPr>
          <w:ilvl w:val="0"/>
          <w:numId w:val="12"/>
        </w:numPr>
        <w:spacing w:line="360" w:lineRule="auto"/>
        <w:jc w:val="both"/>
        <w:rPr>
          <w:bCs/>
          <w:lang w:val="es-DO"/>
        </w:rPr>
      </w:pPr>
      <w:r w:rsidRPr="00646DC9">
        <w:rPr>
          <w:bCs/>
          <w:lang w:val="es-DO"/>
        </w:rPr>
        <w:t>Innovación</w:t>
      </w:r>
      <w:r w:rsidR="00B6789D" w:rsidRPr="00646DC9">
        <w:rPr>
          <w:bCs/>
          <w:lang w:val="es-DO"/>
        </w:rPr>
        <w:t xml:space="preserve">: </w:t>
      </w:r>
      <w:r w:rsidRPr="00646DC9">
        <w:rPr>
          <w:bCs/>
          <w:lang w:val="es-DO"/>
        </w:rPr>
        <w:t>60.00</w:t>
      </w:r>
      <w:r w:rsidR="00B6789D" w:rsidRPr="00646DC9">
        <w:rPr>
          <w:bCs/>
          <w:lang w:val="es-DO"/>
        </w:rPr>
        <w:t>%</w:t>
      </w:r>
    </w:p>
    <w:p w14:paraId="233D2E8B" w14:textId="57748CBE" w:rsidR="00B6789D" w:rsidRPr="00646DC9" w:rsidRDefault="00087E57" w:rsidP="001B16EA">
      <w:pPr>
        <w:pStyle w:val="ListParagraph"/>
        <w:numPr>
          <w:ilvl w:val="0"/>
          <w:numId w:val="12"/>
        </w:numPr>
        <w:spacing w:line="360" w:lineRule="auto"/>
        <w:jc w:val="both"/>
        <w:rPr>
          <w:bCs/>
          <w:lang w:val="es-DO"/>
        </w:rPr>
      </w:pPr>
      <w:r w:rsidRPr="00646DC9">
        <w:rPr>
          <w:bCs/>
          <w:lang w:val="es-DO"/>
        </w:rPr>
        <w:t>e-Participación</w:t>
      </w:r>
      <w:r w:rsidR="00B6789D" w:rsidRPr="00646DC9">
        <w:rPr>
          <w:bCs/>
          <w:lang w:val="es-DO"/>
        </w:rPr>
        <w:t xml:space="preserve">: </w:t>
      </w:r>
      <w:r w:rsidRPr="00646DC9">
        <w:rPr>
          <w:bCs/>
          <w:lang w:val="es-DO"/>
        </w:rPr>
        <w:t>73.75</w:t>
      </w:r>
      <w:r w:rsidR="00B6789D" w:rsidRPr="00646DC9">
        <w:rPr>
          <w:bCs/>
          <w:lang w:val="es-DO"/>
        </w:rPr>
        <w:t>%</w:t>
      </w:r>
    </w:p>
    <w:p w14:paraId="2D482ECA" w14:textId="45AD3117" w:rsidR="00087E57" w:rsidRPr="00646DC9" w:rsidRDefault="00087E57" w:rsidP="001B16EA">
      <w:pPr>
        <w:pStyle w:val="ListParagraph"/>
        <w:numPr>
          <w:ilvl w:val="0"/>
          <w:numId w:val="12"/>
        </w:numPr>
        <w:spacing w:line="360" w:lineRule="auto"/>
        <w:jc w:val="both"/>
        <w:rPr>
          <w:bCs/>
          <w:lang w:val="es-DO"/>
        </w:rPr>
      </w:pPr>
      <w:r w:rsidRPr="00646DC9">
        <w:rPr>
          <w:bCs/>
          <w:lang w:val="es-DO"/>
        </w:rPr>
        <w:t xml:space="preserve">Servicios en Línea: 73.40% </w:t>
      </w:r>
    </w:p>
    <w:p w14:paraId="587CF433" w14:textId="77777777" w:rsidR="00724F9B" w:rsidRPr="00646DC9" w:rsidRDefault="00724F9B" w:rsidP="00B6789D">
      <w:pPr>
        <w:spacing w:line="360" w:lineRule="auto"/>
        <w:jc w:val="both"/>
        <w:rPr>
          <w:bCs/>
          <w:lang w:val="es-DO"/>
        </w:rPr>
      </w:pPr>
    </w:p>
    <w:p w14:paraId="41D505F5" w14:textId="4CB12B6F" w:rsidR="00A150FA" w:rsidRPr="00646DC9" w:rsidRDefault="00A150FA" w:rsidP="00B6789D">
      <w:pPr>
        <w:spacing w:line="360" w:lineRule="auto"/>
        <w:jc w:val="both"/>
        <w:rPr>
          <w:bCs/>
          <w:u w:val="single"/>
          <w:lang w:val="es-DO"/>
        </w:rPr>
      </w:pPr>
      <w:r w:rsidRPr="00646DC9">
        <w:rPr>
          <w:bCs/>
          <w:u w:val="single"/>
          <w:lang w:val="es-DO"/>
        </w:rPr>
        <w:t xml:space="preserve">A través del Departamento Desarrollo TIC hemos trabajado lo siguiente: </w:t>
      </w:r>
    </w:p>
    <w:p w14:paraId="43DC122C" w14:textId="672360B8" w:rsidR="00724F9B" w:rsidRPr="00646DC9" w:rsidRDefault="00724F9B" w:rsidP="00B6789D">
      <w:pPr>
        <w:spacing w:line="360" w:lineRule="auto"/>
        <w:jc w:val="both"/>
        <w:rPr>
          <w:bCs/>
          <w:lang w:val="es-DO"/>
        </w:rPr>
      </w:pPr>
      <w:r w:rsidRPr="00646DC9">
        <w:rPr>
          <w:bCs/>
          <w:lang w:val="es-DO"/>
        </w:rPr>
        <w:t>El Departamento de Desarrollo e Implementación de Sistemas TIC ha realizado avances significativos en el fortalecimiento de las herramientas tecnológicas y la infraestructura digital de la institución, enfocados en optimizar los procesos internos y mejorar los servicios ofrecidos a la ciudadanía. A continuación, se detallan las principales acciones y logros alcanzados:</w:t>
      </w:r>
    </w:p>
    <w:p w14:paraId="580C93DA" w14:textId="77777777" w:rsidR="00724F9B" w:rsidRPr="00646DC9" w:rsidRDefault="00724F9B" w:rsidP="00724F9B">
      <w:pPr>
        <w:spacing w:line="360" w:lineRule="auto"/>
        <w:jc w:val="both"/>
        <w:rPr>
          <w:bCs/>
          <w:lang w:val="es-DO"/>
        </w:rPr>
      </w:pPr>
      <w:r w:rsidRPr="00646DC9">
        <w:rPr>
          <w:bCs/>
          <w:lang w:val="es-DO"/>
        </w:rPr>
        <w:t>Servicios Locales: Integración de Módulos Operativos</w:t>
      </w:r>
    </w:p>
    <w:p w14:paraId="7590E8CF" w14:textId="77777777" w:rsidR="00724F9B" w:rsidRPr="00646DC9" w:rsidRDefault="00724F9B" w:rsidP="001B16EA">
      <w:pPr>
        <w:pStyle w:val="ListParagraph"/>
        <w:numPr>
          <w:ilvl w:val="0"/>
          <w:numId w:val="24"/>
        </w:numPr>
        <w:spacing w:line="360" w:lineRule="auto"/>
        <w:jc w:val="both"/>
        <w:rPr>
          <w:bCs/>
          <w:lang w:val="es-DO"/>
        </w:rPr>
      </w:pPr>
      <w:r w:rsidRPr="00646DC9">
        <w:rPr>
          <w:bCs/>
          <w:lang w:val="es-DO"/>
        </w:rPr>
        <w:t>Certificación NORTIC A6: Cumplimiento con la norma sobre desarrollo y gestión de software en el Estado dominicano, garantizando estándares de calidad y transparencia.</w:t>
      </w:r>
    </w:p>
    <w:p w14:paraId="53404C80" w14:textId="77777777" w:rsidR="00724F9B" w:rsidRPr="00646DC9" w:rsidRDefault="00724F9B" w:rsidP="001B16EA">
      <w:pPr>
        <w:pStyle w:val="ListParagraph"/>
        <w:numPr>
          <w:ilvl w:val="0"/>
          <w:numId w:val="24"/>
        </w:numPr>
        <w:spacing w:line="360" w:lineRule="auto"/>
        <w:jc w:val="both"/>
        <w:rPr>
          <w:bCs/>
          <w:lang w:val="es-DO"/>
        </w:rPr>
      </w:pPr>
      <w:r w:rsidRPr="00646DC9">
        <w:rPr>
          <w:bCs/>
          <w:lang w:val="es-DO"/>
        </w:rPr>
        <w:t>Solicitud de Servicios de Auditores y Tasadores: Implementación de herramientas digitales para facilitar la gestión y el acceso a estos servicios.</w:t>
      </w:r>
    </w:p>
    <w:p w14:paraId="64C3BBB7" w14:textId="77777777" w:rsidR="00724F9B" w:rsidRPr="00646DC9" w:rsidRDefault="00724F9B" w:rsidP="001B16EA">
      <w:pPr>
        <w:pStyle w:val="ListParagraph"/>
        <w:numPr>
          <w:ilvl w:val="0"/>
          <w:numId w:val="24"/>
        </w:numPr>
        <w:spacing w:line="360" w:lineRule="auto"/>
        <w:jc w:val="both"/>
        <w:rPr>
          <w:bCs/>
          <w:lang w:val="es-DO"/>
        </w:rPr>
      </w:pPr>
      <w:r w:rsidRPr="00646DC9">
        <w:rPr>
          <w:bCs/>
          <w:lang w:val="es-DO"/>
        </w:rPr>
        <w:t>Control del Fondo de Garantía de Compañías Aseguradoras: Creación de un sistema para registrar y gestionar el fondo, promoviendo la eficiencia operativa.</w:t>
      </w:r>
    </w:p>
    <w:p w14:paraId="440546ED" w14:textId="77777777" w:rsidR="00724F9B" w:rsidRPr="00646DC9" w:rsidRDefault="00724F9B" w:rsidP="001B16EA">
      <w:pPr>
        <w:pStyle w:val="ListParagraph"/>
        <w:numPr>
          <w:ilvl w:val="0"/>
          <w:numId w:val="24"/>
        </w:numPr>
        <w:spacing w:line="360" w:lineRule="auto"/>
        <w:jc w:val="both"/>
        <w:rPr>
          <w:bCs/>
          <w:lang w:val="es-DO"/>
        </w:rPr>
      </w:pPr>
      <w:r w:rsidRPr="00646DC9">
        <w:rPr>
          <w:bCs/>
          <w:lang w:val="es-DO"/>
        </w:rPr>
        <w:lastRenderedPageBreak/>
        <w:t>API para Conexión y Uso de Inteligencia de Datos: Desarrollo de una API para mejorar el intercambio de información entre las compañías aseguradoras y la Superintendencia de Seguros, optimizando la comunicación y la toma de decisiones.</w:t>
      </w:r>
    </w:p>
    <w:p w14:paraId="197EDE12" w14:textId="77777777" w:rsidR="00724F9B" w:rsidRPr="00646DC9" w:rsidRDefault="00724F9B" w:rsidP="001B16EA">
      <w:pPr>
        <w:pStyle w:val="ListParagraph"/>
        <w:numPr>
          <w:ilvl w:val="0"/>
          <w:numId w:val="24"/>
        </w:numPr>
        <w:spacing w:line="360" w:lineRule="auto"/>
        <w:jc w:val="both"/>
        <w:rPr>
          <w:bCs/>
          <w:lang w:val="es-DO"/>
        </w:rPr>
      </w:pPr>
      <w:r w:rsidRPr="00646DC9">
        <w:rPr>
          <w:bCs/>
          <w:lang w:val="es-DO"/>
        </w:rPr>
        <w:t>Versión Mejorada del Sistema de Licencia Web: Actualización significativa del sistema de licencias para garantizar mayor funcionalidad y accesibilidad.</w:t>
      </w:r>
    </w:p>
    <w:p w14:paraId="331A2890" w14:textId="77777777" w:rsidR="00724F9B" w:rsidRPr="00646DC9" w:rsidRDefault="00724F9B" w:rsidP="001B16EA">
      <w:pPr>
        <w:pStyle w:val="ListParagraph"/>
        <w:numPr>
          <w:ilvl w:val="0"/>
          <w:numId w:val="24"/>
        </w:numPr>
        <w:spacing w:line="360" w:lineRule="auto"/>
        <w:jc w:val="both"/>
        <w:rPr>
          <w:bCs/>
          <w:lang w:val="es-DO"/>
        </w:rPr>
      </w:pPr>
      <w:r w:rsidRPr="00646DC9">
        <w:rPr>
          <w:bCs/>
          <w:lang w:val="es-DO"/>
        </w:rPr>
        <w:t>Integración de Carpeta Ciudadana API: Implementación de una solución que centraliza los datos de los ciudadanos, mejorando la interacción con la institución.</w:t>
      </w:r>
    </w:p>
    <w:p w14:paraId="0D92F5DB" w14:textId="77777777" w:rsidR="00724F9B" w:rsidRPr="00646DC9" w:rsidRDefault="00724F9B" w:rsidP="001B16EA">
      <w:pPr>
        <w:pStyle w:val="ListParagraph"/>
        <w:numPr>
          <w:ilvl w:val="0"/>
          <w:numId w:val="24"/>
        </w:numPr>
        <w:spacing w:line="360" w:lineRule="auto"/>
        <w:jc w:val="both"/>
        <w:rPr>
          <w:bCs/>
          <w:lang w:val="es-DO"/>
        </w:rPr>
      </w:pPr>
      <w:r w:rsidRPr="00646DC9">
        <w:rPr>
          <w:bCs/>
          <w:lang w:val="es-DO"/>
        </w:rPr>
        <w:t>Control y Registro de Donaciones: Creación de un módulo para registrar todas las donaciones recibidas por la institución, garantizando transparencia y trazabilidad.</w:t>
      </w:r>
    </w:p>
    <w:p w14:paraId="59EE885B" w14:textId="77777777" w:rsidR="00724F9B" w:rsidRPr="00646DC9" w:rsidRDefault="00724F9B" w:rsidP="001B16EA">
      <w:pPr>
        <w:pStyle w:val="ListParagraph"/>
        <w:numPr>
          <w:ilvl w:val="0"/>
          <w:numId w:val="24"/>
        </w:numPr>
        <w:spacing w:line="360" w:lineRule="auto"/>
        <w:jc w:val="both"/>
        <w:rPr>
          <w:bCs/>
          <w:lang w:val="es-DO"/>
        </w:rPr>
      </w:pPr>
      <w:r w:rsidRPr="00646DC9">
        <w:rPr>
          <w:bCs/>
          <w:lang w:val="es-DO"/>
        </w:rPr>
        <w:t>Integración de Nómina con Ahorros y Préstamos Cooperativos vía API: Desarrollo de un sistema que facilita la gestión y control de aportes y préstamos de los empleados en sus cooperativas.</w:t>
      </w:r>
    </w:p>
    <w:p w14:paraId="2EF1F4EF" w14:textId="77777777" w:rsidR="00724F9B" w:rsidRPr="00646DC9" w:rsidRDefault="00724F9B" w:rsidP="00724F9B">
      <w:pPr>
        <w:spacing w:line="360" w:lineRule="auto"/>
        <w:jc w:val="both"/>
        <w:rPr>
          <w:bCs/>
          <w:lang w:val="es-DO"/>
        </w:rPr>
      </w:pPr>
      <w:r w:rsidRPr="00646DC9">
        <w:rPr>
          <w:bCs/>
          <w:lang w:val="es-DO"/>
        </w:rPr>
        <w:t>Servicios en Línea: Portal Web</w:t>
      </w:r>
    </w:p>
    <w:p w14:paraId="134E418E" w14:textId="77777777" w:rsidR="00724F9B" w:rsidRPr="00646DC9" w:rsidRDefault="00724F9B" w:rsidP="001B16EA">
      <w:pPr>
        <w:pStyle w:val="ListParagraph"/>
        <w:numPr>
          <w:ilvl w:val="0"/>
          <w:numId w:val="25"/>
        </w:numPr>
        <w:spacing w:line="360" w:lineRule="auto"/>
        <w:jc w:val="both"/>
        <w:rPr>
          <w:bCs/>
          <w:lang w:val="es-DO"/>
        </w:rPr>
      </w:pPr>
      <w:r w:rsidRPr="00646DC9">
        <w:rPr>
          <w:bCs/>
          <w:lang w:val="es-DO"/>
        </w:rPr>
        <w:t>Consulta de Certificados EFOSIS mediante Código QR: Una herramienta innovadora que permite a los usuarios verificar la autenticidad de sus certificados de forma ágil y segura.</w:t>
      </w:r>
    </w:p>
    <w:p w14:paraId="3C359810" w14:textId="77777777" w:rsidR="00724F9B" w:rsidRPr="00646DC9" w:rsidRDefault="00724F9B" w:rsidP="001B16EA">
      <w:pPr>
        <w:pStyle w:val="ListParagraph"/>
        <w:numPr>
          <w:ilvl w:val="0"/>
          <w:numId w:val="25"/>
        </w:numPr>
        <w:spacing w:line="360" w:lineRule="auto"/>
        <w:jc w:val="both"/>
        <w:rPr>
          <w:bCs/>
          <w:lang w:val="es-DO"/>
        </w:rPr>
      </w:pPr>
      <w:r w:rsidRPr="00646DC9">
        <w:rPr>
          <w:bCs/>
          <w:lang w:val="es-DO"/>
        </w:rPr>
        <w:t>Migración de la Plataforma del Portal Institucional: Actualización completa del portal institucional para adaptarlo a nuevas tecnologías y estándares de usabilidad.</w:t>
      </w:r>
    </w:p>
    <w:p w14:paraId="6F176F7B" w14:textId="77777777" w:rsidR="00724F9B" w:rsidRPr="00646DC9" w:rsidRDefault="00724F9B" w:rsidP="00724F9B">
      <w:pPr>
        <w:spacing w:line="360" w:lineRule="auto"/>
        <w:jc w:val="both"/>
        <w:rPr>
          <w:bCs/>
          <w:lang w:val="es-DO"/>
        </w:rPr>
      </w:pPr>
      <w:r w:rsidRPr="00646DC9">
        <w:rPr>
          <w:bCs/>
          <w:lang w:val="es-DO"/>
        </w:rPr>
        <w:t>Acciones Clave y Proyectos Estratégicos</w:t>
      </w:r>
    </w:p>
    <w:p w14:paraId="711CC16F" w14:textId="77777777" w:rsidR="00724F9B" w:rsidRPr="00646DC9" w:rsidRDefault="00724F9B" w:rsidP="001B16EA">
      <w:pPr>
        <w:pStyle w:val="ListParagraph"/>
        <w:numPr>
          <w:ilvl w:val="0"/>
          <w:numId w:val="26"/>
        </w:numPr>
        <w:spacing w:line="360" w:lineRule="auto"/>
        <w:jc w:val="both"/>
        <w:rPr>
          <w:bCs/>
          <w:lang w:val="es-DO"/>
        </w:rPr>
      </w:pPr>
      <w:r w:rsidRPr="00646DC9">
        <w:rPr>
          <w:bCs/>
          <w:lang w:val="es-DO"/>
        </w:rPr>
        <w:t>Creación de Módulos Personalizados: Desarrollo de sistemas específicos para áreas como Recursos Humanos y Nómina, enfocados en la automatización de procesos internos.</w:t>
      </w:r>
    </w:p>
    <w:p w14:paraId="7735B3FC" w14:textId="77777777" w:rsidR="00724F9B" w:rsidRPr="00646DC9" w:rsidRDefault="00724F9B" w:rsidP="001B16EA">
      <w:pPr>
        <w:pStyle w:val="ListParagraph"/>
        <w:numPr>
          <w:ilvl w:val="0"/>
          <w:numId w:val="26"/>
        </w:numPr>
        <w:spacing w:line="360" w:lineRule="auto"/>
        <w:jc w:val="both"/>
        <w:rPr>
          <w:bCs/>
          <w:lang w:val="es-DO"/>
        </w:rPr>
      </w:pPr>
      <w:r w:rsidRPr="00646DC9">
        <w:rPr>
          <w:bCs/>
          <w:lang w:val="es-DO"/>
        </w:rPr>
        <w:lastRenderedPageBreak/>
        <w:t>API para Conexión Interinstitucional: Integración de la plataforma X-Road para facilitar el intercambio de datos entre instituciones gubernamentales.</w:t>
      </w:r>
    </w:p>
    <w:p w14:paraId="6246C3B4" w14:textId="77777777" w:rsidR="00724F9B" w:rsidRPr="00646DC9" w:rsidRDefault="00724F9B" w:rsidP="001B16EA">
      <w:pPr>
        <w:pStyle w:val="ListParagraph"/>
        <w:numPr>
          <w:ilvl w:val="0"/>
          <w:numId w:val="26"/>
        </w:numPr>
        <w:spacing w:line="360" w:lineRule="auto"/>
        <w:jc w:val="both"/>
        <w:rPr>
          <w:bCs/>
          <w:lang w:val="es-DO"/>
        </w:rPr>
      </w:pPr>
      <w:r w:rsidRPr="00646DC9">
        <w:rPr>
          <w:bCs/>
          <w:lang w:val="es-DO"/>
        </w:rPr>
        <w:t>Optimización de la Gestión de Licencias: Creación de un sistema para emitir y verificar licencias mediante herramientas digitales, reduciendo tiempos de espera y mejorando la experiencia del usuario.</w:t>
      </w:r>
    </w:p>
    <w:p w14:paraId="572497ED" w14:textId="4FCEC5A7" w:rsidR="00A150FA" w:rsidRPr="00646DC9" w:rsidRDefault="00724F9B" w:rsidP="001B16EA">
      <w:pPr>
        <w:pStyle w:val="ListParagraph"/>
        <w:numPr>
          <w:ilvl w:val="0"/>
          <w:numId w:val="26"/>
        </w:numPr>
        <w:spacing w:line="360" w:lineRule="auto"/>
        <w:jc w:val="both"/>
        <w:rPr>
          <w:bCs/>
          <w:lang w:val="es-DO"/>
        </w:rPr>
      </w:pPr>
      <w:r w:rsidRPr="00646DC9">
        <w:rPr>
          <w:bCs/>
          <w:lang w:val="es-DO"/>
        </w:rPr>
        <w:t>Examen en Línea para Agentes: Implementación de un sistema digital que permite a los agentes autorizados realizar sus evaluaciones de forma remota, garantizando accesibilidad y eficiencia.</w:t>
      </w:r>
    </w:p>
    <w:p w14:paraId="1BB84B7E" w14:textId="77777777" w:rsidR="005D1840" w:rsidRPr="00646DC9" w:rsidRDefault="005D1840" w:rsidP="005D1840">
      <w:pPr>
        <w:spacing w:line="360" w:lineRule="auto"/>
        <w:jc w:val="both"/>
        <w:rPr>
          <w:bCs/>
          <w:u w:val="single"/>
          <w:lang w:val="es-DO"/>
        </w:rPr>
      </w:pPr>
    </w:p>
    <w:p w14:paraId="5F98909F" w14:textId="7A691245" w:rsidR="00F77B0D" w:rsidRPr="00646DC9" w:rsidRDefault="00F77B0D" w:rsidP="005D1840">
      <w:pPr>
        <w:spacing w:line="360" w:lineRule="auto"/>
        <w:jc w:val="both"/>
        <w:rPr>
          <w:bCs/>
          <w:lang w:val="es-DO"/>
        </w:rPr>
      </w:pPr>
      <w:r w:rsidRPr="00646DC9">
        <w:rPr>
          <w:bCs/>
          <w:u w:val="single"/>
          <w:lang w:val="es-DO"/>
        </w:rPr>
        <w:t>El Departamento de Operaciones TIC</w:t>
      </w:r>
      <w:r w:rsidRPr="00646DC9">
        <w:rPr>
          <w:bCs/>
          <w:lang w:val="es-DO"/>
        </w:rPr>
        <w:t xml:space="preserve"> ha trabajado de manera consistente para garantizar el correcto funcionamiento de la infraestructura tecnológica institucional. A continuación, se presentan los resultados y acciones destacadas:</w:t>
      </w:r>
    </w:p>
    <w:p w14:paraId="09F5F1DB" w14:textId="5FDC02FD" w:rsidR="00F77B0D" w:rsidRPr="00646DC9" w:rsidRDefault="00F77B0D" w:rsidP="005D1840">
      <w:pPr>
        <w:spacing w:line="360" w:lineRule="auto"/>
        <w:jc w:val="both"/>
        <w:rPr>
          <w:bCs/>
          <w:lang w:val="es-DO"/>
        </w:rPr>
      </w:pPr>
      <w:r w:rsidRPr="00646DC9">
        <w:rPr>
          <w:bCs/>
          <w:lang w:val="es-DO"/>
        </w:rPr>
        <w:t>Infraestructura y Supervisión</w:t>
      </w:r>
    </w:p>
    <w:p w14:paraId="3B4C0599" w14:textId="2BEA7688" w:rsidR="00F77B0D" w:rsidRPr="00646DC9" w:rsidRDefault="00F77B0D" w:rsidP="001B16EA">
      <w:pPr>
        <w:pStyle w:val="ListParagraph"/>
        <w:numPr>
          <w:ilvl w:val="0"/>
          <w:numId w:val="27"/>
        </w:numPr>
        <w:spacing w:line="360" w:lineRule="auto"/>
        <w:jc w:val="both"/>
        <w:rPr>
          <w:bCs/>
          <w:lang w:val="es-DO"/>
        </w:rPr>
      </w:pPr>
      <w:r w:rsidRPr="00646DC9">
        <w:rPr>
          <w:bCs/>
          <w:lang w:val="es-DO"/>
        </w:rPr>
        <w:t>Infraestructura NAP del Caribe – Inteligencia de Datos</w:t>
      </w:r>
    </w:p>
    <w:p w14:paraId="6E7F8A68" w14:textId="77777777" w:rsidR="00F77B0D" w:rsidRPr="00646DC9" w:rsidRDefault="00F77B0D" w:rsidP="001B16EA">
      <w:pPr>
        <w:pStyle w:val="ListParagraph"/>
        <w:numPr>
          <w:ilvl w:val="0"/>
          <w:numId w:val="27"/>
        </w:numPr>
        <w:spacing w:line="360" w:lineRule="auto"/>
        <w:jc w:val="both"/>
        <w:rPr>
          <w:bCs/>
          <w:lang w:val="es-DO"/>
        </w:rPr>
      </w:pPr>
      <w:r w:rsidRPr="00646DC9">
        <w:rPr>
          <w:bCs/>
          <w:lang w:val="es-DO"/>
        </w:rPr>
        <w:t>Monitoreo y Supervisión de Infraestructuras: Se llevó a cabo un monitoreo continuo de los sistemas tecnológicos, asegurando su funcionamiento adecuado.</w:t>
      </w:r>
    </w:p>
    <w:p w14:paraId="257335A0" w14:textId="1ED71B68" w:rsidR="005D1840" w:rsidRPr="00646DC9" w:rsidRDefault="00F77B0D" w:rsidP="001B16EA">
      <w:pPr>
        <w:pStyle w:val="ListParagraph"/>
        <w:numPr>
          <w:ilvl w:val="0"/>
          <w:numId w:val="27"/>
        </w:numPr>
        <w:spacing w:line="360" w:lineRule="auto"/>
        <w:jc w:val="both"/>
        <w:rPr>
          <w:bCs/>
          <w:lang w:val="es-DO"/>
        </w:rPr>
      </w:pPr>
      <w:r w:rsidRPr="00646DC9">
        <w:rPr>
          <w:bCs/>
          <w:lang w:val="es-DO"/>
        </w:rPr>
        <w:t>Solución de Recuperación de Datos (DRP): fortalece la capacidad de respuesta ante eventos imprevistos.</w:t>
      </w:r>
    </w:p>
    <w:p w14:paraId="7607DFA9" w14:textId="0EBA8B00" w:rsidR="00F77B0D" w:rsidRPr="00646DC9" w:rsidRDefault="00F77B0D" w:rsidP="005D1840">
      <w:pPr>
        <w:spacing w:line="360" w:lineRule="auto"/>
        <w:jc w:val="both"/>
        <w:rPr>
          <w:bCs/>
          <w:lang w:val="es-DO"/>
        </w:rPr>
      </w:pPr>
      <w:r w:rsidRPr="00646DC9">
        <w:rPr>
          <w:bCs/>
          <w:lang w:val="es-DO"/>
        </w:rPr>
        <w:t>Licencias y Normativas</w:t>
      </w:r>
    </w:p>
    <w:p w14:paraId="271C4AC3" w14:textId="77777777" w:rsidR="00F77B0D" w:rsidRPr="00646DC9" w:rsidRDefault="00F77B0D" w:rsidP="001B16EA">
      <w:pPr>
        <w:pStyle w:val="ListParagraph"/>
        <w:numPr>
          <w:ilvl w:val="0"/>
          <w:numId w:val="28"/>
        </w:numPr>
        <w:spacing w:line="360" w:lineRule="auto"/>
        <w:jc w:val="both"/>
        <w:rPr>
          <w:bCs/>
          <w:lang w:val="es-DO"/>
        </w:rPr>
      </w:pPr>
      <w:r w:rsidRPr="00646DC9">
        <w:rPr>
          <w:bCs/>
          <w:lang w:val="es-DO"/>
        </w:rPr>
        <w:t>Actualización de Licencias:</w:t>
      </w:r>
    </w:p>
    <w:p w14:paraId="036CD1C4" w14:textId="77777777" w:rsidR="00F77B0D" w:rsidRPr="00646DC9" w:rsidRDefault="00F77B0D" w:rsidP="001B16EA">
      <w:pPr>
        <w:pStyle w:val="ListParagraph"/>
        <w:numPr>
          <w:ilvl w:val="1"/>
          <w:numId w:val="28"/>
        </w:numPr>
        <w:spacing w:line="360" w:lineRule="auto"/>
        <w:jc w:val="both"/>
        <w:rPr>
          <w:bCs/>
          <w:lang w:val="es-DO"/>
        </w:rPr>
      </w:pPr>
      <w:r w:rsidRPr="00646DC9">
        <w:rPr>
          <w:bCs/>
          <w:lang w:val="es-DO"/>
        </w:rPr>
        <w:t>Licencias de Windows 11: Adquisición para mantener la plataforma operativa en estándares actualizados.</w:t>
      </w:r>
    </w:p>
    <w:p w14:paraId="00B80527" w14:textId="77777777" w:rsidR="00F77B0D" w:rsidRPr="00646DC9" w:rsidRDefault="00F77B0D" w:rsidP="001B16EA">
      <w:pPr>
        <w:pStyle w:val="ListParagraph"/>
        <w:numPr>
          <w:ilvl w:val="1"/>
          <w:numId w:val="28"/>
        </w:numPr>
        <w:spacing w:line="360" w:lineRule="auto"/>
        <w:jc w:val="both"/>
        <w:rPr>
          <w:bCs/>
          <w:lang w:val="es-DO"/>
        </w:rPr>
      </w:pPr>
      <w:r w:rsidRPr="00646DC9">
        <w:rPr>
          <w:bCs/>
          <w:lang w:val="es-DO"/>
        </w:rPr>
        <w:lastRenderedPageBreak/>
        <w:t xml:space="preserve">Licencias de </w:t>
      </w:r>
      <w:proofErr w:type="spellStart"/>
      <w:r w:rsidRPr="00646DC9">
        <w:rPr>
          <w:bCs/>
          <w:lang w:val="es-DO"/>
        </w:rPr>
        <w:t>Power</w:t>
      </w:r>
      <w:proofErr w:type="spellEnd"/>
      <w:r w:rsidRPr="00646DC9">
        <w:rPr>
          <w:bCs/>
          <w:lang w:val="es-DO"/>
        </w:rPr>
        <w:t xml:space="preserve"> BI: Renovación para continuar con el análisis eficiente de datos.</w:t>
      </w:r>
    </w:p>
    <w:p w14:paraId="2EAA5E72" w14:textId="77777777" w:rsidR="00F77B0D" w:rsidRPr="00646DC9" w:rsidRDefault="00F77B0D" w:rsidP="001B16EA">
      <w:pPr>
        <w:pStyle w:val="ListParagraph"/>
        <w:numPr>
          <w:ilvl w:val="0"/>
          <w:numId w:val="28"/>
        </w:numPr>
        <w:spacing w:line="360" w:lineRule="auto"/>
        <w:jc w:val="both"/>
        <w:rPr>
          <w:bCs/>
          <w:lang w:val="es-DO"/>
        </w:rPr>
      </w:pPr>
      <w:r w:rsidRPr="00646DC9">
        <w:rPr>
          <w:bCs/>
          <w:lang w:val="es-DO"/>
        </w:rPr>
        <w:t>Renovación Estándar de la Norma NORTIC E1: Cumplimiento de los requerimientos normativos para garantizar la calidad de los servicios tecnológicos.</w:t>
      </w:r>
    </w:p>
    <w:p w14:paraId="6EB2144D" w14:textId="5005540A" w:rsidR="00F77B0D" w:rsidRPr="00646DC9" w:rsidRDefault="00F77B0D" w:rsidP="005D1840">
      <w:pPr>
        <w:spacing w:line="360" w:lineRule="auto"/>
        <w:jc w:val="both"/>
        <w:rPr>
          <w:bCs/>
          <w:lang w:val="es-DO"/>
        </w:rPr>
      </w:pPr>
      <w:r w:rsidRPr="00646DC9">
        <w:rPr>
          <w:bCs/>
          <w:lang w:val="es-DO"/>
        </w:rPr>
        <w:t>Proyectos y Mejoras</w:t>
      </w:r>
    </w:p>
    <w:p w14:paraId="40C1B3E0" w14:textId="00C69298" w:rsidR="00F77B0D" w:rsidRPr="00646DC9" w:rsidRDefault="00F77B0D" w:rsidP="001B16EA">
      <w:pPr>
        <w:pStyle w:val="ListParagraph"/>
        <w:numPr>
          <w:ilvl w:val="0"/>
          <w:numId w:val="28"/>
        </w:numPr>
        <w:spacing w:line="360" w:lineRule="auto"/>
        <w:jc w:val="both"/>
        <w:rPr>
          <w:bCs/>
          <w:lang w:val="es-DO"/>
        </w:rPr>
      </w:pPr>
      <w:r w:rsidRPr="00646DC9">
        <w:rPr>
          <w:bCs/>
          <w:lang w:val="es-DO"/>
        </w:rPr>
        <w:t>Ampliación de Infraestructura de Bases de Datos</w:t>
      </w:r>
    </w:p>
    <w:p w14:paraId="621E7369" w14:textId="136CEC63" w:rsidR="00F77B0D" w:rsidRPr="00646DC9" w:rsidRDefault="00F77B0D" w:rsidP="001B16EA">
      <w:pPr>
        <w:pStyle w:val="ListParagraph"/>
        <w:numPr>
          <w:ilvl w:val="0"/>
          <w:numId w:val="28"/>
        </w:numPr>
        <w:spacing w:line="360" w:lineRule="auto"/>
        <w:jc w:val="both"/>
        <w:rPr>
          <w:bCs/>
          <w:lang w:val="es-DO"/>
        </w:rPr>
      </w:pPr>
      <w:r w:rsidRPr="00646DC9">
        <w:rPr>
          <w:bCs/>
          <w:lang w:val="es-DO"/>
        </w:rPr>
        <w:t>Carpeta Ciudadana</w:t>
      </w:r>
    </w:p>
    <w:p w14:paraId="453E7795" w14:textId="54B53C26" w:rsidR="00F77B0D" w:rsidRPr="00646DC9" w:rsidRDefault="00F77B0D" w:rsidP="001B16EA">
      <w:pPr>
        <w:pStyle w:val="ListParagraph"/>
        <w:numPr>
          <w:ilvl w:val="0"/>
          <w:numId w:val="28"/>
        </w:numPr>
        <w:spacing w:line="360" w:lineRule="auto"/>
        <w:jc w:val="both"/>
        <w:rPr>
          <w:bCs/>
          <w:lang w:val="es-DO"/>
        </w:rPr>
      </w:pPr>
      <w:r w:rsidRPr="00646DC9">
        <w:rPr>
          <w:bCs/>
          <w:lang w:val="es-DO"/>
        </w:rPr>
        <w:t>Adecuación Aula Tecnológica EFOSIS</w:t>
      </w:r>
    </w:p>
    <w:p w14:paraId="46A03527" w14:textId="77777777" w:rsidR="00A75289" w:rsidRPr="00646DC9" w:rsidRDefault="00A75289" w:rsidP="005D1840">
      <w:pPr>
        <w:spacing w:line="360" w:lineRule="auto"/>
        <w:jc w:val="both"/>
        <w:rPr>
          <w:bCs/>
          <w:lang w:val="es-DO"/>
        </w:rPr>
      </w:pPr>
    </w:p>
    <w:p w14:paraId="761A71EA" w14:textId="47D161C2" w:rsidR="00F77B0D" w:rsidRPr="00646DC9" w:rsidRDefault="00F77B0D" w:rsidP="005D1840">
      <w:pPr>
        <w:spacing w:line="360" w:lineRule="auto"/>
        <w:jc w:val="both"/>
        <w:rPr>
          <w:bCs/>
          <w:lang w:val="es-DO"/>
        </w:rPr>
      </w:pPr>
      <w:r w:rsidRPr="00646DC9">
        <w:rPr>
          <w:bCs/>
          <w:lang w:val="es-DO"/>
        </w:rPr>
        <w:t>Disponibilidad de Infraestructura Tecnológica 2024</w:t>
      </w:r>
    </w:p>
    <w:p w14:paraId="6F912480" w14:textId="29F92479" w:rsidR="00F77B0D" w:rsidRPr="00646DC9" w:rsidRDefault="00F77B0D" w:rsidP="005D1840">
      <w:pPr>
        <w:spacing w:line="360" w:lineRule="auto"/>
        <w:jc w:val="both"/>
        <w:rPr>
          <w:bCs/>
          <w:lang w:val="es-DO"/>
        </w:rPr>
      </w:pPr>
      <w:r w:rsidRPr="00646DC9">
        <w:rPr>
          <w:bCs/>
          <w:lang w:val="es-DO"/>
        </w:rPr>
        <w:t>El desempeño de la infraestructura tecnológica fue monitoreado a través de los indicadores de disponibilidad de servidores, obteniendo los siguientes resultados:</w:t>
      </w:r>
    </w:p>
    <w:tbl>
      <w:tblPr>
        <w:tblStyle w:val="TableGrid"/>
        <w:tblW w:w="0" w:type="auto"/>
        <w:jc w:val="center"/>
        <w:tblLook w:val="04A0" w:firstRow="1" w:lastRow="0" w:firstColumn="1" w:lastColumn="0" w:noHBand="0" w:noVBand="1"/>
      </w:tblPr>
      <w:tblGrid>
        <w:gridCol w:w="2515"/>
        <w:gridCol w:w="2970"/>
      </w:tblGrid>
      <w:tr w:rsidR="005D1840" w:rsidRPr="000904E0" w14:paraId="34280064" w14:textId="77777777" w:rsidTr="000D7BB2">
        <w:trPr>
          <w:tblHeader/>
          <w:jc w:val="center"/>
        </w:trPr>
        <w:tc>
          <w:tcPr>
            <w:tcW w:w="2515" w:type="dxa"/>
            <w:shd w:val="clear" w:color="auto" w:fill="002060"/>
          </w:tcPr>
          <w:p w14:paraId="198FB34A" w14:textId="6D103EE2" w:rsidR="005D1840" w:rsidRPr="000904E0" w:rsidRDefault="005D1840" w:rsidP="005D1840">
            <w:pPr>
              <w:spacing w:line="360" w:lineRule="auto"/>
              <w:jc w:val="center"/>
              <w:rPr>
                <w:rFonts w:ascii="Times New Roman" w:hAnsi="Times New Roman" w:cs="Times New Roman"/>
                <w:b/>
                <w:bCs/>
                <w:color w:val="FFFFFF" w:themeColor="background1"/>
                <w:sz w:val="24"/>
                <w:szCs w:val="24"/>
                <w:lang w:val="es-DO"/>
              </w:rPr>
            </w:pPr>
            <w:r w:rsidRPr="000904E0">
              <w:rPr>
                <w:rFonts w:ascii="Times New Roman" w:hAnsi="Times New Roman" w:cs="Times New Roman"/>
                <w:b/>
                <w:bCs/>
                <w:color w:val="FFFFFF" w:themeColor="background1"/>
                <w:sz w:val="24"/>
                <w:szCs w:val="24"/>
                <w:lang w:val="es-DO"/>
              </w:rPr>
              <w:t>SERVICIO</w:t>
            </w:r>
          </w:p>
        </w:tc>
        <w:tc>
          <w:tcPr>
            <w:tcW w:w="2970" w:type="dxa"/>
            <w:shd w:val="clear" w:color="auto" w:fill="002060"/>
          </w:tcPr>
          <w:p w14:paraId="38DDE85D" w14:textId="4F3B514C" w:rsidR="005D1840" w:rsidRPr="000904E0" w:rsidRDefault="005D1840" w:rsidP="005D1840">
            <w:pPr>
              <w:jc w:val="center"/>
              <w:rPr>
                <w:rFonts w:ascii="Times New Roman" w:hAnsi="Times New Roman" w:cs="Times New Roman"/>
                <w:b/>
                <w:bCs/>
                <w:color w:val="4C4747"/>
                <w:sz w:val="24"/>
                <w:szCs w:val="24"/>
                <w:lang w:val="es-DO"/>
              </w:rPr>
            </w:pPr>
            <w:r w:rsidRPr="000904E0">
              <w:rPr>
                <w:rFonts w:ascii="Times New Roman" w:eastAsia="Calibri" w:hAnsi="Times New Roman" w:cs="Times New Roman"/>
                <w:b/>
                <w:noProof/>
                <w:color w:val="FFFFFF" w:themeColor="background1"/>
                <w:sz w:val="24"/>
                <w:lang w:val="es-DO"/>
              </w:rPr>
              <w:t>DISPONIBILIDAD (%)</w:t>
            </w:r>
          </w:p>
        </w:tc>
      </w:tr>
      <w:tr w:rsidR="005D1840" w:rsidRPr="00646DC9" w14:paraId="390A852A" w14:textId="77777777" w:rsidTr="000D7BB2">
        <w:trPr>
          <w:tblHeader/>
          <w:jc w:val="center"/>
        </w:trPr>
        <w:tc>
          <w:tcPr>
            <w:tcW w:w="2515" w:type="dxa"/>
          </w:tcPr>
          <w:p w14:paraId="7DA3D68A" w14:textId="3D66E0E0" w:rsidR="005D1840" w:rsidRPr="00646DC9" w:rsidRDefault="005D1840" w:rsidP="000D7BB2">
            <w:pPr>
              <w:spacing w:line="360" w:lineRule="auto"/>
              <w:jc w:val="center"/>
              <w:rPr>
                <w:rFonts w:ascii="Times New Roman" w:hAnsi="Times New Roman" w:cs="Times New Roman"/>
                <w:bCs/>
                <w:color w:val="767171"/>
                <w:sz w:val="24"/>
                <w:szCs w:val="24"/>
                <w:lang w:val="es-DO"/>
              </w:rPr>
            </w:pPr>
            <w:r w:rsidRPr="00646DC9">
              <w:rPr>
                <w:rFonts w:ascii="Times New Roman" w:hAnsi="Times New Roman" w:cs="Times New Roman"/>
                <w:bCs/>
                <w:color w:val="767171"/>
                <w:sz w:val="24"/>
                <w:szCs w:val="24"/>
                <w:lang w:val="es-DO"/>
              </w:rPr>
              <w:t>Aplicaciones</w:t>
            </w:r>
          </w:p>
        </w:tc>
        <w:tc>
          <w:tcPr>
            <w:tcW w:w="2970" w:type="dxa"/>
          </w:tcPr>
          <w:p w14:paraId="116A60A6" w14:textId="58223C67" w:rsidR="005D1840" w:rsidRPr="00646DC9" w:rsidRDefault="005D1840" w:rsidP="000D7BB2">
            <w:pPr>
              <w:spacing w:line="360" w:lineRule="auto"/>
              <w:jc w:val="center"/>
              <w:rPr>
                <w:rFonts w:ascii="Times New Roman" w:hAnsi="Times New Roman" w:cs="Times New Roman"/>
                <w:bCs/>
                <w:color w:val="767171"/>
                <w:sz w:val="24"/>
                <w:szCs w:val="24"/>
                <w:lang w:val="es-DO"/>
              </w:rPr>
            </w:pPr>
            <w:r w:rsidRPr="00646DC9">
              <w:rPr>
                <w:rFonts w:ascii="Times New Roman" w:hAnsi="Times New Roman" w:cs="Times New Roman"/>
                <w:bCs/>
                <w:color w:val="767171"/>
                <w:sz w:val="24"/>
                <w:szCs w:val="24"/>
                <w:lang w:val="es-DO"/>
              </w:rPr>
              <w:t>94.07</w:t>
            </w:r>
          </w:p>
        </w:tc>
      </w:tr>
      <w:tr w:rsidR="005D1840" w:rsidRPr="00646DC9" w14:paraId="68D66D8C" w14:textId="77777777" w:rsidTr="000D7BB2">
        <w:trPr>
          <w:tblHeader/>
          <w:jc w:val="center"/>
        </w:trPr>
        <w:tc>
          <w:tcPr>
            <w:tcW w:w="2515" w:type="dxa"/>
          </w:tcPr>
          <w:p w14:paraId="63A37353" w14:textId="115C5582" w:rsidR="005D1840" w:rsidRPr="00646DC9" w:rsidRDefault="005D1840" w:rsidP="000D7BB2">
            <w:pPr>
              <w:spacing w:line="360" w:lineRule="auto"/>
              <w:jc w:val="center"/>
              <w:rPr>
                <w:rFonts w:ascii="Times New Roman" w:hAnsi="Times New Roman" w:cs="Times New Roman"/>
                <w:bCs/>
                <w:color w:val="767171"/>
                <w:sz w:val="24"/>
                <w:szCs w:val="24"/>
                <w:lang w:val="es-DO"/>
              </w:rPr>
            </w:pPr>
            <w:proofErr w:type="spellStart"/>
            <w:r w:rsidRPr="00646DC9">
              <w:rPr>
                <w:rFonts w:ascii="Times New Roman" w:hAnsi="Times New Roman" w:cs="Times New Roman"/>
                <w:bCs/>
                <w:color w:val="767171"/>
                <w:sz w:val="24"/>
                <w:szCs w:val="24"/>
                <w:lang w:val="es-DO"/>
              </w:rPr>
              <w:t>Intrasis</w:t>
            </w:r>
            <w:proofErr w:type="spellEnd"/>
          </w:p>
        </w:tc>
        <w:tc>
          <w:tcPr>
            <w:tcW w:w="2970" w:type="dxa"/>
          </w:tcPr>
          <w:p w14:paraId="108C138B" w14:textId="221CA740" w:rsidR="005D1840" w:rsidRPr="00646DC9" w:rsidRDefault="005D1840" w:rsidP="000D7BB2">
            <w:pPr>
              <w:spacing w:line="360" w:lineRule="auto"/>
              <w:jc w:val="center"/>
              <w:rPr>
                <w:rFonts w:ascii="Times New Roman" w:hAnsi="Times New Roman" w:cs="Times New Roman"/>
                <w:bCs/>
                <w:color w:val="767171"/>
                <w:sz w:val="24"/>
                <w:szCs w:val="24"/>
                <w:lang w:val="es-DO"/>
              </w:rPr>
            </w:pPr>
            <w:r w:rsidRPr="00646DC9">
              <w:rPr>
                <w:rFonts w:ascii="Times New Roman" w:hAnsi="Times New Roman" w:cs="Times New Roman"/>
                <w:bCs/>
                <w:color w:val="767171"/>
                <w:sz w:val="24"/>
                <w:szCs w:val="24"/>
                <w:lang w:val="es-DO"/>
              </w:rPr>
              <w:t>95.47</w:t>
            </w:r>
          </w:p>
        </w:tc>
      </w:tr>
      <w:tr w:rsidR="005D1840" w:rsidRPr="00646DC9" w14:paraId="4DA0FA9C" w14:textId="77777777" w:rsidTr="000D7BB2">
        <w:trPr>
          <w:tblHeader/>
          <w:jc w:val="center"/>
        </w:trPr>
        <w:tc>
          <w:tcPr>
            <w:tcW w:w="2515" w:type="dxa"/>
          </w:tcPr>
          <w:p w14:paraId="05357A97" w14:textId="4203BBA1" w:rsidR="005D1840" w:rsidRPr="00646DC9" w:rsidRDefault="005D1840" w:rsidP="000D7BB2">
            <w:pPr>
              <w:spacing w:line="360" w:lineRule="auto"/>
              <w:jc w:val="center"/>
              <w:rPr>
                <w:rFonts w:ascii="Times New Roman" w:hAnsi="Times New Roman" w:cs="Times New Roman"/>
                <w:bCs/>
                <w:color w:val="767171"/>
                <w:sz w:val="24"/>
                <w:szCs w:val="24"/>
                <w:lang w:val="es-DO"/>
              </w:rPr>
            </w:pPr>
            <w:r w:rsidRPr="00646DC9">
              <w:rPr>
                <w:rFonts w:ascii="Times New Roman" w:hAnsi="Times New Roman" w:cs="Times New Roman"/>
                <w:bCs/>
                <w:color w:val="767171"/>
                <w:sz w:val="24"/>
                <w:szCs w:val="24"/>
                <w:lang w:val="es-DO"/>
              </w:rPr>
              <w:t>Base de Datos</w:t>
            </w:r>
          </w:p>
        </w:tc>
        <w:tc>
          <w:tcPr>
            <w:tcW w:w="2970" w:type="dxa"/>
          </w:tcPr>
          <w:p w14:paraId="6FACA774" w14:textId="1278EA58" w:rsidR="005D1840" w:rsidRPr="00646DC9" w:rsidRDefault="005D1840" w:rsidP="000D7BB2">
            <w:pPr>
              <w:spacing w:line="360" w:lineRule="auto"/>
              <w:jc w:val="center"/>
              <w:rPr>
                <w:rFonts w:ascii="Times New Roman" w:hAnsi="Times New Roman" w:cs="Times New Roman"/>
                <w:bCs/>
                <w:color w:val="767171"/>
                <w:sz w:val="24"/>
                <w:szCs w:val="24"/>
                <w:lang w:val="es-DO"/>
              </w:rPr>
            </w:pPr>
            <w:r w:rsidRPr="00646DC9">
              <w:rPr>
                <w:rFonts w:ascii="Times New Roman" w:hAnsi="Times New Roman" w:cs="Times New Roman"/>
                <w:bCs/>
                <w:color w:val="767171"/>
                <w:sz w:val="24"/>
                <w:szCs w:val="24"/>
                <w:lang w:val="es-DO"/>
              </w:rPr>
              <w:t>94.37</w:t>
            </w:r>
          </w:p>
        </w:tc>
      </w:tr>
      <w:tr w:rsidR="005D1840" w:rsidRPr="00646DC9" w14:paraId="02075586" w14:textId="77777777" w:rsidTr="000D7BB2">
        <w:trPr>
          <w:tblHeader/>
          <w:jc w:val="center"/>
        </w:trPr>
        <w:tc>
          <w:tcPr>
            <w:tcW w:w="2515" w:type="dxa"/>
          </w:tcPr>
          <w:p w14:paraId="33BB1B0C" w14:textId="6ACCD57C" w:rsidR="005D1840" w:rsidRPr="00646DC9" w:rsidRDefault="005D1840" w:rsidP="000D7BB2">
            <w:pPr>
              <w:spacing w:line="360" w:lineRule="auto"/>
              <w:jc w:val="center"/>
              <w:rPr>
                <w:rFonts w:ascii="Times New Roman" w:hAnsi="Times New Roman" w:cs="Times New Roman"/>
                <w:bCs/>
                <w:color w:val="767171"/>
                <w:sz w:val="24"/>
                <w:szCs w:val="24"/>
                <w:lang w:val="es-DO"/>
              </w:rPr>
            </w:pPr>
            <w:r w:rsidRPr="00646DC9">
              <w:rPr>
                <w:rFonts w:ascii="Times New Roman" w:hAnsi="Times New Roman" w:cs="Times New Roman"/>
                <w:bCs/>
                <w:color w:val="767171"/>
                <w:sz w:val="24"/>
                <w:szCs w:val="24"/>
                <w:lang w:val="es-DO"/>
              </w:rPr>
              <w:t>Portal Web</w:t>
            </w:r>
          </w:p>
        </w:tc>
        <w:tc>
          <w:tcPr>
            <w:tcW w:w="2970" w:type="dxa"/>
          </w:tcPr>
          <w:p w14:paraId="2C09762D" w14:textId="35E1D0E4" w:rsidR="005D1840" w:rsidRPr="00646DC9" w:rsidRDefault="005D1840" w:rsidP="000D7BB2">
            <w:pPr>
              <w:spacing w:line="360" w:lineRule="auto"/>
              <w:jc w:val="center"/>
              <w:rPr>
                <w:rFonts w:ascii="Times New Roman" w:hAnsi="Times New Roman" w:cs="Times New Roman"/>
                <w:bCs/>
                <w:color w:val="767171"/>
                <w:sz w:val="24"/>
                <w:szCs w:val="24"/>
                <w:lang w:val="es-DO"/>
              </w:rPr>
            </w:pPr>
            <w:r w:rsidRPr="00646DC9">
              <w:rPr>
                <w:rFonts w:ascii="Times New Roman" w:hAnsi="Times New Roman" w:cs="Times New Roman"/>
                <w:bCs/>
                <w:color w:val="767171"/>
                <w:sz w:val="24"/>
                <w:szCs w:val="24"/>
                <w:lang w:val="es-DO"/>
              </w:rPr>
              <w:t>98.57</w:t>
            </w:r>
          </w:p>
        </w:tc>
      </w:tr>
      <w:tr w:rsidR="005D1840" w:rsidRPr="00646DC9" w14:paraId="403F8923" w14:textId="77777777" w:rsidTr="000D7BB2">
        <w:trPr>
          <w:tblHeader/>
          <w:jc w:val="center"/>
        </w:trPr>
        <w:tc>
          <w:tcPr>
            <w:tcW w:w="2515" w:type="dxa"/>
          </w:tcPr>
          <w:p w14:paraId="6E68997E" w14:textId="359BAF47" w:rsidR="005D1840" w:rsidRPr="00646DC9" w:rsidRDefault="005D1840" w:rsidP="000D7BB2">
            <w:pPr>
              <w:spacing w:line="360" w:lineRule="auto"/>
              <w:jc w:val="center"/>
              <w:rPr>
                <w:rFonts w:ascii="Times New Roman" w:hAnsi="Times New Roman" w:cs="Times New Roman"/>
                <w:bCs/>
                <w:color w:val="767171"/>
                <w:sz w:val="24"/>
                <w:szCs w:val="24"/>
                <w:lang w:val="es-DO"/>
              </w:rPr>
            </w:pPr>
            <w:r w:rsidRPr="00646DC9">
              <w:rPr>
                <w:rFonts w:ascii="Times New Roman" w:hAnsi="Times New Roman" w:cs="Times New Roman"/>
                <w:bCs/>
                <w:color w:val="767171"/>
                <w:sz w:val="24"/>
                <w:szCs w:val="24"/>
                <w:lang w:val="es-DO"/>
              </w:rPr>
              <w:t>Servidor DC</w:t>
            </w:r>
          </w:p>
        </w:tc>
        <w:tc>
          <w:tcPr>
            <w:tcW w:w="2970" w:type="dxa"/>
          </w:tcPr>
          <w:p w14:paraId="3DD5703C" w14:textId="41E80C64" w:rsidR="005D1840" w:rsidRPr="00646DC9" w:rsidRDefault="005D1840" w:rsidP="000D7BB2">
            <w:pPr>
              <w:spacing w:after="160" w:line="360" w:lineRule="auto"/>
              <w:jc w:val="center"/>
              <w:rPr>
                <w:rFonts w:ascii="Times New Roman" w:hAnsi="Times New Roman" w:cs="Times New Roman"/>
                <w:bCs/>
                <w:color w:val="767171"/>
                <w:sz w:val="24"/>
                <w:szCs w:val="24"/>
                <w:lang w:val="es-DO"/>
              </w:rPr>
            </w:pPr>
            <w:r w:rsidRPr="00646DC9">
              <w:rPr>
                <w:rFonts w:ascii="Times New Roman" w:hAnsi="Times New Roman" w:cs="Times New Roman"/>
                <w:bCs/>
                <w:color w:val="767171"/>
                <w:sz w:val="24"/>
                <w:szCs w:val="24"/>
                <w:lang w:val="es-DO"/>
              </w:rPr>
              <w:t>95.05</w:t>
            </w:r>
          </w:p>
        </w:tc>
      </w:tr>
    </w:tbl>
    <w:p w14:paraId="55F8FC2A" w14:textId="77777777" w:rsidR="005D1840" w:rsidRPr="00646DC9" w:rsidRDefault="005D1840" w:rsidP="005D1840">
      <w:pPr>
        <w:spacing w:line="360" w:lineRule="auto"/>
        <w:jc w:val="both"/>
        <w:rPr>
          <w:bCs/>
          <w:lang w:val="es-DO"/>
        </w:rPr>
      </w:pPr>
    </w:p>
    <w:p w14:paraId="19EF080C" w14:textId="77777777" w:rsidR="00F77B0D" w:rsidRPr="00646DC9" w:rsidRDefault="00F77B0D" w:rsidP="005D1840">
      <w:pPr>
        <w:spacing w:line="360" w:lineRule="auto"/>
        <w:jc w:val="both"/>
        <w:rPr>
          <w:bCs/>
          <w:lang w:val="es-DO"/>
        </w:rPr>
      </w:pPr>
      <w:r w:rsidRPr="00646DC9">
        <w:rPr>
          <w:bCs/>
          <w:lang w:val="es-DO"/>
        </w:rPr>
        <w:t>El promedio general de disponibilidad refleja un esfuerzo constante por mantener los servicios tecnológicos operativos y accesibles para los usuarios internos y externos.</w:t>
      </w:r>
    </w:p>
    <w:p w14:paraId="26489A3F" w14:textId="6BF04311" w:rsidR="00A150FA" w:rsidRPr="000904E0" w:rsidRDefault="00A150FA" w:rsidP="00F77B0D">
      <w:pPr>
        <w:spacing w:line="360" w:lineRule="auto"/>
        <w:jc w:val="both"/>
        <w:rPr>
          <w:bCs/>
          <w:color w:val="4C4747"/>
          <w:lang w:val="es-DO"/>
        </w:rPr>
      </w:pPr>
    </w:p>
    <w:p w14:paraId="7038129B" w14:textId="77777777" w:rsidR="00A75289" w:rsidRPr="00646DC9" w:rsidRDefault="00A75289" w:rsidP="004A1265">
      <w:pPr>
        <w:spacing w:line="360" w:lineRule="auto"/>
        <w:jc w:val="both"/>
        <w:rPr>
          <w:bCs/>
          <w:lang w:val="es-DO"/>
        </w:rPr>
      </w:pPr>
      <w:r w:rsidRPr="00646DC9">
        <w:rPr>
          <w:bCs/>
          <w:u w:val="single"/>
          <w:lang w:val="es-DO"/>
        </w:rPr>
        <w:lastRenderedPageBreak/>
        <w:t>El Departamento de Administración de Servicios TIC</w:t>
      </w:r>
      <w:r w:rsidRPr="00646DC9">
        <w:rPr>
          <w:bCs/>
          <w:lang w:val="es-DO"/>
        </w:rPr>
        <w:t xml:space="preserve"> ha gestionado y ejecutado diversas iniciativas orientadas a garantizar el buen funcionamiento de los equipos tecnológicos y la infraestructura institucional. Durante el período reportado, se destacan las siguientes acciones y resultados:</w:t>
      </w:r>
    </w:p>
    <w:p w14:paraId="4B8C3752" w14:textId="49A463DE" w:rsidR="004A1265" w:rsidRPr="00646DC9" w:rsidRDefault="004A1265" w:rsidP="004A1265">
      <w:pPr>
        <w:spacing w:line="360" w:lineRule="auto"/>
        <w:jc w:val="both"/>
        <w:rPr>
          <w:bCs/>
          <w:lang w:val="es-DO"/>
        </w:rPr>
      </w:pPr>
      <w:r w:rsidRPr="00646DC9">
        <w:rPr>
          <w:bCs/>
          <w:lang w:val="es-DO"/>
        </w:rPr>
        <w:t>Gestión y Actualización de Infraestructura</w:t>
      </w:r>
    </w:p>
    <w:p w14:paraId="5D33255F" w14:textId="77777777" w:rsidR="004A1265" w:rsidRPr="00646DC9" w:rsidRDefault="004A1265" w:rsidP="001B16EA">
      <w:pPr>
        <w:pStyle w:val="ListParagraph"/>
        <w:numPr>
          <w:ilvl w:val="0"/>
          <w:numId w:val="29"/>
        </w:numPr>
        <w:spacing w:line="360" w:lineRule="auto"/>
        <w:jc w:val="both"/>
        <w:rPr>
          <w:bCs/>
          <w:lang w:val="es-DO"/>
        </w:rPr>
      </w:pPr>
      <w:r w:rsidRPr="00646DC9">
        <w:rPr>
          <w:bCs/>
          <w:lang w:val="es-DO"/>
        </w:rPr>
        <w:t xml:space="preserve">Adecuación e Instalación de Redes: Se realizó la instalación de redes en la Dirección de Estudios para garantizar el acceso a </w:t>
      </w:r>
      <w:proofErr w:type="spellStart"/>
      <w:r w:rsidRPr="00646DC9">
        <w:rPr>
          <w:bCs/>
          <w:lang w:val="es-DO"/>
        </w:rPr>
        <w:t>WiFi</w:t>
      </w:r>
      <w:proofErr w:type="spellEnd"/>
      <w:r w:rsidRPr="00646DC9">
        <w:rPr>
          <w:bCs/>
          <w:lang w:val="es-DO"/>
        </w:rPr>
        <w:t xml:space="preserve"> institucional.</w:t>
      </w:r>
    </w:p>
    <w:p w14:paraId="0E2D8C86" w14:textId="77777777" w:rsidR="004A1265" w:rsidRPr="00646DC9" w:rsidRDefault="004A1265" w:rsidP="001B16EA">
      <w:pPr>
        <w:pStyle w:val="ListParagraph"/>
        <w:numPr>
          <w:ilvl w:val="0"/>
          <w:numId w:val="29"/>
        </w:numPr>
        <w:spacing w:line="360" w:lineRule="auto"/>
        <w:jc w:val="both"/>
        <w:rPr>
          <w:bCs/>
          <w:lang w:val="es-DO"/>
        </w:rPr>
      </w:pPr>
      <w:r w:rsidRPr="00646DC9">
        <w:rPr>
          <w:bCs/>
          <w:lang w:val="es-DO"/>
        </w:rPr>
        <w:t>Migración a Windows 11: Se completó la migración de los equipos al sistema operativo Windows 11, alineándose con los estándares actuales de tecnología.</w:t>
      </w:r>
    </w:p>
    <w:p w14:paraId="0474B073" w14:textId="77777777" w:rsidR="004A1265" w:rsidRPr="00646DC9" w:rsidRDefault="004A1265" w:rsidP="001B16EA">
      <w:pPr>
        <w:pStyle w:val="ListParagraph"/>
        <w:numPr>
          <w:ilvl w:val="0"/>
          <w:numId w:val="29"/>
        </w:numPr>
        <w:spacing w:line="360" w:lineRule="auto"/>
        <w:jc w:val="both"/>
        <w:rPr>
          <w:bCs/>
          <w:lang w:val="es-DO"/>
        </w:rPr>
      </w:pPr>
      <w:r w:rsidRPr="00646DC9">
        <w:rPr>
          <w:bCs/>
          <w:lang w:val="es-DO"/>
        </w:rPr>
        <w:t>Actualización de Hardware: Se llevaron a cabo actualizaciones en el hardware de los equipos de los usuarios para optimizar el rendimiento y funcionalidad.</w:t>
      </w:r>
    </w:p>
    <w:p w14:paraId="3A71D238" w14:textId="0BA1CEFF" w:rsidR="00A75289" w:rsidRPr="00646DC9" w:rsidRDefault="004A1265" w:rsidP="001B16EA">
      <w:pPr>
        <w:pStyle w:val="ListParagraph"/>
        <w:numPr>
          <w:ilvl w:val="0"/>
          <w:numId w:val="29"/>
        </w:numPr>
        <w:spacing w:line="360" w:lineRule="auto"/>
        <w:jc w:val="both"/>
        <w:rPr>
          <w:bCs/>
          <w:lang w:val="es-DO"/>
        </w:rPr>
      </w:pPr>
      <w:r w:rsidRPr="00646DC9">
        <w:rPr>
          <w:bCs/>
          <w:lang w:val="es-DO"/>
        </w:rPr>
        <w:t>Instalación en la Nube: Se habilitó el almacenamiento en la nube mediante la instalación de volúmenes compartidos para mejorar el acceso y la seguridad de la información.</w:t>
      </w:r>
    </w:p>
    <w:p w14:paraId="38EBC41A" w14:textId="77777777" w:rsidR="004A1265" w:rsidRPr="00646DC9" w:rsidRDefault="004A1265" w:rsidP="004A1265">
      <w:pPr>
        <w:spacing w:line="360" w:lineRule="auto"/>
        <w:jc w:val="both"/>
        <w:rPr>
          <w:bCs/>
          <w:lang w:val="es-DO"/>
        </w:rPr>
      </w:pPr>
      <w:r w:rsidRPr="00646DC9">
        <w:rPr>
          <w:lang w:val="es-DO"/>
        </w:rPr>
        <w:t>Gestión de Equipos y Software</w:t>
      </w:r>
    </w:p>
    <w:p w14:paraId="680A9831" w14:textId="77777777" w:rsidR="004A1265" w:rsidRPr="00646DC9" w:rsidRDefault="004A1265" w:rsidP="001B16EA">
      <w:pPr>
        <w:pStyle w:val="ListParagraph"/>
        <w:numPr>
          <w:ilvl w:val="0"/>
          <w:numId w:val="30"/>
        </w:numPr>
        <w:spacing w:line="360" w:lineRule="auto"/>
        <w:jc w:val="both"/>
        <w:rPr>
          <w:bCs/>
          <w:lang w:val="es-DO"/>
        </w:rPr>
      </w:pPr>
      <w:r w:rsidRPr="00646DC9">
        <w:rPr>
          <w:bCs/>
          <w:lang w:val="es-DO"/>
        </w:rPr>
        <w:t xml:space="preserve">Se asignaron y configuraron 13 dispositivos </w:t>
      </w:r>
      <w:r w:rsidRPr="00646DC9">
        <w:rPr>
          <w:lang w:val="es-DO"/>
        </w:rPr>
        <w:t>Microsoft Surface</w:t>
      </w:r>
      <w:r w:rsidRPr="00646DC9">
        <w:rPr>
          <w:bCs/>
          <w:lang w:val="es-DO"/>
        </w:rPr>
        <w:t>.</w:t>
      </w:r>
    </w:p>
    <w:p w14:paraId="797D7ADF" w14:textId="77777777" w:rsidR="004A1265" w:rsidRPr="00646DC9" w:rsidRDefault="004A1265" w:rsidP="001B16EA">
      <w:pPr>
        <w:pStyle w:val="ListParagraph"/>
        <w:numPr>
          <w:ilvl w:val="0"/>
          <w:numId w:val="30"/>
        </w:numPr>
        <w:spacing w:line="360" w:lineRule="auto"/>
        <w:jc w:val="both"/>
        <w:rPr>
          <w:bCs/>
          <w:lang w:val="es-DO"/>
        </w:rPr>
      </w:pPr>
      <w:r w:rsidRPr="00646DC9">
        <w:rPr>
          <w:bCs/>
          <w:lang w:val="es-DO"/>
        </w:rPr>
        <w:t>Instalación de equipos para la realización de cursos digitales dirigidos a corredores.</w:t>
      </w:r>
    </w:p>
    <w:p w14:paraId="5DDFAC81" w14:textId="77777777" w:rsidR="004A1265" w:rsidRPr="00646DC9" w:rsidRDefault="004A1265" w:rsidP="001B16EA">
      <w:pPr>
        <w:pStyle w:val="ListParagraph"/>
        <w:numPr>
          <w:ilvl w:val="0"/>
          <w:numId w:val="30"/>
        </w:numPr>
        <w:spacing w:line="360" w:lineRule="auto"/>
        <w:jc w:val="both"/>
        <w:rPr>
          <w:bCs/>
          <w:lang w:val="es-DO"/>
        </w:rPr>
      </w:pPr>
      <w:r w:rsidRPr="00646DC9">
        <w:rPr>
          <w:lang w:val="es-DO"/>
        </w:rPr>
        <w:t>Plan de Sustitución de Baterías</w:t>
      </w:r>
      <w:r w:rsidRPr="00646DC9">
        <w:rPr>
          <w:bCs/>
          <w:lang w:val="es-DO"/>
        </w:rPr>
        <w:t>: Se ejecutó un plan para sustituir 44 baterías de los sistemas UPS, asegurando la continuidad del suministro eléctrico en los equipos críticos.</w:t>
      </w:r>
    </w:p>
    <w:p w14:paraId="68E9B57D" w14:textId="77777777" w:rsidR="004A1265" w:rsidRPr="00646DC9" w:rsidRDefault="004A1265" w:rsidP="001B16EA">
      <w:pPr>
        <w:pStyle w:val="ListParagraph"/>
        <w:numPr>
          <w:ilvl w:val="0"/>
          <w:numId w:val="30"/>
        </w:numPr>
        <w:spacing w:line="360" w:lineRule="auto"/>
        <w:jc w:val="both"/>
        <w:rPr>
          <w:lang w:val="es-DO"/>
        </w:rPr>
      </w:pPr>
      <w:r w:rsidRPr="00646DC9">
        <w:rPr>
          <w:lang w:val="es-DO"/>
        </w:rPr>
        <w:t>Actualización de Antivirus: Se actualizó el software antivirus en los sistemas, reforzando la ciberseguridad institucional.</w:t>
      </w:r>
    </w:p>
    <w:p w14:paraId="68E47A70" w14:textId="77777777" w:rsidR="004A1265" w:rsidRPr="00646DC9" w:rsidRDefault="004A1265" w:rsidP="001B16EA">
      <w:pPr>
        <w:pStyle w:val="ListParagraph"/>
        <w:numPr>
          <w:ilvl w:val="0"/>
          <w:numId w:val="30"/>
        </w:numPr>
        <w:spacing w:line="360" w:lineRule="auto"/>
        <w:jc w:val="both"/>
        <w:rPr>
          <w:lang w:val="es-DO"/>
        </w:rPr>
      </w:pPr>
      <w:r w:rsidRPr="00646DC9">
        <w:rPr>
          <w:lang w:val="es-DO"/>
        </w:rPr>
        <w:lastRenderedPageBreak/>
        <w:t>Configuración de Teléfonos Institucionales: Se ajustaron las configuraciones y se habilitó un mensaje automático en los contestadores institucionales.</w:t>
      </w:r>
    </w:p>
    <w:p w14:paraId="586BB3E2" w14:textId="77777777" w:rsidR="004A1265" w:rsidRPr="00646DC9" w:rsidRDefault="004A1265" w:rsidP="004A1265">
      <w:pPr>
        <w:spacing w:line="360" w:lineRule="auto"/>
        <w:jc w:val="both"/>
        <w:rPr>
          <w:bCs/>
          <w:lang w:val="es-DO"/>
        </w:rPr>
      </w:pPr>
      <w:r w:rsidRPr="00646DC9">
        <w:rPr>
          <w:bCs/>
          <w:lang w:val="es-DO"/>
        </w:rPr>
        <w:t>Soporte Técnico y Respuesta a Incidencias</w:t>
      </w:r>
    </w:p>
    <w:p w14:paraId="332ABBF4" w14:textId="07F660CE" w:rsidR="00A75289" w:rsidRPr="00646DC9" w:rsidRDefault="004A1265" w:rsidP="001B16EA">
      <w:pPr>
        <w:pStyle w:val="ListParagraph"/>
        <w:numPr>
          <w:ilvl w:val="0"/>
          <w:numId w:val="31"/>
        </w:numPr>
        <w:spacing w:line="360" w:lineRule="auto"/>
        <w:jc w:val="both"/>
        <w:rPr>
          <w:bCs/>
          <w:lang w:val="es-DO"/>
        </w:rPr>
      </w:pPr>
      <w:r w:rsidRPr="00646DC9">
        <w:rPr>
          <w:bCs/>
          <w:lang w:val="es-DO"/>
        </w:rPr>
        <w:t>Mesa de Ayuda (</w:t>
      </w:r>
      <w:proofErr w:type="spellStart"/>
      <w:r w:rsidRPr="00646DC9">
        <w:rPr>
          <w:bCs/>
          <w:lang w:val="es-DO"/>
        </w:rPr>
        <w:t>Spacework</w:t>
      </w:r>
      <w:proofErr w:type="spellEnd"/>
      <w:r w:rsidRPr="00646DC9">
        <w:rPr>
          <w:bCs/>
          <w:lang w:val="es-DO"/>
        </w:rPr>
        <w:t>): Se atendieron un total de 1,134 casos durante el período de enero a octubre de 2024, logrando un porcentaje de resolución del 100%.</w:t>
      </w:r>
    </w:p>
    <w:p w14:paraId="1A447E24" w14:textId="77777777" w:rsidR="004A1265" w:rsidRPr="00646DC9" w:rsidRDefault="004A1265" w:rsidP="00543052">
      <w:pPr>
        <w:spacing w:line="360" w:lineRule="auto"/>
        <w:jc w:val="both"/>
        <w:rPr>
          <w:bCs/>
          <w:lang w:val="es-DO"/>
        </w:rPr>
      </w:pPr>
    </w:p>
    <w:p w14:paraId="150CF615" w14:textId="2B32A8C7" w:rsidR="000D7BB2" w:rsidRPr="00646DC9" w:rsidRDefault="000D7BB2" w:rsidP="000D7BB2">
      <w:pPr>
        <w:spacing w:line="360" w:lineRule="auto"/>
        <w:jc w:val="both"/>
        <w:rPr>
          <w:bCs/>
          <w:lang w:val="es-DO"/>
        </w:rPr>
      </w:pPr>
      <w:r w:rsidRPr="00646DC9">
        <w:rPr>
          <w:bCs/>
          <w:u w:val="single"/>
          <w:lang w:val="es-DO"/>
        </w:rPr>
        <w:t>El Departamento de Seguridad y Monitoreo TIC</w:t>
      </w:r>
      <w:r w:rsidRPr="00646DC9">
        <w:rPr>
          <w:bCs/>
          <w:lang w:val="es-DO"/>
        </w:rPr>
        <w:t xml:space="preserve"> ha ejecutado importantes proyectos y acciones destinadas a fortalecer la seguridad tecnológica y proteger los datos institucionales, con avances significativos en infraestructura, normativas y métricas de seguridad.</w:t>
      </w:r>
    </w:p>
    <w:p w14:paraId="2D494F9C" w14:textId="77777777" w:rsidR="000D7BB2" w:rsidRPr="00646DC9" w:rsidRDefault="000D7BB2" w:rsidP="000D7BB2">
      <w:pPr>
        <w:spacing w:line="360" w:lineRule="auto"/>
        <w:jc w:val="both"/>
        <w:rPr>
          <w:bCs/>
          <w:lang w:val="es-DO"/>
        </w:rPr>
      </w:pPr>
      <w:r w:rsidRPr="00646DC9">
        <w:rPr>
          <w:bCs/>
          <w:lang w:val="es-DO"/>
        </w:rPr>
        <w:t>Proyectos Ejecutados</w:t>
      </w:r>
    </w:p>
    <w:p w14:paraId="74FEB771" w14:textId="77777777" w:rsidR="000D7BB2" w:rsidRPr="00646DC9" w:rsidRDefault="000D7BB2" w:rsidP="001B16EA">
      <w:pPr>
        <w:pStyle w:val="ListParagraph"/>
        <w:numPr>
          <w:ilvl w:val="0"/>
          <w:numId w:val="31"/>
        </w:numPr>
        <w:spacing w:line="360" w:lineRule="auto"/>
        <w:jc w:val="both"/>
        <w:rPr>
          <w:bCs/>
          <w:lang w:val="es-DO"/>
        </w:rPr>
      </w:pPr>
      <w:r w:rsidRPr="00646DC9">
        <w:rPr>
          <w:bCs/>
          <w:lang w:val="es-DO"/>
        </w:rPr>
        <w:t>Se completó la segunda fase del proyecto CCTV, ampliando la cobertura de cámaras de vigilancia para mejorar la seguridad.</w:t>
      </w:r>
    </w:p>
    <w:p w14:paraId="19023FB5" w14:textId="77777777" w:rsidR="000D7BB2" w:rsidRPr="00646DC9" w:rsidRDefault="000D7BB2" w:rsidP="001B16EA">
      <w:pPr>
        <w:pStyle w:val="ListParagraph"/>
        <w:numPr>
          <w:ilvl w:val="0"/>
          <w:numId w:val="31"/>
        </w:numPr>
        <w:spacing w:line="360" w:lineRule="auto"/>
        <w:jc w:val="both"/>
        <w:rPr>
          <w:bCs/>
          <w:lang w:val="es-DO"/>
        </w:rPr>
      </w:pPr>
      <w:r w:rsidRPr="00646DC9">
        <w:rPr>
          <w:bCs/>
          <w:lang w:val="es-DO"/>
        </w:rPr>
        <w:t>Se implementaron medidas de seguridad perimetral en la red WAN con Claro y para la infraestructura de inteligencia de datos, reforzando la protección contra amenazas externas.</w:t>
      </w:r>
    </w:p>
    <w:p w14:paraId="76E7E9B2" w14:textId="77777777" w:rsidR="000D7BB2" w:rsidRPr="00646DC9" w:rsidRDefault="000D7BB2" w:rsidP="001B16EA">
      <w:pPr>
        <w:pStyle w:val="ListParagraph"/>
        <w:numPr>
          <w:ilvl w:val="0"/>
          <w:numId w:val="31"/>
        </w:numPr>
        <w:spacing w:line="360" w:lineRule="auto"/>
        <w:jc w:val="both"/>
        <w:rPr>
          <w:bCs/>
          <w:lang w:val="es-DO"/>
        </w:rPr>
      </w:pPr>
      <w:r w:rsidRPr="00646DC9">
        <w:rPr>
          <w:bCs/>
          <w:lang w:val="es-DO"/>
        </w:rPr>
        <w:t>Se desarrolló un procedimiento para el uso de firma digital, facilitando la autenticidad y trazabilidad de las transacciones electrónicas.</w:t>
      </w:r>
    </w:p>
    <w:p w14:paraId="36777111" w14:textId="50D018C8" w:rsidR="000D7BB2" w:rsidRPr="00646DC9" w:rsidRDefault="000D7BB2" w:rsidP="001B16EA">
      <w:pPr>
        <w:pStyle w:val="ListParagraph"/>
        <w:numPr>
          <w:ilvl w:val="0"/>
          <w:numId w:val="31"/>
        </w:numPr>
        <w:spacing w:line="360" w:lineRule="auto"/>
        <w:jc w:val="both"/>
        <w:rPr>
          <w:bCs/>
          <w:lang w:val="es-DO"/>
        </w:rPr>
      </w:pPr>
      <w:r w:rsidRPr="00646DC9">
        <w:rPr>
          <w:bCs/>
          <w:lang w:val="es-DO"/>
        </w:rPr>
        <w:t>La integración del túnel IPSEC con las aseguradoras y de una herramienta para la administración de parches optimizó la conectividad y la actualización de los sistemas.</w:t>
      </w:r>
    </w:p>
    <w:p w14:paraId="58982347" w14:textId="3A42F9D7" w:rsidR="000D7BB2" w:rsidRPr="00646DC9" w:rsidRDefault="000D7BB2" w:rsidP="000D7BB2">
      <w:pPr>
        <w:spacing w:line="360" w:lineRule="auto"/>
        <w:jc w:val="both"/>
        <w:rPr>
          <w:bCs/>
          <w:lang w:val="es-DO"/>
        </w:rPr>
      </w:pPr>
      <w:r w:rsidRPr="00646DC9">
        <w:rPr>
          <w:bCs/>
          <w:lang w:val="es-DO"/>
        </w:rPr>
        <w:t>Cumplimiento Normativo</w:t>
      </w:r>
    </w:p>
    <w:p w14:paraId="5F8E366E" w14:textId="77777777" w:rsidR="000D7BB2" w:rsidRPr="00646DC9" w:rsidRDefault="000D7BB2" w:rsidP="001B16EA">
      <w:pPr>
        <w:pStyle w:val="ListParagraph"/>
        <w:numPr>
          <w:ilvl w:val="0"/>
          <w:numId w:val="31"/>
        </w:numPr>
        <w:spacing w:line="360" w:lineRule="auto"/>
        <w:jc w:val="both"/>
        <w:rPr>
          <w:bCs/>
          <w:lang w:val="es-DO"/>
        </w:rPr>
      </w:pPr>
      <w:r w:rsidRPr="00646DC9">
        <w:rPr>
          <w:bCs/>
          <w:lang w:val="es-DO"/>
        </w:rPr>
        <w:t>Se habilitó la norma NORTIC A3, relacionada con la gestión de infraestructura TI, a partir del 26 de noviembre de 2024.</w:t>
      </w:r>
    </w:p>
    <w:p w14:paraId="6DCAF96B" w14:textId="77777777" w:rsidR="000D7BB2" w:rsidRPr="00646DC9" w:rsidRDefault="000D7BB2" w:rsidP="001B16EA">
      <w:pPr>
        <w:pStyle w:val="ListParagraph"/>
        <w:numPr>
          <w:ilvl w:val="0"/>
          <w:numId w:val="31"/>
        </w:numPr>
        <w:spacing w:line="360" w:lineRule="auto"/>
        <w:jc w:val="both"/>
        <w:rPr>
          <w:bCs/>
          <w:lang w:val="es-DO"/>
        </w:rPr>
      </w:pPr>
      <w:r w:rsidRPr="00646DC9">
        <w:rPr>
          <w:bCs/>
          <w:lang w:val="es-DO"/>
        </w:rPr>
        <w:lastRenderedPageBreak/>
        <w:t>Se mantuvo la certificación NORTIC A6, que garantiza el cumplimiento de directrices de gestión tecnológica.</w:t>
      </w:r>
    </w:p>
    <w:p w14:paraId="1ECF6773" w14:textId="77777777" w:rsidR="000D7BB2" w:rsidRPr="00646DC9" w:rsidRDefault="000D7BB2" w:rsidP="001B16EA">
      <w:pPr>
        <w:pStyle w:val="ListParagraph"/>
        <w:numPr>
          <w:ilvl w:val="0"/>
          <w:numId w:val="31"/>
        </w:numPr>
        <w:spacing w:line="360" w:lineRule="auto"/>
        <w:jc w:val="both"/>
        <w:rPr>
          <w:bCs/>
          <w:lang w:val="es-DO"/>
        </w:rPr>
      </w:pPr>
      <w:r w:rsidRPr="00646DC9">
        <w:rPr>
          <w:bCs/>
          <w:lang w:val="es-DO"/>
        </w:rPr>
        <w:t>Aunque la norma NORTIC A4 sobre seguridad de la información permanece deshabilitada, el departamento continúa trabajando para fortalecer las medidas de protección.</w:t>
      </w:r>
    </w:p>
    <w:p w14:paraId="15C057B5" w14:textId="77777777" w:rsidR="000D7BB2" w:rsidRPr="00646DC9" w:rsidRDefault="000D7BB2" w:rsidP="000D7BB2">
      <w:pPr>
        <w:spacing w:line="360" w:lineRule="auto"/>
        <w:jc w:val="both"/>
        <w:rPr>
          <w:bCs/>
          <w:lang w:val="es-DO"/>
        </w:rPr>
      </w:pPr>
      <w:r w:rsidRPr="00646DC9">
        <w:rPr>
          <w:bCs/>
          <w:lang w:val="es-DO"/>
        </w:rPr>
        <w:t>Indicadores de Seguridad</w:t>
      </w:r>
    </w:p>
    <w:p w14:paraId="0EF185AF" w14:textId="77777777" w:rsidR="000D7BB2" w:rsidRPr="00646DC9" w:rsidRDefault="000D7BB2" w:rsidP="001B16EA">
      <w:pPr>
        <w:pStyle w:val="ListParagraph"/>
        <w:numPr>
          <w:ilvl w:val="0"/>
          <w:numId w:val="31"/>
        </w:numPr>
        <w:spacing w:line="360" w:lineRule="auto"/>
        <w:jc w:val="both"/>
        <w:rPr>
          <w:bCs/>
          <w:lang w:val="es-DO"/>
        </w:rPr>
      </w:pPr>
      <w:r w:rsidRPr="00646DC9">
        <w:rPr>
          <w:bCs/>
          <w:lang w:val="es-DO"/>
        </w:rPr>
        <w:t>En el reporte de antivirus, se detectaron 47 amenazas, de las cuales 45 fueron eliminadas y 2 permanecen en cuarentena. No se reportaron dispositivos infectados.</w:t>
      </w:r>
    </w:p>
    <w:p w14:paraId="62A256A0" w14:textId="77777777" w:rsidR="000D7BB2" w:rsidRPr="00646DC9" w:rsidRDefault="000D7BB2" w:rsidP="001B16EA">
      <w:pPr>
        <w:pStyle w:val="ListParagraph"/>
        <w:numPr>
          <w:ilvl w:val="0"/>
          <w:numId w:val="31"/>
        </w:numPr>
        <w:spacing w:line="360" w:lineRule="auto"/>
        <w:jc w:val="both"/>
        <w:rPr>
          <w:bCs/>
          <w:lang w:val="es-DO"/>
        </w:rPr>
      </w:pPr>
      <w:r w:rsidRPr="00646DC9">
        <w:rPr>
          <w:bCs/>
          <w:lang w:val="es-DO"/>
        </w:rPr>
        <w:t>El servicio de internet alcanzó un 100% de disponibilidad, sin interrupciones reportadas durante el período.</w:t>
      </w:r>
    </w:p>
    <w:p w14:paraId="08E21FFB" w14:textId="77777777" w:rsidR="000D7BB2" w:rsidRPr="00646DC9" w:rsidRDefault="000D7BB2" w:rsidP="001B16EA">
      <w:pPr>
        <w:pStyle w:val="ListParagraph"/>
        <w:numPr>
          <w:ilvl w:val="0"/>
          <w:numId w:val="31"/>
        </w:numPr>
        <w:spacing w:line="360" w:lineRule="auto"/>
        <w:jc w:val="both"/>
        <w:rPr>
          <w:bCs/>
          <w:lang w:val="es-DO"/>
        </w:rPr>
      </w:pPr>
      <w:r w:rsidRPr="00646DC9">
        <w:rPr>
          <w:bCs/>
          <w:lang w:val="es-DO"/>
        </w:rPr>
        <w:t>Los eventos de vulnerabilidad SIEM mostraron una disminución constante desde noviembre de 2023 hasta junio de 2024.</w:t>
      </w:r>
    </w:p>
    <w:p w14:paraId="73B1FC64" w14:textId="25658876" w:rsidR="008F25F9" w:rsidRPr="00646DC9" w:rsidRDefault="000D7BB2" w:rsidP="001B16EA">
      <w:pPr>
        <w:pStyle w:val="ListParagraph"/>
        <w:numPr>
          <w:ilvl w:val="0"/>
          <w:numId w:val="31"/>
        </w:numPr>
        <w:spacing w:line="360" w:lineRule="auto"/>
        <w:jc w:val="both"/>
        <w:rPr>
          <w:bCs/>
          <w:lang w:val="es-DO"/>
        </w:rPr>
      </w:pPr>
      <w:r w:rsidRPr="00646DC9">
        <w:rPr>
          <w:bCs/>
          <w:lang w:val="es-DO"/>
        </w:rPr>
        <w:t xml:space="preserve">En cuanto a ataques bloqueados, se registraron 166 intentos de acceso no permitido, 47 </w:t>
      </w:r>
      <w:proofErr w:type="spellStart"/>
      <w:r w:rsidRPr="00646DC9">
        <w:rPr>
          <w:bCs/>
          <w:lang w:val="es-DO"/>
        </w:rPr>
        <w:t>exploits</w:t>
      </w:r>
      <w:proofErr w:type="spellEnd"/>
      <w:r w:rsidRPr="00646DC9">
        <w:rPr>
          <w:bCs/>
          <w:lang w:val="es-DO"/>
        </w:rPr>
        <w:t xml:space="preserve"> bloqueados y 90 sitios comprometidos neutralizados.</w:t>
      </w:r>
    </w:p>
    <w:p w14:paraId="4330DBCD" w14:textId="77777777" w:rsidR="000D7BB2" w:rsidRPr="000904E0" w:rsidRDefault="000D7BB2" w:rsidP="000D7BB2">
      <w:pPr>
        <w:pStyle w:val="ListParagraph"/>
        <w:spacing w:line="360" w:lineRule="auto"/>
        <w:jc w:val="both"/>
        <w:rPr>
          <w:bCs/>
          <w:color w:val="4C4747"/>
          <w:lang w:val="es-DO"/>
        </w:rPr>
      </w:pPr>
    </w:p>
    <w:p w14:paraId="2C62EE9B" w14:textId="4F671949" w:rsidR="00A150FA" w:rsidRPr="00646DC9" w:rsidRDefault="008F25F9" w:rsidP="008F25F9">
      <w:pPr>
        <w:pStyle w:val="Heading2"/>
        <w:rPr>
          <w:lang w:val="es-DO"/>
        </w:rPr>
      </w:pPr>
      <w:bookmarkStart w:id="26" w:name="_Toc185255086"/>
      <w:r w:rsidRPr="00646DC9">
        <w:rPr>
          <w:lang w:val="es-DO"/>
        </w:rPr>
        <w:t xml:space="preserve">4.5 Desempeño del </w:t>
      </w:r>
      <w:r w:rsidR="001225A8">
        <w:rPr>
          <w:lang w:val="es-DO"/>
        </w:rPr>
        <w:t>S</w:t>
      </w:r>
      <w:r w:rsidRPr="00646DC9">
        <w:rPr>
          <w:lang w:val="es-DO"/>
        </w:rPr>
        <w:t xml:space="preserve">istema de </w:t>
      </w:r>
      <w:r w:rsidR="00B536A1" w:rsidRPr="00646DC9">
        <w:rPr>
          <w:lang w:val="es-DO"/>
        </w:rPr>
        <w:t>P</w:t>
      </w:r>
      <w:r w:rsidRPr="00646DC9">
        <w:rPr>
          <w:lang w:val="es-DO"/>
        </w:rPr>
        <w:t xml:space="preserve">lanificación y </w:t>
      </w:r>
      <w:r w:rsidR="00B536A1" w:rsidRPr="00646DC9">
        <w:rPr>
          <w:lang w:val="es-DO"/>
        </w:rPr>
        <w:t>D</w:t>
      </w:r>
      <w:r w:rsidRPr="00646DC9">
        <w:rPr>
          <w:lang w:val="es-DO"/>
        </w:rPr>
        <w:t xml:space="preserve">esarrollo </w:t>
      </w:r>
      <w:r w:rsidR="00B536A1" w:rsidRPr="00646DC9">
        <w:rPr>
          <w:lang w:val="es-DO"/>
        </w:rPr>
        <w:t>I</w:t>
      </w:r>
      <w:r w:rsidRPr="00646DC9">
        <w:rPr>
          <w:lang w:val="es-DO"/>
        </w:rPr>
        <w:t>nstitucional</w:t>
      </w:r>
      <w:bookmarkEnd w:id="26"/>
      <w:r w:rsidRPr="00646DC9">
        <w:rPr>
          <w:lang w:val="es-DO"/>
        </w:rPr>
        <w:cr/>
      </w:r>
    </w:p>
    <w:p w14:paraId="58F89B63" w14:textId="77777777" w:rsidR="008F25F9" w:rsidRPr="00646DC9" w:rsidRDefault="008F25F9" w:rsidP="008F25F9">
      <w:pPr>
        <w:spacing w:line="360" w:lineRule="auto"/>
        <w:jc w:val="both"/>
        <w:rPr>
          <w:bCs/>
          <w:lang w:val="es-DO"/>
        </w:rPr>
      </w:pPr>
      <w:r w:rsidRPr="00646DC9">
        <w:rPr>
          <w:bCs/>
          <w:lang w:val="es-DO"/>
        </w:rPr>
        <w:t>La Dirección de Planificación y Desarrollo tiene la responsabilidad primordial de coordinar la formulación, monitoreo y evaluación de los planes, programas y proyectos de la institución. Este rol incluye la coordinación con los enlaces designados en cada área de la Superintendencia para el seguimiento de la planificación.</w:t>
      </w:r>
    </w:p>
    <w:p w14:paraId="546E1895" w14:textId="77777777" w:rsidR="008F25F9" w:rsidRPr="00646DC9" w:rsidRDefault="008F25F9" w:rsidP="008F25F9">
      <w:pPr>
        <w:spacing w:line="360" w:lineRule="auto"/>
        <w:jc w:val="both"/>
        <w:rPr>
          <w:bCs/>
          <w:lang w:val="es-DO"/>
        </w:rPr>
      </w:pPr>
      <w:r w:rsidRPr="00646DC9">
        <w:rPr>
          <w:bCs/>
          <w:lang w:val="es-DO"/>
        </w:rPr>
        <w:t xml:space="preserve">Nuestro sistema institucional de Planificación y Desarrollo se articula con los objetivos de la Estrategia Nacional de Desarrollo (END), los Objetivos de Desarrollo Sostenible (ODS) y el Plan de </w:t>
      </w:r>
      <w:r w:rsidRPr="00646DC9">
        <w:rPr>
          <w:bCs/>
          <w:lang w:val="es-DO"/>
        </w:rPr>
        <w:lastRenderedPageBreak/>
        <w:t>Gobierno 2020-2024, evidenciando nuestro compromiso de alinear nuestra labor con las metas nacionales e internacionales de desarrollo.</w:t>
      </w:r>
    </w:p>
    <w:p w14:paraId="1EB1E106" w14:textId="25DEDB0F" w:rsidR="008F25F9" w:rsidRPr="00646DC9" w:rsidRDefault="008F25F9" w:rsidP="008F25F9">
      <w:pPr>
        <w:spacing w:line="360" w:lineRule="auto"/>
        <w:jc w:val="both"/>
        <w:rPr>
          <w:bCs/>
          <w:lang w:val="es-DO"/>
        </w:rPr>
      </w:pPr>
      <w:r w:rsidRPr="00646DC9">
        <w:rPr>
          <w:bCs/>
          <w:lang w:val="es-DO"/>
        </w:rPr>
        <w:t>A continuación, se presentan las tablas que muestra la vinculación de nuestra producción institucional con las Metas Presidenciales, END y ODS:</w:t>
      </w:r>
    </w:p>
    <w:p w14:paraId="2912754E" w14:textId="77777777" w:rsidR="008F25F9" w:rsidRPr="00646DC9" w:rsidRDefault="008F25F9" w:rsidP="00994368">
      <w:pPr>
        <w:spacing w:line="360" w:lineRule="auto"/>
        <w:jc w:val="center"/>
        <w:rPr>
          <w:bCs/>
          <w:lang w:val="es-DO"/>
        </w:rPr>
      </w:pPr>
      <w:r w:rsidRPr="00646DC9">
        <w:rPr>
          <w:bCs/>
          <w:lang w:val="es-DO"/>
        </w:rPr>
        <w:t>Cuadro No. 3. Articulación de la producción Institucional con las Metas Presidenciales 2020-24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3787"/>
      </w:tblGrid>
      <w:tr w:rsidR="00495F0F" w:rsidRPr="000904E0" w14:paraId="08A04FD1" w14:textId="77777777" w:rsidTr="00994368">
        <w:trPr>
          <w:trHeight w:val="484"/>
          <w:tblHeader/>
        </w:trPr>
        <w:tc>
          <w:tcPr>
            <w:tcW w:w="2606" w:type="pct"/>
            <w:shd w:val="clear" w:color="auto" w:fill="002060"/>
            <w:vAlign w:val="center"/>
          </w:tcPr>
          <w:p w14:paraId="442AE7CF" w14:textId="77777777" w:rsidR="008F25F9" w:rsidRPr="000904E0" w:rsidRDefault="008F25F9" w:rsidP="00994368">
            <w:pPr>
              <w:spacing w:line="360" w:lineRule="auto"/>
              <w:jc w:val="center"/>
              <w:rPr>
                <w:b/>
                <w:bCs/>
                <w:color w:val="FFFFFF" w:themeColor="background1"/>
                <w:sz w:val="20"/>
                <w:szCs w:val="20"/>
                <w:lang w:val="es-DO"/>
              </w:rPr>
            </w:pPr>
            <w:r w:rsidRPr="000904E0">
              <w:rPr>
                <w:b/>
                <w:bCs/>
                <w:color w:val="FFFFFF" w:themeColor="background1"/>
                <w:sz w:val="20"/>
                <w:szCs w:val="20"/>
                <w:lang w:val="es-DO"/>
              </w:rPr>
              <w:t>LINEAS DE ACCIÓN PEI</w:t>
            </w:r>
          </w:p>
        </w:tc>
        <w:tc>
          <w:tcPr>
            <w:tcW w:w="2394" w:type="pct"/>
            <w:shd w:val="clear" w:color="auto" w:fill="002060"/>
            <w:vAlign w:val="center"/>
          </w:tcPr>
          <w:p w14:paraId="3D0BCC10" w14:textId="24102757" w:rsidR="008F25F9" w:rsidRPr="000904E0" w:rsidRDefault="008F25F9" w:rsidP="00994368">
            <w:pPr>
              <w:spacing w:line="360" w:lineRule="auto"/>
              <w:jc w:val="center"/>
              <w:rPr>
                <w:b/>
                <w:bCs/>
                <w:color w:val="FFFFFF" w:themeColor="background1"/>
                <w:sz w:val="20"/>
                <w:szCs w:val="20"/>
                <w:lang w:val="es-DO"/>
              </w:rPr>
            </w:pPr>
            <w:r w:rsidRPr="000904E0">
              <w:rPr>
                <w:b/>
                <w:bCs/>
                <w:color w:val="FFFFFF" w:themeColor="background1"/>
                <w:sz w:val="20"/>
                <w:szCs w:val="20"/>
                <w:lang w:val="es-DO"/>
              </w:rPr>
              <w:t>METAS PRESIDENCIALES</w:t>
            </w:r>
          </w:p>
        </w:tc>
      </w:tr>
      <w:tr w:rsidR="00495F0F" w:rsidRPr="00316319" w14:paraId="1E74FDD4" w14:textId="77777777" w:rsidTr="00994368">
        <w:trPr>
          <w:trHeight w:val="454"/>
        </w:trPr>
        <w:tc>
          <w:tcPr>
            <w:tcW w:w="2606" w:type="pct"/>
            <w:shd w:val="clear" w:color="auto" w:fill="auto"/>
            <w:vAlign w:val="center"/>
          </w:tcPr>
          <w:p w14:paraId="0922BBC7" w14:textId="77777777" w:rsidR="008F25F9" w:rsidRPr="00646DC9" w:rsidRDefault="008F25F9" w:rsidP="0072478A">
            <w:pPr>
              <w:spacing w:line="360" w:lineRule="auto"/>
              <w:jc w:val="both"/>
              <w:rPr>
                <w:bCs/>
                <w:sz w:val="20"/>
                <w:szCs w:val="20"/>
                <w:lang w:val="es-DO"/>
              </w:rPr>
            </w:pPr>
            <w:r w:rsidRPr="00646DC9">
              <w:rPr>
                <w:bCs/>
                <w:sz w:val="20"/>
                <w:szCs w:val="20"/>
                <w:lang w:val="es-DO"/>
              </w:rPr>
              <w:t>1.2.3 Establecer los mecanismos para garantizar la transparencia y rendición de cuentas.</w:t>
            </w:r>
          </w:p>
        </w:tc>
        <w:tc>
          <w:tcPr>
            <w:tcW w:w="2394" w:type="pct"/>
            <w:shd w:val="clear" w:color="auto" w:fill="auto"/>
            <w:vAlign w:val="center"/>
          </w:tcPr>
          <w:p w14:paraId="148A7346" w14:textId="77777777" w:rsidR="008F25F9" w:rsidRPr="00646DC9" w:rsidRDefault="008F25F9" w:rsidP="0072478A">
            <w:pPr>
              <w:spacing w:line="360" w:lineRule="auto"/>
              <w:jc w:val="both"/>
              <w:rPr>
                <w:bCs/>
                <w:sz w:val="20"/>
                <w:szCs w:val="20"/>
                <w:lang w:val="es-DO"/>
              </w:rPr>
            </w:pPr>
            <w:r w:rsidRPr="00646DC9">
              <w:rPr>
                <w:bCs/>
                <w:sz w:val="20"/>
                <w:szCs w:val="20"/>
                <w:lang w:val="es-DO"/>
              </w:rPr>
              <w:t xml:space="preserve"> 5.5 Transparencia y rendición de cuentas</w:t>
            </w:r>
          </w:p>
        </w:tc>
      </w:tr>
      <w:tr w:rsidR="00495F0F" w:rsidRPr="00316319" w14:paraId="08E81327" w14:textId="77777777" w:rsidTr="00994368">
        <w:trPr>
          <w:trHeight w:val="1150"/>
        </w:trPr>
        <w:tc>
          <w:tcPr>
            <w:tcW w:w="2606" w:type="pct"/>
            <w:shd w:val="clear" w:color="auto" w:fill="auto"/>
            <w:vAlign w:val="center"/>
          </w:tcPr>
          <w:p w14:paraId="093A66BD" w14:textId="77777777" w:rsidR="008F25F9" w:rsidRPr="00646DC9" w:rsidRDefault="008F25F9" w:rsidP="0072478A">
            <w:pPr>
              <w:spacing w:line="360" w:lineRule="auto"/>
              <w:jc w:val="both"/>
              <w:rPr>
                <w:bCs/>
                <w:sz w:val="20"/>
                <w:szCs w:val="20"/>
                <w:lang w:val="es-DO"/>
              </w:rPr>
            </w:pPr>
            <w:r w:rsidRPr="00646DC9">
              <w:rPr>
                <w:bCs/>
                <w:sz w:val="20"/>
                <w:szCs w:val="20"/>
                <w:lang w:val="es-DO"/>
              </w:rPr>
              <w:t>2.3.10 Articular acciones interinstitucionales y establecer alianzas las IES para incluir en su pensum la materia de Lavado de activos y financiamiento del terrorismo para aquellas carreras que sea necesario.</w:t>
            </w:r>
          </w:p>
        </w:tc>
        <w:tc>
          <w:tcPr>
            <w:tcW w:w="2394" w:type="pct"/>
            <w:shd w:val="clear" w:color="auto" w:fill="auto"/>
            <w:vAlign w:val="center"/>
          </w:tcPr>
          <w:p w14:paraId="20842765" w14:textId="77777777" w:rsidR="008F25F9" w:rsidRPr="00646DC9" w:rsidRDefault="008F25F9" w:rsidP="0072478A">
            <w:pPr>
              <w:spacing w:line="360" w:lineRule="auto"/>
              <w:jc w:val="both"/>
              <w:rPr>
                <w:bCs/>
                <w:sz w:val="20"/>
                <w:szCs w:val="20"/>
                <w:lang w:val="es-DO"/>
              </w:rPr>
            </w:pPr>
            <w:r w:rsidRPr="00646DC9">
              <w:rPr>
                <w:bCs/>
                <w:sz w:val="20"/>
                <w:szCs w:val="20"/>
                <w:lang w:val="es-DO"/>
              </w:rPr>
              <w:t>14.1.8 Fortalecer los vínculos entre las IES y los sectores productivos</w:t>
            </w:r>
          </w:p>
        </w:tc>
      </w:tr>
      <w:tr w:rsidR="00495F0F" w:rsidRPr="00316319" w14:paraId="559B0A1A" w14:textId="77777777" w:rsidTr="00994368">
        <w:trPr>
          <w:trHeight w:val="1150"/>
        </w:trPr>
        <w:tc>
          <w:tcPr>
            <w:tcW w:w="2606" w:type="pct"/>
            <w:shd w:val="clear" w:color="auto" w:fill="auto"/>
            <w:vAlign w:val="center"/>
          </w:tcPr>
          <w:p w14:paraId="4A338141" w14:textId="77777777" w:rsidR="008F25F9" w:rsidRPr="00646DC9" w:rsidRDefault="008F25F9" w:rsidP="0072478A">
            <w:pPr>
              <w:spacing w:line="360" w:lineRule="auto"/>
              <w:jc w:val="both"/>
              <w:rPr>
                <w:bCs/>
                <w:sz w:val="20"/>
                <w:szCs w:val="20"/>
                <w:lang w:val="es-DO"/>
              </w:rPr>
            </w:pPr>
            <w:r w:rsidRPr="00646DC9">
              <w:rPr>
                <w:bCs/>
                <w:sz w:val="20"/>
                <w:szCs w:val="20"/>
                <w:lang w:val="es-DO"/>
              </w:rPr>
              <w:t>2.3.1 Articular acciones entre la institución y el sector privado que garanticen la eficiencia del sector.</w:t>
            </w:r>
          </w:p>
        </w:tc>
        <w:tc>
          <w:tcPr>
            <w:tcW w:w="2394" w:type="pct"/>
            <w:shd w:val="clear" w:color="auto" w:fill="auto"/>
            <w:vAlign w:val="center"/>
          </w:tcPr>
          <w:p w14:paraId="34F27C65" w14:textId="77777777" w:rsidR="008F25F9" w:rsidRPr="00646DC9" w:rsidRDefault="008F25F9" w:rsidP="0072478A">
            <w:pPr>
              <w:spacing w:line="360" w:lineRule="auto"/>
              <w:jc w:val="both"/>
              <w:rPr>
                <w:bCs/>
                <w:sz w:val="20"/>
                <w:szCs w:val="20"/>
                <w:lang w:val="es-DO"/>
              </w:rPr>
            </w:pPr>
            <w:r w:rsidRPr="00646DC9">
              <w:rPr>
                <w:bCs/>
                <w:sz w:val="20"/>
                <w:szCs w:val="20"/>
                <w:lang w:val="es-DO"/>
              </w:rPr>
              <w:t>21.1 Reestructurar al Estado sobre la base de una amplia y profunda reorganización, que tenga como eje central el logro del bienestar de la población mediante la eficacia y la eficiencia de la acción pública</w:t>
            </w:r>
          </w:p>
        </w:tc>
      </w:tr>
      <w:tr w:rsidR="00495F0F" w:rsidRPr="00316319" w14:paraId="4E393A84" w14:textId="77777777" w:rsidTr="00994368">
        <w:trPr>
          <w:trHeight w:val="1150"/>
        </w:trPr>
        <w:tc>
          <w:tcPr>
            <w:tcW w:w="2606" w:type="pct"/>
            <w:shd w:val="clear" w:color="auto" w:fill="auto"/>
            <w:vAlign w:val="center"/>
          </w:tcPr>
          <w:p w14:paraId="37DF785D" w14:textId="77777777" w:rsidR="008F25F9" w:rsidRPr="00646DC9" w:rsidRDefault="008F25F9" w:rsidP="0072478A">
            <w:pPr>
              <w:spacing w:line="360" w:lineRule="auto"/>
              <w:jc w:val="both"/>
              <w:rPr>
                <w:bCs/>
                <w:sz w:val="20"/>
                <w:szCs w:val="20"/>
                <w:lang w:val="es-DO"/>
              </w:rPr>
            </w:pPr>
            <w:r w:rsidRPr="00646DC9">
              <w:rPr>
                <w:bCs/>
                <w:sz w:val="20"/>
                <w:szCs w:val="20"/>
                <w:lang w:val="es-DO"/>
              </w:rPr>
              <w:t>2.3.9 Incorporar/Adoptar las nuevas tecnologías, protocolos de seguridad de información y digitalización de los procesos, promoviendo la calidad de los servicios ofrecidos y la simplificación de trámites.</w:t>
            </w:r>
          </w:p>
        </w:tc>
        <w:tc>
          <w:tcPr>
            <w:tcW w:w="2394" w:type="pct"/>
            <w:shd w:val="clear" w:color="auto" w:fill="auto"/>
            <w:vAlign w:val="center"/>
          </w:tcPr>
          <w:p w14:paraId="1319575D" w14:textId="77777777" w:rsidR="008F25F9" w:rsidRPr="00646DC9" w:rsidRDefault="008F25F9" w:rsidP="0072478A">
            <w:pPr>
              <w:spacing w:line="360" w:lineRule="auto"/>
              <w:jc w:val="both"/>
              <w:rPr>
                <w:bCs/>
                <w:sz w:val="20"/>
                <w:szCs w:val="20"/>
                <w:lang w:val="es-DO"/>
              </w:rPr>
            </w:pPr>
            <w:r w:rsidRPr="00646DC9">
              <w:rPr>
                <w:bCs/>
                <w:sz w:val="20"/>
                <w:szCs w:val="20"/>
                <w:lang w:val="es-DO"/>
              </w:rPr>
              <w:t>23.8 Eficientizar la gestión pública mediante uso de tecnologías digitales</w:t>
            </w:r>
          </w:p>
        </w:tc>
      </w:tr>
      <w:tr w:rsidR="00495F0F" w:rsidRPr="00316319" w14:paraId="664120C5" w14:textId="77777777" w:rsidTr="00994368">
        <w:trPr>
          <w:trHeight w:val="98"/>
        </w:trPr>
        <w:tc>
          <w:tcPr>
            <w:tcW w:w="2606" w:type="pct"/>
            <w:shd w:val="clear" w:color="auto" w:fill="auto"/>
            <w:vAlign w:val="center"/>
          </w:tcPr>
          <w:p w14:paraId="0486A87B" w14:textId="77777777" w:rsidR="008F25F9" w:rsidRPr="00646DC9" w:rsidRDefault="008F25F9" w:rsidP="0072478A">
            <w:pPr>
              <w:spacing w:line="360" w:lineRule="auto"/>
              <w:jc w:val="both"/>
              <w:rPr>
                <w:bCs/>
                <w:sz w:val="20"/>
                <w:szCs w:val="20"/>
                <w:lang w:val="es-DO"/>
              </w:rPr>
            </w:pPr>
            <w:r w:rsidRPr="00646DC9">
              <w:rPr>
                <w:bCs/>
                <w:sz w:val="20"/>
                <w:szCs w:val="20"/>
                <w:lang w:val="es-DO"/>
              </w:rPr>
              <w:lastRenderedPageBreak/>
              <w:t>1.1.6 Reducir el uso del papel y promover el uso de energía renovable</w:t>
            </w:r>
          </w:p>
        </w:tc>
        <w:tc>
          <w:tcPr>
            <w:tcW w:w="2394" w:type="pct"/>
            <w:shd w:val="clear" w:color="auto" w:fill="auto"/>
            <w:vAlign w:val="center"/>
          </w:tcPr>
          <w:p w14:paraId="3CFA37F2" w14:textId="77777777" w:rsidR="008F25F9" w:rsidRPr="00646DC9" w:rsidRDefault="008F25F9" w:rsidP="0072478A">
            <w:pPr>
              <w:spacing w:line="360" w:lineRule="auto"/>
              <w:jc w:val="both"/>
              <w:rPr>
                <w:bCs/>
                <w:sz w:val="20"/>
                <w:szCs w:val="20"/>
                <w:lang w:val="es-DO"/>
              </w:rPr>
            </w:pPr>
            <w:r w:rsidRPr="00646DC9">
              <w:rPr>
                <w:bCs/>
                <w:sz w:val="20"/>
                <w:szCs w:val="20"/>
                <w:lang w:val="es-DO"/>
              </w:rPr>
              <w:t>29.5 Ejecutar una política integral de manejo de residuos sólidos</w:t>
            </w:r>
          </w:p>
        </w:tc>
      </w:tr>
    </w:tbl>
    <w:p w14:paraId="6B9307F2" w14:textId="77777777" w:rsidR="008F25F9" w:rsidRPr="00646DC9" w:rsidRDefault="008F25F9" w:rsidP="008F25F9">
      <w:pPr>
        <w:spacing w:line="360" w:lineRule="auto"/>
        <w:jc w:val="both"/>
        <w:rPr>
          <w:bCs/>
          <w:sz w:val="20"/>
          <w:lang w:val="es-DO"/>
        </w:rPr>
      </w:pPr>
      <w:r w:rsidRPr="00646DC9">
        <w:rPr>
          <w:b/>
          <w:bCs/>
          <w:sz w:val="20"/>
          <w:lang w:val="es-DO"/>
        </w:rPr>
        <w:t>Fuente</w:t>
      </w:r>
      <w:r w:rsidRPr="00646DC9">
        <w:rPr>
          <w:bCs/>
          <w:sz w:val="20"/>
          <w:lang w:val="es-DO"/>
        </w:rPr>
        <w:t>: Superintendencia de Seguros, Plan Estratégico Institucional 2021-24.</w:t>
      </w:r>
    </w:p>
    <w:p w14:paraId="02A4BBB7" w14:textId="77777777" w:rsidR="008F25F9" w:rsidRPr="00646DC9" w:rsidRDefault="008F25F9" w:rsidP="008F25F9">
      <w:pPr>
        <w:spacing w:line="360" w:lineRule="auto"/>
        <w:jc w:val="both"/>
        <w:rPr>
          <w:bCs/>
          <w:sz w:val="20"/>
          <w:lang w:val="es-DO"/>
        </w:rPr>
      </w:pPr>
    </w:p>
    <w:p w14:paraId="04C20512" w14:textId="77777777" w:rsidR="008F25F9" w:rsidRPr="00646DC9" w:rsidRDefault="008F25F9" w:rsidP="008F25F9">
      <w:pPr>
        <w:spacing w:line="360" w:lineRule="auto"/>
        <w:jc w:val="both"/>
        <w:rPr>
          <w:bCs/>
          <w:lang w:val="es-DO"/>
        </w:rPr>
      </w:pPr>
      <w:r w:rsidRPr="00646DC9">
        <w:rPr>
          <w:bCs/>
          <w:lang w:val="es-DO"/>
        </w:rPr>
        <w:t>Cuadro No. 4. Vinculación de la producción institucional con la Agenda 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4036"/>
      </w:tblGrid>
      <w:tr w:rsidR="00495F0F" w:rsidRPr="000904E0" w14:paraId="29AEAFF2" w14:textId="77777777" w:rsidTr="00994368">
        <w:trPr>
          <w:trHeight w:val="142"/>
          <w:tblHeader/>
        </w:trPr>
        <w:tc>
          <w:tcPr>
            <w:tcW w:w="2449" w:type="pct"/>
            <w:shd w:val="clear" w:color="auto" w:fill="002060"/>
            <w:vAlign w:val="center"/>
          </w:tcPr>
          <w:p w14:paraId="22492FC0" w14:textId="77777777" w:rsidR="008F25F9" w:rsidRPr="000904E0" w:rsidRDefault="008F25F9" w:rsidP="0072478A">
            <w:pPr>
              <w:spacing w:line="360" w:lineRule="auto"/>
              <w:jc w:val="center"/>
              <w:rPr>
                <w:b/>
                <w:bCs/>
                <w:color w:val="FFFFFF" w:themeColor="background1"/>
                <w:sz w:val="20"/>
                <w:szCs w:val="20"/>
                <w:lang w:val="es-DO"/>
              </w:rPr>
            </w:pPr>
            <w:r w:rsidRPr="000904E0">
              <w:rPr>
                <w:b/>
                <w:bCs/>
                <w:color w:val="FFFFFF" w:themeColor="background1"/>
                <w:sz w:val="20"/>
                <w:szCs w:val="20"/>
                <w:lang w:val="es-DO"/>
              </w:rPr>
              <w:t>LINEAS DE ACCIÓN PEI</w:t>
            </w:r>
          </w:p>
        </w:tc>
        <w:tc>
          <w:tcPr>
            <w:tcW w:w="2551" w:type="pct"/>
            <w:shd w:val="clear" w:color="auto" w:fill="002060"/>
            <w:vAlign w:val="center"/>
          </w:tcPr>
          <w:p w14:paraId="6CB9A9A9" w14:textId="77777777" w:rsidR="008F25F9" w:rsidRPr="000904E0" w:rsidRDefault="008F25F9" w:rsidP="0072478A">
            <w:pPr>
              <w:spacing w:line="360" w:lineRule="auto"/>
              <w:jc w:val="center"/>
              <w:rPr>
                <w:b/>
                <w:bCs/>
                <w:color w:val="FFFFFF" w:themeColor="background1"/>
                <w:sz w:val="20"/>
                <w:szCs w:val="20"/>
                <w:lang w:val="es-DO"/>
              </w:rPr>
            </w:pPr>
            <w:r w:rsidRPr="000904E0">
              <w:rPr>
                <w:b/>
                <w:bCs/>
                <w:color w:val="FFFFFF" w:themeColor="background1"/>
                <w:sz w:val="20"/>
                <w:szCs w:val="20"/>
                <w:lang w:val="es-DO"/>
              </w:rPr>
              <w:t>ODS</w:t>
            </w:r>
          </w:p>
        </w:tc>
      </w:tr>
      <w:tr w:rsidR="00495F0F" w:rsidRPr="00316319" w14:paraId="731E641D" w14:textId="77777777" w:rsidTr="00994368">
        <w:trPr>
          <w:trHeight w:val="1457"/>
        </w:trPr>
        <w:tc>
          <w:tcPr>
            <w:tcW w:w="2449" w:type="pct"/>
            <w:shd w:val="clear" w:color="auto" w:fill="auto"/>
            <w:vAlign w:val="center"/>
          </w:tcPr>
          <w:p w14:paraId="2DA0963B" w14:textId="77777777" w:rsidR="008F25F9" w:rsidRPr="00646DC9" w:rsidRDefault="008F25F9" w:rsidP="0072478A">
            <w:pPr>
              <w:spacing w:line="360" w:lineRule="auto"/>
              <w:jc w:val="both"/>
              <w:rPr>
                <w:bCs/>
                <w:sz w:val="20"/>
                <w:szCs w:val="20"/>
                <w:lang w:val="es-DO"/>
              </w:rPr>
            </w:pPr>
            <w:r w:rsidRPr="00646DC9">
              <w:rPr>
                <w:bCs/>
                <w:sz w:val="20"/>
                <w:szCs w:val="20"/>
                <w:lang w:val="es-DO"/>
              </w:rPr>
              <w:t>2.1.3 Educar y orientar a los ciudadanos y servidores públicos a través de la creación y habilitación de la escuela de seguros.</w:t>
            </w:r>
          </w:p>
        </w:tc>
        <w:tc>
          <w:tcPr>
            <w:tcW w:w="2551" w:type="pct"/>
            <w:vMerge w:val="restart"/>
            <w:shd w:val="clear" w:color="auto" w:fill="auto"/>
            <w:vAlign w:val="center"/>
          </w:tcPr>
          <w:p w14:paraId="04B01B92" w14:textId="77777777" w:rsidR="008F25F9" w:rsidRPr="00646DC9" w:rsidRDefault="008F25F9" w:rsidP="0072478A">
            <w:pPr>
              <w:spacing w:line="360" w:lineRule="auto"/>
              <w:jc w:val="both"/>
              <w:rPr>
                <w:bCs/>
                <w:sz w:val="20"/>
                <w:szCs w:val="20"/>
                <w:lang w:val="es-DO"/>
              </w:rPr>
            </w:pPr>
            <w:r w:rsidRPr="00646DC9">
              <w:rPr>
                <w:bCs/>
                <w:sz w:val="20"/>
                <w:szCs w:val="20"/>
                <w:lang w:val="es-DO"/>
              </w:rPr>
              <w:t>ODS.4 Garantizar una educación inclusiva, equitativa y de calidad y promover oportunidades de aprendizaje durante toda la vida para todos (4.4).</w:t>
            </w:r>
          </w:p>
        </w:tc>
      </w:tr>
      <w:tr w:rsidR="00495F0F" w:rsidRPr="00316319" w14:paraId="23B88E9E" w14:textId="77777777" w:rsidTr="00994368">
        <w:trPr>
          <w:trHeight w:val="2301"/>
        </w:trPr>
        <w:tc>
          <w:tcPr>
            <w:tcW w:w="2449" w:type="pct"/>
            <w:shd w:val="clear" w:color="auto" w:fill="auto"/>
            <w:vAlign w:val="center"/>
          </w:tcPr>
          <w:p w14:paraId="6FF38F96" w14:textId="77777777" w:rsidR="008F25F9" w:rsidRPr="00646DC9" w:rsidRDefault="008F25F9" w:rsidP="0072478A">
            <w:pPr>
              <w:spacing w:line="360" w:lineRule="auto"/>
              <w:jc w:val="both"/>
              <w:rPr>
                <w:bCs/>
                <w:sz w:val="20"/>
                <w:szCs w:val="20"/>
                <w:lang w:val="es-DO"/>
              </w:rPr>
            </w:pPr>
            <w:r w:rsidRPr="00646DC9">
              <w:rPr>
                <w:bCs/>
                <w:sz w:val="20"/>
                <w:szCs w:val="20"/>
                <w:lang w:val="es-DO"/>
              </w:rPr>
              <w:t>2.3.10 Articular acciones interinstitucionales y establecer alianzas las IES para incluir en su pensum la materia de Lavado de activos y financiamiento del terrorismo para aquellas carreras que sea necesario.</w:t>
            </w:r>
          </w:p>
        </w:tc>
        <w:tc>
          <w:tcPr>
            <w:tcW w:w="2551" w:type="pct"/>
            <w:vMerge/>
            <w:shd w:val="clear" w:color="auto" w:fill="auto"/>
            <w:vAlign w:val="center"/>
          </w:tcPr>
          <w:p w14:paraId="6DD872CA" w14:textId="77777777" w:rsidR="008F25F9" w:rsidRPr="00646DC9" w:rsidRDefault="008F25F9" w:rsidP="0072478A">
            <w:pPr>
              <w:spacing w:line="360" w:lineRule="auto"/>
              <w:jc w:val="both"/>
              <w:rPr>
                <w:bCs/>
                <w:sz w:val="20"/>
                <w:szCs w:val="20"/>
                <w:lang w:val="es-DO"/>
              </w:rPr>
            </w:pPr>
          </w:p>
        </w:tc>
      </w:tr>
      <w:tr w:rsidR="00495F0F" w:rsidRPr="00316319" w14:paraId="55B46A5A" w14:textId="77777777" w:rsidTr="00994368">
        <w:trPr>
          <w:trHeight w:val="436"/>
        </w:trPr>
        <w:tc>
          <w:tcPr>
            <w:tcW w:w="2449" w:type="pct"/>
            <w:shd w:val="clear" w:color="auto" w:fill="auto"/>
            <w:vAlign w:val="center"/>
          </w:tcPr>
          <w:p w14:paraId="7A441824" w14:textId="77777777" w:rsidR="008F25F9" w:rsidRPr="00646DC9" w:rsidRDefault="008F25F9" w:rsidP="0072478A">
            <w:pPr>
              <w:spacing w:line="360" w:lineRule="auto"/>
              <w:jc w:val="both"/>
              <w:rPr>
                <w:bCs/>
                <w:sz w:val="20"/>
                <w:szCs w:val="20"/>
                <w:lang w:val="es-DO"/>
              </w:rPr>
            </w:pPr>
            <w:r w:rsidRPr="00646DC9">
              <w:rPr>
                <w:bCs/>
                <w:sz w:val="20"/>
                <w:szCs w:val="20"/>
                <w:lang w:val="es-DO"/>
              </w:rPr>
              <w:t>2.2.1 Desarrollar mecanismos de monitoreo y seguimiento que permitan eficientizar la fiscalización y regulación del sector asegurador.</w:t>
            </w:r>
          </w:p>
        </w:tc>
        <w:tc>
          <w:tcPr>
            <w:tcW w:w="2551" w:type="pct"/>
            <w:shd w:val="clear" w:color="auto" w:fill="auto"/>
            <w:vAlign w:val="center"/>
          </w:tcPr>
          <w:p w14:paraId="215F07A1" w14:textId="77777777" w:rsidR="008F25F9" w:rsidRPr="00646DC9" w:rsidRDefault="008F25F9" w:rsidP="0072478A">
            <w:pPr>
              <w:spacing w:line="360" w:lineRule="auto"/>
              <w:jc w:val="both"/>
              <w:rPr>
                <w:bCs/>
                <w:sz w:val="20"/>
                <w:szCs w:val="20"/>
                <w:lang w:val="es-DO"/>
              </w:rPr>
            </w:pPr>
            <w:r w:rsidRPr="00646DC9">
              <w:rPr>
                <w:bCs/>
                <w:sz w:val="20"/>
                <w:szCs w:val="20"/>
                <w:lang w:val="es-DO"/>
              </w:rPr>
              <w:t>ODS.3 Garantizar una vida sana y promover el bienestar para todos en todas las edades (3.8).</w:t>
            </w:r>
          </w:p>
        </w:tc>
      </w:tr>
      <w:tr w:rsidR="00495F0F" w:rsidRPr="00316319" w14:paraId="3BC8AD3F" w14:textId="77777777" w:rsidTr="00994368">
        <w:trPr>
          <w:trHeight w:val="720"/>
        </w:trPr>
        <w:tc>
          <w:tcPr>
            <w:tcW w:w="2449" w:type="pct"/>
            <w:shd w:val="clear" w:color="auto" w:fill="auto"/>
            <w:vAlign w:val="center"/>
          </w:tcPr>
          <w:p w14:paraId="0560E7C0" w14:textId="77777777" w:rsidR="008F25F9" w:rsidRPr="00646DC9" w:rsidRDefault="008F25F9" w:rsidP="0072478A">
            <w:pPr>
              <w:spacing w:line="360" w:lineRule="auto"/>
              <w:jc w:val="both"/>
              <w:rPr>
                <w:bCs/>
                <w:sz w:val="20"/>
                <w:szCs w:val="20"/>
                <w:lang w:val="es-DO"/>
              </w:rPr>
            </w:pPr>
            <w:r w:rsidRPr="00646DC9">
              <w:rPr>
                <w:bCs/>
                <w:sz w:val="20"/>
                <w:szCs w:val="20"/>
                <w:lang w:val="es-DO"/>
              </w:rPr>
              <w:t>2.3.10 Incorporar/Adoptar las nuevas tecnologías, protocolos de seguridad de información y digitalización de los procesos, promoviendo la calidad de los servicios ofrecidos y la simplificación de trámites.</w:t>
            </w:r>
          </w:p>
        </w:tc>
        <w:tc>
          <w:tcPr>
            <w:tcW w:w="2551" w:type="pct"/>
            <w:shd w:val="clear" w:color="auto" w:fill="auto"/>
            <w:vAlign w:val="center"/>
          </w:tcPr>
          <w:p w14:paraId="71A7572F" w14:textId="77777777" w:rsidR="008F25F9" w:rsidRPr="00646DC9" w:rsidRDefault="008F25F9" w:rsidP="0072478A">
            <w:pPr>
              <w:spacing w:line="360" w:lineRule="auto"/>
              <w:jc w:val="both"/>
              <w:rPr>
                <w:bCs/>
                <w:sz w:val="20"/>
                <w:szCs w:val="20"/>
                <w:lang w:val="es-DO"/>
              </w:rPr>
            </w:pPr>
            <w:r w:rsidRPr="00646DC9">
              <w:rPr>
                <w:bCs/>
                <w:sz w:val="20"/>
                <w:szCs w:val="20"/>
                <w:lang w:val="es-DO"/>
              </w:rPr>
              <w:t>ODS.8 Promover el crecimiento económico inclusivo y sostenible, el empleo y el trabajo decente para todos (8.1).</w:t>
            </w:r>
          </w:p>
        </w:tc>
      </w:tr>
      <w:tr w:rsidR="00495F0F" w:rsidRPr="00316319" w14:paraId="563E15D8" w14:textId="77777777" w:rsidTr="00994368">
        <w:trPr>
          <w:trHeight w:val="2747"/>
        </w:trPr>
        <w:tc>
          <w:tcPr>
            <w:tcW w:w="2449" w:type="pct"/>
            <w:shd w:val="clear" w:color="auto" w:fill="auto"/>
            <w:vAlign w:val="center"/>
          </w:tcPr>
          <w:p w14:paraId="1CAB1771" w14:textId="77777777" w:rsidR="008F25F9" w:rsidRPr="00646DC9" w:rsidRDefault="008F25F9" w:rsidP="0072478A">
            <w:pPr>
              <w:spacing w:line="360" w:lineRule="auto"/>
              <w:jc w:val="both"/>
              <w:rPr>
                <w:bCs/>
                <w:sz w:val="20"/>
                <w:szCs w:val="20"/>
                <w:lang w:val="es-DO"/>
              </w:rPr>
            </w:pPr>
            <w:r w:rsidRPr="00646DC9">
              <w:rPr>
                <w:bCs/>
                <w:sz w:val="20"/>
                <w:szCs w:val="20"/>
                <w:lang w:val="es-DO"/>
              </w:rPr>
              <w:lastRenderedPageBreak/>
              <w:t>1.3.1 Reestructuración, adecuación, mantenimiento y seguridad de la infraestructura física.</w:t>
            </w:r>
          </w:p>
        </w:tc>
        <w:tc>
          <w:tcPr>
            <w:tcW w:w="2551" w:type="pct"/>
            <w:shd w:val="clear" w:color="auto" w:fill="auto"/>
            <w:vAlign w:val="center"/>
          </w:tcPr>
          <w:p w14:paraId="6AAEFD73" w14:textId="77777777" w:rsidR="008F25F9" w:rsidRPr="00646DC9" w:rsidRDefault="008F25F9" w:rsidP="0072478A">
            <w:pPr>
              <w:spacing w:line="360" w:lineRule="auto"/>
              <w:jc w:val="both"/>
              <w:rPr>
                <w:bCs/>
                <w:sz w:val="20"/>
                <w:szCs w:val="20"/>
                <w:lang w:val="es-DO"/>
              </w:rPr>
            </w:pPr>
            <w:r w:rsidRPr="00646DC9">
              <w:rPr>
                <w:bCs/>
                <w:sz w:val="20"/>
                <w:szCs w:val="20"/>
                <w:lang w:val="es-DO"/>
              </w:rPr>
              <w:t>ODS.9 Construir infraestructuras resilientes, promover la industrialización sostenible y fomentar la innovación (9.1).</w:t>
            </w:r>
          </w:p>
        </w:tc>
      </w:tr>
      <w:tr w:rsidR="00495F0F" w:rsidRPr="00316319" w14:paraId="31F7F58F" w14:textId="77777777" w:rsidTr="00994368">
        <w:trPr>
          <w:trHeight w:val="426"/>
        </w:trPr>
        <w:tc>
          <w:tcPr>
            <w:tcW w:w="2449" w:type="pct"/>
            <w:shd w:val="clear" w:color="auto" w:fill="auto"/>
            <w:vAlign w:val="center"/>
          </w:tcPr>
          <w:p w14:paraId="73E78C13" w14:textId="77777777" w:rsidR="008F25F9" w:rsidRPr="00646DC9" w:rsidRDefault="008F25F9" w:rsidP="0072478A">
            <w:pPr>
              <w:spacing w:line="360" w:lineRule="auto"/>
              <w:jc w:val="both"/>
              <w:rPr>
                <w:bCs/>
                <w:sz w:val="20"/>
                <w:szCs w:val="20"/>
                <w:lang w:val="es-DO"/>
              </w:rPr>
            </w:pPr>
            <w:r w:rsidRPr="00646DC9">
              <w:rPr>
                <w:bCs/>
                <w:sz w:val="20"/>
                <w:szCs w:val="20"/>
                <w:lang w:val="es-DO"/>
              </w:rPr>
              <w:t>1.1.2 Desarrollar políticas, normas, procedimientos y sistemas de información para la gestión del sector asegurador.</w:t>
            </w:r>
          </w:p>
        </w:tc>
        <w:tc>
          <w:tcPr>
            <w:tcW w:w="2551" w:type="pct"/>
            <w:vMerge w:val="restart"/>
            <w:shd w:val="clear" w:color="auto" w:fill="auto"/>
            <w:vAlign w:val="center"/>
          </w:tcPr>
          <w:p w14:paraId="14F5BA47" w14:textId="77777777" w:rsidR="008F25F9" w:rsidRPr="00646DC9" w:rsidRDefault="008F25F9" w:rsidP="0072478A">
            <w:pPr>
              <w:spacing w:line="360" w:lineRule="auto"/>
              <w:jc w:val="both"/>
              <w:rPr>
                <w:bCs/>
                <w:sz w:val="20"/>
                <w:szCs w:val="20"/>
                <w:lang w:val="es-DO"/>
              </w:rPr>
            </w:pPr>
            <w:r w:rsidRPr="00646DC9">
              <w:rPr>
                <w:bCs/>
                <w:sz w:val="20"/>
                <w:szCs w:val="20"/>
                <w:lang w:val="es-DO"/>
              </w:rPr>
              <w:t>ODS.16 Promover sociedades justas, pacíficas e inclusivas (16.4, 16.a,16.3 y 16.6).</w:t>
            </w:r>
          </w:p>
        </w:tc>
      </w:tr>
      <w:tr w:rsidR="00495F0F" w:rsidRPr="00316319" w14:paraId="1B051334" w14:textId="77777777" w:rsidTr="00994368">
        <w:trPr>
          <w:trHeight w:val="426"/>
        </w:trPr>
        <w:tc>
          <w:tcPr>
            <w:tcW w:w="2449" w:type="pct"/>
            <w:shd w:val="clear" w:color="auto" w:fill="auto"/>
            <w:vAlign w:val="center"/>
          </w:tcPr>
          <w:p w14:paraId="10943888" w14:textId="77777777" w:rsidR="008F25F9" w:rsidRPr="00646DC9" w:rsidRDefault="008F25F9" w:rsidP="0072478A">
            <w:pPr>
              <w:spacing w:line="360" w:lineRule="auto"/>
              <w:jc w:val="both"/>
              <w:rPr>
                <w:bCs/>
                <w:sz w:val="20"/>
                <w:szCs w:val="20"/>
                <w:lang w:val="es-DO"/>
              </w:rPr>
            </w:pPr>
            <w:r w:rsidRPr="00646DC9">
              <w:rPr>
                <w:bCs/>
                <w:sz w:val="20"/>
                <w:szCs w:val="20"/>
                <w:lang w:val="es-DO"/>
              </w:rPr>
              <w:t>1.2.6 Fortalecimiento de la Unidad de Prevención de Lavado de Activos y Financiamiento del Terrorismo</w:t>
            </w:r>
          </w:p>
        </w:tc>
        <w:tc>
          <w:tcPr>
            <w:tcW w:w="2551" w:type="pct"/>
            <w:vMerge/>
            <w:shd w:val="clear" w:color="auto" w:fill="auto"/>
            <w:vAlign w:val="center"/>
          </w:tcPr>
          <w:p w14:paraId="21497B1F" w14:textId="77777777" w:rsidR="008F25F9" w:rsidRPr="00646DC9" w:rsidRDefault="008F25F9" w:rsidP="0072478A">
            <w:pPr>
              <w:spacing w:line="360" w:lineRule="auto"/>
              <w:jc w:val="both"/>
              <w:rPr>
                <w:bCs/>
                <w:sz w:val="20"/>
                <w:szCs w:val="20"/>
                <w:lang w:val="es-DO"/>
              </w:rPr>
            </w:pPr>
          </w:p>
        </w:tc>
      </w:tr>
      <w:tr w:rsidR="00495F0F" w:rsidRPr="00316319" w14:paraId="00B4F952" w14:textId="77777777" w:rsidTr="00994368">
        <w:trPr>
          <w:trHeight w:val="436"/>
        </w:trPr>
        <w:tc>
          <w:tcPr>
            <w:tcW w:w="2449" w:type="pct"/>
            <w:shd w:val="clear" w:color="auto" w:fill="auto"/>
            <w:vAlign w:val="center"/>
          </w:tcPr>
          <w:p w14:paraId="2CBE7B8C" w14:textId="77777777" w:rsidR="008F25F9" w:rsidRPr="00646DC9" w:rsidRDefault="008F25F9" w:rsidP="0072478A">
            <w:pPr>
              <w:spacing w:line="360" w:lineRule="auto"/>
              <w:jc w:val="both"/>
              <w:rPr>
                <w:bCs/>
                <w:sz w:val="20"/>
                <w:szCs w:val="20"/>
                <w:lang w:val="es-DO"/>
              </w:rPr>
            </w:pPr>
            <w:r w:rsidRPr="00646DC9">
              <w:rPr>
                <w:bCs/>
                <w:sz w:val="20"/>
                <w:szCs w:val="20"/>
                <w:lang w:val="es-DO"/>
              </w:rPr>
              <w:t>2.4.3 Creación del Departamento de Atención y Orientación al Usuario 16.3</w:t>
            </w:r>
          </w:p>
        </w:tc>
        <w:tc>
          <w:tcPr>
            <w:tcW w:w="2551" w:type="pct"/>
            <w:vMerge/>
            <w:shd w:val="clear" w:color="auto" w:fill="auto"/>
            <w:vAlign w:val="center"/>
          </w:tcPr>
          <w:p w14:paraId="2296728B" w14:textId="77777777" w:rsidR="008F25F9" w:rsidRPr="00646DC9" w:rsidRDefault="008F25F9" w:rsidP="0072478A">
            <w:pPr>
              <w:spacing w:line="360" w:lineRule="auto"/>
              <w:jc w:val="both"/>
              <w:rPr>
                <w:bCs/>
                <w:sz w:val="20"/>
                <w:szCs w:val="20"/>
                <w:lang w:val="es-DO"/>
              </w:rPr>
            </w:pPr>
          </w:p>
        </w:tc>
      </w:tr>
      <w:tr w:rsidR="00495F0F" w:rsidRPr="00316319" w14:paraId="16323CCD" w14:textId="77777777" w:rsidTr="00994368">
        <w:trPr>
          <w:trHeight w:val="426"/>
        </w:trPr>
        <w:tc>
          <w:tcPr>
            <w:tcW w:w="2449" w:type="pct"/>
            <w:shd w:val="clear" w:color="auto" w:fill="auto"/>
            <w:vAlign w:val="center"/>
          </w:tcPr>
          <w:p w14:paraId="39CD6275" w14:textId="77777777" w:rsidR="008F25F9" w:rsidRPr="00646DC9" w:rsidRDefault="008F25F9" w:rsidP="0072478A">
            <w:pPr>
              <w:spacing w:line="360" w:lineRule="auto"/>
              <w:jc w:val="both"/>
              <w:rPr>
                <w:bCs/>
                <w:sz w:val="20"/>
                <w:szCs w:val="20"/>
                <w:lang w:val="es-DO"/>
              </w:rPr>
            </w:pPr>
            <w:r w:rsidRPr="00646DC9">
              <w:rPr>
                <w:bCs/>
                <w:sz w:val="20"/>
                <w:szCs w:val="20"/>
                <w:lang w:val="es-DO"/>
              </w:rPr>
              <w:t>1.2.1 Adoptar e implementar la normativa del Sistema de Transparencia instituido en la Administración Pública Dominicana</w:t>
            </w:r>
          </w:p>
        </w:tc>
        <w:tc>
          <w:tcPr>
            <w:tcW w:w="2551" w:type="pct"/>
            <w:shd w:val="clear" w:color="auto" w:fill="auto"/>
            <w:vAlign w:val="center"/>
          </w:tcPr>
          <w:p w14:paraId="1746E7AB" w14:textId="77777777" w:rsidR="008F25F9" w:rsidRPr="00646DC9" w:rsidRDefault="008F25F9" w:rsidP="0072478A">
            <w:pPr>
              <w:spacing w:line="360" w:lineRule="auto"/>
              <w:jc w:val="both"/>
              <w:rPr>
                <w:bCs/>
                <w:sz w:val="20"/>
                <w:szCs w:val="20"/>
                <w:lang w:val="es-DO"/>
              </w:rPr>
            </w:pPr>
            <w:r w:rsidRPr="00646DC9">
              <w:rPr>
                <w:bCs/>
                <w:sz w:val="20"/>
                <w:szCs w:val="20"/>
                <w:lang w:val="es-DO"/>
              </w:rPr>
              <w:t>ODS. 12 garantizar modalidades de consumo y producción sostenible (12.2).</w:t>
            </w:r>
          </w:p>
        </w:tc>
      </w:tr>
      <w:tr w:rsidR="00994368" w:rsidRPr="00316319" w14:paraId="33A2886C" w14:textId="77777777" w:rsidTr="00994368">
        <w:trPr>
          <w:trHeight w:val="426"/>
        </w:trPr>
        <w:tc>
          <w:tcPr>
            <w:tcW w:w="2449" w:type="pct"/>
            <w:shd w:val="clear" w:color="auto" w:fill="auto"/>
            <w:vAlign w:val="center"/>
          </w:tcPr>
          <w:p w14:paraId="7D87DBA0" w14:textId="0F5A497A" w:rsidR="00994368" w:rsidRPr="00646DC9" w:rsidRDefault="00994368" w:rsidP="0072478A">
            <w:pPr>
              <w:spacing w:line="360" w:lineRule="auto"/>
              <w:jc w:val="both"/>
              <w:rPr>
                <w:bCs/>
                <w:sz w:val="20"/>
                <w:szCs w:val="20"/>
                <w:lang w:val="es-DO"/>
              </w:rPr>
            </w:pPr>
            <w:r w:rsidRPr="00646DC9">
              <w:rPr>
                <w:bCs/>
                <w:sz w:val="20"/>
                <w:szCs w:val="20"/>
                <w:lang w:val="es-DO"/>
              </w:rPr>
              <w:t>2.3.2 Fortalecer los procesos de supervisión a través de normativas sancionatorias.</w:t>
            </w:r>
          </w:p>
        </w:tc>
        <w:tc>
          <w:tcPr>
            <w:tcW w:w="2551" w:type="pct"/>
            <w:shd w:val="clear" w:color="auto" w:fill="auto"/>
            <w:vAlign w:val="center"/>
          </w:tcPr>
          <w:p w14:paraId="60017997" w14:textId="6AFF1832" w:rsidR="00994368" w:rsidRPr="00646DC9" w:rsidRDefault="00994368" w:rsidP="0072478A">
            <w:pPr>
              <w:spacing w:line="360" w:lineRule="auto"/>
              <w:jc w:val="both"/>
              <w:rPr>
                <w:bCs/>
                <w:sz w:val="20"/>
                <w:szCs w:val="20"/>
                <w:lang w:val="es-DO"/>
              </w:rPr>
            </w:pPr>
            <w:r w:rsidRPr="00646DC9">
              <w:rPr>
                <w:bCs/>
                <w:sz w:val="20"/>
                <w:szCs w:val="20"/>
                <w:lang w:val="es-DO"/>
              </w:rPr>
              <w:t>3.3.1.3 Garantizar la defensa del aparato productivo ante comprobadas prácticas desleales y no competitivas, conforme a la legislación.</w:t>
            </w:r>
          </w:p>
        </w:tc>
      </w:tr>
      <w:tr w:rsidR="00994368" w:rsidRPr="00316319" w14:paraId="53D8BDCF" w14:textId="77777777" w:rsidTr="00994368">
        <w:trPr>
          <w:trHeight w:val="426"/>
        </w:trPr>
        <w:tc>
          <w:tcPr>
            <w:tcW w:w="2449" w:type="pct"/>
            <w:shd w:val="clear" w:color="auto" w:fill="auto"/>
            <w:vAlign w:val="center"/>
          </w:tcPr>
          <w:p w14:paraId="67B1DD10" w14:textId="1A051927" w:rsidR="00994368" w:rsidRPr="00646DC9" w:rsidRDefault="00994368" w:rsidP="00994368">
            <w:pPr>
              <w:spacing w:line="360" w:lineRule="auto"/>
              <w:jc w:val="both"/>
              <w:rPr>
                <w:bCs/>
                <w:sz w:val="20"/>
                <w:szCs w:val="20"/>
                <w:lang w:val="es-DO"/>
              </w:rPr>
            </w:pPr>
            <w:r w:rsidRPr="00646DC9">
              <w:rPr>
                <w:bCs/>
                <w:sz w:val="20"/>
                <w:szCs w:val="20"/>
                <w:lang w:val="es-DO"/>
              </w:rPr>
              <w:t>1.3.5 Implementar un sistema de calidad basado en la mejora continua de los procesos.</w:t>
            </w:r>
          </w:p>
        </w:tc>
        <w:tc>
          <w:tcPr>
            <w:tcW w:w="2551" w:type="pct"/>
            <w:shd w:val="clear" w:color="auto" w:fill="auto"/>
            <w:vAlign w:val="center"/>
          </w:tcPr>
          <w:p w14:paraId="2D7A9CA9" w14:textId="1E0CA169" w:rsidR="00994368" w:rsidRPr="00646DC9" w:rsidRDefault="00994368" w:rsidP="00994368">
            <w:pPr>
              <w:spacing w:line="360" w:lineRule="auto"/>
              <w:jc w:val="both"/>
              <w:rPr>
                <w:bCs/>
                <w:sz w:val="20"/>
                <w:szCs w:val="20"/>
                <w:lang w:val="es-DO"/>
              </w:rPr>
            </w:pPr>
            <w:r w:rsidRPr="00646DC9">
              <w:rPr>
                <w:bCs/>
                <w:sz w:val="20"/>
                <w:szCs w:val="20"/>
                <w:lang w:val="es-DO"/>
              </w:rPr>
              <w:t>3.5.2.1 Difundir en todo el territorio nacional la cultura de la calidad.</w:t>
            </w:r>
          </w:p>
        </w:tc>
      </w:tr>
      <w:tr w:rsidR="00994368" w:rsidRPr="00316319" w14:paraId="0879AF90" w14:textId="77777777" w:rsidTr="00994368">
        <w:trPr>
          <w:trHeight w:val="426"/>
        </w:trPr>
        <w:tc>
          <w:tcPr>
            <w:tcW w:w="2449" w:type="pct"/>
            <w:shd w:val="clear" w:color="auto" w:fill="auto"/>
            <w:vAlign w:val="center"/>
          </w:tcPr>
          <w:p w14:paraId="3CF693CD" w14:textId="3315DAEE" w:rsidR="00994368" w:rsidRPr="00646DC9" w:rsidRDefault="00994368" w:rsidP="00994368">
            <w:pPr>
              <w:spacing w:line="360" w:lineRule="auto"/>
              <w:jc w:val="both"/>
              <w:rPr>
                <w:bCs/>
                <w:sz w:val="20"/>
                <w:szCs w:val="20"/>
                <w:lang w:val="es-DO"/>
              </w:rPr>
            </w:pPr>
            <w:r w:rsidRPr="00646DC9">
              <w:rPr>
                <w:bCs/>
                <w:sz w:val="20"/>
                <w:szCs w:val="20"/>
                <w:lang w:val="es-DO"/>
              </w:rPr>
              <w:lastRenderedPageBreak/>
              <w:t>1.1.6 Reducir el uso del papel y promover el uso de energía renovable.</w:t>
            </w:r>
          </w:p>
        </w:tc>
        <w:tc>
          <w:tcPr>
            <w:tcW w:w="2551" w:type="pct"/>
            <w:shd w:val="clear" w:color="auto" w:fill="auto"/>
            <w:vAlign w:val="center"/>
          </w:tcPr>
          <w:p w14:paraId="5A910500" w14:textId="35B289F0" w:rsidR="00994368" w:rsidRPr="00646DC9" w:rsidRDefault="00994368" w:rsidP="00994368">
            <w:pPr>
              <w:spacing w:line="360" w:lineRule="auto"/>
              <w:jc w:val="both"/>
              <w:rPr>
                <w:bCs/>
                <w:sz w:val="20"/>
                <w:szCs w:val="20"/>
                <w:lang w:val="es-DO"/>
              </w:rPr>
            </w:pPr>
            <w:r w:rsidRPr="00646DC9">
              <w:rPr>
                <w:bCs/>
                <w:sz w:val="20"/>
                <w:szCs w:val="20"/>
                <w:lang w:val="es-DO"/>
              </w:rPr>
              <w:t>4.1.2.1 Apoyar el desarrollo y adopción de tecnologías y prácticas de producción y consumo ambientalmente sostenibles, así como el desincentivo al uso de contaminantes y la mitigación de los daños asociados a actividades altamente contaminantes</w:t>
            </w:r>
          </w:p>
        </w:tc>
      </w:tr>
    </w:tbl>
    <w:p w14:paraId="360BBAA1" w14:textId="5C612D8B" w:rsidR="008F25F9" w:rsidRPr="00646DC9" w:rsidRDefault="008F25F9" w:rsidP="008F25F9">
      <w:pPr>
        <w:spacing w:line="360" w:lineRule="auto"/>
        <w:jc w:val="both"/>
        <w:rPr>
          <w:bCs/>
          <w:lang w:val="es-DO"/>
        </w:rPr>
      </w:pPr>
      <w:r w:rsidRPr="00646DC9">
        <w:rPr>
          <w:b/>
          <w:sz w:val="20"/>
          <w:lang w:val="es-DO"/>
        </w:rPr>
        <w:t>Fuente:</w:t>
      </w:r>
      <w:r w:rsidRPr="00646DC9">
        <w:rPr>
          <w:bCs/>
          <w:lang w:val="es-DO"/>
        </w:rPr>
        <w:t xml:space="preserve"> </w:t>
      </w:r>
      <w:r w:rsidRPr="00646DC9">
        <w:rPr>
          <w:bCs/>
          <w:sz w:val="20"/>
          <w:lang w:val="es-DO"/>
        </w:rPr>
        <w:t>Superintendencia de Seguros, Plan Estratégico Institucional 2021-24.</w:t>
      </w:r>
    </w:p>
    <w:p w14:paraId="5D56D02A" w14:textId="77777777" w:rsidR="008F25F9" w:rsidRPr="00646DC9" w:rsidRDefault="008F25F9" w:rsidP="008F25F9">
      <w:pPr>
        <w:spacing w:line="360" w:lineRule="auto"/>
        <w:jc w:val="both"/>
        <w:rPr>
          <w:bCs/>
          <w:lang w:val="es-DO"/>
        </w:rPr>
      </w:pPr>
      <w:r w:rsidRPr="00646DC9">
        <w:rPr>
          <w:bCs/>
          <w:lang w:val="es-DO"/>
        </w:rPr>
        <w:t>La Superintendencia de Seguros, por medio de su área de Planificación y Desarrollo, ha proporcionado de manera puntual y precisa la información solicitada por el Ministerio de Economía, Planificación y Desarrollo, el Ministerio de la Presidencia, el Ministerio de Hacienda, el Ministerio de la Administración Pública y la Dirección General de Presupuesto, entre otros.</w:t>
      </w:r>
    </w:p>
    <w:p w14:paraId="211DB2F2" w14:textId="77777777" w:rsidR="009C79C9" w:rsidRPr="00646DC9" w:rsidRDefault="009C79C9" w:rsidP="009C79C9">
      <w:pPr>
        <w:spacing w:line="360" w:lineRule="auto"/>
        <w:jc w:val="both"/>
        <w:rPr>
          <w:bCs/>
          <w:lang w:val="es-DO"/>
        </w:rPr>
      </w:pPr>
      <w:r w:rsidRPr="00646DC9">
        <w:rPr>
          <w:bCs/>
          <w:lang w:val="es-DO"/>
        </w:rPr>
        <w:t>En cuanto a los procesos más relevantes que hemos ejecutado o que se encuentran en curso desde el ámbito de la planificación, podemos destacar:</w:t>
      </w:r>
    </w:p>
    <w:p w14:paraId="0B66BD91" w14:textId="1CA5CE4E" w:rsidR="009C79C9" w:rsidRPr="00646DC9" w:rsidRDefault="00EA3AA7" w:rsidP="001B16EA">
      <w:pPr>
        <w:pStyle w:val="ListParagraph"/>
        <w:numPr>
          <w:ilvl w:val="0"/>
          <w:numId w:val="20"/>
        </w:numPr>
        <w:spacing w:line="360" w:lineRule="auto"/>
        <w:jc w:val="both"/>
        <w:rPr>
          <w:bCs/>
          <w:lang w:val="es-DO"/>
        </w:rPr>
      </w:pPr>
      <w:r w:rsidRPr="00646DC9">
        <w:rPr>
          <w:bCs/>
          <w:lang w:val="es-DO"/>
        </w:rPr>
        <w:t>Continuamos avanzando en la implementación de la nueva estructura organizacional, aprobada mediante la Resolución Núm. 04-2021 y refrendada por el Órgano Rector de la Administración Pública (MAP).</w:t>
      </w:r>
    </w:p>
    <w:p w14:paraId="7F831A5F" w14:textId="3DE2DE4A" w:rsidR="009C79C9" w:rsidRPr="00646DC9" w:rsidRDefault="009C79C9" w:rsidP="001B16EA">
      <w:pPr>
        <w:pStyle w:val="ListParagraph"/>
        <w:numPr>
          <w:ilvl w:val="0"/>
          <w:numId w:val="13"/>
        </w:numPr>
        <w:spacing w:line="360" w:lineRule="auto"/>
        <w:jc w:val="both"/>
        <w:rPr>
          <w:bCs/>
          <w:lang w:val="es-DO"/>
        </w:rPr>
      </w:pPr>
      <w:r w:rsidRPr="00646DC9">
        <w:rPr>
          <w:bCs/>
          <w:lang w:val="es-DO"/>
        </w:rPr>
        <w:t>Elaboración de Manuales de Cargos</w:t>
      </w:r>
      <w:r w:rsidR="00CF0E93" w:rsidRPr="00646DC9">
        <w:rPr>
          <w:bCs/>
          <w:lang w:val="es-DO"/>
        </w:rPr>
        <w:t xml:space="preserve"> en más de un 80%</w:t>
      </w:r>
      <w:r w:rsidRPr="00646DC9">
        <w:rPr>
          <w:bCs/>
          <w:lang w:val="es-DO"/>
        </w:rPr>
        <w:t>.</w:t>
      </w:r>
    </w:p>
    <w:p w14:paraId="63979F47" w14:textId="1E1DF7AC" w:rsidR="009C79C9" w:rsidRPr="00646DC9" w:rsidRDefault="009C79C9" w:rsidP="001B16EA">
      <w:pPr>
        <w:pStyle w:val="ListParagraph"/>
        <w:numPr>
          <w:ilvl w:val="0"/>
          <w:numId w:val="13"/>
        </w:numPr>
        <w:spacing w:line="360" w:lineRule="auto"/>
        <w:jc w:val="both"/>
        <w:rPr>
          <w:bCs/>
          <w:lang w:val="es-DO"/>
        </w:rPr>
      </w:pPr>
      <w:r w:rsidRPr="00646DC9">
        <w:rPr>
          <w:bCs/>
          <w:lang w:val="es-DO"/>
        </w:rPr>
        <w:t xml:space="preserve">Formulación de </w:t>
      </w:r>
      <w:r w:rsidR="00CF0E93" w:rsidRPr="00646DC9">
        <w:rPr>
          <w:bCs/>
          <w:lang w:val="es-DO"/>
        </w:rPr>
        <w:t>manuales de procesos para las áreas de apoyo, asesoras y sustantivas.</w:t>
      </w:r>
    </w:p>
    <w:p w14:paraId="2ED61E2C" w14:textId="77777777" w:rsidR="00CF0E93" w:rsidRPr="00646DC9" w:rsidRDefault="00CF0E93" w:rsidP="001B16EA">
      <w:pPr>
        <w:pStyle w:val="ListParagraph"/>
        <w:numPr>
          <w:ilvl w:val="0"/>
          <w:numId w:val="13"/>
        </w:numPr>
        <w:spacing w:line="360" w:lineRule="auto"/>
        <w:jc w:val="both"/>
        <w:rPr>
          <w:bCs/>
          <w:lang w:val="es-DO"/>
        </w:rPr>
      </w:pPr>
      <w:r w:rsidRPr="00646DC9">
        <w:rPr>
          <w:bCs/>
          <w:lang w:val="es-DO"/>
        </w:rPr>
        <w:t>Elaboración del Plan de Compras 2025, en conjunto con el Departamento de Compras, la Dirección Administrativa y la Dirección Financiera.</w:t>
      </w:r>
    </w:p>
    <w:p w14:paraId="34CC7FF4" w14:textId="0BA2E0BD" w:rsidR="009C79C9" w:rsidRPr="00646DC9" w:rsidRDefault="009C79C9" w:rsidP="001B16EA">
      <w:pPr>
        <w:pStyle w:val="ListParagraph"/>
        <w:numPr>
          <w:ilvl w:val="0"/>
          <w:numId w:val="13"/>
        </w:numPr>
        <w:spacing w:line="360" w:lineRule="auto"/>
        <w:jc w:val="both"/>
        <w:rPr>
          <w:bCs/>
          <w:lang w:val="es-DO"/>
        </w:rPr>
      </w:pPr>
      <w:r w:rsidRPr="00646DC9">
        <w:rPr>
          <w:bCs/>
          <w:lang w:val="es-DO"/>
        </w:rPr>
        <w:t>Inicio de la elaboración del Plan Operativo Anual (POA) 202</w:t>
      </w:r>
      <w:r w:rsidR="00CF0E93" w:rsidRPr="00646DC9">
        <w:rPr>
          <w:bCs/>
          <w:lang w:val="es-DO"/>
        </w:rPr>
        <w:t>5</w:t>
      </w:r>
      <w:r w:rsidRPr="00646DC9">
        <w:rPr>
          <w:bCs/>
          <w:lang w:val="es-DO"/>
        </w:rPr>
        <w:t>.</w:t>
      </w:r>
    </w:p>
    <w:p w14:paraId="24557D4C" w14:textId="142766FB" w:rsidR="009C79C9" w:rsidRPr="00646DC9" w:rsidRDefault="009C79C9" w:rsidP="001B16EA">
      <w:pPr>
        <w:pStyle w:val="ListParagraph"/>
        <w:numPr>
          <w:ilvl w:val="0"/>
          <w:numId w:val="13"/>
        </w:numPr>
        <w:spacing w:line="360" w:lineRule="auto"/>
        <w:jc w:val="both"/>
        <w:rPr>
          <w:bCs/>
          <w:lang w:val="es-DO"/>
        </w:rPr>
      </w:pPr>
      <w:r w:rsidRPr="00646DC9">
        <w:rPr>
          <w:bCs/>
          <w:lang w:val="es-DO"/>
        </w:rPr>
        <w:lastRenderedPageBreak/>
        <w:t>Formulación del Presupuesto 202</w:t>
      </w:r>
      <w:r w:rsidR="00CF0E93" w:rsidRPr="00646DC9">
        <w:rPr>
          <w:bCs/>
          <w:lang w:val="es-DO"/>
        </w:rPr>
        <w:t>5</w:t>
      </w:r>
      <w:r w:rsidRPr="00646DC9">
        <w:rPr>
          <w:bCs/>
          <w:lang w:val="es-DO"/>
        </w:rPr>
        <w:t>, en conjunto con la Dirección Financiera.</w:t>
      </w:r>
    </w:p>
    <w:p w14:paraId="7EB49549" w14:textId="082C000E" w:rsidR="009C79C9" w:rsidRPr="00646DC9" w:rsidRDefault="009C79C9" w:rsidP="001B16EA">
      <w:pPr>
        <w:pStyle w:val="ListParagraph"/>
        <w:numPr>
          <w:ilvl w:val="0"/>
          <w:numId w:val="13"/>
        </w:numPr>
        <w:spacing w:line="360" w:lineRule="auto"/>
        <w:jc w:val="both"/>
        <w:rPr>
          <w:bCs/>
          <w:lang w:val="es-DO"/>
        </w:rPr>
      </w:pPr>
      <w:r w:rsidRPr="00646DC9">
        <w:rPr>
          <w:bCs/>
          <w:lang w:val="es-DO"/>
        </w:rPr>
        <w:t>Elaboración de informes semanales de gestión, a solicitud del Ministerio de la Presidencia.</w:t>
      </w:r>
    </w:p>
    <w:p w14:paraId="70D01910" w14:textId="79C1150E" w:rsidR="009C79C9" w:rsidRPr="00646DC9" w:rsidRDefault="009C79C9" w:rsidP="001B16EA">
      <w:pPr>
        <w:pStyle w:val="ListParagraph"/>
        <w:numPr>
          <w:ilvl w:val="0"/>
          <w:numId w:val="13"/>
        </w:numPr>
        <w:spacing w:line="360" w:lineRule="auto"/>
        <w:jc w:val="both"/>
        <w:rPr>
          <w:bCs/>
          <w:lang w:val="es-DO"/>
        </w:rPr>
      </w:pPr>
      <w:r w:rsidRPr="00646DC9">
        <w:rPr>
          <w:bCs/>
          <w:lang w:val="es-DO"/>
        </w:rPr>
        <w:t>Seguimiento a la ejecución trimestral para el reporte al SIGEF y al portal web Portal Transparencia</w:t>
      </w:r>
      <w:r w:rsidR="00734636" w:rsidRPr="00646DC9">
        <w:rPr>
          <w:bCs/>
          <w:lang w:val="es-DO"/>
        </w:rPr>
        <w:t xml:space="preserve"> </w:t>
      </w:r>
      <w:r w:rsidRPr="00646DC9">
        <w:rPr>
          <w:bCs/>
          <w:lang w:val="es-DO"/>
        </w:rPr>
        <w:t xml:space="preserve">- </w:t>
      </w:r>
      <w:r w:rsidR="00734636" w:rsidRPr="00646DC9">
        <w:rPr>
          <w:bCs/>
          <w:lang w:val="es-DO"/>
        </w:rPr>
        <w:t>Dirección General de Ética e Integridad Gubernamental</w:t>
      </w:r>
      <w:r w:rsidRPr="00646DC9">
        <w:rPr>
          <w:bCs/>
          <w:lang w:val="es-DO"/>
        </w:rPr>
        <w:t>.</w:t>
      </w:r>
    </w:p>
    <w:p w14:paraId="1346755D" w14:textId="15B66DDD" w:rsidR="009C79C9" w:rsidRPr="00646DC9" w:rsidRDefault="009C79C9" w:rsidP="001B16EA">
      <w:pPr>
        <w:pStyle w:val="ListParagraph"/>
        <w:numPr>
          <w:ilvl w:val="0"/>
          <w:numId w:val="13"/>
        </w:numPr>
        <w:spacing w:line="360" w:lineRule="auto"/>
        <w:jc w:val="both"/>
        <w:rPr>
          <w:bCs/>
          <w:lang w:val="es-DO"/>
        </w:rPr>
      </w:pPr>
      <w:r w:rsidRPr="00646DC9">
        <w:rPr>
          <w:bCs/>
          <w:lang w:val="es-DO"/>
        </w:rPr>
        <w:t>Seguimiento a los indicadores del Sistema de Seguimiento, Monitoreo y Medición de la Gestión Pública.</w:t>
      </w:r>
    </w:p>
    <w:p w14:paraId="111119ED" w14:textId="56B47F10" w:rsidR="009C79C9" w:rsidRPr="00646DC9" w:rsidRDefault="009C79C9" w:rsidP="001B16EA">
      <w:pPr>
        <w:pStyle w:val="ListParagraph"/>
        <w:numPr>
          <w:ilvl w:val="0"/>
          <w:numId w:val="13"/>
        </w:numPr>
        <w:spacing w:after="0" w:line="360" w:lineRule="auto"/>
        <w:jc w:val="both"/>
        <w:rPr>
          <w:bCs/>
          <w:lang w:val="es-DO"/>
        </w:rPr>
      </w:pPr>
      <w:r w:rsidRPr="00646DC9">
        <w:rPr>
          <w:bCs/>
          <w:lang w:val="es-DO"/>
        </w:rPr>
        <w:t>Gestión de la Implementación de las Normas Básicas de Control Interno (NOBACI), en conjunto con la Unidad de Auditoría Interna.</w:t>
      </w:r>
    </w:p>
    <w:p w14:paraId="514CE504" w14:textId="1EF8B123" w:rsidR="009E7947" w:rsidRPr="00646DC9" w:rsidRDefault="009E7947" w:rsidP="001B16EA">
      <w:pPr>
        <w:pStyle w:val="ListParagraph"/>
        <w:numPr>
          <w:ilvl w:val="0"/>
          <w:numId w:val="13"/>
        </w:numPr>
        <w:spacing w:after="0" w:line="360" w:lineRule="auto"/>
        <w:jc w:val="both"/>
        <w:rPr>
          <w:bCs/>
          <w:lang w:val="es-DO"/>
        </w:rPr>
      </w:pPr>
      <w:r w:rsidRPr="00646DC9">
        <w:rPr>
          <w:bCs/>
          <w:lang w:val="es-DO"/>
        </w:rPr>
        <w:t>Obtención de una exitosa valoración en nuestra primera evaluación de la Carta Compromiso al Ciudadano</w:t>
      </w:r>
      <w:r w:rsidR="00600AB8" w:rsidRPr="00646DC9">
        <w:rPr>
          <w:bCs/>
          <w:lang w:val="es-DO"/>
        </w:rPr>
        <w:t>.</w:t>
      </w:r>
    </w:p>
    <w:p w14:paraId="45B054EB" w14:textId="77777777" w:rsidR="00600AB8" w:rsidRPr="00646DC9" w:rsidRDefault="00600AB8" w:rsidP="00600AB8">
      <w:pPr>
        <w:pStyle w:val="ListParagraph"/>
        <w:spacing w:after="0" w:line="360" w:lineRule="auto"/>
        <w:jc w:val="both"/>
        <w:rPr>
          <w:bCs/>
          <w:lang w:val="es-DO"/>
        </w:rPr>
      </w:pPr>
    </w:p>
    <w:p w14:paraId="4F95F549" w14:textId="79E3285F" w:rsidR="00087E57" w:rsidRPr="00646DC9" w:rsidRDefault="009C79C9" w:rsidP="0018058A">
      <w:pPr>
        <w:spacing w:line="360" w:lineRule="auto"/>
        <w:jc w:val="both"/>
        <w:rPr>
          <w:bCs/>
          <w:lang w:val="es-DO"/>
        </w:rPr>
      </w:pPr>
      <w:r w:rsidRPr="00646DC9">
        <w:rPr>
          <w:bCs/>
          <w:lang w:val="es-DO"/>
        </w:rPr>
        <w:t>Durante el ejercicio fiscal 202</w:t>
      </w:r>
      <w:r w:rsidR="00734636" w:rsidRPr="00646DC9">
        <w:rPr>
          <w:bCs/>
          <w:lang w:val="es-DO"/>
        </w:rPr>
        <w:t>4</w:t>
      </w:r>
      <w:r w:rsidRPr="00646DC9">
        <w:rPr>
          <w:bCs/>
          <w:lang w:val="es-DO"/>
        </w:rPr>
        <w:t>, todos los instrumentos de planificación institucional han sido sometidos a seguimiento y evaluación. La Dirección de Planificación y Desarrollo ha generado los reportes trimestrales de metas físicas y financieras para el Indicador de Gestión Presupuestaria, utilizando el módulo de programación y seguimiento del Sistema Integrado de Gestión Económico-Financiera (SIGEF). Asimismo, para el Indicador del portal de Transparencia, la evaluación ha sido llevada a cabo por la Dirección General de Ética e Integridad Gubernamental.</w:t>
      </w:r>
    </w:p>
    <w:p w14:paraId="1A90CF22" w14:textId="77777777" w:rsidR="00087E57" w:rsidRPr="00646DC9" w:rsidRDefault="00087E57" w:rsidP="0018058A">
      <w:pPr>
        <w:spacing w:line="360" w:lineRule="auto"/>
        <w:jc w:val="both"/>
        <w:rPr>
          <w:bCs/>
          <w:lang w:val="es-DO"/>
        </w:rPr>
      </w:pPr>
    </w:p>
    <w:p w14:paraId="56E9212E" w14:textId="144C1F0A" w:rsidR="009C79C9" w:rsidRPr="00646DC9" w:rsidRDefault="009C79C9" w:rsidP="0018058A">
      <w:pPr>
        <w:pStyle w:val="Heading3"/>
        <w:jc w:val="both"/>
        <w:rPr>
          <w:lang w:val="es-DO"/>
        </w:rPr>
      </w:pPr>
      <w:bookmarkStart w:id="27" w:name="_Toc185255087"/>
      <w:r w:rsidRPr="00646DC9">
        <w:rPr>
          <w:lang w:val="es-DO"/>
        </w:rPr>
        <w:t>A. Resultados de las Normas Básicas de Control Interno (NOBACI)</w:t>
      </w:r>
      <w:bookmarkEnd w:id="27"/>
      <w:r w:rsidRPr="00646DC9">
        <w:rPr>
          <w:lang w:val="es-DO"/>
        </w:rPr>
        <w:cr/>
      </w:r>
    </w:p>
    <w:p w14:paraId="6E366755" w14:textId="77777777" w:rsidR="009C79C9" w:rsidRPr="00646DC9" w:rsidRDefault="009C79C9" w:rsidP="0018058A">
      <w:pPr>
        <w:spacing w:line="360" w:lineRule="auto"/>
        <w:jc w:val="both"/>
        <w:rPr>
          <w:bCs/>
          <w:lang w:val="es-DO"/>
        </w:rPr>
      </w:pPr>
      <w:r w:rsidRPr="00646DC9">
        <w:rPr>
          <w:bCs/>
          <w:lang w:val="es-DO"/>
        </w:rPr>
        <w:t>A los fines de dar cumplimiento con lo requerido por la Contraloría General de la República Dominicana (Ley 10-07) de Control Interno</w:t>
      </w:r>
      <w:r w:rsidRPr="000904E0">
        <w:rPr>
          <w:bCs/>
          <w:color w:val="4C4747"/>
          <w:lang w:val="es-DO"/>
        </w:rPr>
        <w:t xml:space="preserve">, </w:t>
      </w:r>
      <w:r w:rsidRPr="00646DC9">
        <w:rPr>
          <w:bCs/>
          <w:lang w:val="es-DO"/>
        </w:rPr>
        <w:lastRenderedPageBreak/>
        <w:t xml:space="preserve">la institución en su compromiso con los requerimientos del Sistema de Implementación de las Normas de Control Interno (NOBACI). </w:t>
      </w:r>
    </w:p>
    <w:p w14:paraId="38271905" w14:textId="15BDE8AA" w:rsidR="009C79C9" w:rsidRPr="00646DC9" w:rsidRDefault="009C79C9" w:rsidP="0018058A">
      <w:pPr>
        <w:spacing w:line="360" w:lineRule="auto"/>
        <w:jc w:val="both"/>
        <w:rPr>
          <w:bCs/>
          <w:lang w:val="es-DO"/>
        </w:rPr>
      </w:pPr>
      <w:r w:rsidRPr="00646DC9">
        <w:rPr>
          <w:bCs/>
          <w:lang w:val="es-DO"/>
        </w:rPr>
        <w:t>Durante el año 202</w:t>
      </w:r>
      <w:r w:rsidR="00734636" w:rsidRPr="00646DC9">
        <w:rPr>
          <w:bCs/>
          <w:lang w:val="es-DO"/>
        </w:rPr>
        <w:t>4</w:t>
      </w:r>
      <w:r w:rsidRPr="00646DC9">
        <w:rPr>
          <w:bCs/>
          <w:lang w:val="es-DO"/>
        </w:rPr>
        <w:t>, persistimos en los levantamientos y documentación de los procesos internos de la institución con el objetivo de estandarizar actividades comunes.</w:t>
      </w:r>
    </w:p>
    <w:p w14:paraId="4EF7B972" w14:textId="77777777" w:rsidR="009C79C9" w:rsidRPr="00646DC9" w:rsidRDefault="009C79C9" w:rsidP="0018058A">
      <w:pPr>
        <w:spacing w:line="360" w:lineRule="auto"/>
        <w:jc w:val="both"/>
        <w:rPr>
          <w:bCs/>
          <w:lang w:val="es-DO"/>
        </w:rPr>
      </w:pPr>
      <w:r w:rsidRPr="00646DC9">
        <w:rPr>
          <w:bCs/>
          <w:lang w:val="es-DO"/>
        </w:rPr>
        <w:t xml:space="preserve"> La eficiencia en este proceso se ha reflejado en el cumplimiento de objetivos, la gestión controlada de riesgos y la apropiada utilización de la tecnología. Estos resultados se respaldan en la observancia de sólidos principios éticos y un comportamiento íntegro por parte de los servidores públicos.</w:t>
      </w:r>
    </w:p>
    <w:p w14:paraId="57C1CF37" w14:textId="406426F5" w:rsidR="009C79C9" w:rsidRPr="00646DC9" w:rsidRDefault="0018058A" w:rsidP="0018058A">
      <w:pPr>
        <w:spacing w:line="360" w:lineRule="auto"/>
        <w:jc w:val="both"/>
        <w:rPr>
          <w:bCs/>
          <w:lang w:val="es-DO"/>
        </w:rPr>
      </w:pPr>
      <w:r w:rsidRPr="00646DC9">
        <w:rPr>
          <w:bCs/>
          <w:lang w:val="es-DO"/>
        </w:rPr>
        <w:t>Al cierre del año 2024, hemos alcanzado un avance promedio del 58.22% en la implementación de las NOBACI, como se detalla a continuación.</w:t>
      </w:r>
    </w:p>
    <w:tbl>
      <w:tblPr>
        <w:tblW w:w="5000" w:type="pct"/>
        <w:jc w:val="center"/>
        <w:tblCellMar>
          <w:left w:w="70" w:type="dxa"/>
          <w:right w:w="70" w:type="dxa"/>
        </w:tblCellMar>
        <w:tblLook w:val="04A0" w:firstRow="1" w:lastRow="0" w:firstColumn="1" w:lastColumn="0" w:noHBand="0" w:noVBand="1"/>
      </w:tblPr>
      <w:tblGrid>
        <w:gridCol w:w="4877"/>
        <w:gridCol w:w="3033"/>
      </w:tblGrid>
      <w:tr w:rsidR="00495F0F" w:rsidRPr="000904E0" w14:paraId="2F6FC3BA" w14:textId="77777777" w:rsidTr="008A1A3A">
        <w:trPr>
          <w:trHeight w:val="660"/>
          <w:tblHeader/>
          <w:jc w:val="center"/>
        </w:trPr>
        <w:tc>
          <w:tcPr>
            <w:tcW w:w="3083"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3C03B609" w14:textId="1A125C99" w:rsidR="009C79C9" w:rsidRPr="000904E0" w:rsidRDefault="009C79C9" w:rsidP="009C79C9">
            <w:pPr>
              <w:spacing w:after="0" w:line="360" w:lineRule="auto"/>
              <w:jc w:val="center"/>
              <w:rPr>
                <w:b/>
                <w:color w:val="FFFFFF" w:themeColor="background1"/>
                <w:lang w:val="es-DO"/>
              </w:rPr>
            </w:pPr>
            <w:r w:rsidRPr="000904E0">
              <w:rPr>
                <w:b/>
                <w:color w:val="FFFFFF" w:themeColor="background1"/>
                <w:lang w:val="es-DO"/>
              </w:rPr>
              <w:t>COMPONENTES DEL CONTROL INTERNO</w:t>
            </w:r>
          </w:p>
        </w:tc>
        <w:tc>
          <w:tcPr>
            <w:tcW w:w="1917" w:type="pct"/>
            <w:tcBorders>
              <w:top w:val="single" w:sz="4" w:space="0" w:color="auto"/>
              <w:left w:val="nil"/>
              <w:bottom w:val="single" w:sz="4" w:space="0" w:color="auto"/>
              <w:right w:val="single" w:sz="4" w:space="0" w:color="auto"/>
            </w:tcBorders>
            <w:shd w:val="clear" w:color="auto" w:fill="002060"/>
            <w:vAlign w:val="center"/>
            <w:hideMark/>
          </w:tcPr>
          <w:p w14:paraId="756B462B" w14:textId="6F309C99" w:rsidR="009C79C9" w:rsidRPr="000904E0" w:rsidRDefault="009C79C9" w:rsidP="009C79C9">
            <w:pPr>
              <w:spacing w:after="0" w:line="360" w:lineRule="auto"/>
              <w:jc w:val="center"/>
              <w:rPr>
                <w:b/>
                <w:color w:val="FFFFFF" w:themeColor="background1"/>
                <w:lang w:val="es-DO"/>
              </w:rPr>
            </w:pPr>
            <w:r w:rsidRPr="000904E0">
              <w:rPr>
                <w:b/>
                <w:color w:val="FFFFFF" w:themeColor="background1"/>
                <w:lang w:val="es-DO"/>
              </w:rPr>
              <w:t>CALIFICACIÓN DE LA CONTRALORÍA</w:t>
            </w:r>
          </w:p>
        </w:tc>
      </w:tr>
      <w:tr w:rsidR="00495F0F" w:rsidRPr="00646DC9" w14:paraId="3458F6D6" w14:textId="77777777" w:rsidTr="009C79C9">
        <w:trPr>
          <w:trHeight w:val="315"/>
          <w:jc w:val="center"/>
        </w:trPr>
        <w:tc>
          <w:tcPr>
            <w:tcW w:w="3083" w:type="pct"/>
            <w:tcBorders>
              <w:top w:val="nil"/>
              <w:left w:val="single" w:sz="4" w:space="0" w:color="auto"/>
              <w:bottom w:val="single" w:sz="4" w:space="0" w:color="auto"/>
              <w:right w:val="single" w:sz="4" w:space="0" w:color="auto"/>
            </w:tcBorders>
            <w:shd w:val="clear" w:color="auto" w:fill="auto"/>
            <w:noWrap/>
            <w:vAlign w:val="center"/>
            <w:hideMark/>
          </w:tcPr>
          <w:p w14:paraId="6DB483D2" w14:textId="77777777" w:rsidR="009C79C9" w:rsidRPr="00646DC9" w:rsidRDefault="009C79C9" w:rsidP="009C79C9">
            <w:pPr>
              <w:spacing w:after="0" w:line="360" w:lineRule="auto"/>
              <w:jc w:val="center"/>
              <w:rPr>
                <w:lang w:val="es-DO"/>
              </w:rPr>
            </w:pPr>
            <w:r w:rsidRPr="00646DC9">
              <w:rPr>
                <w:lang w:val="es-DO"/>
              </w:rPr>
              <w:t>Ambiente de Control</w:t>
            </w:r>
          </w:p>
        </w:tc>
        <w:tc>
          <w:tcPr>
            <w:tcW w:w="1917" w:type="pct"/>
            <w:tcBorders>
              <w:top w:val="nil"/>
              <w:left w:val="nil"/>
              <w:bottom w:val="single" w:sz="4" w:space="0" w:color="auto"/>
              <w:right w:val="single" w:sz="4" w:space="0" w:color="auto"/>
            </w:tcBorders>
            <w:shd w:val="clear" w:color="auto" w:fill="auto"/>
            <w:noWrap/>
            <w:vAlign w:val="center"/>
            <w:hideMark/>
          </w:tcPr>
          <w:p w14:paraId="4131F38B" w14:textId="0D0B6180" w:rsidR="009C79C9" w:rsidRPr="00646DC9" w:rsidRDefault="00371C5E" w:rsidP="009C79C9">
            <w:pPr>
              <w:spacing w:after="0" w:line="360" w:lineRule="auto"/>
              <w:jc w:val="center"/>
              <w:rPr>
                <w:lang w:val="es-DO"/>
              </w:rPr>
            </w:pPr>
            <w:r w:rsidRPr="00646DC9">
              <w:rPr>
                <w:lang w:val="es-DO"/>
              </w:rPr>
              <w:t>62.79</w:t>
            </w:r>
            <w:r w:rsidR="009C79C9" w:rsidRPr="00646DC9">
              <w:rPr>
                <w:lang w:val="es-DO"/>
              </w:rPr>
              <w:t>%</w:t>
            </w:r>
          </w:p>
        </w:tc>
      </w:tr>
      <w:tr w:rsidR="00495F0F" w:rsidRPr="00646DC9" w14:paraId="5B6D7A55" w14:textId="77777777" w:rsidTr="009C79C9">
        <w:trPr>
          <w:trHeight w:val="300"/>
          <w:jc w:val="center"/>
        </w:trPr>
        <w:tc>
          <w:tcPr>
            <w:tcW w:w="3083" w:type="pct"/>
            <w:tcBorders>
              <w:top w:val="nil"/>
              <w:left w:val="single" w:sz="4" w:space="0" w:color="auto"/>
              <w:bottom w:val="single" w:sz="4" w:space="0" w:color="auto"/>
              <w:right w:val="single" w:sz="4" w:space="0" w:color="auto"/>
            </w:tcBorders>
            <w:shd w:val="clear" w:color="auto" w:fill="auto"/>
            <w:noWrap/>
            <w:vAlign w:val="center"/>
            <w:hideMark/>
          </w:tcPr>
          <w:p w14:paraId="54023354" w14:textId="77777777" w:rsidR="009C79C9" w:rsidRPr="00646DC9" w:rsidRDefault="009C79C9" w:rsidP="009C79C9">
            <w:pPr>
              <w:spacing w:after="0" w:line="360" w:lineRule="auto"/>
              <w:jc w:val="center"/>
              <w:rPr>
                <w:lang w:val="es-DO"/>
              </w:rPr>
            </w:pPr>
            <w:r w:rsidRPr="00646DC9">
              <w:rPr>
                <w:lang w:val="es-DO"/>
              </w:rPr>
              <w:t>Valoración y Administración de Riesgos</w:t>
            </w:r>
          </w:p>
        </w:tc>
        <w:tc>
          <w:tcPr>
            <w:tcW w:w="1917" w:type="pct"/>
            <w:tcBorders>
              <w:top w:val="nil"/>
              <w:left w:val="nil"/>
              <w:bottom w:val="single" w:sz="4" w:space="0" w:color="auto"/>
              <w:right w:val="single" w:sz="4" w:space="0" w:color="auto"/>
            </w:tcBorders>
            <w:shd w:val="clear" w:color="auto" w:fill="auto"/>
            <w:noWrap/>
            <w:vAlign w:val="center"/>
            <w:hideMark/>
          </w:tcPr>
          <w:p w14:paraId="7377F135" w14:textId="0EAFBD08" w:rsidR="009C79C9" w:rsidRPr="00646DC9" w:rsidRDefault="0018058A" w:rsidP="009C79C9">
            <w:pPr>
              <w:spacing w:after="0" w:line="360" w:lineRule="auto"/>
              <w:jc w:val="center"/>
              <w:rPr>
                <w:lang w:val="es-DO"/>
              </w:rPr>
            </w:pPr>
            <w:r w:rsidRPr="00646DC9">
              <w:rPr>
                <w:lang w:val="es-DO"/>
              </w:rPr>
              <w:t>80.00</w:t>
            </w:r>
            <w:r w:rsidR="009C79C9" w:rsidRPr="00646DC9">
              <w:rPr>
                <w:lang w:val="es-DO"/>
              </w:rPr>
              <w:t>%</w:t>
            </w:r>
          </w:p>
        </w:tc>
      </w:tr>
      <w:tr w:rsidR="00495F0F" w:rsidRPr="00646DC9" w14:paraId="2B25E0BC" w14:textId="77777777" w:rsidTr="009C79C9">
        <w:trPr>
          <w:trHeight w:val="300"/>
          <w:jc w:val="center"/>
        </w:trPr>
        <w:tc>
          <w:tcPr>
            <w:tcW w:w="3083" w:type="pct"/>
            <w:tcBorders>
              <w:top w:val="nil"/>
              <w:left w:val="single" w:sz="4" w:space="0" w:color="auto"/>
              <w:bottom w:val="single" w:sz="4" w:space="0" w:color="auto"/>
              <w:right w:val="single" w:sz="4" w:space="0" w:color="auto"/>
            </w:tcBorders>
            <w:shd w:val="clear" w:color="auto" w:fill="auto"/>
            <w:noWrap/>
            <w:vAlign w:val="center"/>
            <w:hideMark/>
          </w:tcPr>
          <w:p w14:paraId="11FB074B" w14:textId="77777777" w:rsidR="009C79C9" w:rsidRPr="00646DC9" w:rsidRDefault="009C79C9" w:rsidP="009C79C9">
            <w:pPr>
              <w:spacing w:after="0" w:line="360" w:lineRule="auto"/>
              <w:jc w:val="center"/>
              <w:rPr>
                <w:lang w:val="es-DO"/>
              </w:rPr>
            </w:pPr>
            <w:r w:rsidRPr="00646DC9">
              <w:rPr>
                <w:lang w:val="es-DO"/>
              </w:rPr>
              <w:t>Actividades de Control</w:t>
            </w:r>
          </w:p>
        </w:tc>
        <w:tc>
          <w:tcPr>
            <w:tcW w:w="1917" w:type="pct"/>
            <w:tcBorders>
              <w:top w:val="nil"/>
              <w:left w:val="nil"/>
              <w:bottom w:val="single" w:sz="4" w:space="0" w:color="auto"/>
              <w:right w:val="single" w:sz="4" w:space="0" w:color="auto"/>
            </w:tcBorders>
            <w:shd w:val="clear" w:color="auto" w:fill="auto"/>
            <w:noWrap/>
            <w:vAlign w:val="center"/>
            <w:hideMark/>
          </w:tcPr>
          <w:p w14:paraId="665377C0" w14:textId="77777777" w:rsidR="009C79C9" w:rsidRPr="00646DC9" w:rsidRDefault="009C79C9" w:rsidP="009C79C9">
            <w:pPr>
              <w:spacing w:after="0" w:line="360" w:lineRule="auto"/>
              <w:jc w:val="center"/>
              <w:rPr>
                <w:lang w:val="es-DO"/>
              </w:rPr>
            </w:pPr>
            <w:r w:rsidRPr="00646DC9">
              <w:rPr>
                <w:lang w:val="es-DO"/>
              </w:rPr>
              <w:t>20.00%</w:t>
            </w:r>
          </w:p>
        </w:tc>
      </w:tr>
      <w:tr w:rsidR="00495F0F" w:rsidRPr="00646DC9" w14:paraId="0D97292E" w14:textId="77777777" w:rsidTr="009C79C9">
        <w:trPr>
          <w:trHeight w:val="300"/>
          <w:jc w:val="center"/>
        </w:trPr>
        <w:tc>
          <w:tcPr>
            <w:tcW w:w="3083" w:type="pct"/>
            <w:tcBorders>
              <w:top w:val="nil"/>
              <w:left w:val="single" w:sz="4" w:space="0" w:color="auto"/>
              <w:bottom w:val="single" w:sz="4" w:space="0" w:color="auto"/>
              <w:right w:val="single" w:sz="4" w:space="0" w:color="auto"/>
            </w:tcBorders>
            <w:shd w:val="clear" w:color="auto" w:fill="auto"/>
            <w:noWrap/>
            <w:vAlign w:val="center"/>
            <w:hideMark/>
          </w:tcPr>
          <w:p w14:paraId="672B59EC" w14:textId="77777777" w:rsidR="009C79C9" w:rsidRPr="00646DC9" w:rsidRDefault="009C79C9" w:rsidP="009C79C9">
            <w:pPr>
              <w:spacing w:after="0" w:line="360" w:lineRule="auto"/>
              <w:jc w:val="center"/>
              <w:rPr>
                <w:lang w:val="es-DO"/>
              </w:rPr>
            </w:pPr>
            <w:r w:rsidRPr="00646DC9">
              <w:rPr>
                <w:lang w:val="es-DO"/>
              </w:rPr>
              <w:t>Información y Comunicación</w:t>
            </w:r>
          </w:p>
        </w:tc>
        <w:tc>
          <w:tcPr>
            <w:tcW w:w="1917" w:type="pct"/>
            <w:tcBorders>
              <w:top w:val="nil"/>
              <w:left w:val="nil"/>
              <w:bottom w:val="single" w:sz="4" w:space="0" w:color="auto"/>
              <w:right w:val="single" w:sz="4" w:space="0" w:color="auto"/>
            </w:tcBorders>
            <w:shd w:val="clear" w:color="auto" w:fill="auto"/>
            <w:noWrap/>
            <w:vAlign w:val="center"/>
            <w:hideMark/>
          </w:tcPr>
          <w:p w14:paraId="05259379" w14:textId="77777777" w:rsidR="009C79C9" w:rsidRPr="00646DC9" w:rsidRDefault="009C79C9" w:rsidP="009C79C9">
            <w:pPr>
              <w:spacing w:after="0" w:line="360" w:lineRule="auto"/>
              <w:jc w:val="center"/>
              <w:rPr>
                <w:lang w:val="es-DO"/>
              </w:rPr>
            </w:pPr>
            <w:r w:rsidRPr="00646DC9">
              <w:rPr>
                <w:lang w:val="es-DO"/>
              </w:rPr>
              <w:t>59.09%</w:t>
            </w:r>
          </w:p>
        </w:tc>
      </w:tr>
      <w:tr w:rsidR="00495F0F" w:rsidRPr="00646DC9" w14:paraId="75389DA7" w14:textId="77777777" w:rsidTr="009C79C9">
        <w:trPr>
          <w:trHeight w:val="300"/>
          <w:jc w:val="center"/>
        </w:trPr>
        <w:tc>
          <w:tcPr>
            <w:tcW w:w="3083" w:type="pct"/>
            <w:tcBorders>
              <w:top w:val="nil"/>
              <w:left w:val="single" w:sz="4" w:space="0" w:color="auto"/>
              <w:bottom w:val="single" w:sz="4" w:space="0" w:color="auto"/>
              <w:right w:val="single" w:sz="4" w:space="0" w:color="auto"/>
            </w:tcBorders>
            <w:shd w:val="clear" w:color="auto" w:fill="auto"/>
            <w:noWrap/>
            <w:vAlign w:val="center"/>
            <w:hideMark/>
          </w:tcPr>
          <w:p w14:paraId="7B13813B" w14:textId="77777777" w:rsidR="009C79C9" w:rsidRPr="00646DC9" w:rsidRDefault="009C79C9" w:rsidP="009C79C9">
            <w:pPr>
              <w:spacing w:after="0" w:line="360" w:lineRule="auto"/>
              <w:jc w:val="center"/>
              <w:rPr>
                <w:lang w:val="es-DO"/>
              </w:rPr>
            </w:pPr>
            <w:r w:rsidRPr="00646DC9">
              <w:rPr>
                <w:lang w:val="es-DO"/>
              </w:rPr>
              <w:t>Monitoreo y Evaluación</w:t>
            </w:r>
          </w:p>
        </w:tc>
        <w:tc>
          <w:tcPr>
            <w:tcW w:w="1917" w:type="pct"/>
            <w:tcBorders>
              <w:top w:val="nil"/>
              <w:left w:val="nil"/>
              <w:bottom w:val="single" w:sz="4" w:space="0" w:color="auto"/>
              <w:right w:val="single" w:sz="4" w:space="0" w:color="auto"/>
            </w:tcBorders>
            <w:shd w:val="clear" w:color="auto" w:fill="auto"/>
            <w:noWrap/>
            <w:vAlign w:val="center"/>
            <w:hideMark/>
          </w:tcPr>
          <w:p w14:paraId="3651A520" w14:textId="77777777" w:rsidR="009C79C9" w:rsidRPr="00646DC9" w:rsidRDefault="009C79C9" w:rsidP="009C79C9">
            <w:pPr>
              <w:spacing w:after="0" w:line="360" w:lineRule="auto"/>
              <w:jc w:val="center"/>
              <w:rPr>
                <w:lang w:val="es-DO"/>
              </w:rPr>
            </w:pPr>
            <w:r w:rsidRPr="00646DC9">
              <w:rPr>
                <w:lang w:val="es-DO"/>
              </w:rPr>
              <w:t>69.23%</w:t>
            </w:r>
          </w:p>
        </w:tc>
      </w:tr>
      <w:tr w:rsidR="00495F0F" w:rsidRPr="00646DC9" w14:paraId="2A8DF722" w14:textId="77777777" w:rsidTr="00CB1A95">
        <w:trPr>
          <w:trHeight w:val="520"/>
          <w:jc w:val="center"/>
        </w:trPr>
        <w:tc>
          <w:tcPr>
            <w:tcW w:w="3083" w:type="pct"/>
            <w:tcBorders>
              <w:top w:val="nil"/>
              <w:left w:val="single" w:sz="4" w:space="0" w:color="auto"/>
              <w:bottom w:val="single" w:sz="4" w:space="0" w:color="auto"/>
              <w:right w:val="single" w:sz="4" w:space="0" w:color="auto"/>
            </w:tcBorders>
            <w:shd w:val="clear" w:color="auto" w:fill="D9D9D9"/>
            <w:noWrap/>
            <w:vAlign w:val="center"/>
            <w:hideMark/>
          </w:tcPr>
          <w:p w14:paraId="1805187D" w14:textId="4DA65E73" w:rsidR="009C79C9" w:rsidRPr="00CB1A95" w:rsidRDefault="008A1A3A" w:rsidP="008A1A3A">
            <w:pPr>
              <w:spacing w:after="0" w:line="240" w:lineRule="auto"/>
              <w:jc w:val="right"/>
              <w:rPr>
                <w:b/>
                <w:lang w:val="es-DO"/>
              </w:rPr>
            </w:pPr>
            <w:r w:rsidRPr="00CB1A95">
              <w:rPr>
                <w:b/>
                <w:lang w:val="es-DO"/>
              </w:rPr>
              <w:t xml:space="preserve">TOTALES </w:t>
            </w:r>
          </w:p>
        </w:tc>
        <w:tc>
          <w:tcPr>
            <w:tcW w:w="1917" w:type="pct"/>
            <w:tcBorders>
              <w:top w:val="nil"/>
              <w:left w:val="nil"/>
              <w:bottom w:val="single" w:sz="4" w:space="0" w:color="auto"/>
              <w:right w:val="single" w:sz="4" w:space="0" w:color="auto"/>
            </w:tcBorders>
            <w:shd w:val="clear" w:color="auto" w:fill="D9D9D9"/>
            <w:noWrap/>
            <w:vAlign w:val="center"/>
            <w:hideMark/>
          </w:tcPr>
          <w:p w14:paraId="168940F7" w14:textId="1CA8DAF7" w:rsidR="009C79C9" w:rsidRPr="00CB1A95" w:rsidRDefault="0018058A" w:rsidP="0072478A">
            <w:pPr>
              <w:spacing w:after="0" w:line="240" w:lineRule="auto"/>
              <w:jc w:val="center"/>
              <w:rPr>
                <w:b/>
                <w:lang w:val="es-DO"/>
              </w:rPr>
            </w:pPr>
            <w:r w:rsidRPr="00CB1A95">
              <w:rPr>
                <w:b/>
                <w:lang w:val="es-DO"/>
              </w:rPr>
              <w:t>58.22</w:t>
            </w:r>
            <w:r w:rsidR="009C79C9" w:rsidRPr="00CB1A95">
              <w:rPr>
                <w:b/>
                <w:lang w:val="es-DO"/>
              </w:rPr>
              <w:t>%</w:t>
            </w:r>
          </w:p>
        </w:tc>
      </w:tr>
    </w:tbl>
    <w:p w14:paraId="513A1350" w14:textId="3D037DB4" w:rsidR="009C79C9" w:rsidRPr="00646DC9" w:rsidRDefault="009C79C9" w:rsidP="009C79C9">
      <w:pPr>
        <w:spacing w:line="360" w:lineRule="auto"/>
        <w:jc w:val="both"/>
        <w:rPr>
          <w:bCs/>
          <w:lang w:val="es-DO"/>
        </w:rPr>
      </w:pPr>
    </w:p>
    <w:p w14:paraId="49FA39D5" w14:textId="39A6A02A" w:rsidR="008A1A3A" w:rsidRPr="00646DC9" w:rsidRDefault="008A1A3A" w:rsidP="009C79C9">
      <w:pPr>
        <w:spacing w:line="360" w:lineRule="auto"/>
        <w:jc w:val="both"/>
        <w:rPr>
          <w:bCs/>
          <w:lang w:val="es-DO"/>
        </w:rPr>
      </w:pPr>
      <w:r w:rsidRPr="00646DC9">
        <w:rPr>
          <w:bCs/>
          <w:lang w:val="es-DO"/>
        </w:rPr>
        <w:t>Cabe resaltar, que estamos en un proceso constante de revisión y carga de procesos al Sistema de Diagnostico de las NOBACI acompañados de los asesores de la Contraloría General de la Republica.</w:t>
      </w:r>
    </w:p>
    <w:p w14:paraId="3E081A42" w14:textId="77777777" w:rsidR="008A1A3A" w:rsidRPr="00646DC9" w:rsidRDefault="008A1A3A" w:rsidP="009C79C9">
      <w:pPr>
        <w:spacing w:line="360" w:lineRule="auto"/>
        <w:jc w:val="both"/>
        <w:rPr>
          <w:bCs/>
          <w:lang w:val="es-DO"/>
        </w:rPr>
      </w:pPr>
    </w:p>
    <w:p w14:paraId="5E37CDFB" w14:textId="4B57003F" w:rsidR="006E6992" w:rsidRPr="00646DC9" w:rsidRDefault="008A1A3A" w:rsidP="008A1A3A">
      <w:pPr>
        <w:pStyle w:val="Heading3"/>
        <w:rPr>
          <w:lang w:val="es-DO"/>
        </w:rPr>
      </w:pPr>
      <w:bookmarkStart w:id="28" w:name="_Toc185255088"/>
      <w:r w:rsidRPr="00646DC9">
        <w:rPr>
          <w:lang w:val="es-DO"/>
        </w:rPr>
        <w:lastRenderedPageBreak/>
        <w:t xml:space="preserve">B. </w:t>
      </w:r>
      <w:r w:rsidR="006E6992" w:rsidRPr="00646DC9">
        <w:rPr>
          <w:lang w:val="es-DO"/>
        </w:rPr>
        <w:t>Resultados</w:t>
      </w:r>
      <w:r w:rsidR="001B0C76" w:rsidRPr="00646DC9">
        <w:rPr>
          <w:lang w:val="es-DO"/>
        </w:rPr>
        <w:t xml:space="preserve"> </w:t>
      </w:r>
      <w:r w:rsidR="006E6992" w:rsidRPr="00646DC9">
        <w:rPr>
          <w:lang w:val="es-DO"/>
        </w:rPr>
        <w:t>de</w:t>
      </w:r>
      <w:r w:rsidR="001B0C76" w:rsidRPr="00646DC9">
        <w:rPr>
          <w:lang w:val="es-DO"/>
        </w:rPr>
        <w:t xml:space="preserve"> </w:t>
      </w:r>
      <w:r w:rsidR="006E6992" w:rsidRPr="00646DC9">
        <w:rPr>
          <w:lang w:val="es-DO"/>
        </w:rPr>
        <w:t>los</w:t>
      </w:r>
      <w:r w:rsidR="001B0C76" w:rsidRPr="00646DC9">
        <w:rPr>
          <w:lang w:val="es-DO"/>
        </w:rPr>
        <w:t xml:space="preserve"> </w:t>
      </w:r>
      <w:r w:rsidR="006E6992" w:rsidRPr="00646DC9">
        <w:rPr>
          <w:lang w:val="es-DO"/>
        </w:rPr>
        <w:t>Sistemas</w:t>
      </w:r>
      <w:r w:rsidR="001B0C76" w:rsidRPr="00646DC9">
        <w:rPr>
          <w:lang w:val="es-DO"/>
        </w:rPr>
        <w:t xml:space="preserve"> </w:t>
      </w:r>
      <w:r w:rsidR="006E6992" w:rsidRPr="00646DC9">
        <w:rPr>
          <w:lang w:val="es-DO"/>
        </w:rPr>
        <w:t>de</w:t>
      </w:r>
      <w:r w:rsidR="001B0C76" w:rsidRPr="00646DC9">
        <w:rPr>
          <w:lang w:val="es-DO"/>
        </w:rPr>
        <w:t xml:space="preserve"> </w:t>
      </w:r>
      <w:r w:rsidR="006E6992" w:rsidRPr="00646DC9">
        <w:rPr>
          <w:lang w:val="es-DO"/>
        </w:rPr>
        <w:t>Calidad</w:t>
      </w:r>
      <w:bookmarkEnd w:id="28"/>
    </w:p>
    <w:p w14:paraId="63B15A89" w14:textId="77777777" w:rsidR="001B0C76" w:rsidRPr="00646DC9" w:rsidRDefault="001B0C76" w:rsidP="001B0C76">
      <w:pPr>
        <w:rPr>
          <w:lang w:val="es-DO"/>
        </w:rPr>
      </w:pPr>
    </w:p>
    <w:p w14:paraId="3AE7EA63" w14:textId="63E2807D" w:rsidR="001B0C76" w:rsidRPr="00646DC9" w:rsidRDefault="001B0C76" w:rsidP="001B0C76">
      <w:pPr>
        <w:spacing w:line="360" w:lineRule="auto"/>
        <w:jc w:val="both"/>
        <w:rPr>
          <w:lang w:val="es-DO"/>
        </w:rPr>
      </w:pPr>
      <w:r w:rsidRPr="00646DC9">
        <w:rPr>
          <w:lang w:val="es-DO"/>
        </w:rPr>
        <w:t xml:space="preserve">En el marco de la evaluación de calidad institucional, la institución cuenta con una puntuación del </w:t>
      </w:r>
      <w:r w:rsidRPr="00646DC9">
        <w:rPr>
          <w:u w:val="single"/>
          <w:lang w:val="es-DO"/>
        </w:rPr>
        <w:t>100% en el indicador de Gestión de la Calidad y Servicios</w:t>
      </w:r>
      <w:r w:rsidRPr="00646DC9">
        <w:rPr>
          <w:lang w:val="es-DO"/>
        </w:rPr>
        <w:t xml:space="preserve"> del Sistema de Monitoreo de la Administración Pública (SISMAP), </w:t>
      </w:r>
      <w:r w:rsidR="00087E57" w:rsidRPr="00646DC9">
        <w:rPr>
          <w:lang w:val="es-DO"/>
        </w:rPr>
        <w:t>en</w:t>
      </w:r>
      <w:r w:rsidRPr="00646DC9">
        <w:rPr>
          <w:lang w:val="es-DO"/>
        </w:rPr>
        <w:t xml:space="preserve"> los subindicadores 01.1 Autoevaluación CAF y 01.2 Plan de Mejora Modelo CAF. En la última revisión, se validó la implementación efectiva de las acciones de mejora propuestas en el Plan CAF, con énfasis en el cumplimiento de los objetivos estratégicos.</w:t>
      </w:r>
    </w:p>
    <w:p w14:paraId="1C43F213" w14:textId="77777777" w:rsidR="001B0C76" w:rsidRPr="00646DC9" w:rsidRDefault="001B0C76" w:rsidP="008A1A3A">
      <w:pPr>
        <w:pStyle w:val="Heading3"/>
        <w:rPr>
          <w:lang w:val="es-DO"/>
        </w:rPr>
      </w:pPr>
    </w:p>
    <w:p w14:paraId="485B300B" w14:textId="1CC77017" w:rsidR="008A1A3A" w:rsidRPr="00646DC9" w:rsidRDefault="006E6992" w:rsidP="008A1A3A">
      <w:pPr>
        <w:pStyle w:val="Heading3"/>
        <w:rPr>
          <w:lang w:val="es-DO"/>
        </w:rPr>
      </w:pPr>
      <w:bookmarkStart w:id="29" w:name="_Toc185255089"/>
      <w:r w:rsidRPr="00646DC9">
        <w:rPr>
          <w:lang w:val="es-DO"/>
        </w:rPr>
        <w:t xml:space="preserve">C. </w:t>
      </w:r>
      <w:r w:rsidR="008A1A3A" w:rsidRPr="00646DC9">
        <w:rPr>
          <w:lang w:val="es-DO"/>
        </w:rPr>
        <w:t xml:space="preserve">Acciones para el </w:t>
      </w:r>
      <w:r w:rsidR="001225A8">
        <w:rPr>
          <w:lang w:val="es-DO"/>
        </w:rPr>
        <w:t>F</w:t>
      </w:r>
      <w:r w:rsidR="008A1A3A" w:rsidRPr="00646DC9">
        <w:rPr>
          <w:lang w:val="es-DO"/>
        </w:rPr>
        <w:t xml:space="preserve">ortalecimiento </w:t>
      </w:r>
      <w:r w:rsidR="001225A8">
        <w:rPr>
          <w:lang w:val="es-DO"/>
        </w:rPr>
        <w:t>I</w:t>
      </w:r>
      <w:r w:rsidR="008A1A3A" w:rsidRPr="00646DC9">
        <w:rPr>
          <w:lang w:val="es-DO"/>
        </w:rPr>
        <w:t>nstitucional</w:t>
      </w:r>
      <w:bookmarkEnd w:id="29"/>
    </w:p>
    <w:p w14:paraId="701DD966" w14:textId="77777777" w:rsidR="008A1A3A" w:rsidRPr="00646DC9" w:rsidRDefault="008A1A3A" w:rsidP="008A1A3A">
      <w:pPr>
        <w:spacing w:after="0" w:line="360" w:lineRule="auto"/>
        <w:jc w:val="both"/>
        <w:rPr>
          <w:lang w:val="es-DO"/>
        </w:rPr>
      </w:pPr>
    </w:p>
    <w:p w14:paraId="735D51A5" w14:textId="77152FAE" w:rsidR="00734636" w:rsidRPr="00646DC9" w:rsidRDefault="00734636" w:rsidP="00734636">
      <w:pPr>
        <w:spacing w:line="360" w:lineRule="auto"/>
        <w:jc w:val="both"/>
        <w:rPr>
          <w:lang w:val="es-DO"/>
        </w:rPr>
      </w:pPr>
      <w:r w:rsidRPr="00646DC9">
        <w:rPr>
          <w:lang w:val="es-DO"/>
        </w:rPr>
        <w:t>Durante este 2024, la institución ha continuado inmersa en un proceso de mejora continua de sus trámites más demandados. Este esfuerzo se realiza a través del programa Burocracia Cero, ejecutado en colaboración con una comisión integrada por el Consejo Nacional de Competitividad (CNC), el Ministerio de Administración Pública (MAP), el Ministerio de la Presidencia (MINPRE) y la Oficina Gubernamental de Tecnologías de la Información y Comunicación (OGTIC).</w:t>
      </w:r>
    </w:p>
    <w:p w14:paraId="7926EB9A" w14:textId="32B86F1D" w:rsidR="00734636" w:rsidRPr="00646DC9" w:rsidRDefault="00734636" w:rsidP="00734636">
      <w:pPr>
        <w:spacing w:line="360" w:lineRule="auto"/>
        <w:jc w:val="both"/>
        <w:rPr>
          <w:lang w:val="es-DO"/>
        </w:rPr>
      </w:pPr>
      <w:r w:rsidRPr="00646DC9">
        <w:rPr>
          <w:lang w:val="es-DO"/>
        </w:rPr>
        <w:t xml:space="preserve">Nos hemos mantenido enfocados en los trámites priorizados según la resolución núm. 0002/2023 del CNC, con el objetivo de integrarlos al portal GOB.DO. Además, hemos </w:t>
      </w:r>
      <w:r w:rsidR="00E96E86">
        <w:rPr>
          <w:lang w:val="es-DO"/>
        </w:rPr>
        <w:t>avanzado en la implementación</w:t>
      </w:r>
      <w:r w:rsidRPr="00646DC9">
        <w:rPr>
          <w:lang w:val="es-DO"/>
        </w:rPr>
        <w:t xml:space="preserve"> </w:t>
      </w:r>
      <w:r w:rsidR="00E96E86">
        <w:rPr>
          <w:lang w:val="es-DO"/>
        </w:rPr>
        <w:t>d</w:t>
      </w:r>
      <w:r w:rsidRPr="00646DC9">
        <w:rPr>
          <w:lang w:val="es-DO"/>
        </w:rPr>
        <w:t xml:space="preserve">el proyecto «La Inteligencia de Datos en el Sector Asegurador: el Camino a la Burocracia Cero», diseñado para establecer un sistema que permita disponer de información suficiente y necesaria del sector asegurador para el monitoreo, análisis y estudio de la actividad aseguradora y reaseguradora en el país, así como la defensa de los derechos de los usuarios. Este sistema, basado en una central de </w:t>
      </w:r>
      <w:r w:rsidRPr="00646DC9">
        <w:rPr>
          <w:lang w:val="es-DO"/>
        </w:rPr>
        <w:lastRenderedPageBreak/>
        <w:t xml:space="preserve">riesgo, facilitará la </w:t>
      </w:r>
      <w:proofErr w:type="spellStart"/>
      <w:r w:rsidRPr="00646DC9">
        <w:rPr>
          <w:lang w:val="es-DO"/>
        </w:rPr>
        <w:t>viabilización</w:t>
      </w:r>
      <w:proofErr w:type="spellEnd"/>
      <w:r w:rsidRPr="00646DC9">
        <w:rPr>
          <w:lang w:val="es-DO"/>
        </w:rPr>
        <w:t xml:space="preserve"> y agilización de los trámites y servicios ofrecidos a los usuarios.</w:t>
      </w:r>
    </w:p>
    <w:p w14:paraId="4113F84A" w14:textId="02D32392" w:rsidR="00A97095" w:rsidRPr="00646DC9" w:rsidRDefault="00734636" w:rsidP="00734636">
      <w:pPr>
        <w:spacing w:line="360" w:lineRule="auto"/>
        <w:jc w:val="both"/>
        <w:rPr>
          <w:lang w:val="es-DO"/>
        </w:rPr>
      </w:pPr>
      <w:r w:rsidRPr="00646DC9">
        <w:rPr>
          <w:lang w:val="es-DO"/>
        </w:rPr>
        <w:t>De esta manera, seguimos modernizando procesos sustantivos y administrativos, identificando los recursos necesarios —tanto humanos como materiales— para fortalecer la institución en favor de la transparencia y el servicio a los ciudadanos.</w:t>
      </w:r>
    </w:p>
    <w:p w14:paraId="790852B4" w14:textId="77777777" w:rsidR="00734636" w:rsidRPr="00646DC9" w:rsidRDefault="00734636" w:rsidP="00734636">
      <w:pPr>
        <w:spacing w:line="360" w:lineRule="auto"/>
        <w:jc w:val="both"/>
        <w:rPr>
          <w:lang w:val="es-DO"/>
        </w:rPr>
      </w:pPr>
    </w:p>
    <w:p w14:paraId="74B6275D" w14:textId="7A90DD04" w:rsidR="00A97095" w:rsidRPr="00646DC9" w:rsidRDefault="00A97095" w:rsidP="00A97095">
      <w:pPr>
        <w:pStyle w:val="Heading2"/>
        <w:rPr>
          <w:noProof/>
          <w:lang w:val="es-DO"/>
        </w:rPr>
      </w:pPr>
      <w:bookmarkStart w:id="30" w:name="_Toc185255090"/>
      <w:r w:rsidRPr="00646DC9">
        <w:rPr>
          <w:noProof/>
          <w:lang w:val="es-DO"/>
        </w:rPr>
        <w:t>4.6 Desempeño del Área de Comunicaciones</w:t>
      </w:r>
      <w:bookmarkEnd w:id="30"/>
      <w:r w:rsidRPr="00646DC9">
        <w:rPr>
          <w:noProof/>
          <w:lang w:val="es-DO"/>
        </w:rPr>
        <w:cr/>
      </w:r>
    </w:p>
    <w:p w14:paraId="5E75BF67" w14:textId="08A5A91C" w:rsidR="00DD7615" w:rsidRPr="00646DC9" w:rsidRDefault="00E31D8A" w:rsidP="001D264E">
      <w:pPr>
        <w:spacing w:line="360" w:lineRule="auto"/>
        <w:jc w:val="both"/>
        <w:rPr>
          <w:rFonts w:eastAsia="Calibri"/>
          <w:noProof/>
          <w:lang w:val="es-DO"/>
        </w:rPr>
      </w:pPr>
      <w:r w:rsidRPr="00646DC9">
        <w:rPr>
          <w:rFonts w:eastAsia="Calibri"/>
          <w:noProof/>
          <w:lang w:val="es-DO"/>
        </w:rPr>
        <w:t>La Dirección de Comunicaciones de la Superintendencia de Seguros enfocó sus esfuerzos durante el período enero-octubre de 2024 en consolidar una imagen institucional positiva y mantener informada a la sociedad sobre el sector asegurador en la República Dominicana. Estas acciones estuvieron alineadas con los objetivos establecidos en el Plan Estratégico Institucional y el Plan Operativo Anual.</w:t>
      </w: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4A0" w:firstRow="1" w:lastRow="0" w:firstColumn="1" w:lastColumn="0" w:noHBand="0" w:noVBand="1"/>
      </w:tblPr>
      <w:tblGrid>
        <w:gridCol w:w="5209"/>
        <w:gridCol w:w="2691"/>
      </w:tblGrid>
      <w:tr w:rsidR="00E31D8A" w:rsidRPr="00E31D8A" w14:paraId="7B80A48A" w14:textId="77777777" w:rsidTr="00E31D8A">
        <w:trPr>
          <w:trHeight w:val="54"/>
        </w:trPr>
        <w:tc>
          <w:tcPr>
            <w:tcW w:w="5000" w:type="pct"/>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vAlign w:val="center"/>
          </w:tcPr>
          <w:p w14:paraId="774A6138" w14:textId="00E46609" w:rsidR="00E31D8A" w:rsidRPr="00E31D8A" w:rsidRDefault="00E31D8A" w:rsidP="00E31D8A">
            <w:pPr>
              <w:spacing w:after="0" w:line="360" w:lineRule="auto"/>
              <w:jc w:val="center"/>
              <w:rPr>
                <w:b/>
                <w:color w:val="4C4747"/>
                <w:lang w:val="es-DO"/>
              </w:rPr>
            </w:pPr>
            <w:r w:rsidRPr="00E31D8A">
              <w:rPr>
                <w:b/>
                <w:color w:val="FFFFFF" w:themeColor="background1"/>
                <w:lang w:val="es-DO"/>
              </w:rPr>
              <w:t>LOGROS PRINCIPALES (ENERO-OCTUBRE 2024)</w:t>
            </w:r>
          </w:p>
        </w:tc>
      </w:tr>
      <w:tr w:rsidR="00E31D8A" w:rsidRPr="00E31D8A" w14:paraId="04F80CCF" w14:textId="77777777" w:rsidTr="00E31D8A">
        <w:trPr>
          <w:trHeight w:val="54"/>
        </w:trPr>
        <w:tc>
          <w:tcPr>
            <w:tcW w:w="329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vAlign w:val="center"/>
            <w:hideMark/>
          </w:tcPr>
          <w:p w14:paraId="60371E88" w14:textId="3DC992FF" w:rsidR="00E31D8A" w:rsidRPr="00E31D8A" w:rsidRDefault="00E31D8A" w:rsidP="00E31D8A">
            <w:pPr>
              <w:spacing w:after="0" w:line="360" w:lineRule="auto"/>
              <w:jc w:val="center"/>
              <w:rPr>
                <w:color w:val="FFFFFF" w:themeColor="background1"/>
                <w:lang w:val="es-DO"/>
              </w:rPr>
            </w:pPr>
            <w:r w:rsidRPr="00E31D8A">
              <w:rPr>
                <w:color w:val="FFFFFF" w:themeColor="background1"/>
                <w:lang w:val="es-DO"/>
              </w:rPr>
              <w:t>Elemento</w:t>
            </w:r>
          </w:p>
        </w:tc>
        <w:tc>
          <w:tcPr>
            <w:tcW w:w="170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vAlign w:val="center"/>
            <w:hideMark/>
          </w:tcPr>
          <w:p w14:paraId="3D9B2C1C" w14:textId="77777777" w:rsidR="00E31D8A" w:rsidRPr="00E31D8A" w:rsidRDefault="00E31D8A" w:rsidP="00E31D8A">
            <w:pPr>
              <w:spacing w:after="0" w:line="360" w:lineRule="auto"/>
              <w:jc w:val="center"/>
              <w:rPr>
                <w:color w:val="FFFFFF" w:themeColor="background1"/>
                <w:lang w:val="es-DO"/>
              </w:rPr>
            </w:pPr>
            <w:r w:rsidRPr="00E31D8A">
              <w:rPr>
                <w:color w:val="FFFFFF" w:themeColor="background1"/>
                <w:lang w:val="es-DO"/>
              </w:rPr>
              <w:t>Cantidad Realizada</w:t>
            </w:r>
          </w:p>
        </w:tc>
      </w:tr>
      <w:tr w:rsidR="00646DC9" w:rsidRPr="00E31D8A" w14:paraId="46D4C8A3" w14:textId="77777777" w:rsidTr="00E31D8A">
        <w:trPr>
          <w:trHeight w:val="54"/>
        </w:trPr>
        <w:tc>
          <w:tcPr>
            <w:tcW w:w="3297" w:type="pct"/>
            <w:tcBorders>
              <w:top w:val="single" w:sz="8" w:space="0" w:color="FFFFFF" w:themeColor="background1"/>
            </w:tcBorders>
            <w:shd w:val="clear" w:color="auto" w:fill="auto"/>
            <w:vAlign w:val="center"/>
            <w:hideMark/>
          </w:tcPr>
          <w:p w14:paraId="3B10247C" w14:textId="77777777" w:rsidR="00E31D8A" w:rsidRPr="00E31D8A" w:rsidRDefault="00E31D8A" w:rsidP="00E31D8A">
            <w:pPr>
              <w:spacing w:after="0" w:line="360" w:lineRule="auto"/>
              <w:rPr>
                <w:lang w:val="es-DO"/>
              </w:rPr>
            </w:pPr>
            <w:r w:rsidRPr="00E31D8A">
              <w:rPr>
                <w:lang w:val="es-DO"/>
              </w:rPr>
              <w:t>Apariciones en medios de comunicación</w:t>
            </w:r>
          </w:p>
        </w:tc>
        <w:tc>
          <w:tcPr>
            <w:tcW w:w="1703" w:type="pct"/>
            <w:tcBorders>
              <w:top w:val="single" w:sz="8" w:space="0" w:color="FFFFFF" w:themeColor="background1"/>
            </w:tcBorders>
            <w:shd w:val="clear" w:color="auto" w:fill="auto"/>
            <w:vAlign w:val="center"/>
            <w:hideMark/>
          </w:tcPr>
          <w:p w14:paraId="7554873B" w14:textId="77777777" w:rsidR="00E31D8A" w:rsidRPr="00E31D8A" w:rsidRDefault="00E31D8A" w:rsidP="00E31D8A">
            <w:pPr>
              <w:spacing w:after="0" w:line="360" w:lineRule="auto"/>
              <w:jc w:val="center"/>
              <w:rPr>
                <w:lang w:val="es-DO"/>
              </w:rPr>
            </w:pPr>
            <w:r w:rsidRPr="00E31D8A">
              <w:rPr>
                <w:lang w:val="es-DO"/>
              </w:rPr>
              <w:t>567</w:t>
            </w:r>
          </w:p>
        </w:tc>
      </w:tr>
      <w:tr w:rsidR="00646DC9" w:rsidRPr="00E31D8A" w14:paraId="014D4A94" w14:textId="77777777" w:rsidTr="00E31D8A">
        <w:trPr>
          <w:trHeight w:val="54"/>
        </w:trPr>
        <w:tc>
          <w:tcPr>
            <w:tcW w:w="3297" w:type="pct"/>
            <w:shd w:val="clear" w:color="auto" w:fill="auto"/>
            <w:vAlign w:val="center"/>
            <w:hideMark/>
          </w:tcPr>
          <w:p w14:paraId="6C21E5C3" w14:textId="77777777" w:rsidR="00E31D8A" w:rsidRPr="00E31D8A" w:rsidRDefault="00E31D8A" w:rsidP="00E31D8A">
            <w:pPr>
              <w:spacing w:after="0" w:line="360" w:lineRule="auto"/>
              <w:rPr>
                <w:lang w:val="es-DO"/>
              </w:rPr>
            </w:pPr>
            <w:r w:rsidRPr="00E31D8A">
              <w:rPr>
                <w:lang w:val="es-DO"/>
              </w:rPr>
              <w:t>Medios tradicionales</w:t>
            </w:r>
          </w:p>
        </w:tc>
        <w:tc>
          <w:tcPr>
            <w:tcW w:w="1703" w:type="pct"/>
            <w:shd w:val="clear" w:color="auto" w:fill="auto"/>
            <w:vAlign w:val="center"/>
            <w:hideMark/>
          </w:tcPr>
          <w:p w14:paraId="6B784DCB" w14:textId="77777777" w:rsidR="00E31D8A" w:rsidRPr="00E31D8A" w:rsidRDefault="00E31D8A" w:rsidP="00E31D8A">
            <w:pPr>
              <w:spacing w:after="0" w:line="360" w:lineRule="auto"/>
              <w:jc w:val="center"/>
              <w:rPr>
                <w:lang w:val="es-DO"/>
              </w:rPr>
            </w:pPr>
            <w:r w:rsidRPr="00E31D8A">
              <w:rPr>
                <w:lang w:val="es-DO"/>
              </w:rPr>
              <w:t>35</w:t>
            </w:r>
          </w:p>
        </w:tc>
      </w:tr>
      <w:tr w:rsidR="00646DC9" w:rsidRPr="00E31D8A" w14:paraId="512F3A5D" w14:textId="77777777" w:rsidTr="00E31D8A">
        <w:trPr>
          <w:trHeight w:val="54"/>
        </w:trPr>
        <w:tc>
          <w:tcPr>
            <w:tcW w:w="3297" w:type="pct"/>
            <w:shd w:val="clear" w:color="auto" w:fill="auto"/>
            <w:vAlign w:val="center"/>
            <w:hideMark/>
          </w:tcPr>
          <w:p w14:paraId="0D32BD8D" w14:textId="77777777" w:rsidR="00E31D8A" w:rsidRPr="00E31D8A" w:rsidRDefault="00E31D8A" w:rsidP="00E31D8A">
            <w:pPr>
              <w:spacing w:after="0" w:line="360" w:lineRule="auto"/>
              <w:rPr>
                <w:lang w:val="es-DO"/>
              </w:rPr>
            </w:pPr>
            <w:r w:rsidRPr="00E31D8A">
              <w:rPr>
                <w:lang w:val="es-DO"/>
              </w:rPr>
              <w:t>Medios digitales</w:t>
            </w:r>
          </w:p>
        </w:tc>
        <w:tc>
          <w:tcPr>
            <w:tcW w:w="1703" w:type="pct"/>
            <w:shd w:val="clear" w:color="auto" w:fill="auto"/>
            <w:vAlign w:val="center"/>
            <w:hideMark/>
          </w:tcPr>
          <w:p w14:paraId="6E9E7D06" w14:textId="77777777" w:rsidR="00E31D8A" w:rsidRPr="00E31D8A" w:rsidRDefault="00E31D8A" w:rsidP="00E31D8A">
            <w:pPr>
              <w:spacing w:after="0" w:line="360" w:lineRule="auto"/>
              <w:jc w:val="center"/>
              <w:rPr>
                <w:lang w:val="es-DO"/>
              </w:rPr>
            </w:pPr>
            <w:r w:rsidRPr="00E31D8A">
              <w:rPr>
                <w:lang w:val="es-DO"/>
              </w:rPr>
              <w:t>532</w:t>
            </w:r>
          </w:p>
        </w:tc>
      </w:tr>
      <w:tr w:rsidR="00646DC9" w:rsidRPr="00E31D8A" w14:paraId="3030167A" w14:textId="77777777" w:rsidTr="00E31D8A">
        <w:trPr>
          <w:trHeight w:val="54"/>
        </w:trPr>
        <w:tc>
          <w:tcPr>
            <w:tcW w:w="3297" w:type="pct"/>
            <w:shd w:val="clear" w:color="auto" w:fill="auto"/>
            <w:vAlign w:val="center"/>
            <w:hideMark/>
          </w:tcPr>
          <w:p w14:paraId="1BDEE8AA" w14:textId="77777777" w:rsidR="00E31D8A" w:rsidRPr="00E31D8A" w:rsidRDefault="00E31D8A" w:rsidP="00E31D8A">
            <w:pPr>
              <w:spacing w:after="0" w:line="360" w:lineRule="auto"/>
              <w:rPr>
                <w:lang w:val="es-DO"/>
              </w:rPr>
            </w:pPr>
            <w:r w:rsidRPr="00E31D8A">
              <w:rPr>
                <w:lang w:val="es-DO"/>
              </w:rPr>
              <w:t>Notas de prensa distribuidas</w:t>
            </w:r>
          </w:p>
        </w:tc>
        <w:tc>
          <w:tcPr>
            <w:tcW w:w="1703" w:type="pct"/>
            <w:shd w:val="clear" w:color="auto" w:fill="auto"/>
            <w:vAlign w:val="center"/>
            <w:hideMark/>
          </w:tcPr>
          <w:p w14:paraId="5190844B" w14:textId="77777777" w:rsidR="00E31D8A" w:rsidRPr="00E31D8A" w:rsidRDefault="00E31D8A" w:rsidP="00E31D8A">
            <w:pPr>
              <w:spacing w:after="0" w:line="360" w:lineRule="auto"/>
              <w:jc w:val="center"/>
              <w:rPr>
                <w:lang w:val="es-DO"/>
              </w:rPr>
            </w:pPr>
            <w:r w:rsidRPr="00E31D8A">
              <w:rPr>
                <w:lang w:val="es-DO"/>
              </w:rPr>
              <w:t>19</w:t>
            </w:r>
          </w:p>
        </w:tc>
      </w:tr>
      <w:tr w:rsidR="00646DC9" w:rsidRPr="00E31D8A" w14:paraId="703841D9" w14:textId="77777777" w:rsidTr="00E31D8A">
        <w:trPr>
          <w:trHeight w:val="54"/>
        </w:trPr>
        <w:tc>
          <w:tcPr>
            <w:tcW w:w="3297" w:type="pct"/>
            <w:shd w:val="clear" w:color="auto" w:fill="auto"/>
            <w:vAlign w:val="center"/>
            <w:hideMark/>
          </w:tcPr>
          <w:p w14:paraId="3FDB0902" w14:textId="77777777" w:rsidR="00E31D8A" w:rsidRPr="00E31D8A" w:rsidRDefault="00E31D8A" w:rsidP="00E31D8A">
            <w:pPr>
              <w:spacing w:after="0" w:line="360" w:lineRule="auto"/>
              <w:rPr>
                <w:lang w:val="es-DO"/>
              </w:rPr>
            </w:pPr>
            <w:r w:rsidRPr="00E31D8A">
              <w:rPr>
                <w:lang w:val="es-DO"/>
              </w:rPr>
              <w:t>Reseñas en el portal institucional</w:t>
            </w:r>
          </w:p>
        </w:tc>
        <w:tc>
          <w:tcPr>
            <w:tcW w:w="1703" w:type="pct"/>
            <w:shd w:val="clear" w:color="auto" w:fill="auto"/>
            <w:vAlign w:val="center"/>
            <w:hideMark/>
          </w:tcPr>
          <w:p w14:paraId="50F55E87" w14:textId="77777777" w:rsidR="00E31D8A" w:rsidRPr="00E31D8A" w:rsidRDefault="00E31D8A" w:rsidP="00E31D8A">
            <w:pPr>
              <w:spacing w:after="0" w:line="360" w:lineRule="auto"/>
              <w:jc w:val="center"/>
              <w:rPr>
                <w:lang w:val="es-DO"/>
              </w:rPr>
            </w:pPr>
            <w:r w:rsidRPr="00E31D8A">
              <w:rPr>
                <w:lang w:val="es-DO"/>
              </w:rPr>
              <w:t>22</w:t>
            </w:r>
          </w:p>
        </w:tc>
      </w:tr>
      <w:tr w:rsidR="00646DC9" w:rsidRPr="00E31D8A" w14:paraId="4848F4BE" w14:textId="77777777" w:rsidTr="00E31D8A">
        <w:trPr>
          <w:trHeight w:val="54"/>
        </w:trPr>
        <w:tc>
          <w:tcPr>
            <w:tcW w:w="3297" w:type="pct"/>
            <w:shd w:val="clear" w:color="auto" w:fill="auto"/>
            <w:vAlign w:val="center"/>
            <w:hideMark/>
          </w:tcPr>
          <w:p w14:paraId="394315BF" w14:textId="77777777" w:rsidR="00E31D8A" w:rsidRPr="00E31D8A" w:rsidRDefault="00E31D8A" w:rsidP="00E31D8A">
            <w:pPr>
              <w:spacing w:after="0" w:line="360" w:lineRule="auto"/>
              <w:rPr>
                <w:lang w:val="es-DO"/>
              </w:rPr>
            </w:pPr>
            <w:r w:rsidRPr="00E31D8A">
              <w:rPr>
                <w:lang w:val="es-DO"/>
              </w:rPr>
              <w:t>Audiovisuales producidos</w:t>
            </w:r>
          </w:p>
        </w:tc>
        <w:tc>
          <w:tcPr>
            <w:tcW w:w="1703" w:type="pct"/>
            <w:shd w:val="clear" w:color="auto" w:fill="auto"/>
            <w:vAlign w:val="center"/>
            <w:hideMark/>
          </w:tcPr>
          <w:p w14:paraId="5DA61A39" w14:textId="77777777" w:rsidR="00E31D8A" w:rsidRPr="00E31D8A" w:rsidRDefault="00E31D8A" w:rsidP="00E31D8A">
            <w:pPr>
              <w:spacing w:after="0" w:line="360" w:lineRule="auto"/>
              <w:jc w:val="center"/>
              <w:rPr>
                <w:lang w:val="es-DO"/>
              </w:rPr>
            </w:pPr>
            <w:r w:rsidRPr="00E31D8A">
              <w:rPr>
                <w:lang w:val="es-DO"/>
              </w:rPr>
              <w:t>10</w:t>
            </w:r>
          </w:p>
        </w:tc>
      </w:tr>
      <w:tr w:rsidR="00646DC9" w:rsidRPr="00E31D8A" w14:paraId="3DBD0E0D" w14:textId="77777777" w:rsidTr="00E31D8A">
        <w:trPr>
          <w:trHeight w:val="54"/>
        </w:trPr>
        <w:tc>
          <w:tcPr>
            <w:tcW w:w="3297" w:type="pct"/>
            <w:shd w:val="clear" w:color="auto" w:fill="auto"/>
            <w:vAlign w:val="center"/>
            <w:hideMark/>
          </w:tcPr>
          <w:p w14:paraId="31E1F66A" w14:textId="77777777" w:rsidR="00E31D8A" w:rsidRPr="00E31D8A" w:rsidRDefault="00E31D8A" w:rsidP="00E31D8A">
            <w:pPr>
              <w:spacing w:after="0" w:line="360" w:lineRule="auto"/>
              <w:rPr>
                <w:lang w:val="es-DO"/>
              </w:rPr>
            </w:pPr>
            <w:r w:rsidRPr="00E31D8A">
              <w:rPr>
                <w:lang w:val="es-DO"/>
              </w:rPr>
              <w:t>Actividades cubiertas</w:t>
            </w:r>
          </w:p>
        </w:tc>
        <w:tc>
          <w:tcPr>
            <w:tcW w:w="1703" w:type="pct"/>
            <w:shd w:val="clear" w:color="auto" w:fill="auto"/>
            <w:vAlign w:val="center"/>
            <w:hideMark/>
          </w:tcPr>
          <w:p w14:paraId="44B70EBC" w14:textId="77777777" w:rsidR="00E31D8A" w:rsidRPr="00E31D8A" w:rsidRDefault="00E31D8A" w:rsidP="00E31D8A">
            <w:pPr>
              <w:spacing w:after="0" w:line="360" w:lineRule="auto"/>
              <w:jc w:val="center"/>
              <w:rPr>
                <w:lang w:val="es-DO"/>
              </w:rPr>
            </w:pPr>
            <w:r w:rsidRPr="00E31D8A">
              <w:rPr>
                <w:lang w:val="es-DO"/>
              </w:rPr>
              <w:t>67</w:t>
            </w:r>
          </w:p>
        </w:tc>
      </w:tr>
      <w:tr w:rsidR="00646DC9" w:rsidRPr="00E31D8A" w14:paraId="31A83A2A" w14:textId="77777777" w:rsidTr="00E31D8A">
        <w:trPr>
          <w:trHeight w:val="54"/>
        </w:trPr>
        <w:tc>
          <w:tcPr>
            <w:tcW w:w="3297" w:type="pct"/>
            <w:shd w:val="clear" w:color="auto" w:fill="auto"/>
            <w:vAlign w:val="center"/>
            <w:hideMark/>
          </w:tcPr>
          <w:p w14:paraId="18D0D4B4" w14:textId="77777777" w:rsidR="00E31D8A" w:rsidRPr="00E31D8A" w:rsidRDefault="00E31D8A" w:rsidP="00E31D8A">
            <w:pPr>
              <w:spacing w:after="0" w:line="360" w:lineRule="auto"/>
              <w:rPr>
                <w:lang w:val="es-DO"/>
              </w:rPr>
            </w:pPr>
            <w:r w:rsidRPr="00E31D8A">
              <w:rPr>
                <w:lang w:val="es-DO"/>
              </w:rPr>
              <w:t>Comunicados internos distribuidos</w:t>
            </w:r>
          </w:p>
        </w:tc>
        <w:tc>
          <w:tcPr>
            <w:tcW w:w="1703" w:type="pct"/>
            <w:shd w:val="clear" w:color="auto" w:fill="auto"/>
            <w:vAlign w:val="center"/>
            <w:hideMark/>
          </w:tcPr>
          <w:p w14:paraId="1E7CB7E9" w14:textId="77777777" w:rsidR="00E31D8A" w:rsidRPr="00E31D8A" w:rsidRDefault="00E31D8A" w:rsidP="00E31D8A">
            <w:pPr>
              <w:spacing w:after="0" w:line="360" w:lineRule="auto"/>
              <w:jc w:val="center"/>
              <w:rPr>
                <w:lang w:val="es-DO"/>
              </w:rPr>
            </w:pPr>
            <w:r w:rsidRPr="00E31D8A">
              <w:rPr>
                <w:lang w:val="es-DO"/>
              </w:rPr>
              <w:t>64</w:t>
            </w:r>
          </w:p>
        </w:tc>
      </w:tr>
    </w:tbl>
    <w:p w14:paraId="56553A2A" w14:textId="552B1F17" w:rsidR="00E31D8A" w:rsidRPr="00646DC9" w:rsidRDefault="00E31D8A" w:rsidP="001D264E">
      <w:pPr>
        <w:spacing w:line="360" w:lineRule="auto"/>
        <w:jc w:val="both"/>
        <w:rPr>
          <w:rFonts w:eastAsia="Calibri"/>
          <w:noProof/>
          <w:lang w:val="es-DO"/>
        </w:rPr>
      </w:pPr>
    </w:p>
    <w:p w14:paraId="2F459B9F" w14:textId="1BB36A89" w:rsidR="00E31D8A" w:rsidRPr="00E31D8A" w:rsidRDefault="00E31D8A" w:rsidP="00E31D8A">
      <w:pPr>
        <w:spacing w:line="360" w:lineRule="auto"/>
        <w:jc w:val="both"/>
        <w:rPr>
          <w:rFonts w:eastAsia="Calibri"/>
          <w:noProof/>
          <w:lang w:val="es-DO"/>
        </w:rPr>
      </w:pPr>
      <w:r w:rsidRPr="00646DC9">
        <w:rPr>
          <w:rFonts w:eastAsia="Calibri"/>
          <w:noProof/>
          <w:u w:val="single"/>
          <w:lang w:val="es-DO"/>
        </w:rPr>
        <w:t>Impacto en Medios de Comunicación</w:t>
      </w:r>
      <w:r w:rsidR="00A878D1" w:rsidRPr="00646DC9">
        <w:rPr>
          <w:rFonts w:eastAsia="Calibri"/>
          <w:noProof/>
          <w:lang w:val="es-DO"/>
        </w:rPr>
        <w:t xml:space="preserve">: </w:t>
      </w:r>
      <w:r w:rsidRPr="00E31D8A">
        <w:rPr>
          <w:rFonts w:eastAsia="Calibri"/>
          <w:noProof/>
          <w:lang w:val="es-DO"/>
        </w:rPr>
        <w:t xml:space="preserve">Durante el período, la Superintendencia de Seguros apareció 567 veces en medios de </w:t>
      </w:r>
      <w:r w:rsidRPr="00E31D8A">
        <w:rPr>
          <w:rFonts w:eastAsia="Calibri"/>
          <w:noProof/>
          <w:lang w:val="es-DO"/>
        </w:rPr>
        <w:lastRenderedPageBreak/>
        <w:t>comunicación, destacándose en 35 medios tradicionales y 532 digitales. De estas, tres correspondieron a portadas en periódicos y 32 a páginas interiores. Esto fue posible gracias a la publicación de 19 notas de prensa y la organización de nueve convocatorias a medios.</w:t>
      </w:r>
    </w:p>
    <w:p w14:paraId="1C6FFB08" w14:textId="77777777" w:rsidR="00E31D8A" w:rsidRPr="00E31D8A" w:rsidRDefault="00E31D8A" w:rsidP="00E31D8A">
      <w:pPr>
        <w:spacing w:line="360" w:lineRule="auto"/>
        <w:jc w:val="both"/>
        <w:rPr>
          <w:rFonts w:eastAsia="Calibri"/>
          <w:noProof/>
          <w:lang w:val="es-DO"/>
        </w:rPr>
      </w:pPr>
      <w:r w:rsidRPr="00E31D8A">
        <w:rPr>
          <w:rFonts w:eastAsia="Calibri"/>
          <w:noProof/>
          <w:lang w:val="es-DO"/>
        </w:rPr>
        <w:t>Un hecho destacado fue la designación de Julio César Valentín Jiminián como superintendente de seguros mediante el Decreto 459-24 del 22 de agosto. La juramentación, encabezada por el Ministro de Hacienda, contó con el apoyo organizativo de esta dirección.</w:t>
      </w:r>
    </w:p>
    <w:p w14:paraId="0EFE1456" w14:textId="77777777" w:rsidR="00E31D8A" w:rsidRPr="00E31D8A" w:rsidRDefault="00E31D8A" w:rsidP="00E31D8A">
      <w:pPr>
        <w:spacing w:line="360" w:lineRule="auto"/>
        <w:jc w:val="both"/>
        <w:rPr>
          <w:rFonts w:eastAsia="Calibri"/>
          <w:noProof/>
          <w:lang w:val="es-DO"/>
        </w:rPr>
      </w:pPr>
      <w:r w:rsidRPr="00E31D8A">
        <w:rPr>
          <w:rFonts w:eastAsia="Calibri"/>
          <w:noProof/>
          <w:lang w:val="es-DO"/>
        </w:rPr>
        <w:t xml:space="preserve">En medios impresos, periódicos como </w:t>
      </w:r>
      <w:r w:rsidRPr="00646DC9">
        <w:rPr>
          <w:rFonts w:eastAsia="Calibri"/>
          <w:noProof/>
          <w:lang w:val="es-DO"/>
        </w:rPr>
        <w:t>El Nuevo Diario</w:t>
      </w:r>
      <w:r w:rsidRPr="00E31D8A">
        <w:rPr>
          <w:rFonts w:eastAsia="Calibri"/>
          <w:noProof/>
          <w:lang w:val="es-DO"/>
        </w:rPr>
        <w:t xml:space="preserve">, </w:t>
      </w:r>
      <w:r w:rsidRPr="00646DC9">
        <w:rPr>
          <w:rFonts w:eastAsia="Calibri"/>
          <w:noProof/>
          <w:lang w:val="es-DO"/>
        </w:rPr>
        <w:t>La Información</w:t>
      </w:r>
      <w:r w:rsidRPr="00E31D8A">
        <w:rPr>
          <w:rFonts w:eastAsia="Calibri"/>
          <w:noProof/>
          <w:lang w:val="es-DO"/>
        </w:rPr>
        <w:t xml:space="preserve"> y </w:t>
      </w:r>
      <w:r w:rsidRPr="00646DC9">
        <w:rPr>
          <w:rFonts w:eastAsia="Calibri"/>
          <w:noProof/>
          <w:lang w:val="es-DO"/>
        </w:rPr>
        <w:t>El Caribe</w:t>
      </w:r>
      <w:r w:rsidRPr="00E31D8A">
        <w:rPr>
          <w:rFonts w:eastAsia="Calibri"/>
          <w:noProof/>
          <w:lang w:val="es-DO"/>
        </w:rPr>
        <w:t xml:space="preserve"> publicaron información en espacios que sumaron 872 columnas por pulgada. Paralelamente, en nuestro portal institucional se publicaron 22 reseñas que abordaron actividades relevantes, como la divulgación de Primas Netas Cobradas y Estados Financieros.</w:t>
      </w:r>
    </w:p>
    <w:p w14:paraId="0760E65B" w14:textId="5586ECF9" w:rsidR="00E31D8A" w:rsidRPr="00E31D8A" w:rsidRDefault="00E31D8A" w:rsidP="00E31D8A">
      <w:pPr>
        <w:spacing w:line="360" w:lineRule="auto"/>
        <w:jc w:val="both"/>
        <w:rPr>
          <w:rFonts w:eastAsia="Calibri"/>
          <w:noProof/>
          <w:u w:val="single"/>
          <w:lang w:val="es-DO"/>
        </w:rPr>
      </w:pPr>
      <w:r w:rsidRPr="00646DC9">
        <w:rPr>
          <w:rFonts w:eastAsia="Calibri"/>
          <w:noProof/>
          <w:u w:val="single"/>
          <w:lang w:val="es-DO"/>
        </w:rPr>
        <w:t>Estrategias Digitales y Audiovisuales</w:t>
      </w:r>
      <w:r w:rsidR="00A878D1" w:rsidRPr="00646DC9">
        <w:rPr>
          <w:rFonts w:eastAsia="Calibri"/>
          <w:noProof/>
          <w:lang w:val="es-DO"/>
        </w:rPr>
        <w:t xml:space="preserve">: </w:t>
      </w:r>
      <w:r w:rsidRPr="00E31D8A">
        <w:rPr>
          <w:rFonts w:eastAsia="Calibri"/>
          <w:noProof/>
          <w:lang w:val="es-DO"/>
        </w:rPr>
        <w:t>Se produjeron 10 audiovisuales, incluyendo segmentos informativos (</w:t>
      </w:r>
      <w:r w:rsidRPr="00646DC9">
        <w:rPr>
          <w:rFonts w:eastAsia="Calibri"/>
          <w:noProof/>
          <w:lang w:val="es-DO"/>
        </w:rPr>
        <w:t>Noti Seguros</w:t>
      </w:r>
      <w:r w:rsidRPr="00E31D8A">
        <w:rPr>
          <w:rFonts w:eastAsia="Calibri"/>
          <w:noProof/>
          <w:lang w:val="es-DO"/>
        </w:rPr>
        <w:t>), mensajes alusivos al Día Nacional del Servidor Público, la Semana Santa y el Día de las Madres. Estos se difundieron en nuestras redes sociales y canal de YouTube, que actualmente cuenta con 592 suscriptores y 20,676 visualizaciones.</w:t>
      </w:r>
    </w:p>
    <w:p w14:paraId="2B71D3AD" w14:textId="77777777" w:rsidR="00E31D8A" w:rsidRPr="00E31D8A" w:rsidRDefault="00E31D8A" w:rsidP="00E31D8A">
      <w:pPr>
        <w:spacing w:line="360" w:lineRule="auto"/>
        <w:jc w:val="both"/>
        <w:rPr>
          <w:rFonts w:eastAsia="Calibri"/>
          <w:noProof/>
          <w:lang w:val="es-DO"/>
        </w:rPr>
      </w:pPr>
      <w:r w:rsidRPr="00E31D8A">
        <w:rPr>
          <w:rFonts w:eastAsia="Calibri"/>
          <w:noProof/>
          <w:lang w:val="es-DO"/>
        </w:rPr>
        <w:t>En redes sociales:</w:t>
      </w:r>
    </w:p>
    <w:p w14:paraId="48D26A8A" w14:textId="77777777" w:rsidR="00E31D8A" w:rsidRPr="00646DC9" w:rsidRDefault="00E31D8A" w:rsidP="00E31D8A">
      <w:pPr>
        <w:pStyle w:val="ListParagraph"/>
        <w:numPr>
          <w:ilvl w:val="0"/>
          <w:numId w:val="20"/>
        </w:numPr>
        <w:spacing w:line="360" w:lineRule="auto"/>
        <w:jc w:val="both"/>
        <w:rPr>
          <w:rFonts w:eastAsia="Calibri"/>
          <w:noProof/>
          <w:lang w:val="es-DO"/>
        </w:rPr>
      </w:pPr>
      <w:r w:rsidRPr="00646DC9">
        <w:rPr>
          <w:rFonts w:eastAsia="Calibri"/>
          <w:noProof/>
          <w:lang w:val="es-DO"/>
        </w:rPr>
        <w:t>Instagram: 10,000 seguidores, 8,000 interacciones.</w:t>
      </w:r>
    </w:p>
    <w:p w14:paraId="4B4E100A" w14:textId="77777777" w:rsidR="00E31D8A" w:rsidRPr="00646DC9" w:rsidRDefault="00E31D8A" w:rsidP="00E31D8A">
      <w:pPr>
        <w:pStyle w:val="ListParagraph"/>
        <w:numPr>
          <w:ilvl w:val="0"/>
          <w:numId w:val="20"/>
        </w:numPr>
        <w:spacing w:line="360" w:lineRule="auto"/>
        <w:jc w:val="both"/>
        <w:rPr>
          <w:rFonts w:eastAsia="Calibri"/>
          <w:noProof/>
          <w:lang w:val="es-DO"/>
        </w:rPr>
      </w:pPr>
      <w:r w:rsidRPr="00646DC9">
        <w:rPr>
          <w:rFonts w:eastAsia="Calibri"/>
          <w:noProof/>
          <w:lang w:val="es-DO"/>
        </w:rPr>
        <w:t>Facebook: 897 seguidores, 948 interacciones.</w:t>
      </w:r>
    </w:p>
    <w:p w14:paraId="0CCA3CA8" w14:textId="77777777" w:rsidR="00E31D8A" w:rsidRPr="00646DC9" w:rsidRDefault="00E31D8A" w:rsidP="00E31D8A">
      <w:pPr>
        <w:pStyle w:val="ListParagraph"/>
        <w:numPr>
          <w:ilvl w:val="0"/>
          <w:numId w:val="20"/>
        </w:numPr>
        <w:spacing w:line="360" w:lineRule="auto"/>
        <w:jc w:val="both"/>
        <w:rPr>
          <w:rFonts w:eastAsia="Calibri"/>
          <w:noProof/>
          <w:lang w:val="es-DO"/>
        </w:rPr>
      </w:pPr>
      <w:r w:rsidRPr="00646DC9">
        <w:rPr>
          <w:rFonts w:eastAsia="Calibri"/>
          <w:noProof/>
          <w:lang w:val="es-DO"/>
        </w:rPr>
        <w:t>X (Twitter): 1,800 seguidores.</w:t>
      </w:r>
    </w:p>
    <w:p w14:paraId="1D1FF9B7" w14:textId="410D3BD5" w:rsidR="00A878D1" w:rsidRPr="00646DC9" w:rsidRDefault="00A878D1" w:rsidP="00A878D1">
      <w:pPr>
        <w:spacing w:line="360" w:lineRule="auto"/>
        <w:jc w:val="both"/>
        <w:rPr>
          <w:rFonts w:eastAsia="Calibri"/>
          <w:noProof/>
          <w:lang w:val="es-DO"/>
        </w:rPr>
      </w:pPr>
      <w:r w:rsidRPr="00646DC9">
        <w:rPr>
          <w:rFonts w:eastAsia="Calibri"/>
          <w:noProof/>
          <w:u w:val="single"/>
          <w:lang w:val="es-DO"/>
        </w:rPr>
        <w:t>Cobertura de Actividades</w:t>
      </w:r>
      <w:r w:rsidRPr="00646DC9">
        <w:rPr>
          <w:rFonts w:eastAsia="Calibri"/>
          <w:noProof/>
          <w:lang w:val="es-DO"/>
        </w:rPr>
        <w:t xml:space="preserve">: Se ofreció cobertura fotográfica y audiovisual a 67 actividades organizadas por la institución, asegurando la difusión de eventos clave. Además, se diseñaron </w:t>
      </w:r>
      <w:r w:rsidRPr="00646DC9">
        <w:rPr>
          <w:rFonts w:eastAsia="Calibri"/>
          <w:noProof/>
          <w:lang w:val="es-DO"/>
        </w:rPr>
        <w:lastRenderedPageBreak/>
        <w:t>invitaciones, publicaciones y videos orientados a informar y educar a los usuarios, destacando temas como la temporada ciclónica y efemérides relevantes.</w:t>
      </w:r>
    </w:p>
    <w:p w14:paraId="3FB3145C" w14:textId="35F68A2C" w:rsidR="00A878D1" w:rsidRPr="00646DC9" w:rsidRDefault="00A878D1" w:rsidP="00A878D1">
      <w:pPr>
        <w:spacing w:line="360" w:lineRule="auto"/>
        <w:jc w:val="both"/>
        <w:rPr>
          <w:rFonts w:eastAsia="Calibri"/>
          <w:noProof/>
          <w:u w:val="single"/>
          <w:lang w:val="es-DO"/>
        </w:rPr>
      </w:pPr>
      <w:r w:rsidRPr="00646DC9">
        <w:rPr>
          <w:rFonts w:eastAsia="Calibri"/>
          <w:noProof/>
          <w:u w:val="single"/>
          <w:lang w:val="es-DO"/>
        </w:rPr>
        <w:t>Relaciones Institucionales y Transparencia</w:t>
      </w:r>
      <w:r w:rsidRPr="00646DC9">
        <w:rPr>
          <w:rFonts w:eastAsia="Calibri"/>
          <w:noProof/>
          <w:lang w:val="es-DO"/>
        </w:rPr>
        <w:t>: Se distribuyeron 64 comunicados internos, facilitando la comunicación entre departamentos y con el personal.</w:t>
      </w:r>
    </w:p>
    <w:p w14:paraId="0A8EC6F5" w14:textId="77777777" w:rsidR="00A878D1" w:rsidRPr="00646DC9" w:rsidRDefault="00A878D1" w:rsidP="00A878D1">
      <w:pPr>
        <w:spacing w:line="360" w:lineRule="auto"/>
        <w:jc w:val="both"/>
        <w:rPr>
          <w:rFonts w:eastAsia="Calibri"/>
          <w:noProof/>
          <w:lang w:val="es-DO"/>
        </w:rPr>
      </w:pPr>
      <w:r w:rsidRPr="00646DC9">
        <w:rPr>
          <w:rFonts w:eastAsia="Calibri"/>
          <w:noProof/>
          <w:lang w:val="es-DO"/>
        </w:rPr>
        <w:t>Materiales educativos como el Manual de Estudios, la Ley 146-02 y el Catálogo de Cuentas fueron distribuidos para promover el conocimiento sobre el sector asegurador.</w:t>
      </w:r>
    </w:p>
    <w:p w14:paraId="4115B5D3" w14:textId="77777777" w:rsidR="00A878D1" w:rsidRPr="00646DC9" w:rsidRDefault="00A878D1" w:rsidP="00A878D1">
      <w:pPr>
        <w:spacing w:line="360" w:lineRule="auto"/>
        <w:jc w:val="both"/>
        <w:rPr>
          <w:rFonts w:eastAsia="Calibri"/>
          <w:noProof/>
          <w:u w:val="single"/>
          <w:lang w:val="es-DO"/>
        </w:rPr>
      </w:pPr>
      <w:r w:rsidRPr="00646DC9">
        <w:rPr>
          <w:rFonts w:eastAsia="Calibri"/>
          <w:noProof/>
          <w:u w:val="single"/>
          <w:lang w:val="es-DO"/>
        </w:rPr>
        <w:t>Proyecciones Noviembre-Diciembre 2024</w:t>
      </w:r>
    </w:p>
    <w:p w14:paraId="78ED4541" w14:textId="77777777" w:rsidR="00A878D1" w:rsidRPr="00646DC9" w:rsidRDefault="00A878D1" w:rsidP="00A878D1">
      <w:pPr>
        <w:spacing w:line="360" w:lineRule="auto"/>
        <w:jc w:val="both"/>
        <w:rPr>
          <w:rFonts w:eastAsia="Calibri"/>
          <w:noProof/>
          <w:lang w:val="es-DO"/>
        </w:rPr>
      </w:pPr>
      <w:r w:rsidRPr="00646DC9">
        <w:rPr>
          <w:rFonts w:eastAsia="Calibri"/>
          <w:noProof/>
          <w:lang w:val="es-DO"/>
        </w:rPr>
        <w:t>Para los meses restantes del año, la dirección tiene planificadas las siguientes actividades:</w:t>
      </w:r>
    </w:p>
    <w:p w14:paraId="67B9A7B6" w14:textId="77777777" w:rsidR="00A878D1" w:rsidRPr="00646DC9" w:rsidRDefault="00A878D1" w:rsidP="00A878D1">
      <w:pPr>
        <w:pStyle w:val="ListParagraph"/>
        <w:numPr>
          <w:ilvl w:val="0"/>
          <w:numId w:val="44"/>
        </w:numPr>
        <w:spacing w:line="360" w:lineRule="auto"/>
        <w:jc w:val="both"/>
        <w:rPr>
          <w:rFonts w:eastAsia="Calibri"/>
          <w:noProof/>
          <w:lang w:val="es-DO"/>
        </w:rPr>
      </w:pPr>
      <w:r w:rsidRPr="00646DC9">
        <w:rPr>
          <w:rFonts w:eastAsia="Calibri"/>
          <w:noProof/>
          <w:lang w:val="es-DO"/>
        </w:rPr>
        <w:t>Continuar publicando información institucional en medios de comunicación.</w:t>
      </w:r>
    </w:p>
    <w:p w14:paraId="5863DAC4" w14:textId="77777777" w:rsidR="00A878D1" w:rsidRPr="00646DC9" w:rsidRDefault="00A878D1" w:rsidP="00A878D1">
      <w:pPr>
        <w:pStyle w:val="ListParagraph"/>
        <w:numPr>
          <w:ilvl w:val="0"/>
          <w:numId w:val="44"/>
        </w:numPr>
        <w:spacing w:line="360" w:lineRule="auto"/>
        <w:jc w:val="both"/>
        <w:rPr>
          <w:rFonts w:eastAsia="Calibri"/>
          <w:noProof/>
          <w:lang w:val="es-DO"/>
        </w:rPr>
      </w:pPr>
      <w:r w:rsidRPr="00646DC9">
        <w:rPr>
          <w:rFonts w:eastAsia="Calibri"/>
          <w:noProof/>
          <w:lang w:val="es-DO"/>
        </w:rPr>
        <w:t>Participar en las festividades navideñas con actividades como la inauguración del árbol navideño.</w:t>
      </w:r>
    </w:p>
    <w:p w14:paraId="09CC6F64" w14:textId="77777777" w:rsidR="00A878D1" w:rsidRPr="00646DC9" w:rsidRDefault="00A878D1" w:rsidP="00A878D1">
      <w:pPr>
        <w:pStyle w:val="ListParagraph"/>
        <w:numPr>
          <w:ilvl w:val="0"/>
          <w:numId w:val="44"/>
        </w:numPr>
        <w:spacing w:line="360" w:lineRule="auto"/>
        <w:jc w:val="both"/>
        <w:rPr>
          <w:rFonts w:eastAsia="Calibri"/>
          <w:noProof/>
          <w:lang w:val="es-DO"/>
        </w:rPr>
      </w:pPr>
      <w:r w:rsidRPr="00646DC9">
        <w:rPr>
          <w:rFonts w:eastAsia="Calibri"/>
          <w:noProof/>
          <w:lang w:val="es-DO"/>
        </w:rPr>
        <w:t>Coordinar la participación de la institución en la Jornada de Reforestación organizada por el Ministerio de Medio Ambiente.</w:t>
      </w:r>
    </w:p>
    <w:p w14:paraId="02DA0F2C" w14:textId="77777777" w:rsidR="00A878D1" w:rsidRPr="00646DC9" w:rsidRDefault="00A878D1" w:rsidP="00A878D1">
      <w:pPr>
        <w:pStyle w:val="ListParagraph"/>
        <w:numPr>
          <w:ilvl w:val="0"/>
          <w:numId w:val="44"/>
        </w:numPr>
        <w:spacing w:line="360" w:lineRule="auto"/>
        <w:jc w:val="both"/>
        <w:rPr>
          <w:rFonts w:eastAsia="Calibri"/>
          <w:noProof/>
          <w:lang w:val="es-DO"/>
        </w:rPr>
      </w:pPr>
      <w:r w:rsidRPr="00646DC9">
        <w:rPr>
          <w:rFonts w:eastAsia="Calibri"/>
          <w:noProof/>
          <w:lang w:val="es-DO"/>
        </w:rPr>
        <w:t>Producir un audiovisual conmemorativo del 4.º aniversario de la Escuela de Formación de la Superintendencia de Seguros (ESFOSIS).</w:t>
      </w:r>
    </w:p>
    <w:p w14:paraId="72549B8E" w14:textId="0284B52C" w:rsidR="00E31D8A" w:rsidRPr="00646DC9" w:rsidRDefault="00A878D1" w:rsidP="00A878D1">
      <w:pPr>
        <w:pStyle w:val="ListParagraph"/>
        <w:numPr>
          <w:ilvl w:val="0"/>
          <w:numId w:val="44"/>
        </w:numPr>
        <w:spacing w:line="360" w:lineRule="auto"/>
        <w:jc w:val="both"/>
        <w:rPr>
          <w:rFonts w:eastAsia="Calibri"/>
          <w:noProof/>
          <w:lang w:val="es-DO"/>
        </w:rPr>
      </w:pPr>
      <w:r w:rsidRPr="00646DC9">
        <w:rPr>
          <w:rFonts w:eastAsia="Calibri"/>
          <w:noProof/>
          <w:lang w:val="es-DO"/>
        </w:rPr>
        <w:t>Crear un video para la Presidencia sobre la implementación del programa "Burocracia Cero".</w:t>
      </w:r>
    </w:p>
    <w:p w14:paraId="2D570D3D" w14:textId="77777777" w:rsidR="00E53836" w:rsidRDefault="00E53836">
      <w:pPr>
        <w:rPr>
          <w:rFonts w:eastAsiaTheme="majorEastAsia" w:cstheme="majorBidi"/>
          <w:b/>
          <w:color w:val="4C4747"/>
          <w:sz w:val="28"/>
          <w:szCs w:val="32"/>
          <w:lang w:val="es-DO"/>
        </w:rPr>
      </w:pPr>
      <w:r>
        <w:rPr>
          <w:color w:val="4C4747"/>
          <w:lang w:val="es-DO"/>
        </w:rPr>
        <w:br w:type="page"/>
      </w:r>
    </w:p>
    <w:p w14:paraId="0A54B7AA" w14:textId="5E79E8CB" w:rsidR="00DD7615" w:rsidRPr="00646DC9" w:rsidRDefault="00A943C7" w:rsidP="00DD7615">
      <w:pPr>
        <w:pStyle w:val="Heading1"/>
        <w:rPr>
          <w:color w:val="767171"/>
          <w:lang w:val="es-DO"/>
        </w:rPr>
      </w:pPr>
      <w:bookmarkStart w:id="31" w:name="_Toc185255091"/>
      <w:r w:rsidRPr="00646DC9">
        <w:rPr>
          <w:color w:val="767171"/>
          <w:lang w:val="es-DO"/>
        </w:rPr>
        <w:lastRenderedPageBreak/>
        <w:t xml:space="preserve">V. </w:t>
      </w:r>
      <w:r w:rsidR="00DD7615" w:rsidRPr="00646DC9">
        <w:rPr>
          <w:color w:val="767171"/>
          <w:lang w:val="es-DO"/>
        </w:rPr>
        <w:t>SERVICIO AL CIUDADANO Y TRANSPARENCIA INSTITUCIONAL</w:t>
      </w:r>
      <w:bookmarkEnd w:id="31"/>
    </w:p>
    <w:p w14:paraId="6F16AFF3" w14:textId="77777777" w:rsidR="00DD7615" w:rsidRPr="00646DC9" w:rsidRDefault="00DD7615" w:rsidP="00DD7615">
      <w:pPr>
        <w:jc w:val="both"/>
        <w:rPr>
          <w:rFonts w:eastAsia="Calibri"/>
          <w:sz w:val="18"/>
          <w:lang w:val="es-DO"/>
        </w:rPr>
      </w:pPr>
      <w:r w:rsidRPr="00646DC9">
        <w:rPr>
          <w:rFonts w:eastAsia="Calibri"/>
          <w:noProof/>
          <w:sz w:val="18"/>
          <w:lang w:val="es-DO"/>
        </w:rPr>
        <mc:AlternateContent>
          <mc:Choice Requires="wps">
            <w:drawing>
              <wp:anchor distT="0" distB="0" distL="114300" distR="114300" simplePos="0" relativeHeight="251722752" behindDoc="0" locked="0" layoutInCell="1" allowOverlap="1" wp14:anchorId="5B826A78" wp14:editId="4764D581">
                <wp:simplePos x="0" y="0"/>
                <wp:positionH relativeFrom="margin">
                  <wp:align>center</wp:align>
                </wp:positionH>
                <wp:positionV relativeFrom="paragraph">
                  <wp:posOffset>100625</wp:posOffset>
                </wp:positionV>
                <wp:extent cx="463550" cy="0"/>
                <wp:effectExtent l="0" t="1905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F0DD9" id="Straight Connector 3" o:spid="_x0000_s1026" style="position:absolute;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9pt" to="3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" strokecolor="#ee2a24" strokeweight="2.25pt">
                <v:stroke joinstyle="miter"/>
                <w10:wrap anchorx="margin"/>
              </v:line>
            </w:pict>
          </mc:Fallback>
        </mc:AlternateContent>
      </w:r>
    </w:p>
    <w:p w14:paraId="5468EA26" w14:textId="19931F36" w:rsidR="00DD7615" w:rsidRPr="00646DC9" w:rsidRDefault="00DD7615" w:rsidP="00DD7615">
      <w:pPr>
        <w:jc w:val="center"/>
        <w:rPr>
          <w:rFonts w:eastAsia="Calibri"/>
          <w:szCs w:val="36"/>
          <w:lang w:val="es-DO"/>
        </w:rPr>
      </w:pPr>
      <w:r w:rsidRPr="00646DC9">
        <w:rPr>
          <w:rFonts w:eastAsia="Calibri"/>
          <w:szCs w:val="36"/>
          <w:lang w:val="es-DO"/>
        </w:rPr>
        <w:t xml:space="preserve">Memoria </w:t>
      </w:r>
      <w:r w:rsidR="00495F0F" w:rsidRPr="00646DC9">
        <w:rPr>
          <w:rFonts w:eastAsia="Calibri"/>
          <w:szCs w:val="36"/>
          <w:lang w:val="es-DO"/>
        </w:rPr>
        <w:t>Institucional 2024</w:t>
      </w:r>
    </w:p>
    <w:p w14:paraId="57EB8ACC" w14:textId="07051496" w:rsidR="00DD7615" w:rsidRPr="00646DC9" w:rsidRDefault="00DD7615" w:rsidP="00DD7615">
      <w:pPr>
        <w:spacing w:line="360" w:lineRule="auto"/>
        <w:jc w:val="both"/>
        <w:rPr>
          <w:rFonts w:eastAsia="Calibri"/>
          <w:lang w:val="es-DO"/>
        </w:rPr>
      </w:pPr>
    </w:p>
    <w:p w14:paraId="68F383A6" w14:textId="4C409108" w:rsidR="00A943C7" w:rsidRPr="00646DC9" w:rsidRDefault="00A943C7" w:rsidP="00A943C7">
      <w:pPr>
        <w:pStyle w:val="Heading2"/>
        <w:rPr>
          <w:lang w:val="es-DO"/>
        </w:rPr>
      </w:pPr>
      <w:bookmarkStart w:id="32" w:name="_Toc185255092"/>
      <w:r w:rsidRPr="00646DC9">
        <w:rPr>
          <w:lang w:val="es-DO"/>
        </w:rPr>
        <w:t>5.1 Nivel de la satisfacción con el servicio</w:t>
      </w:r>
      <w:bookmarkEnd w:id="32"/>
    </w:p>
    <w:p w14:paraId="6CA4DFC1" w14:textId="0C28CEF3" w:rsidR="00E0082A" w:rsidRDefault="00FB3F82" w:rsidP="00E0082A">
      <w:pPr>
        <w:spacing w:line="360" w:lineRule="auto"/>
        <w:jc w:val="both"/>
        <w:rPr>
          <w:rFonts w:eastAsia="Calibri"/>
          <w:noProof/>
          <w:lang w:val="es-DO"/>
        </w:rPr>
      </w:pPr>
      <w:r w:rsidRPr="000904E0">
        <w:rPr>
          <w:bCs/>
          <w:color w:val="4C4747"/>
          <w:lang w:val="es-DO"/>
        </w:rPr>
        <w:br/>
      </w:r>
      <w:r w:rsidR="00E0082A" w:rsidRPr="00674052">
        <w:rPr>
          <w:rFonts w:eastAsia="Calibri"/>
          <w:noProof/>
          <w:lang w:val="es-DO"/>
        </w:rPr>
        <w:t>En la primera evaluación de</w:t>
      </w:r>
      <w:r w:rsidR="00E0082A">
        <w:rPr>
          <w:rFonts w:eastAsia="Calibri"/>
          <w:noProof/>
          <w:lang w:val="es-DO"/>
        </w:rPr>
        <w:t xml:space="preserve"> nuestra </w:t>
      </w:r>
      <w:r w:rsidR="00E0082A" w:rsidRPr="00674052">
        <w:rPr>
          <w:rFonts w:eastAsia="Calibri"/>
          <w:noProof/>
          <w:lang w:val="es-DO"/>
        </w:rPr>
        <w:t>Carta Compromiso al Ciudadano</w:t>
      </w:r>
      <w:r w:rsidR="00E0082A">
        <w:rPr>
          <w:rFonts w:eastAsia="Calibri"/>
          <w:noProof/>
          <w:lang w:val="es-DO"/>
        </w:rPr>
        <w:t xml:space="preserve">, el Ministerio de Administración Pùblica (MAP), calificó en 100%  el nivel de cumplimiento de los compromisos asumidos en la carta de de cara al ciudadano, esto representa un resultado de excelencia y </w:t>
      </w:r>
      <w:r w:rsidR="00E0082A" w:rsidRPr="00674052">
        <w:rPr>
          <w:rFonts w:eastAsia="Calibri"/>
          <w:noProof/>
          <w:lang w:val="es-DO"/>
        </w:rPr>
        <w:t>nuestr</w:t>
      </w:r>
      <w:r w:rsidR="00E0082A">
        <w:rPr>
          <w:rFonts w:eastAsia="Calibri"/>
          <w:noProof/>
          <w:lang w:val="es-DO"/>
        </w:rPr>
        <w:t xml:space="preserve">a responsabilidad con la mejora continua y la experincia de nuestros usuarios de servicios. </w:t>
      </w:r>
    </w:p>
    <w:p w14:paraId="16356E94" w14:textId="5A398B61" w:rsidR="00393C31" w:rsidRPr="00646DC9" w:rsidRDefault="007F4364" w:rsidP="00087E57">
      <w:pPr>
        <w:spacing w:line="360" w:lineRule="auto"/>
        <w:jc w:val="both"/>
        <w:rPr>
          <w:bCs/>
          <w:lang w:val="es-DO"/>
        </w:rPr>
      </w:pPr>
      <w:r w:rsidRPr="00646DC9">
        <w:rPr>
          <w:bCs/>
          <w:lang w:val="es-DO"/>
        </w:rPr>
        <w:t>En cuanto a los resultados de las encuestas de satisfacción realizadas por la Dirección de Planificación y Desarrollo, a través de su área de calidad y en colaboración con el Centro de Atención al Usuario, llevamos a cabo una encuesta externa dirigida a los usuarios del sector. Logramos una puntuación satisfactoria del 97%.</w:t>
      </w:r>
    </w:p>
    <w:p w14:paraId="201FE509" w14:textId="4DC4314D" w:rsidR="007F4364" w:rsidRPr="00646DC9" w:rsidRDefault="007F4364" w:rsidP="007F4364">
      <w:pPr>
        <w:spacing w:line="360" w:lineRule="auto"/>
        <w:jc w:val="both"/>
        <w:rPr>
          <w:bCs/>
          <w:u w:val="single"/>
          <w:lang w:val="es-DO"/>
        </w:rPr>
      </w:pPr>
      <w:r w:rsidRPr="00646DC9">
        <w:rPr>
          <w:bCs/>
          <w:u w:val="single"/>
          <w:lang w:val="es-DO"/>
        </w:rPr>
        <w:t>A través de nuestro centro de atención al usuario</w:t>
      </w:r>
    </w:p>
    <w:p w14:paraId="1537FB61" w14:textId="77777777" w:rsidR="00793B3D" w:rsidRPr="00646DC9" w:rsidRDefault="00793B3D" w:rsidP="00793B3D">
      <w:pPr>
        <w:spacing w:line="360" w:lineRule="auto"/>
        <w:jc w:val="both"/>
        <w:rPr>
          <w:bCs/>
          <w:lang w:val="es-DO"/>
        </w:rPr>
      </w:pPr>
      <w:r w:rsidRPr="00646DC9">
        <w:rPr>
          <w:bCs/>
          <w:lang w:val="es-DO"/>
        </w:rPr>
        <w:t>Durante el período de enero a noviembre de 2024, el Centro de Atención al Usuario (CAU) gestionó un amplio rango de actividades, incluyendo solicitudes de información, servicios de certificaciones, emisión de licencias, atención de reclamaciones y orientación general al usuario. Estas acciones reflejan un desempeño destacado en la atención al sector asegurador y a la ciudadanía en general.</w:t>
      </w:r>
    </w:p>
    <w:p w14:paraId="0054479F" w14:textId="4296CD60" w:rsidR="00FB3F82" w:rsidRPr="00646DC9" w:rsidRDefault="00793B3D" w:rsidP="00793B3D">
      <w:pPr>
        <w:spacing w:line="360" w:lineRule="auto"/>
        <w:jc w:val="both"/>
        <w:rPr>
          <w:bCs/>
          <w:lang w:val="es-DO"/>
        </w:rPr>
      </w:pPr>
      <w:r w:rsidRPr="00646DC9">
        <w:rPr>
          <w:bCs/>
          <w:lang w:val="es-DO"/>
        </w:rPr>
        <w:t>Resultados operativos del CAU (2024):</w:t>
      </w:r>
    </w:p>
    <w:tbl>
      <w:tblPr>
        <w:tblStyle w:val="PlainTable2"/>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730"/>
        <w:gridCol w:w="2392"/>
        <w:gridCol w:w="1517"/>
        <w:gridCol w:w="2261"/>
      </w:tblGrid>
      <w:tr w:rsidR="00793B3D" w:rsidRPr="000904E0" w14:paraId="24A1215B" w14:textId="77777777" w:rsidTr="00CB1A95">
        <w:trPr>
          <w:cnfStyle w:val="100000000000" w:firstRow="1" w:lastRow="0" w:firstColumn="0" w:lastColumn="0" w:oddVBand="0" w:evenVBand="0" w:oddHBand="0" w:evenHBand="0" w:firstRowFirstColumn="0" w:firstRowLastColumn="0" w:lastRowFirstColumn="0" w:lastRowLastColumn="0"/>
          <w:trHeight w:val="301"/>
          <w:tblHeader/>
        </w:trPr>
        <w:tc>
          <w:tcPr>
            <w:cnfStyle w:val="001000000000" w:firstRow="0" w:lastRow="0" w:firstColumn="1" w:lastColumn="0" w:oddVBand="0" w:evenVBand="0" w:oddHBand="0" w:evenHBand="0" w:firstRowFirstColumn="0" w:firstRowLastColumn="0" w:lastRowFirstColumn="0" w:lastRowLastColumn="0"/>
            <w:tcW w:w="1095" w:type="pct"/>
            <w:tcBorders>
              <w:bottom w:val="single" w:sz="8" w:space="0" w:color="000000" w:themeColor="text1"/>
            </w:tcBorders>
            <w:shd w:val="clear" w:color="auto" w:fill="002060"/>
            <w:noWrap/>
            <w:vAlign w:val="center"/>
            <w:hideMark/>
          </w:tcPr>
          <w:p w14:paraId="55667211" w14:textId="31C72327" w:rsidR="00793B3D" w:rsidRPr="000904E0" w:rsidRDefault="00793B3D" w:rsidP="00A878D1">
            <w:pPr>
              <w:spacing w:after="160"/>
              <w:jc w:val="center"/>
              <w:rPr>
                <w:rFonts w:ascii="Times New Roman" w:hAnsi="Times New Roman" w:cs="Times New Roman"/>
                <w:bCs w:val="0"/>
                <w:color w:val="FFFFFF" w:themeColor="background1"/>
                <w:spacing w:val="20"/>
                <w:sz w:val="16"/>
                <w:szCs w:val="16"/>
                <w:lang w:val="es-DO"/>
              </w:rPr>
            </w:pPr>
            <w:r w:rsidRPr="000904E0">
              <w:rPr>
                <w:rFonts w:ascii="Times New Roman" w:hAnsi="Times New Roman" w:cs="Times New Roman"/>
                <w:bCs w:val="0"/>
                <w:color w:val="FFFFFF" w:themeColor="background1"/>
                <w:spacing w:val="20"/>
                <w:sz w:val="16"/>
                <w:szCs w:val="16"/>
                <w:lang w:val="es-DO"/>
              </w:rPr>
              <w:lastRenderedPageBreak/>
              <w:t>2024</w:t>
            </w:r>
          </w:p>
        </w:tc>
        <w:tc>
          <w:tcPr>
            <w:tcW w:w="1514" w:type="pct"/>
            <w:tcBorders>
              <w:bottom w:val="single" w:sz="8" w:space="0" w:color="000000" w:themeColor="text1"/>
            </w:tcBorders>
            <w:shd w:val="clear" w:color="auto" w:fill="002060"/>
            <w:noWrap/>
            <w:vAlign w:val="center"/>
            <w:hideMark/>
          </w:tcPr>
          <w:p w14:paraId="7951395E" w14:textId="77777777" w:rsidR="00793B3D" w:rsidRPr="000904E0" w:rsidRDefault="00793B3D" w:rsidP="00A878D1">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pacing w:val="20"/>
                <w:sz w:val="16"/>
                <w:szCs w:val="16"/>
                <w:lang w:val="es-DO"/>
              </w:rPr>
            </w:pPr>
            <w:r w:rsidRPr="000904E0">
              <w:rPr>
                <w:rFonts w:ascii="Times New Roman" w:hAnsi="Times New Roman" w:cs="Times New Roman"/>
                <w:bCs w:val="0"/>
                <w:color w:val="FFFFFF" w:themeColor="background1"/>
                <w:spacing w:val="20"/>
                <w:sz w:val="16"/>
                <w:szCs w:val="16"/>
                <w:lang w:val="es-DO"/>
              </w:rPr>
              <w:t>CERTIFICACIONES</w:t>
            </w:r>
          </w:p>
        </w:tc>
        <w:tc>
          <w:tcPr>
            <w:tcW w:w="960" w:type="pct"/>
            <w:tcBorders>
              <w:bottom w:val="single" w:sz="8" w:space="0" w:color="000000" w:themeColor="text1"/>
            </w:tcBorders>
            <w:shd w:val="clear" w:color="auto" w:fill="002060"/>
            <w:noWrap/>
            <w:vAlign w:val="center"/>
            <w:hideMark/>
          </w:tcPr>
          <w:p w14:paraId="37C830C0" w14:textId="77777777" w:rsidR="00793B3D" w:rsidRPr="000904E0" w:rsidRDefault="00793B3D" w:rsidP="00A878D1">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pacing w:val="20"/>
                <w:sz w:val="16"/>
                <w:szCs w:val="16"/>
                <w:lang w:val="es-DO"/>
              </w:rPr>
            </w:pPr>
            <w:r w:rsidRPr="000904E0">
              <w:rPr>
                <w:rFonts w:ascii="Times New Roman" w:hAnsi="Times New Roman" w:cs="Times New Roman"/>
                <w:bCs w:val="0"/>
                <w:color w:val="FFFFFF" w:themeColor="background1"/>
                <w:spacing w:val="20"/>
                <w:sz w:val="16"/>
                <w:szCs w:val="16"/>
                <w:lang w:val="es-DO"/>
              </w:rPr>
              <w:t>LICENCIAS</w:t>
            </w:r>
          </w:p>
        </w:tc>
        <w:tc>
          <w:tcPr>
            <w:tcW w:w="1431" w:type="pct"/>
            <w:tcBorders>
              <w:bottom w:val="single" w:sz="8" w:space="0" w:color="000000" w:themeColor="text1"/>
            </w:tcBorders>
            <w:shd w:val="clear" w:color="auto" w:fill="002060"/>
            <w:vAlign w:val="center"/>
            <w:hideMark/>
          </w:tcPr>
          <w:p w14:paraId="16031104" w14:textId="77777777" w:rsidR="00793B3D" w:rsidRPr="000904E0" w:rsidRDefault="00793B3D" w:rsidP="00A878D1">
            <w:pPr>
              <w:spacing w:after="1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FFFFFF" w:themeColor="background1"/>
                <w:spacing w:val="20"/>
                <w:sz w:val="16"/>
                <w:szCs w:val="16"/>
                <w:lang w:val="es-DO"/>
              </w:rPr>
            </w:pPr>
            <w:r w:rsidRPr="000904E0">
              <w:rPr>
                <w:rFonts w:ascii="Times New Roman" w:hAnsi="Times New Roman" w:cs="Times New Roman"/>
                <w:bCs w:val="0"/>
                <w:color w:val="FFFFFF" w:themeColor="background1"/>
                <w:spacing w:val="20"/>
                <w:sz w:val="16"/>
                <w:szCs w:val="16"/>
                <w:lang w:val="es-DO"/>
              </w:rPr>
              <w:t>RECLAMACIONES Y CONSULTAS DIVERSAS</w:t>
            </w:r>
          </w:p>
        </w:tc>
      </w:tr>
      <w:tr w:rsidR="00793B3D" w:rsidRPr="000904E0" w14:paraId="5E83088C" w14:textId="77777777" w:rsidTr="00CB1A95">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095" w:type="pct"/>
            <w:tcBorders>
              <w:top w:val="none" w:sz="0" w:space="0" w:color="auto"/>
              <w:left w:val="nil"/>
              <w:bottom w:val="none" w:sz="0" w:space="0" w:color="auto"/>
              <w:right w:val="nil"/>
            </w:tcBorders>
            <w:shd w:val="clear" w:color="auto" w:fill="auto"/>
            <w:noWrap/>
            <w:vAlign w:val="center"/>
            <w:hideMark/>
          </w:tcPr>
          <w:p w14:paraId="54897567" w14:textId="77777777" w:rsidR="00793B3D" w:rsidRPr="00646DC9" w:rsidRDefault="00793B3D" w:rsidP="00F54AB6">
            <w:pPr>
              <w:spacing w:after="160"/>
              <w:jc w:val="both"/>
              <w:rPr>
                <w:rFonts w:ascii="Times New Roman" w:hAnsi="Times New Roman" w:cs="Times New Roman"/>
                <w:bCs w:val="0"/>
                <w:color w:val="767171"/>
                <w:spacing w:val="20"/>
                <w:sz w:val="16"/>
                <w:szCs w:val="16"/>
                <w:lang w:val="es-DO"/>
              </w:rPr>
            </w:pPr>
            <w:r w:rsidRPr="00646DC9">
              <w:rPr>
                <w:rFonts w:ascii="Times New Roman" w:hAnsi="Times New Roman" w:cs="Times New Roman"/>
                <w:bCs w:val="0"/>
                <w:color w:val="767171"/>
                <w:spacing w:val="20"/>
                <w:sz w:val="16"/>
                <w:szCs w:val="16"/>
                <w:lang w:val="es-DO"/>
              </w:rPr>
              <w:t>ENERO</w:t>
            </w:r>
          </w:p>
        </w:tc>
        <w:tc>
          <w:tcPr>
            <w:tcW w:w="1514" w:type="pct"/>
            <w:tcBorders>
              <w:top w:val="none" w:sz="0" w:space="0" w:color="auto"/>
              <w:left w:val="nil"/>
              <w:bottom w:val="none" w:sz="0" w:space="0" w:color="auto"/>
              <w:right w:val="nil"/>
            </w:tcBorders>
            <w:shd w:val="clear" w:color="auto" w:fill="auto"/>
            <w:noWrap/>
            <w:vAlign w:val="center"/>
            <w:hideMark/>
          </w:tcPr>
          <w:p w14:paraId="3869C5FD" w14:textId="24C5294D"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209</w:t>
            </w:r>
          </w:p>
        </w:tc>
        <w:tc>
          <w:tcPr>
            <w:tcW w:w="960" w:type="pct"/>
            <w:tcBorders>
              <w:top w:val="none" w:sz="0" w:space="0" w:color="auto"/>
              <w:left w:val="nil"/>
              <w:bottom w:val="none" w:sz="0" w:space="0" w:color="auto"/>
              <w:right w:val="nil"/>
            </w:tcBorders>
            <w:shd w:val="clear" w:color="auto" w:fill="auto"/>
            <w:noWrap/>
            <w:vAlign w:val="center"/>
            <w:hideMark/>
          </w:tcPr>
          <w:p w14:paraId="4CDD3F05" w14:textId="4D846E22"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669</w:t>
            </w:r>
          </w:p>
        </w:tc>
        <w:tc>
          <w:tcPr>
            <w:tcW w:w="1431" w:type="pct"/>
            <w:tcBorders>
              <w:top w:val="none" w:sz="0" w:space="0" w:color="auto"/>
              <w:left w:val="nil"/>
              <w:bottom w:val="none" w:sz="0" w:space="0" w:color="auto"/>
              <w:right w:val="nil"/>
            </w:tcBorders>
            <w:shd w:val="clear" w:color="auto" w:fill="auto"/>
            <w:noWrap/>
            <w:vAlign w:val="center"/>
            <w:hideMark/>
          </w:tcPr>
          <w:p w14:paraId="5EC780ED" w14:textId="2014DA8B"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1,550</w:t>
            </w:r>
          </w:p>
        </w:tc>
      </w:tr>
      <w:tr w:rsidR="00793B3D" w:rsidRPr="000904E0" w14:paraId="75C5148E" w14:textId="77777777" w:rsidTr="00CB1A95">
        <w:trPr>
          <w:trHeight w:val="242"/>
        </w:trPr>
        <w:tc>
          <w:tcPr>
            <w:cnfStyle w:val="001000000000" w:firstRow="0" w:lastRow="0" w:firstColumn="1" w:lastColumn="0" w:oddVBand="0" w:evenVBand="0" w:oddHBand="0" w:evenHBand="0" w:firstRowFirstColumn="0" w:firstRowLastColumn="0" w:lastRowFirstColumn="0" w:lastRowLastColumn="0"/>
            <w:tcW w:w="1095" w:type="pct"/>
            <w:tcBorders>
              <w:left w:val="nil"/>
              <w:right w:val="nil"/>
            </w:tcBorders>
            <w:shd w:val="clear" w:color="auto" w:fill="auto"/>
            <w:noWrap/>
            <w:vAlign w:val="center"/>
            <w:hideMark/>
          </w:tcPr>
          <w:p w14:paraId="63EBC670" w14:textId="77777777" w:rsidR="00793B3D" w:rsidRPr="00646DC9" w:rsidRDefault="00793B3D" w:rsidP="003051EB">
            <w:pPr>
              <w:spacing w:after="160"/>
              <w:rPr>
                <w:rFonts w:ascii="Times New Roman" w:hAnsi="Times New Roman" w:cs="Times New Roman"/>
                <w:bCs w:val="0"/>
                <w:color w:val="767171"/>
                <w:spacing w:val="20"/>
                <w:sz w:val="16"/>
                <w:szCs w:val="16"/>
                <w:lang w:val="es-DO"/>
              </w:rPr>
            </w:pPr>
            <w:r w:rsidRPr="00646DC9">
              <w:rPr>
                <w:rFonts w:ascii="Times New Roman" w:hAnsi="Times New Roman" w:cs="Times New Roman"/>
                <w:bCs w:val="0"/>
                <w:color w:val="767171"/>
                <w:spacing w:val="20"/>
                <w:sz w:val="16"/>
                <w:szCs w:val="16"/>
                <w:lang w:val="es-DO"/>
              </w:rPr>
              <w:t>FEBRERO</w:t>
            </w:r>
          </w:p>
        </w:tc>
        <w:tc>
          <w:tcPr>
            <w:tcW w:w="1514" w:type="pct"/>
            <w:tcBorders>
              <w:left w:val="nil"/>
              <w:right w:val="nil"/>
            </w:tcBorders>
            <w:shd w:val="clear" w:color="auto" w:fill="auto"/>
            <w:noWrap/>
            <w:vAlign w:val="center"/>
            <w:hideMark/>
          </w:tcPr>
          <w:p w14:paraId="67289FE2" w14:textId="2287ED75" w:rsidR="00793B3D" w:rsidRPr="00646DC9" w:rsidRDefault="00793B3D" w:rsidP="003051EB">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256</w:t>
            </w:r>
          </w:p>
        </w:tc>
        <w:tc>
          <w:tcPr>
            <w:tcW w:w="960" w:type="pct"/>
            <w:tcBorders>
              <w:left w:val="nil"/>
              <w:right w:val="nil"/>
            </w:tcBorders>
            <w:shd w:val="clear" w:color="auto" w:fill="auto"/>
            <w:noWrap/>
            <w:vAlign w:val="center"/>
            <w:hideMark/>
          </w:tcPr>
          <w:p w14:paraId="1C8AA235" w14:textId="5A57ED54" w:rsidR="00793B3D" w:rsidRPr="00646DC9" w:rsidRDefault="00793B3D" w:rsidP="003051EB">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98</w:t>
            </w:r>
          </w:p>
        </w:tc>
        <w:tc>
          <w:tcPr>
            <w:tcW w:w="1431" w:type="pct"/>
            <w:tcBorders>
              <w:left w:val="nil"/>
              <w:right w:val="nil"/>
            </w:tcBorders>
            <w:shd w:val="clear" w:color="auto" w:fill="auto"/>
            <w:noWrap/>
            <w:vAlign w:val="center"/>
            <w:hideMark/>
          </w:tcPr>
          <w:p w14:paraId="0D7D7D76" w14:textId="4FB232D0" w:rsidR="00793B3D" w:rsidRPr="00646DC9" w:rsidRDefault="00793B3D" w:rsidP="003051EB">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1,767</w:t>
            </w:r>
          </w:p>
        </w:tc>
      </w:tr>
      <w:tr w:rsidR="00793B3D" w:rsidRPr="000904E0" w14:paraId="45EAA89E" w14:textId="77777777" w:rsidTr="00CB1A95">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095" w:type="pct"/>
            <w:tcBorders>
              <w:top w:val="none" w:sz="0" w:space="0" w:color="auto"/>
              <w:left w:val="nil"/>
              <w:bottom w:val="none" w:sz="0" w:space="0" w:color="auto"/>
              <w:right w:val="nil"/>
            </w:tcBorders>
            <w:shd w:val="clear" w:color="auto" w:fill="auto"/>
            <w:noWrap/>
            <w:vAlign w:val="center"/>
            <w:hideMark/>
          </w:tcPr>
          <w:p w14:paraId="24B279CF" w14:textId="77777777" w:rsidR="00793B3D" w:rsidRPr="00646DC9" w:rsidRDefault="00793B3D" w:rsidP="00F54AB6">
            <w:pPr>
              <w:spacing w:after="160"/>
              <w:jc w:val="both"/>
              <w:rPr>
                <w:rFonts w:ascii="Times New Roman" w:hAnsi="Times New Roman" w:cs="Times New Roman"/>
                <w:bCs w:val="0"/>
                <w:color w:val="767171"/>
                <w:spacing w:val="20"/>
                <w:sz w:val="16"/>
                <w:szCs w:val="16"/>
                <w:lang w:val="es-DO"/>
              </w:rPr>
            </w:pPr>
            <w:r w:rsidRPr="00646DC9">
              <w:rPr>
                <w:rFonts w:ascii="Times New Roman" w:hAnsi="Times New Roman" w:cs="Times New Roman"/>
                <w:bCs w:val="0"/>
                <w:color w:val="767171"/>
                <w:spacing w:val="20"/>
                <w:sz w:val="16"/>
                <w:szCs w:val="16"/>
                <w:lang w:val="es-DO"/>
              </w:rPr>
              <w:t>MARZO</w:t>
            </w:r>
          </w:p>
        </w:tc>
        <w:tc>
          <w:tcPr>
            <w:tcW w:w="1514" w:type="pct"/>
            <w:tcBorders>
              <w:top w:val="none" w:sz="0" w:space="0" w:color="auto"/>
              <w:left w:val="nil"/>
              <w:bottom w:val="none" w:sz="0" w:space="0" w:color="auto"/>
              <w:right w:val="nil"/>
            </w:tcBorders>
            <w:shd w:val="clear" w:color="auto" w:fill="auto"/>
            <w:noWrap/>
            <w:vAlign w:val="center"/>
            <w:hideMark/>
          </w:tcPr>
          <w:p w14:paraId="6DF7B52A" w14:textId="6A466002"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170</w:t>
            </w:r>
          </w:p>
        </w:tc>
        <w:tc>
          <w:tcPr>
            <w:tcW w:w="960" w:type="pct"/>
            <w:tcBorders>
              <w:top w:val="none" w:sz="0" w:space="0" w:color="auto"/>
              <w:left w:val="nil"/>
              <w:bottom w:val="none" w:sz="0" w:space="0" w:color="auto"/>
              <w:right w:val="nil"/>
            </w:tcBorders>
            <w:shd w:val="clear" w:color="auto" w:fill="auto"/>
            <w:noWrap/>
            <w:vAlign w:val="center"/>
            <w:hideMark/>
          </w:tcPr>
          <w:p w14:paraId="52EE0A96" w14:textId="0B43F277"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99</w:t>
            </w:r>
          </w:p>
        </w:tc>
        <w:tc>
          <w:tcPr>
            <w:tcW w:w="1431" w:type="pct"/>
            <w:tcBorders>
              <w:top w:val="none" w:sz="0" w:space="0" w:color="auto"/>
              <w:left w:val="nil"/>
              <w:bottom w:val="none" w:sz="0" w:space="0" w:color="auto"/>
              <w:right w:val="nil"/>
            </w:tcBorders>
            <w:shd w:val="clear" w:color="auto" w:fill="auto"/>
            <w:noWrap/>
            <w:vAlign w:val="center"/>
            <w:hideMark/>
          </w:tcPr>
          <w:p w14:paraId="1118FFED" w14:textId="1D67A054"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820</w:t>
            </w:r>
          </w:p>
        </w:tc>
      </w:tr>
      <w:tr w:rsidR="00793B3D" w:rsidRPr="000904E0" w14:paraId="5B954E01" w14:textId="77777777" w:rsidTr="00CB1A95">
        <w:trPr>
          <w:trHeight w:val="242"/>
        </w:trPr>
        <w:tc>
          <w:tcPr>
            <w:cnfStyle w:val="001000000000" w:firstRow="0" w:lastRow="0" w:firstColumn="1" w:lastColumn="0" w:oddVBand="0" w:evenVBand="0" w:oddHBand="0" w:evenHBand="0" w:firstRowFirstColumn="0" w:firstRowLastColumn="0" w:lastRowFirstColumn="0" w:lastRowLastColumn="0"/>
            <w:tcW w:w="1095" w:type="pct"/>
            <w:tcBorders>
              <w:left w:val="nil"/>
              <w:right w:val="nil"/>
            </w:tcBorders>
            <w:shd w:val="clear" w:color="auto" w:fill="auto"/>
            <w:noWrap/>
            <w:vAlign w:val="center"/>
            <w:hideMark/>
          </w:tcPr>
          <w:p w14:paraId="56538D37" w14:textId="77777777" w:rsidR="00793B3D" w:rsidRPr="00646DC9" w:rsidRDefault="00793B3D" w:rsidP="00F54AB6">
            <w:pPr>
              <w:spacing w:after="160"/>
              <w:jc w:val="both"/>
              <w:rPr>
                <w:rFonts w:ascii="Times New Roman" w:hAnsi="Times New Roman" w:cs="Times New Roman"/>
                <w:bCs w:val="0"/>
                <w:color w:val="767171"/>
                <w:spacing w:val="20"/>
                <w:sz w:val="16"/>
                <w:szCs w:val="16"/>
                <w:lang w:val="es-DO"/>
              </w:rPr>
            </w:pPr>
            <w:r w:rsidRPr="00646DC9">
              <w:rPr>
                <w:rFonts w:ascii="Times New Roman" w:hAnsi="Times New Roman" w:cs="Times New Roman"/>
                <w:bCs w:val="0"/>
                <w:color w:val="767171"/>
                <w:spacing w:val="20"/>
                <w:sz w:val="16"/>
                <w:szCs w:val="16"/>
                <w:lang w:val="es-DO"/>
              </w:rPr>
              <w:t>ABRIL</w:t>
            </w:r>
          </w:p>
        </w:tc>
        <w:tc>
          <w:tcPr>
            <w:tcW w:w="1514" w:type="pct"/>
            <w:tcBorders>
              <w:left w:val="nil"/>
              <w:right w:val="nil"/>
            </w:tcBorders>
            <w:shd w:val="clear" w:color="auto" w:fill="auto"/>
            <w:noWrap/>
            <w:vAlign w:val="center"/>
            <w:hideMark/>
          </w:tcPr>
          <w:p w14:paraId="5E5D4C53" w14:textId="02774F98" w:rsidR="00793B3D" w:rsidRPr="00646DC9" w:rsidRDefault="00793B3D" w:rsidP="003051EB">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309</w:t>
            </w:r>
          </w:p>
        </w:tc>
        <w:tc>
          <w:tcPr>
            <w:tcW w:w="960" w:type="pct"/>
            <w:tcBorders>
              <w:left w:val="nil"/>
              <w:right w:val="nil"/>
            </w:tcBorders>
            <w:shd w:val="clear" w:color="auto" w:fill="auto"/>
            <w:noWrap/>
            <w:vAlign w:val="center"/>
            <w:hideMark/>
          </w:tcPr>
          <w:p w14:paraId="3C45E1B9" w14:textId="0D28D9CC" w:rsidR="00793B3D" w:rsidRPr="00646DC9" w:rsidRDefault="00793B3D" w:rsidP="003051EB">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996</w:t>
            </w:r>
          </w:p>
        </w:tc>
        <w:tc>
          <w:tcPr>
            <w:tcW w:w="1431" w:type="pct"/>
            <w:tcBorders>
              <w:left w:val="nil"/>
              <w:right w:val="nil"/>
            </w:tcBorders>
            <w:shd w:val="clear" w:color="auto" w:fill="auto"/>
            <w:noWrap/>
            <w:vAlign w:val="center"/>
            <w:hideMark/>
          </w:tcPr>
          <w:p w14:paraId="5FF13A51" w14:textId="7076D1BE" w:rsidR="00793B3D" w:rsidRPr="00646DC9" w:rsidRDefault="00793B3D" w:rsidP="003051EB">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740</w:t>
            </w:r>
          </w:p>
        </w:tc>
      </w:tr>
      <w:tr w:rsidR="00793B3D" w:rsidRPr="000904E0" w14:paraId="0F47EA9B" w14:textId="77777777" w:rsidTr="00CB1A95">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095" w:type="pct"/>
            <w:tcBorders>
              <w:top w:val="none" w:sz="0" w:space="0" w:color="auto"/>
              <w:left w:val="nil"/>
              <w:bottom w:val="none" w:sz="0" w:space="0" w:color="auto"/>
              <w:right w:val="nil"/>
            </w:tcBorders>
            <w:shd w:val="clear" w:color="auto" w:fill="auto"/>
            <w:noWrap/>
            <w:vAlign w:val="center"/>
          </w:tcPr>
          <w:p w14:paraId="09DE5109" w14:textId="77777777" w:rsidR="00793B3D" w:rsidRPr="00646DC9" w:rsidRDefault="00793B3D" w:rsidP="00F54AB6">
            <w:pPr>
              <w:spacing w:after="160"/>
              <w:jc w:val="both"/>
              <w:rPr>
                <w:rFonts w:ascii="Times New Roman" w:hAnsi="Times New Roman" w:cs="Times New Roman"/>
                <w:bCs w:val="0"/>
                <w:color w:val="767171"/>
                <w:spacing w:val="20"/>
                <w:sz w:val="16"/>
                <w:szCs w:val="16"/>
                <w:lang w:val="es-DO"/>
              </w:rPr>
            </w:pPr>
            <w:r w:rsidRPr="00646DC9">
              <w:rPr>
                <w:rFonts w:ascii="Times New Roman" w:hAnsi="Times New Roman" w:cs="Times New Roman"/>
                <w:bCs w:val="0"/>
                <w:color w:val="767171"/>
                <w:spacing w:val="20"/>
                <w:sz w:val="16"/>
                <w:szCs w:val="16"/>
                <w:lang w:val="es-DO"/>
              </w:rPr>
              <w:t>MAYO</w:t>
            </w:r>
          </w:p>
        </w:tc>
        <w:tc>
          <w:tcPr>
            <w:tcW w:w="1514" w:type="pct"/>
            <w:tcBorders>
              <w:top w:val="none" w:sz="0" w:space="0" w:color="auto"/>
              <w:left w:val="nil"/>
              <w:bottom w:val="none" w:sz="0" w:space="0" w:color="auto"/>
              <w:right w:val="nil"/>
            </w:tcBorders>
            <w:shd w:val="clear" w:color="auto" w:fill="auto"/>
            <w:noWrap/>
            <w:vAlign w:val="center"/>
          </w:tcPr>
          <w:p w14:paraId="30D7837D" w14:textId="17E220C4"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412</w:t>
            </w:r>
          </w:p>
        </w:tc>
        <w:tc>
          <w:tcPr>
            <w:tcW w:w="960" w:type="pct"/>
            <w:tcBorders>
              <w:top w:val="none" w:sz="0" w:space="0" w:color="auto"/>
              <w:left w:val="nil"/>
              <w:bottom w:val="none" w:sz="0" w:space="0" w:color="auto"/>
              <w:right w:val="nil"/>
            </w:tcBorders>
            <w:shd w:val="clear" w:color="auto" w:fill="auto"/>
            <w:noWrap/>
            <w:vAlign w:val="center"/>
          </w:tcPr>
          <w:p w14:paraId="56DC153F" w14:textId="6406799A"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191</w:t>
            </w:r>
          </w:p>
        </w:tc>
        <w:tc>
          <w:tcPr>
            <w:tcW w:w="1431" w:type="pct"/>
            <w:tcBorders>
              <w:top w:val="none" w:sz="0" w:space="0" w:color="auto"/>
              <w:left w:val="nil"/>
              <w:bottom w:val="none" w:sz="0" w:space="0" w:color="auto"/>
              <w:right w:val="nil"/>
            </w:tcBorders>
            <w:shd w:val="clear" w:color="auto" w:fill="auto"/>
            <w:noWrap/>
            <w:vAlign w:val="center"/>
          </w:tcPr>
          <w:p w14:paraId="5427ECA0" w14:textId="414A70CA"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950</w:t>
            </w:r>
          </w:p>
        </w:tc>
      </w:tr>
      <w:tr w:rsidR="00793B3D" w:rsidRPr="000904E0" w14:paraId="049F6DA1" w14:textId="77777777" w:rsidTr="00CB1A95">
        <w:trPr>
          <w:trHeight w:val="242"/>
        </w:trPr>
        <w:tc>
          <w:tcPr>
            <w:cnfStyle w:val="001000000000" w:firstRow="0" w:lastRow="0" w:firstColumn="1" w:lastColumn="0" w:oddVBand="0" w:evenVBand="0" w:oddHBand="0" w:evenHBand="0" w:firstRowFirstColumn="0" w:firstRowLastColumn="0" w:lastRowFirstColumn="0" w:lastRowLastColumn="0"/>
            <w:tcW w:w="1095" w:type="pct"/>
            <w:tcBorders>
              <w:left w:val="nil"/>
              <w:right w:val="nil"/>
            </w:tcBorders>
            <w:shd w:val="clear" w:color="auto" w:fill="auto"/>
            <w:noWrap/>
            <w:vAlign w:val="center"/>
          </w:tcPr>
          <w:p w14:paraId="54FFE8AA" w14:textId="77777777" w:rsidR="00793B3D" w:rsidRPr="00646DC9" w:rsidRDefault="00793B3D" w:rsidP="00F54AB6">
            <w:pPr>
              <w:spacing w:after="160"/>
              <w:jc w:val="both"/>
              <w:rPr>
                <w:rFonts w:ascii="Times New Roman" w:hAnsi="Times New Roman" w:cs="Times New Roman"/>
                <w:bCs w:val="0"/>
                <w:color w:val="767171"/>
                <w:spacing w:val="20"/>
                <w:sz w:val="16"/>
                <w:szCs w:val="16"/>
                <w:lang w:val="es-DO"/>
              </w:rPr>
            </w:pPr>
            <w:r w:rsidRPr="00646DC9">
              <w:rPr>
                <w:rFonts w:ascii="Times New Roman" w:hAnsi="Times New Roman" w:cs="Times New Roman"/>
                <w:bCs w:val="0"/>
                <w:color w:val="767171"/>
                <w:spacing w:val="20"/>
                <w:sz w:val="16"/>
                <w:szCs w:val="16"/>
                <w:lang w:val="es-DO"/>
              </w:rPr>
              <w:t>JUNIO</w:t>
            </w:r>
          </w:p>
        </w:tc>
        <w:tc>
          <w:tcPr>
            <w:tcW w:w="1514" w:type="pct"/>
            <w:tcBorders>
              <w:left w:val="nil"/>
              <w:right w:val="nil"/>
            </w:tcBorders>
            <w:shd w:val="clear" w:color="auto" w:fill="auto"/>
            <w:noWrap/>
            <w:vAlign w:val="center"/>
          </w:tcPr>
          <w:p w14:paraId="788DAFF9" w14:textId="557BAB58" w:rsidR="00793B3D" w:rsidRPr="00646DC9" w:rsidRDefault="00793B3D" w:rsidP="003051EB">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261</w:t>
            </w:r>
          </w:p>
        </w:tc>
        <w:tc>
          <w:tcPr>
            <w:tcW w:w="960" w:type="pct"/>
            <w:tcBorders>
              <w:left w:val="nil"/>
              <w:right w:val="nil"/>
            </w:tcBorders>
            <w:shd w:val="clear" w:color="auto" w:fill="auto"/>
            <w:noWrap/>
            <w:vAlign w:val="center"/>
          </w:tcPr>
          <w:p w14:paraId="6EA4EB13" w14:textId="6FBB7EE7" w:rsidR="00793B3D" w:rsidRPr="00646DC9" w:rsidRDefault="00793B3D" w:rsidP="003051EB">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284</w:t>
            </w:r>
          </w:p>
        </w:tc>
        <w:tc>
          <w:tcPr>
            <w:tcW w:w="1431" w:type="pct"/>
            <w:tcBorders>
              <w:left w:val="nil"/>
              <w:right w:val="nil"/>
            </w:tcBorders>
            <w:shd w:val="clear" w:color="auto" w:fill="auto"/>
            <w:noWrap/>
            <w:vAlign w:val="center"/>
          </w:tcPr>
          <w:p w14:paraId="47DB2F6A" w14:textId="2209914A" w:rsidR="00793B3D" w:rsidRPr="00646DC9" w:rsidRDefault="00793B3D" w:rsidP="003051EB">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810</w:t>
            </w:r>
          </w:p>
        </w:tc>
      </w:tr>
      <w:tr w:rsidR="00793B3D" w:rsidRPr="000904E0" w14:paraId="5A1E8305" w14:textId="77777777" w:rsidTr="00CB1A95">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095" w:type="pct"/>
            <w:tcBorders>
              <w:top w:val="none" w:sz="0" w:space="0" w:color="auto"/>
              <w:left w:val="nil"/>
              <w:bottom w:val="none" w:sz="0" w:space="0" w:color="auto"/>
              <w:right w:val="nil"/>
            </w:tcBorders>
            <w:shd w:val="clear" w:color="auto" w:fill="auto"/>
            <w:noWrap/>
            <w:vAlign w:val="center"/>
          </w:tcPr>
          <w:p w14:paraId="626A6E5D" w14:textId="3EF0B6D5" w:rsidR="00793B3D" w:rsidRPr="00646DC9" w:rsidRDefault="00793B3D" w:rsidP="003051EB">
            <w:pPr>
              <w:spacing w:after="160"/>
              <w:jc w:val="both"/>
              <w:rPr>
                <w:rFonts w:ascii="Times New Roman" w:hAnsi="Times New Roman" w:cs="Times New Roman"/>
                <w:bCs w:val="0"/>
                <w:color w:val="767171"/>
                <w:spacing w:val="20"/>
                <w:sz w:val="16"/>
                <w:szCs w:val="16"/>
                <w:lang w:val="es-DO"/>
              </w:rPr>
            </w:pPr>
            <w:r w:rsidRPr="00646DC9">
              <w:rPr>
                <w:rFonts w:ascii="Times New Roman" w:hAnsi="Times New Roman" w:cs="Times New Roman"/>
                <w:bCs w:val="0"/>
                <w:color w:val="767171"/>
                <w:spacing w:val="20"/>
                <w:sz w:val="16"/>
                <w:szCs w:val="16"/>
                <w:lang w:val="es-DO"/>
              </w:rPr>
              <w:t>JULIO</w:t>
            </w:r>
          </w:p>
        </w:tc>
        <w:tc>
          <w:tcPr>
            <w:tcW w:w="1514" w:type="pct"/>
            <w:tcBorders>
              <w:top w:val="none" w:sz="0" w:space="0" w:color="auto"/>
              <w:left w:val="nil"/>
              <w:bottom w:val="none" w:sz="0" w:space="0" w:color="auto"/>
              <w:right w:val="nil"/>
            </w:tcBorders>
            <w:shd w:val="clear" w:color="auto" w:fill="auto"/>
            <w:noWrap/>
            <w:vAlign w:val="center"/>
          </w:tcPr>
          <w:p w14:paraId="2818D61B" w14:textId="47DABB49"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310</w:t>
            </w:r>
          </w:p>
        </w:tc>
        <w:tc>
          <w:tcPr>
            <w:tcW w:w="960" w:type="pct"/>
            <w:tcBorders>
              <w:top w:val="none" w:sz="0" w:space="0" w:color="auto"/>
              <w:left w:val="nil"/>
              <w:bottom w:val="none" w:sz="0" w:space="0" w:color="auto"/>
              <w:right w:val="nil"/>
            </w:tcBorders>
            <w:shd w:val="clear" w:color="auto" w:fill="auto"/>
            <w:noWrap/>
            <w:vAlign w:val="center"/>
          </w:tcPr>
          <w:p w14:paraId="5BDA87FF" w14:textId="080D620D"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168</w:t>
            </w:r>
          </w:p>
        </w:tc>
        <w:tc>
          <w:tcPr>
            <w:tcW w:w="1431" w:type="pct"/>
            <w:tcBorders>
              <w:top w:val="none" w:sz="0" w:space="0" w:color="auto"/>
              <w:left w:val="nil"/>
              <w:bottom w:val="none" w:sz="0" w:space="0" w:color="auto"/>
              <w:right w:val="nil"/>
            </w:tcBorders>
            <w:shd w:val="clear" w:color="auto" w:fill="auto"/>
            <w:noWrap/>
            <w:vAlign w:val="center"/>
          </w:tcPr>
          <w:p w14:paraId="69A038B2" w14:textId="18BF57C6"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1,550</w:t>
            </w:r>
          </w:p>
        </w:tc>
      </w:tr>
      <w:tr w:rsidR="00793B3D" w:rsidRPr="000904E0" w14:paraId="63DB114D" w14:textId="77777777" w:rsidTr="00CB1A95">
        <w:trPr>
          <w:trHeight w:val="242"/>
        </w:trPr>
        <w:tc>
          <w:tcPr>
            <w:cnfStyle w:val="001000000000" w:firstRow="0" w:lastRow="0" w:firstColumn="1" w:lastColumn="0" w:oddVBand="0" w:evenVBand="0" w:oddHBand="0" w:evenHBand="0" w:firstRowFirstColumn="0" w:firstRowLastColumn="0" w:lastRowFirstColumn="0" w:lastRowLastColumn="0"/>
            <w:tcW w:w="1095" w:type="pct"/>
            <w:tcBorders>
              <w:left w:val="nil"/>
              <w:right w:val="nil"/>
            </w:tcBorders>
            <w:shd w:val="clear" w:color="auto" w:fill="auto"/>
            <w:noWrap/>
            <w:vAlign w:val="center"/>
          </w:tcPr>
          <w:p w14:paraId="5F95440F" w14:textId="256341D0" w:rsidR="00793B3D" w:rsidRPr="00646DC9" w:rsidRDefault="00793B3D" w:rsidP="003051EB">
            <w:pPr>
              <w:spacing w:after="160"/>
              <w:jc w:val="both"/>
              <w:rPr>
                <w:rFonts w:ascii="Times New Roman" w:hAnsi="Times New Roman" w:cs="Times New Roman"/>
                <w:bCs w:val="0"/>
                <w:color w:val="767171"/>
                <w:spacing w:val="20"/>
                <w:sz w:val="16"/>
                <w:szCs w:val="16"/>
                <w:lang w:val="es-DO"/>
              </w:rPr>
            </w:pPr>
            <w:r w:rsidRPr="00646DC9">
              <w:rPr>
                <w:rFonts w:ascii="Times New Roman" w:hAnsi="Times New Roman" w:cs="Times New Roman"/>
                <w:bCs w:val="0"/>
                <w:color w:val="767171"/>
                <w:spacing w:val="20"/>
                <w:sz w:val="16"/>
                <w:szCs w:val="16"/>
                <w:lang w:val="es-DO"/>
              </w:rPr>
              <w:t>AGOSTO</w:t>
            </w:r>
          </w:p>
        </w:tc>
        <w:tc>
          <w:tcPr>
            <w:tcW w:w="1514" w:type="pct"/>
            <w:tcBorders>
              <w:left w:val="nil"/>
              <w:right w:val="nil"/>
            </w:tcBorders>
            <w:shd w:val="clear" w:color="auto" w:fill="auto"/>
            <w:noWrap/>
            <w:vAlign w:val="center"/>
          </w:tcPr>
          <w:p w14:paraId="7C60ED34" w14:textId="781C1986" w:rsidR="00793B3D" w:rsidRPr="00646DC9" w:rsidRDefault="00793B3D" w:rsidP="003051EB">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446</w:t>
            </w:r>
          </w:p>
        </w:tc>
        <w:tc>
          <w:tcPr>
            <w:tcW w:w="960" w:type="pct"/>
            <w:tcBorders>
              <w:left w:val="nil"/>
              <w:right w:val="nil"/>
            </w:tcBorders>
            <w:shd w:val="clear" w:color="auto" w:fill="auto"/>
            <w:noWrap/>
            <w:vAlign w:val="center"/>
          </w:tcPr>
          <w:p w14:paraId="2D78EA77" w14:textId="5C0BF3A1" w:rsidR="00793B3D" w:rsidRPr="00646DC9" w:rsidRDefault="00793B3D" w:rsidP="003051EB">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478</w:t>
            </w:r>
          </w:p>
        </w:tc>
        <w:tc>
          <w:tcPr>
            <w:tcW w:w="1431" w:type="pct"/>
            <w:tcBorders>
              <w:left w:val="nil"/>
              <w:right w:val="nil"/>
            </w:tcBorders>
            <w:shd w:val="clear" w:color="auto" w:fill="auto"/>
            <w:noWrap/>
            <w:vAlign w:val="center"/>
          </w:tcPr>
          <w:p w14:paraId="12C79367" w14:textId="1627ED7D" w:rsidR="00793B3D" w:rsidRPr="00646DC9" w:rsidRDefault="00793B3D" w:rsidP="003051EB">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2,250</w:t>
            </w:r>
          </w:p>
        </w:tc>
      </w:tr>
      <w:tr w:rsidR="00793B3D" w:rsidRPr="000904E0" w14:paraId="4896D8CE" w14:textId="77777777" w:rsidTr="00CB1A95">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095" w:type="pct"/>
            <w:tcBorders>
              <w:top w:val="none" w:sz="0" w:space="0" w:color="auto"/>
              <w:left w:val="nil"/>
              <w:bottom w:val="none" w:sz="0" w:space="0" w:color="auto"/>
              <w:right w:val="nil"/>
            </w:tcBorders>
            <w:shd w:val="clear" w:color="auto" w:fill="auto"/>
            <w:noWrap/>
            <w:vAlign w:val="center"/>
          </w:tcPr>
          <w:p w14:paraId="6633B0A7" w14:textId="37C38274" w:rsidR="00793B3D" w:rsidRPr="00646DC9" w:rsidRDefault="00793B3D" w:rsidP="003051EB">
            <w:pPr>
              <w:spacing w:after="160"/>
              <w:jc w:val="both"/>
              <w:rPr>
                <w:rFonts w:ascii="Times New Roman" w:hAnsi="Times New Roman" w:cs="Times New Roman"/>
                <w:bCs w:val="0"/>
                <w:color w:val="767171"/>
                <w:spacing w:val="20"/>
                <w:sz w:val="16"/>
                <w:szCs w:val="16"/>
                <w:lang w:val="es-DO"/>
              </w:rPr>
            </w:pPr>
            <w:r w:rsidRPr="00646DC9">
              <w:rPr>
                <w:rFonts w:ascii="Times New Roman" w:hAnsi="Times New Roman" w:cs="Times New Roman"/>
                <w:bCs w:val="0"/>
                <w:color w:val="767171"/>
                <w:spacing w:val="20"/>
                <w:sz w:val="16"/>
                <w:szCs w:val="16"/>
                <w:lang w:val="es-DO"/>
              </w:rPr>
              <w:t>SEPTIEMBRE</w:t>
            </w:r>
          </w:p>
        </w:tc>
        <w:tc>
          <w:tcPr>
            <w:tcW w:w="1514" w:type="pct"/>
            <w:tcBorders>
              <w:top w:val="none" w:sz="0" w:space="0" w:color="auto"/>
              <w:left w:val="nil"/>
              <w:bottom w:val="none" w:sz="0" w:space="0" w:color="auto"/>
              <w:right w:val="nil"/>
            </w:tcBorders>
            <w:shd w:val="clear" w:color="auto" w:fill="auto"/>
            <w:noWrap/>
            <w:vAlign w:val="center"/>
          </w:tcPr>
          <w:p w14:paraId="680CF645" w14:textId="50B71B7F"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294</w:t>
            </w:r>
          </w:p>
        </w:tc>
        <w:tc>
          <w:tcPr>
            <w:tcW w:w="960" w:type="pct"/>
            <w:tcBorders>
              <w:top w:val="none" w:sz="0" w:space="0" w:color="auto"/>
              <w:left w:val="nil"/>
              <w:bottom w:val="none" w:sz="0" w:space="0" w:color="auto"/>
              <w:right w:val="nil"/>
            </w:tcBorders>
            <w:shd w:val="clear" w:color="auto" w:fill="auto"/>
            <w:noWrap/>
            <w:vAlign w:val="center"/>
          </w:tcPr>
          <w:p w14:paraId="54509BB8" w14:textId="55FB8C38"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40</w:t>
            </w:r>
          </w:p>
        </w:tc>
        <w:tc>
          <w:tcPr>
            <w:tcW w:w="1431" w:type="pct"/>
            <w:tcBorders>
              <w:top w:val="none" w:sz="0" w:space="0" w:color="auto"/>
              <w:left w:val="nil"/>
              <w:bottom w:val="none" w:sz="0" w:space="0" w:color="auto"/>
              <w:right w:val="nil"/>
            </w:tcBorders>
            <w:shd w:val="clear" w:color="auto" w:fill="auto"/>
            <w:noWrap/>
            <w:vAlign w:val="center"/>
          </w:tcPr>
          <w:p w14:paraId="3372B5D7" w14:textId="6B80F930"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1,400</w:t>
            </w:r>
          </w:p>
        </w:tc>
      </w:tr>
      <w:tr w:rsidR="00793B3D" w:rsidRPr="000904E0" w14:paraId="1C177141" w14:textId="77777777" w:rsidTr="00CB1A95">
        <w:trPr>
          <w:trHeight w:val="242"/>
        </w:trPr>
        <w:tc>
          <w:tcPr>
            <w:cnfStyle w:val="001000000000" w:firstRow="0" w:lastRow="0" w:firstColumn="1" w:lastColumn="0" w:oddVBand="0" w:evenVBand="0" w:oddHBand="0" w:evenHBand="0" w:firstRowFirstColumn="0" w:firstRowLastColumn="0" w:lastRowFirstColumn="0" w:lastRowLastColumn="0"/>
            <w:tcW w:w="1095" w:type="pct"/>
            <w:tcBorders>
              <w:left w:val="nil"/>
              <w:right w:val="nil"/>
            </w:tcBorders>
            <w:shd w:val="clear" w:color="auto" w:fill="auto"/>
            <w:noWrap/>
            <w:vAlign w:val="center"/>
          </w:tcPr>
          <w:p w14:paraId="5E082E33" w14:textId="08FDAE9A" w:rsidR="00793B3D" w:rsidRPr="00646DC9" w:rsidRDefault="00793B3D" w:rsidP="003051EB">
            <w:pPr>
              <w:spacing w:after="160"/>
              <w:jc w:val="both"/>
              <w:rPr>
                <w:rFonts w:ascii="Times New Roman" w:hAnsi="Times New Roman" w:cs="Times New Roman"/>
                <w:bCs w:val="0"/>
                <w:color w:val="767171"/>
                <w:spacing w:val="20"/>
                <w:sz w:val="16"/>
                <w:szCs w:val="16"/>
                <w:lang w:val="es-DO"/>
              </w:rPr>
            </w:pPr>
            <w:r w:rsidRPr="00646DC9">
              <w:rPr>
                <w:rFonts w:ascii="Times New Roman" w:hAnsi="Times New Roman" w:cs="Times New Roman"/>
                <w:bCs w:val="0"/>
                <w:color w:val="767171"/>
                <w:spacing w:val="20"/>
                <w:sz w:val="16"/>
                <w:szCs w:val="16"/>
                <w:lang w:val="es-DO"/>
              </w:rPr>
              <w:t>OCTUBRE</w:t>
            </w:r>
          </w:p>
        </w:tc>
        <w:tc>
          <w:tcPr>
            <w:tcW w:w="1514" w:type="pct"/>
            <w:tcBorders>
              <w:left w:val="nil"/>
              <w:right w:val="nil"/>
            </w:tcBorders>
            <w:shd w:val="clear" w:color="auto" w:fill="auto"/>
            <w:noWrap/>
            <w:vAlign w:val="center"/>
          </w:tcPr>
          <w:p w14:paraId="7AE152C9" w14:textId="714ACD28" w:rsidR="00793B3D" w:rsidRPr="00646DC9" w:rsidRDefault="00793B3D" w:rsidP="003051EB">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410</w:t>
            </w:r>
          </w:p>
        </w:tc>
        <w:tc>
          <w:tcPr>
            <w:tcW w:w="960" w:type="pct"/>
            <w:tcBorders>
              <w:left w:val="nil"/>
              <w:right w:val="nil"/>
            </w:tcBorders>
            <w:shd w:val="clear" w:color="auto" w:fill="auto"/>
            <w:noWrap/>
            <w:vAlign w:val="center"/>
          </w:tcPr>
          <w:p w14:paraId="3131D751" w14:textId="2E5A0337" w:rsidR="00793B3D" w:rsidRPr="00646DC9" w:rsidRDefault="00793B3D" w:rsidP="003051EB">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341</w:t>
            </w:r>
          </w:p>
        </w:tc>
        <w:tc>
          <w:tcPr>
            <w:tcW w:w="1431" w:type="pct"/>
            <w:tcBorders>
              <w:left w:val="nil"/>
              <w:right w:val="nil"/>
            </w:tcBorders>
            <w:shd w:val="clear" w:color="auto" w:fill="auto"/>
            <w:noWrap/>
            <w:vAlign w:val="center"/>
          </w:tcPr>
          <w:p w14:paraId="601E0049" w14:textId="715E4686" w:rsidR="00793B3D" w:rsidRPr="00646DC9" w:rsidRDefault="00793B3D" w:rsidP="003051EB">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1,400</w:t>
            </w:r>
          </w:p>
        </w:tc>
      </w:tr>
      <w:tr w:rsidR="00793B3D" w:rsidRPr="000904E0" w14:paraId="755D362C" w14:textId="77777777" w:rsidTr="00CB1A9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95" w:type="pct"/>
            <w:tcBorders>
              <w:top w:val="none" w:sz="0" w:space="0" w:color="auto"/>
              <w:left w:val="nil"/>
              <w:bottom w:val="none" w:sz="0" w:space="0" w:color="auto"/>
              <w:right w:val="nil"/>
            </w:tcBorders>
            <w:shd w:val="clear" w:color="auto" w:fill="auto"/>
            <w:noWrap/>
            <w:vAlign w:val="center"/>
          </w:tcPr>
          <w:p w14:paraId="6B890A61" w14:textId="4CA56240" w:rsidR="00793B3D" w:rsidRPr="00646DC9" w:rsidRDefault="00793B3D" w:rsidP="003051EB">
            <w:pPr>
              <w:spacing w:after="160"/>
              <w:jc w:val="both"/>
              <w:rPr>
                <w:rFonts w:ascii="Times New Roman" w:hAnsi="Times New Roman" w:cs="Times New Roman"/>
                <w:bCs w:val="0"/>
                <w:color w:val="767171"/>
                <w:spacing w:val="20"/>
                <w:sz w:val="16"/>
                <w:szCs w:val="16"/>
                <w:lang w:val="es-DO"/>
              </w:rPr>
            </w:pPr>
            <w:r w:rsidRPr="00646DC9">
              <w:rPr>
                <w:rFonts w:ascii="Times New Roman" w:hAnsi="Times New Roman" w:cs="Times New Roman"/>
                <w:bCs w:val="0"/>
                <w:color w:val="767171"/>
                <w:spacing w:val="20"/>
                <w:sz w:val="16"/>
                <w:szCs w:val="16"/>
                <w:lang w:val="es-DO"/>
              </w:rPr>
              <w:t>NOVIEMBRE</w:t>
            </w:r>
          </w:p>
        </w:tc>
        <w:tc>
          <w:tcPr>
            <w:tcW w:w="1514" w:type="pct"/>
            <w:tcBorders>
              <w:top w:val="none" w:sz="0" w:space="0" w:color="auto"/>
              <w:left w:val="nil"/>
              <w:bottom w:val="none" w:sz="0" w:space="0" w:color="auto"/>
              <w:right w:val="nil"/>
            </w:tcBorders>
            <w:shd w:val="clear" w:color="auto" w:fill="auto"/>
            <w:noWrap/>
            <w:vAlign w:val="center"/>
          </w:tcPr>
          <w:p w14:paraId="03600BFA" w14:textId="303C6C63"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250</w:t>
            </w:r>
          </w:p>
        </w:tc>
        <w:tc>
          <w:tcPr>
            <w:tcW w:w="960" w:type="pct"/>
            <w:tcBorders>
              <w:top w:val="none" w:sz="0" w:space="0" w:color="auto"/>
              <w:left w:val="nil"/>
              <w:bottom w:val="none" w:sz="0" w:space="0" w:color="auto"/>
              <w:right w:val="nil"/>
            </w:tcBorders>
            <w:shd w:val="clear" w:color="auto" w:fill="auto"/>
            <w:noWrap/>
            <w:vAlign w:val="center"/>
          </w:tcPr>
          <w:p w14:paraId="16B8161E" w14:textId="116D0D06"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390</w:t>
            </w:r>
          </w:p>
        </w:tc>
        <w:tc>
          <w:tcPr>
            <w:tcW w:w="1431" w:type="pct"/>
            <w:tcBorders>
              <w:top w:val="none" w:sz="0" w:space="0" w:color="auto"/>
              <w:left w:val="nil"/>
              <w:bottom w:val="none" w:sz="0" w:space="0" w:color="auto"/>
              <w:right w:val="nil"/>
            </w:tcBorders>
            <w:shd w:val="clear" w:color="auto" w:fill="auto"/>
            <w:noWrap/>
            <w:vAlign w:val="center"/>
          </w:tcPr>
          <w:p w14:paraId="2F353B64" w14:textId="56509344"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1,230</w:t>
            </w:r>
          </w:p>
        </w:tc>
      </w:tr>
      <w:tr w:rsidR="00793B3D" w:rsidRPr="000904E0" w14:paraId="495D0A7F" w14:textId="77777777" w:rsidTr="00CB1A95">
        <w:trPr>
          <w:trHeight w:val="242"/>
        </w:trPr>
        <w:tc>
          <w:tcPr>
            <w:cnfStyle w:val="001000000000" w:firstRow="0" w:lastRow="0" w:firstColumn="1" w:lastColumn="0" w:oddVBand="0" w:evenVBand="0" w:oddHBand="0" w:evenHBand="0" w:firstRowFirstColumn="0" w:firstRowLastColumn="0" w:lastRowFirstColumn="0" w:lastRowLastColumn="0"/>
            <w:tcW w:w="5000" w:type="pct"/>
            <w:gridSpan w:val="4"/>
            <w:tcBorders>
              <w:left w:val="nil"/>
              <w:right w:val="nil"/>
            </w:tcBorders>
            <w:shd w:val="clear" w:color="auto" w:fill="auto"/>
            <w:noWrap/>
            <w:vAlign w:val="center"/>
          </w:tcPr>
          <w:p w14:paraId="68C42F72" w14:textId="20F1F0CE" w:rsidR="00793B3D" w:rsidRPr="00646DC9" w:rsidRDefault="00793B3D" w:rsidP="003051EB">
            <w:pPr>
              <w:jc w:val="center"/>
              <w:rPr>
                <w:rFonts w:ascii="Times New Roman" w:hAnsi="Times New Roman" w:cs="Times New Roman"/>
                <w:bCs w:val="0"/>
                <w:color w:val="767171"/>
                <w:sz w:val="16"/>
                <w:szCs w:val="16"/>
                <w:lang w:val="es-DO"/>
              </w:rPr>
            </w:pPr>
            <w:r w:rsidRPr="00646DC9">
              <w:rPr>
                <w:rFonts w:ascii="Times New Roman" w:hAnsi="Times New Roman" w:cs="Times New Roman"/>
                <w:bCs w:val="0"/>
                <w:color w:val="767171"/>
                <w:sz w:val="16"/>
                <w:szCs w:val="16"/>
                <w:lang w:val="es-DO"/>
              </w:rPr>
              <w:t>PROYECCIONES</w:t>
            </w:r>
          </w:p>
        </w:tc>
      </w:tr>
      <w:tr w:rsidR="00793B3D" w:rsidRPr="000904E0" w14:paraId="74AADC51" w14:textId="77777777" w:rsidTr="00CB1A95">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095" w:type="pct"/>
            <w:tcBorders>
              <w:top w:val="none" w:sz="0" w:space="0" w:color="auto"/>
              <w:left w:val="nil"/>
              <w:bottom w:val="none" w:sz="0" w:space="0" w:color="auto"/>
              <w:right w:val="nil"/>
            </w:tcBorders>
            <w:shd w:val="clear" w:color="auto" w:fill="auto"/>
            <w:noWrap/>
            <w:vAlign w:val="center"/>
          </w:tcPr>
          <w:p w14:paraId="13F43B49" w14:textId="2DD4F026" w:rsidR="00793B3D" w:rsidRPr="00646DC9" w:rsidRDefault="00793B3D" w:rsidP="003051EB">
            <w:pPr>
              <w:spacing w:after="160"/>
              <w:jc w:val="both"/>
              <w:rPr>
                <w:rFonts w:ascii="Times New Roman" w:hAnsi="Times New Roman" w:cs="Times New Roman"/>
                <w:bCs w:val="0"/>
                <w:color w:val="767171"/>
                <w:spacing w:val="20"/>
                <w:sz w:val="16"/>
                <w:szCs w:val="16"/>
                <w:lang w:val="es-DO"/>
              </w:rPr>
            </w:pPr>
            <w:r w:rsidRPr="00646DC9">
              <w:rPr>
                <w:rFonts w:ascii="Times New Roman" w:hAnsi="Times New Roman" w:cs="Times New Roman"/>
                <w:bCs w:val="0"/>
                <w:color w:val="767171"/>
                <w:spacing w:val="20"/>
                <w:sz w:val="16"/>
                <w:szCs w:val="16"/>
                <w:lang w:val="es-DO"/>
              </w:rPr>
              <w:t>DICIEMBRE</w:t>
            </w:r>
          </w:p>
        </w:tc>
        <w:tc>
          <w:tcPr>
            <w:tcW w:w="1514" w:type="pct"/>
            <w:tcBorders>
              <w:top w:val="none" w:sz="0" w:space="0" w:color="auto"/>
              <w:left w:val="nil"/>
              <w:bottom w:val="none" w:sz="0" w:space="0" w:color="auto"/>
              <w:right w:val="nil"/>
            </w:tcBorders>
            <w:shd w:val="clear" w:color="auto" w:fill="auto"/>
            <w:noWrap/>
            <w:vAlign w:val="center"/>
          </w:tcPr>
          <w:p w14:paraId="1B931865" w14:textId="6BEC0CA8"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300</w:t>
            </w:r>
          </w:p>
        </w:tc>
        <w:tc>
          <w:tcPr>
            <w:tcW w:w="960" w:type="pct"/>
            <w:tcBorders>
              <w:top w:val="none" w:sz="0" w:space="0" w:color="auto"/>
              <w:left w:val="nil"/>
              <w:bottom w:val="none" w:sz="0" w:space="0" w:color="auto"/>
              <w:right w:val="nil"/>
            </w:tcBorders>
            <w:shd w:val="clear" w:color="auto" w:fill="auto"/>
            <w:noWrap/>
            <w:vAlign w:val="center"/>
          </w:tcPr>
          <w:p w14:paraId="751B88FF" w14:textId="0C577423"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790</w:t>
            </w:r>
          </w:p>
        </w:tc>
        <w:tc>
          <w:tcPr>
            <w:tcW w:w="1431" w:type="pct"/>
            <w:tcBorders>
              <w:top w:val="none" w:sz="0" w:space="0" w:color="auto"/>
              <w:left w:val="nil"/>
              <w:bottom w:val="none" w:sz="0" w:space="0" w:color="auto"/>
              <w:right w:val="nil"/>
            </w:tcBorders>
            <w:shd w:val="clear" w:color="auto" w:fill="auto"/>
            <w:noWrap/>
            <w:vAlign w:val="center"/>
          </w:tcPr>
          <w:p w14:paraId="3C638238" w14:textId="337D84EA" w:rsidR="00793B3D" w:rsidRPr="00646DC9" w:rsidRDefault="00793B3D" w:rsidP="003051EB">
            <w:pPr>
              <w:spacing w:after="1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16"/>
                <w:szCs w:val="16"/>
                <w:lang w:val="es-DO"/>
              </w:rPr>
            </w:pPr>
            <w:r w:rsidRPr="00646DC9">
              <w:rPr>
                <w:rFonts w:ascii="Times New Roman" w:hAnsi="Times New Roman" w:cs="Times New Roman"/>
                <w:bCs/>
                <w:color w:val="767171"/>
                <w:spacing w:val="20"/>
                <w:sz w:val="16"/>
                <w:szCs w:val="16"/>
                <w:lang w:val="es-DO"/>
              </w:rPr>
              <w:t>1,320</w:t>
            </w:r>
          </w:p>
        </w:tc>
      </w:tr>
      <w:tr w:rsidR="00793B3D" w:rsidRPr="000904E0" w14:paraId="1D9A61DB" w14:textId="77777777" w:rsidTr="00CB1A95">
        <w:trPr>
          <w:trHeight w:val="242"/>
        </w:trPr>
        <w:tc>
          <w:tcPr>
            <w:cnfStyle w:val="001000000000" w:firstRow="0" w:lastRow="0" w:firstColumn="1" w:lastColumn="0" w:oddVBand="0" w:evenVBand="0" w:oddHBand="0" w:evenHBand="0" w:firstRowFirstColumn="0" w:firstRowLastColumn="0" w:lastRowFirstColumn="0" w:lastRowLastColumn="0"/>
            <w:tcW w:w="1095" w:type="pct"/>
            <w:tcBorders>
              <w:left w:val="nil"/>
              <w:right w:val="nil"/>
            </w:tcBorders>
            <w:shd w:val="clear" w:color="auto" w:fill="D9D9D9"/>
            <w:noWrap/>
            <w:vAlign w:val="center"/>
            <w:hideMark/>
          </w:tcPr>
          <w:p w14:paraId="733D7E7F" w14:textId="77777777" w:rsidR="00793B3D" w:rsidRPr="00CB1A95" w:rsidRDefault="00793B3D" w:rsidP="003051EB">
            <w:pPr>
              <w:spacing w:after="160"/>
              <w:jc w:val="center"/>
              <w:rPr>
                <w:rFonts w:ascii="Times New Roman" w:hAnsi="Times New Roman" w:cs="Times New Roman"/>
                <w:bCs w:val="0"/>
                <w:color w:val="767171"/>
                <w:spacing w:val="20"/>
                <w:sz w:val="16"/>
                <w:szCs w:val="16"/>
                <w:lang w:val="es-DO"/>
              </w:rPr>
            </w:pPr>
            <w:r w:rsidRPr="00CB1A95">
              <w:rPr>
                <w:rFonts w:ascii="Times New Roman" w:hAnsi="Times New Roman" w:cs="Times New Roman"/>
                <w:bCs w:val="0"/>
                <w:color w:val="767171"/>
                <w:spacing w:val="20"/>
                <w:sz w:val="16"/>
                <w:szCs w:val="16"/>
                <w:lang w:val="es-DO"/>
              </w:rPr>
              <w:t>TOTAL</w:t>
            </w:r>
          </w:p>
        </w:tc>
        <w:tc>
          <w:tcPr>
            <w:tcW w:w="1514" w:type="pct"/>
            <w:tcBorders>
              <w:left w:val="nil"/>
              <w:right w:val="nil"/>
            </w:tcBorders>
            <w:shd w:val="clear" w:color="auto" w:fill="D9D9D9"/>
            <w:noWrap/>
            <w:vAlign w:val="center"/>
            <w:hideMark/>
          </w:tcPr>
          <w:p w14:paraId="192AB325" w14:textId="48021687" w:rsidR="00793B3D" w:rsidRPr="00CB1A95" w:rsidRDefault="00793B3D" w:rsidP="003051EB">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767171"/>
                <w:spacing w:val="20"/>
                <w:sz w:val="16"/>
                <w:szCs w:val="16"/>
                <w:lang w:val="es-DO"/>
              </w:rPr>
            </w:pPr>
            <w:r w:rsidRPr="00CB1A95">
              <w:rPr>
                <w:rFonts w:ascii="Times New Roman" w:hAnsi="Times New Roman" w:cs="Times New Roman"/>
                <w:b/>
                <w:bCs/>
                <w:color w:val="767171"/>
                <w:spacing w:val="20"/>
                <w:sz w:val="16"/>
                <w:szCs w:val="16"/>
                <w:lang w:val="es-DO"/>
              </w:rPr>
              <w:t>3,627</w:t>
            </w:r>
          </w:p>
        </w:tc>
        <w:tc>
          <w:tcPr>
            <w:tcW w:w="960" w:type="pct"/>
            <w:tcBorders>
              <w:left w:val="nil"/>
              <w:right w:val="nil"/>
            </w:tcBorders>
            <w:shd w:val="clear" w:color="auto" w:fill="D9D9D9"/>
            <w:noWrap/>
            <w:vAlign w:val="center"/>
            <w:hideMark/>
          </w:tcPr>
          <w:p w14:paraId="1627403A" w14:textId="7FA26288" w:rsidR="00793B3D" w:rsidRPr="00CB1A95" w:rsidRDefault="00793B3D" w:rsidP="003051EB">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767171"/>
                <w:spacing w:val="20"/>
                <w:sz w:val="16"/>
                <w:szCs w:val="16"/>
                <w:lang w:val="es-DO"/>
              </w:rPr>
            </w:pPr>
            <w:r w:rsidRPr="00CB1A95">
              <w:rPr>
                <w:rFonts w:ascii="Times New Roman" w:hAnsi="Times New Roman" w:cs="Times New Roman"/>
                <w:b/>
                <w:bCs/>
                <w:color w:val="767171"/>
                <w:spacing w:val="20"/>
                <w:sz w:val="16"/>
                <w:szCs w:val="16"/>
                <w:lang w:val="es-DO"/>
              </w:rPr>
              <w:t>4,544</w:t>
            </w:r>
          </w:p>
        </w:tc>
        <w:tc>
          <w:tcPr>
            <w:tcW w:w="1431" w:type="pct"/>
            <w:tcBorders>
              <w:left w:val="nil"/>
              <w:right w:val="nil"/>
            </w:tcBorders>
            <w:shd w:val="clear" w:color="auto" w:fill="D9D9D9"/>
            <w:noWrap/>
            <w:vAlign w:val="center"/>
            <w:hideMark/>
          </w:tcPr>
          <w:p w14:paraId="7AD7A3DE" w14:textId="60150255" w:rsidR="00793B3D" w:rsidRPr="00CB1A95" w:rsidRDefault="00793B3D" w:rsidP="003051EB">
            <w:pPr>
              <w:spacing w:after="1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767171"/>
                <w:spacing w:val="20"/>
                <w:sz w:val="16"/>
                <w:szCs w:val="16"/>
                <w:lang w:val="es-DO"/>
              </w:rPr>
            </w:pPr>
            <w:r w:rsidRPr="00CB1A95">
              <w:rPr>
                <w:rFonts w:ascii="Times New Roman" w:hAnsi="Times New Roman" w:cs="Times New Roman"/>
                <w:b/>
                <w:bCs/>
                <w:color w:val="767171"/>
                <w:spacing w:val="20"/>
                <w:sz w:val="16"/>
                <w:szCs w:val="16"/>
                <w:lang w:val="es-DO"/>
              </w:rPr>
              <w:t>15,787</w:t>
            </w:r>
          </w:p>
        </w:tc>
      </w:tr>
    </w:tbl>
    <w:p w14:paraId="46A8E061" w14:textId="77777777" w:rsidR="00FB3F82" w:rsidRPr="000904E0" w:rsidRDefault="00FB3F82" w:rsidP="00FB3F82">
      <w:pPr>
        <w:rPr>
          <w:color w:val="4C4747"/>
          <w:lang w:val="es-DO"/>
        </w:rPr>
      </w:pPr>
    </w:p>
    <w:p w14:paraId="1F3ED7E4" w14:textId="77777777" w:rsidR="00793B3D" w:rsidRPr="00646DC9" w:rsidRDefault="00793B3D" w:rsidP="00793B3D">
      <w:pPr>
        <w:spacing w:line="360" w:lineRule="auto"/>
        <w:jc w:val="both"/>
        <w:rPr>
          <w:bCs/>
          <w:lang w:val="es-DO"/>
        </w:rPr>
      </w:pPr>
      <w:r w:rsidRPr="00646DC9">
        <w:rPr>
          <w:bCs/>
          <w:lang w:val="es-DO"/>
        </w:rPr>
        <w:t>Desde enero, el CAU ha logrado avances significativos, entre los que destacan:</w:t>
      </w:r>
    </w:p>
    <w:p w14:paraId="48ED0272" w14:textId="77777777" w:rsidR="00793B3D" w:rsidRPr="00646DC9" w:rsidRDefault="00793B3D" w:rsidP="001B16EA">
      <w:pPr>
        <w:pStyle w:val="ListParagraph"/>
        <w:numPr>
          <w:ilvl w:val="0"/>
          <w:numId w:val="20"/>
        </w:numPr>
        <w:spacing w:line="360" w:lineRule="auto"/>
        <w:jc w:val="both"/>
        <w:rPr>
          <w:bCs/>
          <w:lang w:val="es-DO"/>
        </w:rPr>
      </w:pPr>
      <w:r w:rsidRPr="00646DC9">
        <w:rPr>
          <w:bCs/>
          <w:lang w:val="es-DO"/>
        </w:rPr>
        <w:t>Participación en la elaboración de la Carta Compromiso Institucional.</w:t>
      </w:r>
    </w:p>
    <w:p w14:paraId="4783A73B" w14:textId="77777777" w:rsidR="00793B3D" w:rsidRPr="00646DC9" w:rsidRDefault="00793B3D" w:rsidP="001B16EA">
      <w:pPr>
        <w:pStyle w:val="ListParagraph"/>
        <w:numPr>
          <w:ilvl w:val="0"/>
          <w:numId w:val="20"/>
        </w:numPr>
        <w:spacing w:line="360" w:lineRule="auto"/>
        <w:jc w:val="both"/>
        <w:rPr>
          <w:bCs/>
          <w:lang w:val="es-DO"/>
        </w:rPr>
      </w:pPr>
      <w:r w:rsidRPr="00646DC9">
        <w:rPr>
          <w:bCs/>
          <w:lang w:val="es-DO"/>
        </w:rPr>
        <w:t>Colaboración en la implementación del proyecto “Burocracia Cero”.</w:t>
      </w:r>
    </w:p>
    <w:p w14:paraId="20B357C7" w14:textId="77777777" w:rsidR="00793B3D" w:rsidRPr="00646DC9" w:rsidRDefault="00793B3D" w:rsidP="001B16EA">
      <w:pPr>
        <w:pStyle w:val="ListParagraph"/>
        <w:numPr>
          <w:ilvl w:val="0"/>
          <w:numId w:val="20"/>
        </w:numPr>
        <w:spacing w:line="360" w:lineRule="auto"/>
        <w:jc w:val="both"/>
        <w:rPr>
          <w:bCs/>
          <w:lang w:val="es-DO"/>
        </w:rPr>
      </w:pPr>
      <w:r w:rsidRPr="00646DC9">
        <w:rPr>
          <w:bCs/>
          <w:lang w:val="es-DO"/>
        </w:rPr>
        <w:t>Aprobación de la Resolución 01-2023, que regula los derechos y deberes de los usuarios.</w:t>
      </w:r>
    </w:p>
    <w:p w14:paraId="1B3B42DD" w14:textId="77777777" w:rsidR="00793B3D" w:rsidRPr="00646DC9" w:rsidRDefault="00793B3D" w:rsidP="001B16EA">
      <w:pPr>
        <w:pStyle w:val="ListParagraph"/>
        <w:numPr>
          <w:ilvl w:val="0"/>
          <w:numId w:val="20"/>
        </w:numPr>
        <w:spacing w:line="360" w:lineRule="auto"/>
        <w:jc w:val="both"/>
        <w:rPr>
          <w:bCs/>
          <w:lang w:val="es-DO"/>
        </w:rPr>
      </w:pPr>
      <w:r w:rsidRPr="00646DC9">
        <w:rPr>
          <w:bCs/>
          <w:lang w:val="es-DO"/>
        </w:rPr>
        <w:t>Desarrollo de cápsulas educativas en conjunto con la Dirección de Comunicaciones, publicadas en redes sociales.</w:t>
      </w:r>
    </w:p>
    <w:p w14:paraId="4B80DC65" w14:textId="77777777" w:rsidR="00793B3D" w:rsidRPr="00646DC9" w:rsidRDefault="00793B3D" w:rsidP="00793B3D">
      <w:pPr>
        <w:spacing w:line="360" w:lineRule="auto"/>
        <w:jc w:val="both"/>
        <w:rPr>
          <w:bCs/>
          <w:lang w:val="es-DO"/>
        </w:rPr>
      </w:pPr>
      <w:r w:rsidRPr="00646DC9">
        <w:rPr>
          <w:bCs/>
          <w:lang w:val="es-DO"/>
        </w:rPr>
        <w:t>De cara al futuro, el CAU prioriza la creación de un protocolo de atención al usuario para estandarizar los servicios presenciales y virtuales. Este esfuerzo busca fortalecer la calidad y eficiencia de las respuestas a los usuarios del sector asegurador.</w:t>
      </w:r>
    </w:p>
    <w:p w14:paraId="0E09B504" w14:textId="77777777" w:rsidR="00A943C7" w:rsidRPr="000904E0" w:rsidRDefault="00A943C7" w:rsidP="00A943C7">
      <w:pPr>
        <w:rPr>
          <w:color w:val="4C4747"/>
          <w:lang w:val="es-DO"/>
        </w:rPr>
      </w:pPr>
    </w:p>
    <w:p w14:paraId="0480718D" w14:textId="07B2F538" w:rsidR="00A943C7" w:rsidRPr="00646DC9" w:rsidRDefault="00A943C7" w:rsidP="00A943C7">
      <w:pPr>
        <w:pStyle w:val="Heading2"/>
        <w:rPr>
          <w:lang w:val="es-DO"/>
        </w:rPr>
      </w:pPr>
      <w:bookmarkStart w:id="33" w:name="_Toc185255093"/>
      <w:r w:rsidRPr="00646DC9">
        <w:rPr>
          <w:rFonts w:eastAsia="Calibri"/>
          <w:noProof/>
          <w:lang w:val="es-DO"/>
        </w:rPr>
        <w:t xml:space="preserve">5.2 </w:t>
      </w:r>
      <w:r w:rsidRPr="00646DC9">
        <w:rPr>
          <w:lang w:val="es-DO"/>
        </w:rPr>
        <w:t>Nivel de cumplimiento acceso a la información</w:t>
      </w:r>
      <w:bookmarkEnd w:id="33"/>
    </w:p>
    <w:p w14:paraId="68F02E0D" w14:textId="62018951" w:rsidR="00A943C7" w:rsidRPr="00646DC9" w:rsidRDefault="00A943C7" w:rsidP="00A943C7">
      <w:pPr>
        <w:rPr>
          <w:lang w:val="es-DO"/>
        </w:rPr>
      </w:pPr>
    </w:p>
    <w:p w14:paraId="7596B66C" w14:textId="77777777" w:rsidR="009963A5" w:rsidRPr="00646DC9" w:rsidRDefault="009963A5" w:rsidP="009963A5">
      <w:pPr>
        <w:spacing w:line="360" w:lineRule="auto"/>
        <w:jc w:val="both"/>
        <w:rPr>
          <w:bCs/>
          <w:lang w:val="es-DO"/>
        </w:rPr>
      </w:pPr>
      <w:r w:rsidRPr="00646DC9">
        <w:rPr>
          <w:bCs/>
          <w:lang w:val="es-DO"/>
        </w:rPr>
        <w:t>La Oficina de Libre Acceso a la Información, garantiza el derecho de acceso a la información pública de las personas (morales o físicas) a fin de que reciban informaciones que sean completas, veraces, y oportunas de las operaciones y actos administrativos.</w:t>
      </w:r>
    </w:p>
    <w:p w14:paraId="31E14F3C" w14:textId="530B405A" w:rsidR="009963A5" w:rsidRPr="00646DC9" w:rsidRDefault="009963A5" w:rsidP="009963A5">
      <w:pPr>
        <w:spacing w:line="360" w:lineRule="auto"/>
        <w:jc w:val="both"/>
        <w:rPr>
          <w:bCs/>
          <w:lang w:val="es-DO"/>
        </w:rPr>
      </w:pPr>
      <w:r w:rsidRPr="00646DC9">
        <w:rPr>
          <w:bCs/>
          <w:lang w:val="es-DO"/>
        </w:rPr>
        <w:t xml:space="preserve">Dentro del </w:t>
      </w:r>
      <w:r w:rsidR="00E955C3" w:rsidRPr="00646DC9">
        <w:rPr>
          <w:bCs/>
          <w:lang w:val="es-DO"/>
        </w:rPr>
        <w:t>enero octubre</w:t>
      </w:r>
      <w:r w:rsidRPr="00646DC9">
        <w:rPr>
          <w:bCs/>
          <w:lang w:val="es-DO"/>
        </w:rPr>
        <w:t xml:space="preserve"> del presente año se recibieron las siguientes consultas:</w:t>
      </w:r>
    </w:p>
    <w:tbl>
      <w:tblPr>
        <w:tblStyle w:val="PlainTable2"/>
        <w:tblW w:w="7532" w:type="dxa"/>
        <w:tblLook w:val="04A0" w:firstRow="1" w:lastRow="0" w:firstColumn="1" w:lastColumn="0" w:noHBand="0" w:noVBand="1"/>
      </w:tblPr>
      <w:tblGrid>
        <w:gridCol w:w="5159"/>
        <w:gridCol w:w="2373"/>
      </w:tblGrid>
      <w:tr w:rsidR="00495F0F" w:rsidRPr="000904E0" w14:paraId="24D12D8C" w14:textId="77777777" w:rsidTr="003E0EFA">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5159" w:type="dxa"/>
            <w:shd w:val="clear" w:color="auto" w:fill="002060"/>
          </w:tcPr>
          <w:p w14:paraId="2BA99055" w14:textId="77777777" w:rsidR="009963A5" w:rsidRPr="000904E0" w:rsidRDefault="009963A5" w:rsidP="0072478A">
            <w:pPr>
              <w:spacing w:after="160" w:line="276" w:lineRule="auto"/>
              <w:jc w:val="both"/>
              <w:rPr>
                <w:rFonts w:ascii="Times New Roman" w:hAnsi="Times New Roman" w:cs="Times New Roman"/>
                <w:color w:val="FFFFFF" w:themeColor="background1"/>
                <w:spacing w:val="20"/>
                <w:sz w:val="24"/>
                <w:szCs w:val="24"/>
                <w:lang w:val="es-DO"/>
              </w:rPr>
            </w:pPr>
            <w:r w:rsidRPr="000904E0">
              <w:rPr>
                <w:rFonts w:ascii="Times New Roman" w:hAnsi="Times New Roman" w:cs="Times New Roman"/>
                <w:color w:val="FFFFFF" w:themeColor="background1"/>
                <w:spacing w:val="20"/>
                <w:sz w:val="24"/>
                <w:szCs w:val="24"/>
                <w:lang w:val="es-DO"/>
              </w:rPr>
              <w:t>PRODUCTO</w:t>
            </w:r>
          </w:p>
        </w:tc>
        <w:tc>
          <w:tcPr>
            <w:tcW w:w="2373" w:type="dxa"/>
            <w:shd w:val="clear" w:color="auto" w:fill="002060"/>
          </w:tcPr>
          <w:p w14:paraId="2312D70F" w14:textId="77777777" w:rsidR="009963A5" w:rsidRPr="000904E0" w:rsidRDefault="009963A5" w:rsidP="0072478A">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pacing w:val="20"/>
                <w:sz w:val="24"/>
                <w:szCs w:val="24"/>
                <w:lang w:val="es-DO"/>
              </w:rPr>
            </w:pPr>
            <w:r w:rsidRPr="000904E0">
              <w:rPr>
                <w:rFonts w:ascii="Times New Roman" w:hAnsi="Times New Roman" w:cs="Times New Roman"/>
                <w:color w:val="FFFFFF" w:themeColor="background1"/>
                <w:spacing w:val="20"/>
                <w:sz w:val="24"/>
                <w:szCs w:val="24"/>
                <w:lang w:val="es-DO"/>
              </w:rPr>
              <w:t>CANTIDAD</w:t>
            </w:r>
          </w:p>
        </w:tc>
      </w:tr>
      <w:tr w:rsidR="00495F0F" w:rsidRPr="000904E0" w14:paraId="6746DECB" w14:textId="77777777" w:rsidTr="0072478A">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5159" w:type="dxa"/>
          </w:tcPr>
          <w:p w14:paraId="07CD1833" w14:textId="77777777" w:rsidR="009963A5" w:rsidRPr="00646DC9" w:rsidRDefault="009963A5" w:rsidP="0072478A">
            <w:pPr>
              <w:spacing w:after="160" w:line="360" w:lineRule="auto"/>
              <w:jc w:val="both"/>
              <w:rPr>
                <w:rFonts w:ascii="Times New Roman" w:hAnsi="Times New Roman" w:cs="Times New Roman"/>
                <w:b w:val="0"/>
                <w:color w:val="767171"/>
                <w:spacing w:val="20"/>
                <w:sz w:val="24"/>
                <w:szCs w:val="24"/>
                <w:lang w:val="es-DO"/>
              </w:rPr>
            </w:pPr>
            <w:r w:rsidRPr="00646DC9">
              <w:rPr>
                <w:rFonts w:ascii="Times New Roman" w:hAnsi="Times New Roman" w:cs="Times New Roman"/>
                <w:b w:val="0"/>
                <w:color w:val="767171"/>
                <w:spacing w:val="20"/>
                <w:sz w:val="24"/>
                <w:szCs w:val="24"/>
                <w:lang w:val="es-DO"/>
              </w:rPr>
              <w:t>Consultas presenciales</w:t>
            </w:r>
          </w:p>
        </w:tc>
        <w:tc>
          <w:tcPr>
            <w:tcW w:w="2373" w:type="dxa"/>
          </w:tcPr>
          <w:p w14:paraId="622602D0" w14:textId="0C6AEEA7" w:rsidR="009963A5" w:rsidRPr="00646DC9" w:rsidRDefault="00457B98" w:rsidP="0072478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2</w:t>
            </w:r>
          </w:p>
        </w:tc>
      </w:tr>
      <w:tr w:rsidR="00495F0F" w:rsidRPr="000904E0" w14:paraId="1BE3B593" w14:textId="77777777" w:rsidTr="0072478A">
        <w:trPr>
          <w:trHeight w:val="413"/>
        </w:trPr>
        <w:tc>
          <w:tcPr>
            <w:cnfStyle w:val="001000000000" w:firstRow="0" w:lastRow="0" w:firstColumn="1" w:lastColumn="0" w:oddVBand="0" w:evenVBand="0" w:oddHBand="0" w:evenHBand="0" w:firstRowFirstColumn="0" w:firstRowLastColumn="0" w:lastRowFirstColumn="0" w:lastRowLastColumn="0"/>
            <w:tcW w:w="5159" w:type="dxa"/>
          </w:tcPr>
          <w:p w14:paraId="24DE0DE7" w14:textId="77777777" w:rsidR="009963A5" w:rsidRPr="00646DC9" w:rsidRDefault="009963A5" w:rsidP="0072478A">
            <w:pPr>
              <w:spacing w:after="160" w:line="360" w:lineRule="auto"/>
              <w:jc w:val="both"/>
              <w:rPr>
                <w:rFonts w:ascii="Times New Roman" w:hAnsi="Times New Roman" w:cs="Times New Roman"/>
                <w:b w:val="0"/>
                <w:color w:val="767171"/>
                <w:spacing w:val="20"/>
                <w:sz w:val="24"/>
                <w:szCs w:val="24"/>
                <w:lang w:val="es-DO"/>
              </w:rPr>
            </w:pPr>
            <w:r w:rsidRPr="00646DC9">
              <w:rPr>
                <w:rFonts w:ascii="Times New Roman" w:hAnsi="Times New Roman" w:cs="Times New Roman"/>
                <w:b w:val="0"/>
                <w:color w:val="767171"/>
                <w:spacing w:val="20"/>
                <w:sz w:val="24"/>
                <w:szCs w:val="24"/>
                <w:lang w:val="es-DO"/>
              </w:rPr>
              <w:t>Consultas vía SAIP</w:t>
            </w:r>
          </w:p>
        </w:tc>
        <w:tc>
          <w:tcPr>
            <w:tcW w:w="2373" w:type="dxa"/>
          </w:tcPr>
          <w:p w14:paraId="75C82FEE" w14:textId="32940677" w:rsidR="009963A5" w:rsidRPr="00646DC9" w:rsidRDefault="00457B98" w:rsidP="0072478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14</w:t>
            </w:r>
          </w:p>
        </w:tc>
      </w:tr>
      <w:tr w:rsidR="00495F0F" w:rsidRPr="000904E0" w14:paraId="22FF53EA" w14:textId="77777777" w:rsidTr="0072478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159" w:type="dxa"/>
          </w:tcPr>
          <w:p w14:paraId="09B9827A" w14:textId="77777777" w:rsidR="009963A5" w:rsidRPr="00646DC9" w:rsidRDefault="009963A5" w:rsidP="0072478A">
            <w:pPr>
              <w:spacing w:after="160" w:line="360" w:lineRule="auto"/>
              <w:jc w:val="both"/>
              <w:rPr>
                <w:rFonts w:ascii="Times New Roman" w:hAnsi="Times New Roman" w:cs="Times New Roman"/>
                <w:b w:val="0"/>
                <w:color w:val="767171"/>
                <w:spacing w:val="20"/>
                <w:sz w:val="24"/>
                <w:szCs w:val="24"/>
                <w:lang w:val="es-DO"/>
              </w:rPr>
            </w:pPr>
            <w:r w:rsidRPr="00646DC9">
              <w:rPr>
                <w:rFonts w:ascii="Times New Roman" w:hAnsi="Times New Roman" w:cs="Times New Roman"/>
                <w:b w:val="0"/>
                <w:color w:val="767171"/>
                <w:spacing w:val="20"/>
                <w:sz w:val="24"/>
                <w:szCs w:val="24"/>
                <w:lang w:val="es-DO"/>
              </w:rPr>
              <w:t xml:space="preserve">Consultas vía correo electrónico </w:t>
            </w:r>
          </w:p>
        </w:tc>
        <w:tc>
          <w:tcPr>
            <w:tcW w:w="2373" w:type="dxa"/>
          </w:tcPr>
          <w:p w14:paraId="2CCF2D08" w14:textId="75CB00D8" w:rsidR="009963A5" w:rsidRPr="00646DC9" w:rsidRDefault="009963A5" w:rsidP="0072478A">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2</w:t>
            </w:r>
            <w:r w:rsidR="003969C2" w:rsidRPr="00646DC9">
              <w:rPr>
                <w:rFonts w:ascii="Times New Roman" w:hAnsi="Times New Roman" w:cs="Times New Roman"/>
                <w:bCs/>
                <w:color w:val="767171"/>
                <w:spacing w:val="20"/>
                <w:sz w:val="24"/>
                <w:szCs w:val="24"/>
                <w:lang w:val="es-DO"/>
              </w:rPr>
              <w:t>7</w:t>
            </w:r>
          </w:p>
        </w:tc>
      </w:tr>
      <w:tr w:rsidR="00495F0F" w:rsidRPr="000904E0" w14:paraId="4C21E012" w14:textId="77777777" w:rsidTr="0072478A">
        <w:trPr>
          <w:trHeight w:val="413"/>
        </w:trPr>
        <w:tc>
          <w:tcPr>
            <w:cnfStyle w:val="001000000000" w:firstRow="0" w:lastRow="0" w:firstColumn="1" w:lastColumn="0" w:oddVBand="0" w:evenVBand="0" w:oddHBand="0" w:evenHBand="0" w:firstRowFirstColumn="0" w:firstRowLastColumn="0" w:lastRowFirstColumn="0" w:lastRowLastColumn="0"/>
            <w:tcW w:w="5159" w:type="dxa"/>
          </w:tcPr>
          <w:p w14:paraId="384300D7" w14:textId="77777777" w:rsidR="009963A5" w:rsidRPr="00646DC9" w:rsidRDefault="009963A5" w:rsidP="0072478A">
            <w:pPr>
              <w:spacing w:after="160" w:line="360" w:lineRule="auto"/>
              <w:jc w:val="both"/>
              <w:rPr>
                <w:rFonts w:ascii="Times New Roman" w:hAnsi="Times New Roman" w:cs="Times New Roman"/>
                <w:b w:val="0"/>
                <w:color w:val="767171"/>
                <w:spacing w:val="20"/>
                <w:sz w:val="24"/>
                <w:szCs w:val="24"/>
                <w:lang w:val="es-DO"/>
              </w:rPr>
            </w:pPr>
            <w:r w:rsidRPr="00646DC9">
              <w:rPr>
                <w:rFonts w:ascii="Times New Roman" w:hAnsi="Times New Roman" w:cs="Times New Roman"/>
                <w:b w:val="0"/>
                <w:color w:val="767171"/>
                <w:spacing w:val="20"/>
                <w:sz w:val="24"/>
                <w:szCs w:val="24"/>
                <w:lang w:val="es-DO"/>
              </w:rPr>
              <w:t xml:space="preserve">Consultas vía telefónica </w:t>
            </w:r>
          </w:p>
        </w:tc>
        <w:tc>
          <w:tcPr>
            <w:tcW w:w="2373" w:type="dxa"/>
          </w:tcPr>
          <w:p w14:paraId="7D8400DB" w14:textId="7CBEA2BB" w:rsidR="009963A5" w:rsidRPr="00646DC9" w:rsidRDefault="00457B98" w:rsidP="0072478A">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6</w:t>
            </w:r>
          </w:p>
        </w:tc>
      </w:tr>
      <w:tr w:rsidR="00495F0F" w:rsidRPr="000904E0" w14:paraId="18EC56EC" w14:textId="77777777" w:rsidTr="00CB1A95">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159" w:type="dxa"/>
            <w:shd w:val="clear" w:color="auto" w:fill="D9D9D9"/>
          </w:tcPr>
          <w:p w14:paraId="4A9DFEF6" w14:textId="77777777" w:rsidR="009963A5" w:rsidRPr="00CB1A95" w:rsidRDefault="009963A5" w:rsidP="0072478A">
            <w:pPr>
              <w:spacing w:line="360" w:lineRule="auto"/>
              <w:jc w:val="both"/>
              <w:rPr>
                <w:rFonts w:ascii="Times New Roman" w:hAnsi="Times New Roman" w:cs="Times New Roman"/>
                <w:color w:val="767171"/>
                <w:spacing w:val="20"/>
                <w:sz w:val="24"/>
                <w:szCs w:val="24"/>
                <w:lang w:val="es-DO"/>
              </w:rPr>
            </w:pPr>
            <w:r w:rsidRPr="00CB1A95">
              <w:rPr>
                <w:rFonts w:ascii="Times New Roman" w:hAnsi="Times New Roman" w:cs="Times New Roman"/>
                <w:color w:val="767171"/>
                <w:spacing w:val="20"/>
                <w:sz w:val="24"/>
                <w:szCs w:val="24"/>
                <w:lang w:val="es-DO"/>
              </w:rPr>
              <w:t>Total</w:t>
            </w:r>
          </w:p>
        </w:tc>
        <w:tc>
          <w:tcPr>
            <w:tcW w:w="2373" w:type="dxa"/>
            <w:shd w:val="clear" w:color="auto" w:fill="D9D9D9"/>
          </w:tcPr>
          <w:p w14:paraId="2A4AF6D7" w14:textId="5AB0770B" w:rsidR="009963A5" w:rsidRPr="00CB1A95" w:rsidRDefault="00457B98" w:rsidP="0072478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767171"/>
                <w:spacing w:val="20"/>
                <w:sz w:val="24"/>
                <w:szCs w:val="24"/>
                <w:lang w:val="es-DO"/>
              </w:rPr>
            </w:pPr>
            <w:r w:rsidRPr="00CB1A95">
              <w:rPr>
                <w:rFonts w:ascii="Times New Roman" w:hAnsi="Times New Roman" w:cs="Times New Roman"/>
                <w:b/>
                <w:bCs/>
                <w:color w:val="767171"/>
                <w:spacing w:val="20"/>
                <w:sz w:val="24"/>
                <w:szCs w:val="24"/>
                <w:lang w:val="es-DO"/>
              </w:rPr>
              <w:t>49</w:t>
            </w:r>
          </w:p>
        </w:tc>
      </w:tr>
    </w:tbl>
    <w:p w14:paraId="3DCF53C8" w14:textId="77777777" w:rsidR="009963A5" w:rsidRPr="000904E0" w:rsidRDefault="009963A5" w:rsidP="009963A5">
      <w:pPr>
        <w:rPr>
          <w:color w:val="4C4747"/>
          <w:lang w:val="es-DO"/>
        </w:rPr>
      </w:pPr>
    </w:p>
    <w:p w14:paraId="55CDF466" w14:textId="77777777" w:rsidR="009963A5" w:rsidRPr="00646DC9" w:rsidRDefault="009963A5" w:rsidP="009963A5">
      <w:pPr>
        <w:spacing w:line="360" w:lineRule="auto"/>
        <w:jc w:val="both"/>
        <w:rPr>
          <w:bCs/>
          <w:lang w:val="es-DO"/>
        </w:rPr>
      </w:pPr>
      <w:r w:rsidRPr="00646DC9">
        <w:rPr>
          <w:bCs/>
          <w:lang w:val="es-DO"/>
        </w:rPr>
        <w:t>Hemos establecido planes de acción orientados a optimizar nuestros procedimientos. Entre estas acciones, destaca la creación de una plantilla que registra los números de solicitudes junto con los plazos correspondientes para responder, negar o pedir extensiones. De este modo, estamos en capacidad de monitorear la cantidad de solicitudes y garantizar respuestas en tiempos adecuados.</w:t>
      </w:r>
    </w:p>
    <w:p w14:paraId="5925D79A" w14:textId="77777777" w:rsidR="009963A5" w:rsidRPr="00646DC9" w:rsidRDefault="009963A5" w:rsidP="009963A5">
      <w:pPr>
        <w:spacing w:line="360" w:lineRule="auto"/>
        <w:jc w:val="both"/>
        <w:rPr>
          <w:bCs/>
          <w:lang w:val="es-DO"/>
        </w:rPr>
      </w:pPr>
      <w:r w:rsidRPr="00646DC9">
        <w:rPr>
          <w:bCs/>
          <w:lang w:val="es-DO"/>
        </w:rPr>
        <w:t>Buscando continuar con la adquisición de conocimientos, las dos colaboradoras de esta OAI fueron capacitadas en el "Curso de Introducción a la Administración Pública", impartido por el INAP.</w:t>
      </w:r>
    </w:p>
    <w:p w14:paraId="6B2E1341" w14:textId="77777777" w:rsidR="00F54AB6" w:rsidRPr="000904E0" w:rsidRDefault="00F54AB6" w:rsidP="00F54AB6">
      <w:pPr>
        <w:spacing w:line="360" w:lineRule="auto"/>
        <w:jc w:val="both"/>
        <w:rPr>
          <w:bCs/>
          <w:color w:val="4C4747"/>
          <w:lang w:val="es-DO"/>
        </w:rPr>
      </w:pPr>
    </w:p>
    <w:p w14:paraId="5BE73316" w14:textId="5EC9C64A" w:rsidR="00457B98" w:rsidRPr="00646DC9" w:rsidRDefault="00457B98" w:rsidP="00457B98">
      <w:pPr>
        <w:pStyle w:val="Heading2"/>
        <w:spacing w:after="240"/>
        <w:rPr>
          <w:lang w:val="es-DO"/>
        </w:rPr>
      </w:pPr>
      <w:bookmarkStart w:id="34" w:name="_Toc185255094"/>
      <w:r w:rsidRPr="00646DC9">
        <w:rPr>
          <w:lang w:val="es-DO"/>
        </w:rPr>
        <w:lastRenderedPageBreak/>
        <w:t>5.3 Resultados del sistema de quejas, reclamos y sugerencias</w:t>
      </w:r>
      <w:bookmarkEnd w:id="34"/>
    </w:p>
    <w:p w14:paraId="76B98A7D" w14:textId="77777777" w:rsidR="00457B98" w:rsidRPr="00646DC9" w:rsidRDefault="00457B98" w:rsidP="00303D34">
      <w:pPr>
        <w:spacing w:line="360" w:lineRule="auto"/>
        <w:jc w:val="both"/>
        <w:rPr>
          <w:bCs/>
          <w:lang w:val="es-DO"/>
        </w:rPr>
      </w:pPr>
      <w:r w:rsidRPr="00646DC9">
        <w:rPr>
          <w:bCs/>
          <w:lang w:val="es-DO"/>
        </w:rPr>
        <w:t>Durante el período reportado, se registraron dos quejas a través del sistema 311, las cuales fueron gestionadas y atendidas en estricto cumplimiento de los plazos estipulados. Para los meses de noviembre y diciembre, no se prevé la recepción de quejas ni sugerencias.</w:t>
      </w:r>
    </w:p>
    <w:p w14:paraId="4702C88F" w14:textId="77777777" w:rsidR="00457B98" w:rsidRPr="00646DC9" w:rsidRDefault="00457B98" w:rsidP="00303D34">
      <w:pPr>
        <w:spacing w:line="360" w:lineRule="auto"/>
        <w:jc w:val="both"/>
        <w:rPr>
          <w:bCs/>
          <w:lang w:val="es-DO"/>
        </w:rPr>
      </w:pPr>
      <w:r w:rsidRPr="00646DC9">
        <w:rPr>
          <w:bCs/>
          <w:lang w:val="es-DO"/>
        </w:rPr>
        <w:t>Las quejas recibidas se relacionaron con los siguientes casos:</w:t>
      </w:r>
    </w:p>
    <w:p w14:paraId="50D4E632" w14:textId="77777777" w:rsidR="00457B98" w:rsidRPr="00646DC9" w:rsidRDefault="00457B98" w:rsidP="001B16EA">
      <w:pPr>
        <w:pStyle w:val="ListParagraph"/>
        <w:numPr>
          <w:ilvl w:val="0"/>
          <w:numId w:val="22"/>
        </w:numPr>
        <w:spacing w:line="360" w:lineRule="auto"/>
        <w:jc w:val="both"/>
        <w:rPr>
          <w:bCs/>
          <w:lang w:val="es-DO"/>
        </w:rPr>
      </w:pPr>
      <w:r w:rsidRPr="00646DC9">
        <w:rPr>
          <w:bCs/>
          <w:u w:val="single"/>
          <w:lang w:val="es-DO"/>
        </w:rPr>
        <w:t>Solicitud de certificación</w:t>
      </w:r>
      <w:r w:rsidRPr="00646DC9">
        <w:rPr>
          <w:bCs/>
          <w:lang w:val="es-DO"/>
        </w:rPr>
        <w:t>: La misma fue atendida y respondida dentro del plazo establecido de 15 días hábiles.</w:t>
      </w:r>
    </w:p>
    <w:p w14:paraId="128FFA9D" w14:textId="511CB7D2" w:rsidR="00457B98" w:rsidRPr="00646DC9" w:rsidRDefault="00457B98" w:rsidP="001B16EA">
      <w:pPr>
        <w:pStyle w:val="ListParagraph"/>
        <w:numPr>
          <w:ilvl w:val="0"/>
          <w:numId w:val="21"/>
        </w:numPr>
        <w:spacing w:line="360" w:lineRule="auto"/>
        <w:jc w:val="both"/>
        <w:rPr>
          <w:bCs/>
          <w:lang w:val="es-DO"/>
        </w:rPr>
      </w:pPr>
      <w:r w:rsidRPr="00646DC9">
        <w:rPr>
          <w:bCs/>
          <w:u w:val="single"/>
          <w:lang w:val="es-DO"/>
        </w:rPr>
        <w:t>Caso fuera de competencia</w:t>
      </w:r>
      <w:r w:rsidRPr="00646DC9">
        <w:rPr>
          <w:bCs/>
          <w:lang w:val="es-DO"/>
        </w:rPr>
        <w:t>: Se identificó un caso que no correspondía a la jurisdicción de esta Superintendencia, sino a la Superintendencia de Riesgos Laborales (SISALRIL). En este caso, se proporcionaron al ciudadano las orientaciones necesarias para tramitar su solicitud ante el organismo correspondiente.</w:t>
      </w:r>
    </w:p>
    <w:p w14:paraId="55C4E0D5" w14:textId="77777777" w:rsidR="00457B98" w:rsidRPr="00646DC9" w:rsidRDefault="00457B98" w:rsidP="00457B98">
      <w:pPr>
        <w:pStyle w:val="ListParagraph"/>
        <w:spacing w:line="360" w:lineRule="auto"/>
        <w:jc w:val="both"/>
        <w:rPr>
          <w:bCs/>
          <w:lang w:val="es-DO"/>
        </w:rPr>
      </w:pPr>
    </w:p>
    <w:p w14:paraId="6FFDC5B5" w14:textId="3ED3BC2F" w:rsidR="009963A5" w:rsidRPr="00646DC9" w:rsidRDefault="00055F6E" w:rsidP="00055F6E">
      <w:pPr>
        <w:pStyle w:val="Heading2"/>
        <w:rPr>
          <w:lang w:val="es-DO"/>
        </w:rPr>
      </w:pPr>
      <w:bookmarkStart w:id="35" w:name="_Toc185255095"/>
      <w:r w:rsidRPr="00646DC9">
        <w:rPr>
          <w:lang w:val="es-DO"/>
        </w:rPr>
        <w:t>5.4 Resultados mediciones del portal de transparencia</w:t>
      </w:r>
      <w:bookmarkEnd w:id="35"/>
    </w:p>
    <w:p w14:paraId="5393515C" w14:textId="77777777" w:rsidR="00055F6E" w:rsidRPr="00646DC9" w:rsidRDefault="00055F6E" w:rsidP="00055F6E">
      <w:pPr>
        <w:spacing w:after="0"/>
        <w:rPr>
          <w:lang w:val="es-DO"/>
        </w:rPr>
      </w:pPr>
    </w:p>
    <w:p w14:paraId="54475E03" w14:textId="60B98609" w:rsidR="00055F6E" w:rsidRPr="00646DC9" w:rsidRDefault="007445FE" w:rsidP="00055F6E">
      <w:pPr>
        <w:spacing w:line="360" w:lineRule="auto"/>
        <w:jc w:val="both"/>
        <w:rPr>
          <w:bCs/>
          <w:lang w:val="es-DO"/>
        </w:rPr>
      </w:pPr>
      <w:r w:rsidRPr="00646DC9">
        <w:rPr>
          <w:bCs/>
          <w:lang w:val="es-DO"/>
        </w:rPr>
        <w:t>En relación con las evaluaciones mensuales del indicador de Transparencia, se han obtenido resultados consistentemente altos, reflejando el compromiso de esta Superintendencia con el cumplimiento de la Ley 200-04 y la transparencia en la gestión pública. A continuación, se presentan los resultados por mes, a la espera de la evaluación correspondiente al mes de octubre:</w:t>
      </w:r>
    </w:p>
    <w:tbl>
      <w:tblPr>
        <w:tblStyle w:val="TableGrid"/>
        <w:tblW w:w="0" w:type="auto"/>
        <w:tblLook w:val="04A0" w:firstRow="1" w:lastRow="0" w:firstColumn="1" w:lastColumn="0" w:noHBand="0" w:noVBand="1"/>
      </w:tblPr>
      <w:tblGrid>
        <w:gridCol w:w="3256"/>
        <w:gridCol w:w="4654"/>
      </w:tblGrid>
      <w:tr w:rsidR="00495F0F" w:rsidRPr="00316319" w14:paraId="65C1D162" w14:textId="77777777" w:rsidTr="00E53836">
        <w:trPr>
          <w:tblHeader/>
        </w:trPr>
        <w:tc>
          <w:tcPr>
            <w:tcW w:w="79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50EE6C69" w14:textId="77777777" w:rsidR="00055F6E" w:rsidRPr="000904E0" w:rsidRDefault="00055F6E" w:rsidP="0072478A">
            <w:pPr>
              <w:spacing w:line="360" w:lineRule="auto"/>
              <w:jc w:val="center"/>
              <w:rPr>
                <w:rFonts w:ascii="Times New Roman" w:hAnsi="Times New Roman" w:cs="Times New Roman"/>
                <w:b/>
                <w:bCs/>
                <w:color w:val="FFFFFF" w:themeColor="background1"/>
                <w:spacing w:val="20"/>
                <w:sz w:val="24"/>
                <w:szCs w:val="24"/>
                <w:lang w:val="es-DO"/>
              </w:rPr>
            </w:pPr>
            <w:r w:rsidRPr="000904E0">
              <w:rPr>
                <w:rFonts w:ascii="Times New Roman" w:hAnsi="Times New Roman" w:cs="Times New Roman"/>
                <w:b/>
                <w:bCs/>
                <w:color w:val="FFFFFF" w:themeColor="background1"/>
                <w:spacing w:val="20"/>
                <w:sz w:val="24"/>
                <w:szCs w:val="24"/>
                <w:lang w:val="es-DO"/>
              </w:rPr>
              <w:t>ESTADÍSTICAS DEL ÍNDICE DE TRANSPARENCIA ESTANDARIZADO</w:t>
            </w:r>
          </w:p>
        </w:tc>
      </w:tr>
      <w:tr w:rsidR="00495F0F" w:rsidRPr="000904E0" w14:paraId="0754B3E7" w14:textId="77777777" w:rsidTr="00E53836">
        <w:trPr>
          <w:tblHeader/>
        </w:trPr>
        <w:tc>
          <w:tcPr>
            <w:tcW w:w="32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578A8341" w14:textId="17FCE6D2" w:rsidR="00055F6E" w:rsidRPr="000904E0" w:rsidRDefault="00CB1A95" w:rsidP="0072478A">
            <w:pPr>
              <w:spacing w:line="360" w:lineRule="auto"/>
              <w:jc w:val="center"/>
              <w:rPr>
                <w:rFonts w:ascii="Times New Roman" w:hAnsi="Times New Roman" w:cs="Times New Roman"/>
                <w:b/>
                <w:bCs/>
                <w:color w:val="FFFFFF" w:themeColor="background1"/>
                <w:spacing w:val="20"/>
                <w:sz w:val="24"/>
                <w:szCs w:val="24"/>
                <w:lang w:val="es-DO"/>
              </w:rPr>
            </w:pPr>
            <w:r w:rsidRPr="000904E0">
              <w:rPr>
                <w:rFonts w:ascii="Times New Roman" w:hAnsi="Times New Roman" w:cs="Times New Roman"/>
                <w:b/>
                <w:bCs/>
                <w:color w:val="FFFFFF" w:themeColor="background1"/>
                <w:spacing w:val="20"/>
                <w:sz w:val="24"/>
                <w:szCs w:val="24"/>
                <w:lang w:val="es-DO"/>
              </w:rPr>
              <w:t>Mes</w:t>
            </w:r>
          </w:p>
        </w:tc>
        <w:tc>
          <w:tcPr>
            <w:tcW w:w="4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77DA289B" w14:textId="2F637574" w:rsidR="00055F6E" w:rsidRPr="000904E0" w:rsidRDefault="00CB1A95" w:rsidP="0072478A">
            <w:pPr>
              <w:spacing w:line="360" w:lineRule="auto"/>
              <w:jc w:val="center"/>
              <w:rPr>
                <w:rFonts w:ascii="Times New Roman" w:hAnsi="Times New Roman" w:cs="Times New Roman"/>
                <w:b/>
                <w:bCs/>
                <w:color w:val="FFFFFF" w:themeColor="background1"/>
                <w:spacing w:val="20"/>
                <w:sz w:val="24"/>
                <w:szCs w:val="24"/>
                <w:lang w:val="es-DO"/>
              </w:rPr>
            </w:pPr>
            <w:r w:rsidRPr="000904E0">
              <w:rPr>
                <w:rFonts w:ascii="Times New Roman" w:hAnsi="Times New Roman" w:cs="Times New Roman"/>
                <w:b/>
                <w:bCs/>
                <w:color w:val="FFFFFF" w:themeColor="background1"/>
                <w:spacing w:val="20"/>
                <w:sz w:val="24"/>
                <w:szCs w:val="24"/>
                <w:lang w:val="es-DO"/>
              </w:rPr>
              <w:t>Calificación General</w:t>
            </w:r>
          </w:p>
        </w:tc>
      </w:tr>
      <w:tr w:rsidR="00495F0F" w:rsidRPr="000904E0" w14:paraId="25A3489F" w14:textId="77777777" w:rsidTr="00E53836">
        <w:tc>
          <w:tcPr>
            <w:tcW w:w="3256" w:type="dxa"/>
            <w:tcBorders>
              <w:top w:val="single" w:sz="4" w:space="0" w:color="FFFFFF" w:themeColor="background1"/>
            </w:tcBorders>
          </w:tcPr>
          <w:p w14:paraId="5786667B" w14:textId="77777777" w:rsidR="00055F6E" w:rsidRPr="00646DC9" w:rsidRDefault="00055F6E" w:rsidP="0072478A">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Enero</w:t>
            </w:r>
          </w:p>
        </w:tc>
        <w:tc>
          <w:tcPr>
            <w:tcW w:w="4654" w:type="dxa"/>
            <w:tcBorders>
              <w:top w:val="single" w:sz="4" w:space="0" w:color="FFFFFF" w:themeColor="background1"/>
            </w:tcBorders>
            <w:vAlign w:val="center"/>
          </w:tcPr>
          <w:p w14:paraId="5A16540C" w14:textId="36A7534C" w:rsidR="00055F6E" w:rsidRPr="00646DC9" w:rsidRDefault="007445FE" w:rsidP="0072478A">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99.34</w:t>
            </w:r>
          </w:p>
        </w:tc>
      </w:tr>
      <w:tr w:rsidR="00495F0F" w:rsidRPr="000904E0" w14:paraId="726518EB" w14:textId="77777777" w:rsidTr="0072478A">
        <w:tc>
          <w:tcPr>
            <w:tcW w:w="3256" w:type="dxa"/>
          </w:tcPr>
          <w:p w14:paraId="0425C3B2" w14:textId="77777777" w:rsidR="00055F6E" w:rsidRPr="00646DC9" w:rsidRDefault="00055F6E" w:rsidP="0072478A">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Febrero</w:t>
            </w:r>
          </w:p>
        </w:tc>
        <w:tc>
          <w:tcPr>
            <w:tcW w:w="4654" w:type="dxa"/>
            <w:vAlign w:val="center"/>
          </w:tcPr>
          <w:p w14:paraId="37D14587" w14:textId="6C0110EF" w:rsidR="00055F6E" w:rsidRPr="00646DC9" w:rsidRDefault="007445FE" w:rsidP="0072478A">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99.78</w:t>
            </w:r>
          </w:p>
        </w:tc>
      </w:tr>
      <w:tr w:rsidR="00495F0F" w:rsidRPr="000904E0" w14:paraId="2E7635CF" w14:textId="77777777" w:rsidTr="0072478A">
        <w:tc>
          <w:tcPr>
            <w:tcW w:w="3256" w:type="dxa"/>
          </w:tcPr>
          <w:p w14:paraId="2B79D726" w14:textId="77777777" w:rsidR="00055F6E" w:rsidRPr="00646DC9" w:rsidRDefault="00055F6E"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lastRenderedPageBreak/>
              <w:t>Marzo</w:t>
            </w:r>
          </w:p>
        </w:tc>
        <w:tc>
          <w:tcPr>
            <w:tcW w:w="4654" w:type="dxa"/>
            <w:vAlign w:val="center"/>
          </w:tcPr>
          <w:p w14:paraId="7C3F964E" w14:textId="131FAD08" w:rsidR="00055F6E" w:rsidRPr="00646DC9" w:rsidRDefault="00055F6E"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9</w:t>
            </w:r>
            <w:r w:rsidR="007445FE" w:rsidRPr="00646DC9">
              <w:rPr>
                <w:rFonts w:ascii="Times New Roman" w:hAnsi="Times New Roman" w:cs="Times New Roman"/>
                <w:bCs/>
                <w:color w:val="767171"/>
                <w:spacing w:val="20"/>
                <w:sz w:val="24"/>
                <w:szCs w:val="24"/>
                <w:lang w:val="es-DO"/>
              </w:rPr>
              <w:t>9.12</w:t>
            </w:r>
          </w:p>
        </w:tc>
      </w:tr>
      <w:tr w:rsidR="00495F0F" w:rsidRPr="000904E0" w14:paraId="268057F7" w14:textId="77777777" w:rsidTr="0072478A">
        <w:tc>
          <w:tcPr>
            <w:tcW w:w="3256" w:type="dxa"/>
          </w:tcPr>
          <w:p w14:paraId="07FB0944" w14:textId="77777777" w:rsidR="00055F6E" w:rsidRPr="00646DC9" w:rsidRDefault="00055F6E"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Abril</w:t>
            </w:r>
          </w:p>
        </w:tc>
        <w:tc>
          <w:tcPr>
            <w:tcW w:w="4654" w:type="dxa"/>
            <w:vAlign w:val="center"/>
          </w:tcPr>
          <w:p w14:paraId="449F189F" w14:textId="3E8FAF89" w:rsidR="00055F6E" w:rsidRPr="00646DC9" w:rsidRDefault="00055F6E"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9</w:t>
            </w:r>
            <w:r w:rsidR="007445FE" w:rsidRPr="00646DC9">
              <w:rPr>
                <w:rFonts w:ascii="Times New Roman" w:hAnsi="Times New Roman" w:cs="Times New Roman"/>
                <w:bCs/>
                <w:color w:val="767171"/>
                <w:spacing w:val="20"/>
                <w:sz w:val="24"/>
                <w:szCs w:val="24"/>
                <w:lang w:val="es-DO"/>
              </w:rPr>
              <w:t>9.79</w:t>
            </w:r>
          </w:p>
        </w:tc>
      </w:tr>
      <w:tr w:rsidR="00495F0F" w:rsidRPr="000904E0" w14:paraId="03BC82B5" w14:textId="77777777" w:rsidTr="0072478A">
        <w:tc>
          <w:tcPr>
            <w:tcW w:w="3256" w:type="dxa"/>
          </w:tcPr>
          <w:p w14:paraId="24BB6E28" w14:textId="77777777" w:rsidR="00055F6E" w:rsidRPr="00646DC9" w:rsidRDefault="00055F6E"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Mayo</w:t>
            </w:r>
          </w:p>
        </w:tc>
        <w:tc>
          <w:tcPr>
            <w:tcW w:w="4654" w:type="dxa"/>
            <w:vAlign w:val="center"/>
          </w:tcPr>
          <w:p w14:paraId="457DBCB0" w14:textId="698AC12F" w:rsidR="00055F6E" w:rsidRPr="00646DC9" w:rsidRDefault="007445FE"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100</w:t>
            </w:r>
          </w:p>
        </w:tc>
      </w:tr>
      <w:tr w:rsidR="00495F0F" w:rsidRPr="000904E0" w14:paraId="412B782C" w14:textId="77777777" w:rsidTr="0072478A">
        <w:tc>
          <w:tcPr>
            <w:tcW w:w="3256" w:type="dxa"/>
          </w:tcPr>
          <w:p w14:paraId="71EF1A44" w14:textId="77777777" w:rsidR="00055F6E" w:rsidRPr="00646DC9" w:rsidRDefault="00055F6E"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Junio</w:t>
            </w:r>
          </w:p>
        </w:tc>
        <w:tc>
          <w:tcPr>
            <w:tcW w:w="4654" w:type="dxa"/>
            <w:vAlign w:val="center"/>
          </w:tcPr>
          <w:p w14:paraId="7CCF8B99" w14:textId="38C09572" w:rsidR="00055F6E" w:rsidRPr="00646DC9" w:rsidRDefault="007445FE"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97.79</w:t>
            </w:r>
          </w:p>
        </w:tc>
      </w:tr>
      <w:tr w:rsidR="00495F0F" w:rsidRPr="000904E0" w14:paraId="02446C3E" w14:textId="77777777" w:rsidTr="0072478A">
        <w:tc>
          <w:tcPr>
            <w:tcW w:w="3256" w:type="dxa"/>
          </w:tcPr>
          <w:p w14:paraId="3BAE191C" w14:textId="77777777" w:rsidR="00055F6E" w:rsidRPr="00646DC9" w:rsidRDefault="00055F6E"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Julio</w:t>
            </w:r>
          </w:p>
        </w:tc>
        <w:tc>
          <w:tcPr>
            <w:tcW w:w="4654" w:type="dxa"/>
            <w:vAlign w:val="center"/>
          </w:tcPr>
          <w:p w14:paraId="21061AF2" w14:textId="194D9A65" w:rsidR="00055F6E" w:rsidRPr="00646DC9" w:rsidRDefault="007445FE"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100</w:t>
            </w:r>
          </w:p>
        </w:tc>
      </w:tr>
      <w:tr w:rsidR="00495F0F" w:rsidRPr="000904E0" w14:paraId="5E996943" w14:textId="77777777" w:rsidTr="0072478A">
        <w:tc>
          <w:tcPr>
            <w:tcW w:w="3256" w:type="dxa"/>
          </w:tcPr>
          <w:p w14:paraId="15F92E17" w14:textId="77777777" w:rsidR="00055F6E" w:rsidRPr="00646DC9" w:rsidRDefault="00055F6E"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Agosto</w:t>
            </w:r>
          </w:p>
        </w:tc>
        <w:tc>
          <w:tcPr>
            <w:tcW w:w="4654" w:type="dxa"/>
            <w:vAlign w:val="center"/>
          </w:tcPr>
          <w:p w14:paraId="1369D83D" w14:textId="696BB921" w:rsidR="00055F6E" w:rsidRPr="00646DC9" w:rsidRDefault="007445FE"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100</w:t>
            </w:r>
          </w:p>
        </w:tc>
      </w:tr>
      <w:tr w:rsidR="00495F0F" w:rsidRPr="000904E0" w14:paraId="24AF4722" w14:textId="77777777" w:rsidTr="0072478A">
        <w:tc>
          <w:tcPr>
            <w:tcW w:w="3256" w:type="dxa"/>
          </w:tcPr>
          <w:p w14:paraId="3E6805A8" w14:textId="77777777" w:rsidR="00055F6E" w:rsidRPr="00646DC9" w:rsidRDefault="00055F6E"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Septiembre</w:t>
            </w:r>
          </w:p>
        </w:tc>
        <w:tc>
          <w:tcPr>
            <w:tcW w:w="4654" w:type="dxa"/>
            <w:vAlign w:val="center"/>
          </w:tcPr>
          <w:p w14:paraId="37ADE176" w14:textId="691A7B52" w:rsidR="00055F6E" w:rsidRPr="00646DC9" w:rsidRDefault="007445FE"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97.79</w:t>
            </w:r>
          </w:p>
        </w:tc>
      </w:tr>
      <w:tr w:rsidR="00495F0F" w:rsidRPr="000904E0" w14:paraId="2AE7F3FD" w14:textId="77777777" w:rsidTr="0072478A">
        <w:tc>
          <w:tcPr>
            <w:tcW w:w="3256" w:type="dxa"/>
          </w:tcPr>
          <w:p w14:paraId="73489FF7" w14:textId="40C89D1C" w:rsidR="00055F6E" w:rsidRPr="00646DC9" w:rsidRDefault="00055F6E"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Octubre</w:t>
            </w:r>
            <w:r w:rsidR="007445FE" w:rsidRPr="00646DC9">
              <w:rPr>
                <w:rFonts w:ascii="Times New Roman" w:hAnsi="Times New Roman" w:cs="Times New Roman"/>
                <w:bCs/>
                <w:color w:val="767171"/>
                <w:spacing w:val="20"/>
                <w:sz w:val="24"/>
                <w:szCs w:val="24"/>
                <w:lang w:val="es-DO"/>
              </w:rPr>
              <w:t xml:space="preserve"> </w:t>
            </w:r>
          </w:p>
        </w:tc>
        <w:tc>
          <w:tcPr>
            <w:tcW w:w="4654" w:type="dxa"/>
            <w:vAlign w:val="center"/>
          </w:tcPr>
          <w:p w14:paraId="442DC4E9" w14:textId="31046114" w:rsidR="00055F6E" w:rsidRPr="00646DC9" w:rsidRDefault="00303D34"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100</w:t>
            </w:r>
          </w:p>
        </w:tc>
      </w:tr>
      <w:tr w:rsidR="00495F0F" w:rsidRPr="000904E0" w14:paraId="3F2729DB" w14:textId="77777777" w:rsidTr="0072478A">
        <w:tc>
          <w:tcPr>
            <w:tcW w:w="3256" w:type="dxa"/>
          </w:tcPr>
          <w:p w14:paraId="1F88067B" w14:textId="77777777" w:rsidR="00055F6E" w:rsidRPr="00646DC9" w:rsidRDefault="00055F6E"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Noviembre (proyección)</w:t>
            </w:r>
          </w:p>
        </w:tc>
        <w:tc>
          <w:tcPr>
            <w:tcW w:w="4654" w:type="dxa"/>
            <w:vAlign w:val="center"/>
          </w:tcPr>
          <w:p w14:paraId="406D60CB" w14:textId="1C8A827F" w:rsidR="00055F6E" w:rsidRPr="00646DC9" w:rsidRDefault="007445FE"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99*</w:t>
            </w:r>
          </w:p>
        </w:tc>
      </w:tr>
      <w:tr w:rsidR="00495F0F" w:rsidRPr="000904E0" w14:paraId="65EE0316" w14:textId="77777777" w:rsidTr="0072478A">
        <w:tc>
          <w:tcPr>
            <w:tcW w:w="3256" w:type="dxa"/>
          </w:tcPr>
          <w:p w14:paraId="5C7D95CB" w14:textId="77777777" w:rsidR="00055F6E" w:rsidRPr="00646DC9" w:rsidRDefault="00055F6E"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Diciembre (proyección)</w:t>
            </w:r>
          </w:p>
        </w:tc>
        <w:tc>
          <w:tcPr>
            <w:tcW w:w="4654" w:type="dxa"/>
            <w:vAlign w:val="center"/>
          </w:tcPr>
          <w:p w14:paraId="58E8616A" w14:textId="29FA5290" w:rsidR="00055F6E" w:rsidRPr="00646DC9" w:rsidRDefault="00055F6E" w:rsidP="00303D34">
            <w:pPr>
              <w:spacing w:line="360" w:lineRule="auto"/>
              <w:jc w:val="center"/>
              <w:rPr>
                <w:rFonts w:ascii="Times New Roman" w:hAnsi="Times New Roman" w:cs="Times New Roman"/>
                <w:bCs/>
                <w:color w:val="767171"/>
                <w:spacing w:val="20"/>
                <w:sz w:val="24"/>
                <w:szCs w:val="24"/>
                <w:lang w:val="es-DO"/>
              </w:rPr>
            </w:pPr>
            <w:r w:rsidRPr="00646DC9">
              <w:rPr>
                <w:rFonts w:ascii="Times New Roman" w:hAnsi="Times New Roman" w:cs="Times New Roman"/>
                <w:bCs/>
                <w:color w:val="767171"/>
                <w:spacing w:val="20"/>
                <w:sz w:val="24"/>
                <w:szCs w:val="24"/>
                <w:lang w:val="es-DO"/>
              </w:rPr>
              <w:t>99</w:t>
            </w:r>
            <w:r w:rsidR="007445FE" w:rsidRPr="00646DC9">
              <w:rPr>
                <w:rFonts w:ascii="Times New Roman" w:hAnsi="Times New Roman" w:cs="Times New Roman"/>
                <w:bCs/>
                <w:color w:val="767171"/>
                <w:spacing w:val="20"/>
                <w:sz w:val="24"/>
                <w:szCs w:val="24"/>
                <w:lang w:val="es-DO"/>
              </w:rPr>
              <w:t>*</w:t>
            </w:r>
          </w:p>
        </w:tc>
      </w:tr>
      <w:tr w:rsidR="00495F0F" w:rsidRPr="000904E0" w14:paraId="1BBC5CC7" w14:textId="77777777" w:rsidTr="00CB1A95">
        <w:tc>
          <w:tcPr>
            <w:tcW w:w="3256" w:type="dxa"/>
            <w:shd w:val="clear" w:color="auto" w:fill="D9D9D9"/>
            <w:vAlign w:val="center"/>
          </w:tcPr>
          <w:p w14:paraId="76F94C30" w14:textId="77777777" w:rsidR="00055F6E" w:rsidRPr="00CB1A95" w:rsidRDefault="00055F6E" w:rsidP="00303D34">
            <w:pPr>
              <w:spacing w:line="360" w:lineRule="auto"/>
              <w:jc w:val="center"/>
              <w:rPr>
                <w:rFonts w:ascii="Times New Roman" w:hAnsi="Times New Roman" w:cs="Times New Roman"/>
                <w:b/>
                <w:bCs/>
                <w:color w:val="767171"/>
                <w:spacing w:val="20"/>
                <w:sz w:val="24"/>
                <w:szCs w:val="24"/>
                <w:lang w:val="es-DO"/>
              </w:rPr>
            </w:pPr>
            <w:r w:rsidRPr="00CB1A95">
              <w:rPr>
                <w:rFonts w:ascii="Times New Roman" w:hAnsi="Times New Roman" w:cs="Times New Roman"/>
                <w:b/>
                <w:bCs/>
                <w:color w:val="767171"/>
                <w:spacing w:val="20"/>
                <w:sz w:val="24"/>
                <w:szCs w:val="24"/>
                <w:lang w:val="es-DO"/>
              </w:rPr>
              <w:t>TOTAL, PROMEDIO:</w:t>
            </w:r>
          </w:p>
        </w:tc>
        <w:tc>
          <w:tcPr>
            <w:tcW w:w="4654" w:type="dxa"/>
            <w:shd w:val="clear" w:color="auto" w:fill="D9D9D9"/>
            <w:vAlign w:val="center"/>
          </w:tcPr>
          <w:p w14:paraId="54ECCE8A" w14:textId="1261FD90" w:rsidR="00055F6E" w:rsidRPr="00CB1A95" w:rsidRDefault="00055F6E" w:rsidP="00303D34">
            <w:pPr>
              <w:spacing w:line="360" w:lineRule="auto"/>
              <w:jc w:val="center"/>
              <w:rPr>
                <w:rFonts w:ascii="Times New Roman" w:hAnsi="Times New Roman" w:cs="Times New Roman"/>
                <w:b/>
                <w:bCs/>
                <w:color w:val="767171"/>
                <w:spacing w:val="20"/>
                <w:sz w:val="24"/>
                <w:szCs w:val="24"/>
                <w:lang w:val="es-DO"/>
              </w:rPr>
            </w:pPr>
            <w:r w:rsidRPr="00CB1A95">
              <w:rPr>
                <w:rFonts w:ascii="Times New Roman" w:hAnsi="Times New Roman" w:cs="Times New Roman"/>
                <w:b/>
                <w:bCs/>
                <w:color w:val="767171"/>
                <w:spacing w:val="20"/>
                <w:sz w:val="24"/>
                <w:szCs w:val="24"/>
                <w:lang w:val="es-DO"/>
              </w:rPr>
              <w:t>9</w:t>
            </w:r>
            <w:r w:rsidR="007445FE" w:rsidRPr="00CB1A95">
              <w:rPr>
                <w:rFonts w:ascii="Times New Roman" w:hAnsi="Times New Roman" w:cs="Times New Roman"/>
                <w:b/>
                <w:bCs/>
                <w:color w:val="767171"/>
                <w:spacing w:val="20"/>
                <w:sz w:val="24"/>
                <w:szCs w:val="24"/>
                <w:lang w:val="es-DO"/>
              </w:rPr>
              <w:t>9.</w:t>
            </w:r>
            <w:r w:rsidR="00087E57" w:rsidRPr="00CB1A95">
              <w:rPr>
                <w:rFonts w:ascii="Times New Roman" w:hAnsi="Times New Roman" w:cs="Times New Roman"/>
                <w:b/>
                <w:bCs/>
                <w:color w:val="767171"/>
                <w:spacing w:val="20"/>
                <w:sz w:val="24"/>
                <w:szCs w:val="24"/>
                <w:lang w:val="es-DO"/>
              </w:rPr>
              <w:t>2</w:t>
            </w:r>
            <w:r w:rsidR="007445FE" w:rsidRPr="00CB1A95">
              <w:rPr>
                <w:rFonts w:ascii="Times New Roman" w:hAnsi="Times New Roman" w:cs="Times New Roman"/>
                <w:b/>
                <w:bCs/>
                <w:color w:val="767171"/>
                <w:spacing w:val="20"/>
                <w:sz w:val="24"/>
                <w:szCs w:val="24"/>
                <w:lang w:val="es-DO"/>
              </w:rPr>
              <w:t>5</w:t>
            </w:r>
          </w:p>
        </w:tc>
      </w:tr>
    </w:tbl>
    <w:p w14:paraId="593A6B60" w14:textId="188FD348" w:rsidR="00303D34" w:rsidRPr="000904E0" w:rsidRDefault="00303D34" w:rsidP="00303D34">
      <w:pPr>
        <w:rPr>
          <w:lang w:val="es-DO"/>
        </w:rPr>
      </w:pPr>
    </w:p>
    <w:p w14:paraId="5D4791AC" w14:textId="77777777" w:rsidR="00303D34" w:rsidRPr="00646DC9" w:rsidRDefault="00303D34" w:rsidP="00303D34">
      <w:pPr>
        <w:spacing w:line="360" w:lineRule="auto"/>
        <w:jc w:val="both"/>
        <w:rPr>
          <w:u w:val="single"/>
          <w:lang w:val="es-DO"/>
        </w:rPr>
      </w:pPr>
      <w:r w:rsidRPr="00646DC9">
        <w:rPr>
          <w:u w:val="single"/>
          <w:lang w:val="es-DO"/>
        </w:rPr>
        <w:t>Planes de Acción para la Mejora y Ejecución</w:t>
      </w:r>
    </w:p>
    <w:p w14:paraId="1DAC563E" w14:textId="77777777" w:rsidR="00303D34" w:rsidRPr="00646DC9" w:rsidRDefault="00303D34" w:rsidP="00303D34">
      <w:pPr>
        <w:spacing w:line="360" w:lineRule="auto"/>
        <w:jc w:val="both"/>
        <w:rPr>
          <w:lang w:val="es-DO"/>
        </w:rPr>
      </w:pPr>
      <w:r w:rsidRPr="00646DC9">
        <w:rPr>
          <w:lang w:val="es-DO"/>
        </w:rPr>
        <w:t>Como parte del compromiso con la mejora continua y el fortalecimiento de la transparencia institucional, se han implementado los siguientes planes de acción:</w:t>
      </w:r>
    </w:p>
    <w:p w14:paraId="69DBC307" w14:textId="77777777" w:rsidR="00303D34" w:rsidRPr="00646DC9" w:rsidRDefault="00303D34" w:rsidP="001B16EA">
      <w:pPr>
        <w:pStyle w:val="ListParagraph"/>
        <w:numPr>
          <w:ilvl w:val="0"/>
          <w:numId w:val="21"/>
        </w:numPr>
        <w:spacing w:line="360" w:lineRule="auto"/>
        <w:jc w:val="both"/>
        <w:rPr>
          <w:lang w:val="es-DO"/>
        </w:rPr>
      </w:pPr>
      <w:r w:rsidRPr="00646DC9">
        <w:rPr>
          <w:lang w:val="es-DO"/>
        </w:rPr>
        <w:t>Capacitación continua: Se ha programado la capacitación de los diferentes departamentos en temas de transparencia e integridad, con el objetivo de reforzar la cultura institucional alineada con los principios de la Ley 200-04.</w:t>
      </w:r>
    </w:p>
    <w:p w14:paraId="2ED5DE5A" w14:textId="77777777" w:rsidR="00303D34" w:rsidRPr="00646DC9" w:rsidRDefault="00303D34" w:rsidP="001B16EA">
      <w:pPr>
        <w:pStyle w:val="ListParagraph"/>
        <w:numPr>
          <w:ilvl w:val="0"/>
          <w:numId w:val="21"/>
        </w:numPr>
        <w:spacing w:line="360" w:lineRule="auto"/>
        <w:jc w:val="both"/>
        <w:rPr>
          <w:lang w:val="es-DO"/>
        </w:rPr>
      </w:pPr>
      <w:r w:rsidRPr="00646DC9">
        <w:rPr>
          <w:lang w:val="es-DO"/>
        </w:rPr>
        <w:t>Fortalecimiento de la integridad institucional: Se están desarrollando estrategias para consolidar altos estándares de cumplimiento y transparencia en todas las áreas de la Superintendencia.</w:t>
      </w:r>
    </w:p>
    <w:p w14:paraId="60A92441" w14:textId="100D0626" w:rsidR="00303D34" w:rsidRPr="00646DC9" w:rsidRDefault="00303D34" w:rsidP="00303D34">
      <w:pPr>
        <w:spacing w:line="360" w:lineRule="auto"/>
        <w:jc w:val="both"/>
        <w:rPr>
          <w:lang w:val="es-DO"/>
        </w:rPr>
      </w:pPr>
      <w:r w:rsidRPr="00646DC9">
        <w:rPr>
          <w:lang w:val="es-DO"/>
        </w:rPr>
        <w:lastRenderedPageBreak/>
        <w:t>El porcentaje de ejecución de estas iniciativas será monitoreado periódicamente, asegurando la mejora constante y el cumplimiento de los objetivos establecidos.</w:t>
      </w:r>
    </w:p>
    <w:p w14:paraId="1F0CD27C" w14:textId="4C4483A3" w:rsidR="00303D34" w:rsidRPr="00646DC9" w:rsidRDefault="00303D34" w:rsidP="00303D34">
      <w:pPr>
        <w:jc w:val="both"/>
        <w:rPr>
          <w:u w:val="single"/>
          <w:lang w:val="es-DO"/>
        </w:rPr>
      </w:pPr>
      <w:r w:rsidRPr="00646DC9">
        <w:rPr>
          <w:u w:val="single"/>
          <w:lang w:val="es-DO"/>
        </w:rPr>
        <w:t>Estatus de la Comisión de Integridad Gubernamental y Cumplimiento Normativo (CIGCN)</w:t>
      </w:r>
    </w:p>
    <w:p w14:paraId="219F00F7" w14:textId="7B7AD2D0" w:rsidR="00303D34" w:rsidRPr="00646DC9" w:rsidRDefault="00303D34" w:rsidP="00303D34">
      <w:pPr>
        <w:spacing w:line="360" w:lineRule="auto"/>
        <w:jc w:val="both"/>
        <w:rPr>
          <w:lang w:val="es-DO"/>
        </w:rPr>
      </w:pPr>
      <w:r w:rsidRPr="00646DC9">
        <w:rPr>
          <w:lang w:val="es-DO"/>
        </w:rPr>
        <w:t>La Comisión de Integridad Gubernamental y Cumplimiento Normativo (CIGCN) ha mantenido una participación activa en actividades y eventos relacionados con la promoción de la integridad y la transparencia institucional.</w:t>
      </w:r>
    </w:p>
    <w:p w14:paraId="27531059" w14:textId="2D34DA6F" w:rsidR="00303D34" w:rsidRPr="00646DC9" w:rsidRDefault="00303D34" w:rsidP="00303D34">
      <w:pPr>
        <w:spacing w:line="360" w:lineRule="auto"/>
        <w:jc w:val="both"/>
        <w:rPr>
          <w:lang w:val="es-DO"/>
        </w:rPr>
      </w:pPr>
      <w:r w:rsidRPr="00646DC9">
        <w:rPr>
          <w:lang w:val="es-DO"/>
        </w:rPr>
        <w:t>En el marco de sus funciones, actualmente se encuentra trabajando en los siguientes proyectos clave:</w:t>
      </w:r>
    </w:p>
    <w:p w14:paraId="38A6F515" w14:textId="77777777" w:rsidR="00303D34" w:rsidRPr="00646DC9" w:rsidRDefault="00303D34" w:rsidP="001B16EA">
      <w:pPr>
        <w:pStyle w:val="ListParagraph"/>
        <w:numPr>
          <w:ilvl w:val="0"/>
          <w:numId w:val="23"/>
        </w:numPr>
        <w:spacing w:line="360" w:lineRule="auto"/>
        <w:jc w:val="both"/>
        <w:rPr>
          <w:lang w:val="es-DO"/>
        </w:rPr>
      </w:pPr>
      <w:r w:rsidRPr="00646DC9">
        <w:rPr>
          <w:lang w:val="es-DO"/>
        </w:rPr>
        <w:t>Elaboración del Código de Integridad: Este documento establecerá los principios y valores éticos que regirán las actuaciones de todos los colaboradores de la institución.</w:t>
      </w:r>
    </w:p>
    <w:p w14:paraId="7814FCCB" w14:textId="77777777" w:rsidR="00303D34" w:rsidRPr="00646DC9" w:rsidRDefault="00303D34" w:rsidP="001B16EA">
      <w:pPr>
        <w:pStyle w:val="ListParagraph"/>
        <w:numPr>
          <w:ilvl w:val="0"/>
          <w:numId w:val="23"/>
        </w:numPr>
        <w:spacing w:line="360" w:lineRule="auto"/>
        <w:jc w:val="both"/>
        <w:rPr>
          <w:lang w:val="es-DO"/>
        </w:rPr>
      </w:pPr>
      <w:r w:rsidRPr="00646DC9">
        <w:rPr>
          <w:lang w:val="es-DO"/>
        </w:rPr>
        <w:t>Diseño del Plan Operativo Anual (POA): Se está definiendo el POA específico de la CIGCN, orientado a garantizar el cumplimiento de las metas y objetivos estratégicos en materia de integridad y transparencia.</w:t>
      </w:r>
    </w:p>
    <w:p w14:paraId="5832F39A" w14:textId="77777777" w:rsidR="00303D34" w:rsidRPr="00646DC9" w:rsidRDefault="00303D34" w:rsidP="001B16EA">
      <w:pPr>
        <w:pStyle w:val="ListParagraph"/>
        <w:numPr>
          <w:ilvl w:val="0"/>
          <w:numId w:val="23"/>
        </w:numPr>
        <w:spacing w:line="360" w:lineRule="auto"/>
        <w:jc w:val="both"/>
        <w:rPr>
          <w:lang w:val="es-DO"/>
        </w:rPr>
      </w:pPr>
      <w:r w:rsidRPr="00646DC9">
        <w:rPr>
          <w:lang w:val="es-DO"/>
        </w:rPr>
        <w:t>Compromiso Estratégico de Integridad y Prevención de la Corrupción Administrativa: Dirigido a los cargos de alto nivel y al equipo de alta gerencia institucional, este compromiso busca fortalecer la cultura de integridad en los niveles más altos de la organización.</w:t>
      </w:r>
    </w:p>
    <w:p w14:paraId="35B83E87" w14:textId="77777777" w:rsidR="00303D34" w:rsidRPr="00646DC9" w:rsidRDefault="00303D34" w:rsidP="001B16EA">
      <w:pPr>
        <w:pStyle w:val="ListParagraph"/>
        <w:numPr>
          <w:ilvl w:val="0"/>
          <w:numId w:val="23"/>
        </w:numPr>
        <w:spacing w:line="360" w:lineRule="auto"/>
        <w:jc w:val="both"/>
        <w:rPr>
          <w:lang w:val="es-DO"/>
        </w:rPr>
      </w:pPr>
      <w:r w:rsidRPr="00646DC9">
        <w:rPr>
          <w:lang w:val="es-DO"/>
        </w:rPr>
        <w:t>Presentación e implementación del Buzón de Denuncias Ciudadanas: Una herramienta clave para fomentar la participación ciudadana en la identificación y prevención de irregularidades administrativas, asegurando un canal de comunicación seguro y transparente.</w:t>
      </w:r>
    </w:p>
    <w:p w14:paraId="5EB19706" w14:textId="253964DB" w:rsidR="00303D34" w:rsidRPr="00646DC9" w:rsidRDefault="00303D34" w:rsidP="00303D34">
      <w:pPr>
        <w:spacing w:line="360" w:lineRule="auto"/>
        <w:jc w:val="both"/>
        <w:rPr>
          <w:rFonts w:eastAsia="Calibri"/>
          <w:lang w:val="es-DO"/>
        </w:rPr>
      </w:pPr>
      <w:r w:rsidRPr="00646DC9">
        <w:rPr>
          <w:rFonts w:eastAsia="Calibri"/>
          <w:lang w:val="es-DO"/>
        </w:rPr>
        <w:lastRenderedPageBreak/>
        <w:t>Estos esfuerzos reflejan el firme compromiso de la CIGC</w:t>
      </w:r>
      <w:r w:rsidR="00EC4784">
        <w:rPr>
          <w:rFonts w:eastAsia="Calibri"/>
          <w:lang w:val="es-DO"/>
        </w:rPr>
        <w:t>N-SIS</w:t>
      </w:r>
      <w:r w:rsidRPr="00646DC9">
        <w:rPr>
          <w:rFonts w:eastAsia="Calibri"/>
          <w:lang w:val="es-DO"/>
        </w:rPr>
        <w:t xml:space="preserve"> con la consolidación de una cultura institucional basada en la ética, la transparencia y el cumplimiento normativo, fortaleciendo la confianza pública en las operaciones de la Superintendencia.</w:t>
      </w:r>
    </w:p>
    <w:p w14:paraId="6367E5D5" w14:textId="77777777" w:rsidR="00303D34" w:rsidRPr="00646DC9" w:rsidRDefault="00303D34">
      <w:pPr>
        <w:rPr>
          <w:rFonts w:eastAsiaTheme="majorEastAsia" w:cstheme="majorBidi"/>
          <w:b/>
          <w:sz w:val="28"/>
          <w:szCs w:val="32"/>
          <w:lang w:val="es-DO"/>
        </w:rPr>
      </w:pPr>
      <w:r w:rsidRPr="00646DC9">
        <w:rPr>
          <w:lang w:val="es-DO"/>
        </w:rPr>
        <w:br w:type="page"/>
      </w:r>
    </w:p>
    <w:p w14:paraId="30FF63ED" w14:textId="05E4A198" w:rsidR="00DD7615" w:rsidRPr="00646DC9" w:rsidRDefault="003E0EFA" w:rsidP="00DD7615">
      <w:pPr>
        <w:pStyle w:val="Heading1"/>
        <w:rPr>
          <w:color w:val="767171"/>
          <w:lang w:val="es-DO"/>
        </w:rPr>
      </w:pPr>
      <w:bookmarkStart w:id="36" w:name="_Toc185255096"/>
      <w:r w:rsidRPr="00646DC9">
        <w:rPr>
          <w:color w:val="767171"/>
          <w:lang w:val="es-DO"/>
        </w:rPr>
        <w:lastRenderedPageBreak/>
        <w:t>V</w:t>
      </w:r>
      <w:r w:rsidR="00317496" w:rsidRPr="00646DC9">
        <w:rPr>
          <w:color w:val="767171"/>
          <w:lang w:val="es-DO"/>
        </w:rPr>
        <w:t>I</w:t>
      </w:r>
      <w:r w:rsidRPr="00646DC9">
        <w:rPr>
          <w:color w:val="767171"/>
          <w:lang w:val="es-DO"/>
        </w:rPr>
        <w:t xml:space="preserve">. </w:t>
      </w:r>
      <w:bookmarkStart w:id="37" w:name="_Hlk151985842"/>
      <w:r w:rsidR="00DD7615" w:rsidRPr="00646DC9">
        <w:rPr>
          <w:color w:val="767171"/>
          <w:lang w:val="es-DO"/>
        </w:rPr>
        <w:t>PROYECCIONES AL PRÓXIMO AÑO</w:t>
      </w:r>
      <w:bookmarkEnd w:id="36"/>
      <w:bookmarkEnd w:id="37"/>
    </w:p>
    <w:p w14:paraId="50A93A1D" w14:textId="77777777" w:rsidR="00DD7615" w:rsidRPr="00646DC9" w:rsidRDefault="00DD7615" w:rsidP="00DD7615">
      <w:pPr>
        <w:jc w:val="both"/>
        <w:rPr>
          <w:rFonts w:eastAsia="Calibri"/>
          <w:sz w:val="18"/>
          <w:lang w:val="es-DO"/>
        </w:rPr>
      </w:pPr>
      <w:r w:rsidRPr="00646DC9">
        <w:rPr>
          <w:rFonts w:eastAsia="Calibri"/>
          <w:noProof/>
          <w:sz w:val="18"/>
          <w:lang w:val="es-DO"/>
        </w:rPr>
        <mc:AlternateContent>
          <mc:Choice Requires="wps">
            <w:drawing>
              <wp:anchor distT="0" distB="0" distL="114300" distR="114300" simplePos="0" relativeHeight="251723776" behindDoc="0" locked="0" layoutInCell="1" allowOverlap="1" wp14:anchorId="456CF742" wp14:editId="00566CE8">
                <wp:simplePos x="0" y="0"/>
                <wp:positionH relativeFrom="margin">
                  <wp:posOffset>2254250</wp:posOffset>
                </wp:positionH>
                <wp:positionV relativeFrom="paragraph">
                  <wp:posOffset>100625</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029B69C5" id="Straight Connector 11"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07273B29" w14:textId="5AAAFCF4" w:rsidR="00DD7615" w:rsidRPr="00646DC9" w:rsidRDefault="00DD7615" w:rsidP="00DD7615">
      <w:pPr>
        <w:jc w:val="center"/>
        <w:rPr>
          <w:rFonts w:eastAsia="Calibri"/>
          <w:szCs w:val="36"/>
          <w:lang w:val="es-DO"/>
        </w:rPr>
      </w:pPr>
      <w:r w:rsidRPr="00646DC9">
        <w:rPr>
          <w:rFonts w:eastAsia="Calibri"/>
          <w:szCs w:val="36"/>
          <w:lang w:val="es-DO"/>
        </w:rPr>
        <w:t xml:space="preserve">Memoria </w:t>
      </w:r>
      <w:r w:rsidR="00495F0F" w:rsidRPr="00646DC9">
        <w:rPr>
          <w:rFonts w:eastAsia="Calibri"/>
          <w:szCs w:val="36"/>
          <w:lang w:val="es-DO"/>
        </w:rPr>
        <w:t>Institucional 2024</w:t>
      </w:r>
    </w:p>
    <w:p w14:paraId="252513A9" w14:textId="77777777" w:rsidR="002833BA" w:rsidRPr="00646DC9" w:rsidRDefault="002833BA" w:rsidP="002833BA">
      <w:pPr>
        <w:pStyle w:val="ListParagraph"/>
        <w:spacing w:after="0" w:line="360" w:lineRule="auto"/>
        <w:ind w:left="0"/>
        <w:jc w:val="both"/>
        <w:rPr>
          <w:rFonts w:eastAsia="Calibri"/>
          <w:lang w:val="es-DO"/>
        </w:rPr>
      </w:pPr>
    </w:p>
    <w:p w14:paraId="1306F5B3" w14:textId="17AF6D56" w:rsidR="00206300" w:rsidRPr="00646DC9" w:rsidRDefault="00206300" w:rsidP="00206300">
      <w:pPr>
        <w:spacing w:line="360" w:lineRule="auto"/>
        <w:jc w:val="both"/>
        <w:rPr>
          <w:rFonts w:eastAsia="Calibri"/>
          <w:lang w:val="es-DO"/>
        </w:rPr>
      </w:pPr>
      <w:r w:rsidRPr="00646DC9">
        <w:rPr>
          <w:rFonts w:eastAsia="Calibri"/>
          <w:lang w:val="es-DO"/>
        </w:rPr>
        <w:t>Con el propósito de dar continuidad a los logros alcanzados en 2024 y en cumplimiento con los objetivos estratégicos de la institución, presentamos las proyecciones para el año 2025. Estas iniciativas se enfocan en fortalecer el desarrollo institucional, mejorar los servicios ofrecidos al sector asegurador y garantizar la transparencia y eficiencia en la gestión.</w:t>
      </w:r>
    </w:p>
    <w:p w14:paraId="3438B73A" w14:textId="08B0401F" w:rsidR="00206300" w:rsidRPr="00646DC9" w:rsidRDefault="00206300" w:rsidP="00206300">
      <w:pPr>
        <w:spacing w:line="360" w:lineRule="auto"/>
        <w:jc w:val="both"/>
        <w:rPr>
          <w:rFonts w:eastAsia="Calibri"/>
          <w:lang w:val="es-DO"/>
        </w:rPr>
      </w:pPr>
      <w:r w:rsidRPr="00646DC9">
        <w:rPr>
          <w:rFonts w:eastAsia="Calibri"/>
          <w:u w:val="single"/>
          <w:lang w:val="es-DO"/>
        </w:rPr>
        <w:t>Fortalecimiento Institucional y Organizacional</w:t>
      </w:r>
      <w:r w:rsidRPr="00646DC9">
        <w:rPr>
          <w:rFonts w:eastAsia="Calibri"/>
          <w:lang w:val="es-DO"/>
        </w:rPr>
        <w:t>: La Superintendencia continuará con la mejora de sus procesos de gestión y organización, promoviendo un enfoque integral en la calidad de los servicios ofrecidos. Se avanzará en la planificación estratégica para atender las demandas del sector asegurador y los procesos misionales de la institución. Asimismo, se buscará perfeccionar los métodos de recopilación y análisis de estadísticas, fortaleciendo la capacidad de generar datos relevantes que apoyen la toma de decisiones tanto internas como externas.</w:t>
      </w:r>
    </w:p>
    <w:p w14:paraId="770ED1C6" w14:textId="5C5745F7" w:rsidR="00206300" w:rsidRPr="00646DC9" w:rsidRDefault="00206300" w:rsidP="00206300">
      <w:pPr>
        <w:spacing w:line="360" w:lineRule="auto"/>
        <w:jc w:val="both"/>
        <w:rPr>
          <w:rFonts w:eastAsia="Calibri"/>
          <w:lang w:val="es-DO"/>
        </w:rPr>
      </w:pPr>
      <w:r w:rsidRPr="00646DC9">
        <w:rPr>
          <w:rFonts w:eastAsia="Calibri"/>
          <w:u w:val="single"/>
          <w:lang w:val="es-DO"/>
        </w:rPr>
        <w:t>Tecnología e Infraestructura</w:t>
      </w:r>
      <w:r w:rsidRPr="00646DC9">
        <w:rPr>
          <w:rFonts w:eastAsia="Calibri"/>
          <w:lang w:val="es-DO"/>
        </w:rPr>
        <w:t>: Se priorizará la implementación de un nuevo portal institucional que cumpla con la normativa A2 de la OGTIC, asegurando accesibilidad, eficiencia y seguridad. Este portal permitirá mejorar la interacción con los usuarios y migrar una mayor cantidad de servicios a plataformas digitales. Paralelamente, se trabajará en la automatización de procesos internos clave y en el fortalecimiento de las infraestructuras tecnológicas existentes, con especial énfasis en la new ciberseguridad y la sostenibilidad tecnológica.</w:t>
      </w:r>
    </w:p>
    <w:p w14:paraId="0E92A38D" w14:textId="77777777" w:rsidR="00206300" w:rsidRPr="00646DC9" w:rsidRDefault="00206300" w:rsidP="00206300">
      <w:pPr>
        <w:spacing w:line="360" w:lineRule="auto"/>
        <w:jc w:val="both"/>
        <w:rPr>
          <w:rFonts w:eastAsia="Calibri"/>
          <w:lang w:val="es-DO"/>
        </w:rPr>
      </w:pPr>
    </w:p>
    <w:p w14:paraId="1CAF293C" w14:textId="5EC3B3BA" w:rsidR="00206300" w:rsidRPr="00646DC9" w:rsidRDefault="00206300" w:rsidP="00206300">
      <w:pPr>
        <w:spacing w:line="360" w:lineRule="auto"/>
        <w:jc w:val="both"/>
        <w:rPr>
          <w:rFonts w:eastAsia="Calibri"/>
          <w:lang w:val="es-DO"/>
        </w:rPr>
      </w:pPr>
      <w:r w:rsidRPr="00646DC9">
        <w:rPr>
          <w:rFonts w:eastAsia="Calibri"/>
          <w:u w:val="single"/>
          <w:lang w:val="es-DO"/>
        </w:rPr>
        <w:lastRenderedPageBreak/>
        <w:t>Organización y Estructura</w:t>
      </w:r>
      <w:r w:rsidRPr="00646DC9">
        <w:rPr>
          <w:rFonts w:eastAsia="Calibri"/>
          <w:lang w:val="es-DO"/>
        </w:rPr>
        <w:t xml:space="preserve">: </w:t>
      </w:r>
      <w:r w:rsidR="00BD63D8" w:rsidRPr="00646DC9">
        <w:rPr>
          <w:rFonts w:eastAsia="Calibri"/>
          <w:lang w:val="es-DO"/>
        </w:rPr>
        <w:t>En 2025 se implementará una reestructuración del organigrama institucional, ajustándolo a las necesidades actuales y proyectadas del sector asegurador. Para apoyar esta nueva estructura, se concluirán los manuales de cargos, funciones y normativas, garantizando que cada departamento tendrá las herramientas necesarias para operar de manera eficiente. Estos cambios estarán alineados con los objetivos estratégicos y promoverán una mayor claridad en las responsabilidades y procesos internos.</w:t>
      </w:r>
    </w:p>
    <w:p w14:paraId="404A77D9" w14:textId="10E4CFF2" w:rsidR="00206300" w:rsidRPr="00646DC9" w:rsidRDefault="00206300" w:rsidP="00206300">
      <w:pPr>
        <w:spacing w:line="360" w:lineRule="auto"/>
        <w:jc w:val="both"/>
        <w:rPr>
          <w:rFonts w:eastAsia="Calibri"/>
          <w:lang w:val="es-DO"/>
        </w:rPr>
      </w:pPr>
      <w:r w:rsidRPr="00646DC9">
        <w:rPr>
          <w:rFonts w:eastAsia="Calibri"/>
          <w:u w:val="single"/>
          <w:lang w:val="es-DO"/>
        </w:rPr>
        <w:t>Capacitación y Desarrollo del Personal</w:t>
      </w:r>
      <w:r w:rsidR="00BD63D8" w:rsidRPr="00646DC9">
        <w:rPr>
          <w:rFonts w:eastAsia="Calibri"/>
          <w:lang w:val="es-DO"/>
        </w:rPr>
        <w:t xml:space="preserve">: </w:t>
      </w:r>
      <w:r w:rsidR="00BC3C21">
        <w:rPr>
          <w:rFonts w:eastAsia="Calibri"/>
          <w:lang w:val="es-DO"/>
        </w:rPr>
        <w:t>S</w:t>
      </w:r>
      <w:r w:rsidRPr="00646DC9">
        <w:rPr>
          <w:rFonts w:eastAsia="Calibri"/>
          <w:lang w:val="es-DO"/>
        </w:rPr>
        <w:t>e ampliará el Plan de Capacitación para garantizar que los colaboradores cuenten con las competencias necesarias para enfrentar los desafíos actuales del sector asegurador. Este plan incluirá formación en áreas técnicas, digitales y de supervisión normativa. Además, se fomentará el desarrollo profesional a través de programas especializados y talleres prácticos, fortaleciendo la capacidad de la institución para cumplir con sus objetivos.</w:t>
      </w:r>
    </w:p>
    <w:p w14:paraId="74D3E28C" w14:textId="679D050B" w:rsidR="00206300" w:rsidRPr="00646DC9" w:rsidRDefault="00206300" w:rsidP="00206300">
      <w:pPr>
        <w:spacing w:line="360" w:lineRule="auto"/>
        <w:jc w:val="both"/>
        <w:rPr>
          <w:rFonts w:eastAsia="Calibri"/>
          <w:lang w:val="es-DO"/>
        </w:rPr>
      </w:pPr>
      <w:r w:rsidRPr="00646DC9">
        <w:rPr>
          <w:rFonts w:eastAsia="Calibri"/>
          <w:u w:val="single"/>
          <w:lang w:val="es-DO"/>
        </w:rPr>
        <w:t>Prevención de Lavado de Activos y Financiamiento del Terrorismo (PLA/FT)</w:t>
      </w:r>
      <w:r w:rsidR="00BD63D8" w:rsidRPr="00646DC9">
        <w:rPr>
          <w:rFonts w:eastAsia="Calibri"/>
          <w:lang w:val="es-DO"/>
        </w:rPr>
        <w:t xml:space="preserve">: </w:t>
      </w:r>
      <w:r w:rsidRPr="00646DC9">
        <w:rPr>
          <w:rFonts w:eastAsia="Calibri"/>
          <w:lang w:val="es-DO"/>
        </w:rPr>
        <w:t>Se continuará trabajando en la promoción de una cultura de cumplimiento en materia de PLA/FT, tanto para el personal interno como para los sujetos obligados. En 2025, se implementarán nuevas herramientas para el monitoreo y supervisión de riesgos, así como programas de capacitación y sensibilización para reforzar el compromiso con la normativa vigente.</w:t>
      </w:r>
    </w:p>
    <w:p w14:paraId="12D1D453" w14:textId="31C90B2B" w:rsidR="00206300" w:rsidRPr="00646DC9" w:rsidRDefault="00206300" w:rsidP="00206300">
      <w:pPr>
        <w:spacing w:line="360" w:lineRule="auto"/>
        <w:jc w:val="both"/>
        <w:rPr>
          <w:rFonts w:eastAsia="Calibri"/>
          <w:lang w:val="es-DO"/>
        </w:rPr>
      </w:pPr>
      <w:r w:rsidRPr="00646DC9">
        <w:rPr>
          <w:rFonts w:eastAsia="Calibri"/>
          <w:u w:val="single"/>
          <w:lang w:val="es-DO"/>
        </w:rPr>
        <w:t>Atención a Usuarios</w:t>
      </w:r>
      <w:r w:rsidR="00BD63D8" w:rsidRPr="00646DC9">
        <w:rPr>
          <w:rFonts w:eastAsia="Calibri"/>
          <w:lang w:val="es-DO"/>
        </w:rPr>
        <w:t xml:space="preserve">: </w:t>
      </w:r>
      <w:r w:rsidRPr="00646DC9">
        <w:rPr>
          <w:rFonts w:eastAsia="Calibri"/>
          <w:lang w:val="es-DO"/>
        </w:rPr>
        <w:t xml:space="preserve">La Superintendencia de Seguros fortalecerá el Centro de Atención al Usuario (CAU-SIS) ampliando los servicios no presenciales, como el chat en línea y un sistema de </w:t>
      </w:r>
      <w:proofErr w:type="spellStart"/>
      <w:r w:rsidRPr="00646DC9">
        <w:rPr>
          <w:rFonts w:eastAsia="Calibri"/>
          <w:lang w:val="es-DO"/>
        </w:rPr>
        <w:t>call</w:t>
      </w:r>
      <w:proofErr w:type="spellEnd"/>
      <w:r w:rsidRPr="00646DC9">
        <w:rPr>
          <w:rFonts w:eastAsia="Calibri"/>
          <w:lang w:val="es-DO"/>
        </w:rPr>
        <w:t xml:space="preserve"> center eficiente. También se implementarán protocolos de atención mejorados, incluyendo encuestas periódicas para evaluar la </w:t>
      </w:r>
      <w:r w:rsidRPr="00646DC9">
        <w:rPr>
          <w:rFonts w:eastAsia="Calibri"/>
          <w:lang w:val="es-DO"/>
        </w:rPr>
        <w:lastRenderedPageBreak/>
        <w:t>satisfacción de los usuarios. Se continuará trabajando en la creación de materiales educativos y mesas de diálogo con actores clave del sector asegurador.</w:t>
      </w:r>
    </w:p>
    <w:p w14:paraId="2E0F67C8" w14:textId="67066887" w:rsidR="00206300" w:rsidRPr="00646DC9" w:rsidRDefault="00206300" w:rsidP="00206300">
      <w:pPr>
        <w:spacing w:line="360" w:lineRule="auto"/>
        <w:jc w:val="both"/>
        <w:rPr>
          <w:rFonts w:eastAsia="Calibri"/>
          <w:lang w:val="es-DO"/>
        </w:rPr>
      </w:pPr>
      <w:r w:rsidRPr="00646DC9">
        <w:rPr>
          <w:rFonts w:eastAsia="Calibri"/>
          <w:u w:val="single"/>
          <w:lang w:val="es-DO"/>
        </w:rPr>
        <w:t>Plan Estratégico Institucional (PEI) 2025-2028</w:t>
      </w:r>
      <w:r w:rsidRPr="00646DC9">
        <w:rPr>
          <w:rFonts w:eastAsia="Calibri"/>
          <w:lang w:val="es-DO"/>
        </w:rPr>
        <w:t xml:space="preserve">: </w:t>
      </w:r>
      <w:r w:rsidR="001225A8">
        <w:rPr>
          <w:rFonts w:eastAsia="Calibri"/>
          <w:lang w:val="es-DO"/>
        </w:rPr>
        <w:t>e</w:t>
      </w:r>
      <w:r w:rsidRPr="00646DC9">
        <w:rPr>
          <w:rFonts w:eastAsia="Calibri"/>
          <w:lang w:val="es-DO"/>
        </w:rPr>
        <w:t xml:space="preserve">ste plan será </w:t>
      </w:r>
      <w:r w:rsidR="001225A8">
        <w:rPr>
          <w:rFonts w:eastAsia="Calibri"/>
          <w:lang w:val="es-DO"/>
        </w:rPr>
        <w:t xml:space="preserve">formulado con el acompañamiento de una consultoría especializada, ya fueron elaborados los </w:t>
      </w:r>
      <w:proofErr w:type="spellStart"/>
      <w:r w:rsidR="001225A8">
        <w:rPr>
          <w:rFonts w:eastAsia="Calibri"/>
          <w:lang w:val="es-DO"/>
        </w:rPr>
        <w:t>TDRs</w:t>
      </w:r>
      <w:proofErr w:type="spellEnd"/>
      <w:r w:rsidR="001225A8">
        <w:rPr>
          <w:rFonts w:eastAsia="Calibri"/>
          <w:lang w:val="es-DO"/>
        </w:rPr>
        <w:t xml:space="preserve"> y se estima estará listo en </w:t>
      </w:r>
      <w:r w:rsidRPr="00646DC9">
        <w:rPr>
          <w:rFonts w:eastAsia="Calibri"/>
          <w:lang w:val="es-DO"/>
        </w:rPr>
        <w:t>el primer trimestre del año</w:t>
      </w:r>
      <w:r w:rsidR="001225A8">
        <w:rPr>
          <w:rFonts w:eastAsia="Calibri"/>
          <w:lang w:val="es-DO"/>
        </w:rPr>
        <w:t xml:space="preserve"> 2025. Con una propuesta de valor nueva que responderá a los principales desafíos y demandas del sector. </w:t>
      </w:r>
    </w:p>
    <w:p w14:paraId="3741FFB5" w14:textId="36F9A2B0" w:rsidR="00206300" w:rsidRPr="00646DC9" w:rsidRDefault="00206300" w:rsidP="00206300">
      <w:pPr>
        <w:spacing w:line="360" w:lineRule="auto"/>
        <w:jc w:val="both"/>
        <w:rPr>
          <w:rFonts w:eastAsia="Calibri"/>
          <w:lang w:val="es-DO"/>
        </w:rPr>
      </w:pPr>
      <w:r w:rsidRPr="00646DC9">
        <w:rPr>
          <w:rFonts w:eastAsia="Calibri"/>
          <w:u w:val="single"/>
          <w:lang w:val="es-DO"/>
        </w:rPr>
        <w:t>Proyecto «La Inteligencia de Datos en el Sector Asegurador: el Camino a la Burocracia Cero»</w:t>
      </w:r>
      <w:r w:rsidRPr="00646DC9">
        <w:rPr>
          <w:rFonts w:eastAsia="Calibri"/>
          <w:lang w:val="es-DO"/>
        </w:rPr>
        <w:t xml:space="preserve">: </w:t>
      </w:r>
      <w:r w:rsidR="00BC3C21">
        <w:rPr>
          <w:rFonts w:eastAsia="Calibri"/>
          <w:lang w:val="es-DO"/>
        </w:rPr>
        <w:t>se retomará la trasmisión de la data en el primer trimestre del año 2025, este es el proyecto</w:t>
      </w:r>
      <w:r w:rsidRPr="00646DC9">
        <w:rPr>
          <w:rFonts w:eastAsia="Calibri"/>
          <w:lang w:val="es-DO"/>
        </w:rPr>
        <w:t xml:space="preserve"> </w:t>
      </w:r>
      <w:r w:rsidR="00BC3C21">
        <w:rPr>
          <w:rFonts w:eastAsia="Calibri"/>
          <w:lang w:val="es-DO"/>
        </w:rPr>
        <w:t xml:space="preserve">base de la Resolución 01-24 sobre requerimiento y remisión de información por parte del sector asegurador a la SIS. </w:t>
      </w:r>
    </w:p>
    <w:p w14:paraId="281CC562" w14:textId="5BF37986" w:rsidR="00DD7615" w:rsidRPr="00646DC9" w:rsidRDefault="00DD7615" w:rsidP="002833BA">
      <w:pPr>
        <w:spacing w:line="360" w:lineRule="auto"/>
        <w:jc w:val="both"/>
        <w:rPr>
          <w:rFonts w:eastAsia="Calibri"/>
          <w:noProof/>
          <w:lang w:val="es-DO"/>
        </w:rPr>
      </w:pPr>
    </w:p>
    <w:p w14:paraId="1877DF06" w14:textId="77777777" w:rsidR="00646DC9" w:rsidRPr="00646DC9" w:rsidRDefault="00646DC9">
      <w:pPr>
        <w:rPr>
          <w:rFonts w:eastAsiaTheme="majorEastAsia" w:cstheme="majorBidi"/>
          <w:b/>
          <w:sz w:val="28"/>
          <w:szCs w:val="32"/>
          <w:lang w:val="es-DO"/>
        </w:rPr>
      </w:pPr>
      <w:r w:rsidRPr="00646DC9">
        <w:rPr>
          <w:lang w:val="es-DO"/>
        </w:rPr>
        <w:br w:type="page"/>
      </w:r>
    </w:p>
    <w:p w14:paraId="291E62A0" w14:textId="5C4D4F7B" w:rsidR="00DD7615" w:rsidRPr="00BE66C1" w:rsidRDefault="003E0EFA" w:rsidP="00DD7615">
      <w:pPr>
        <w:pStyle w:val="Heading1"/>
        <w:rPr>
          <w:color w:val="767171"/>
          <w:lang w:val="es-DO"/>
        </w:rPr>
      </w:pPr>
      <w:bookmarkStart w:id="38" w:name="_Toc185255097"/>
      <w:r w:rsidRPr="00BE66C1">
        <w:rPr>
          <w:color w:val="767171"/>
          <w:lang w:val="es-DO"/>
        </w:rPr>
        <w:lastRenderedPageBreak/>
        <w:t xml:space="preserve">VII. </w:t>
      </w:r>
      <w:r w:rsidR="00DD7615" w:rsidRPr="00BE66C1">
        <w:rPr>
          <w:color w:val="767171"/>
          <w:lang w:val="es-DO"/>
        </w:rPr>
        <w:t>ANEXOS</w:t>
      </w:r>
      <w:bookmarkEnd w:id="38"/>
      <w:r w:rsidR="00DD7615" w:rsidRPr="00BE66C1">
        <w:rPr>
          <w:color w:val="767171"/>
          <w:lang w:val="es-DO"/>
        </w:rPr>
        <w:t xml:space="preserve"> </w:t>
      </w:r>
    </w:p>
    <w:p w14:paraId="0DBA53BE" w14:textId="77777777" w:rsidR="00DD7615" w:rsidRPr="00BE66C1" w:rsidRDefault="00DD7615" w:rsidP="00DD7615">
      <w:pPr>
        <w:jc w:val="both"/>
        <w:rPr>
          <w:rFonts w:eastAsia="Calibri"/>
          <w:sz w:val="18"/>
          <w:lang w:val="es-DO"/>
        </w:rPr>
      </w:pPr>
      <w:r w:rsidRPr="00BE66C1">
        <w:rPr>
          <w:rFonts w:eastAsia="Calibri"/>
          <w:noProof/>
          <w:sz w:val="18"/>
          <w:lang w:val="es-DO"/>
        </w:rPr>
        <mc:AlternateContent>
          <mc:Choice Requires="wps">
            <w:drawing>
              <wp:anchor distT="0" distB="0" distL="114300" distR="114300" simplePos="0" relativeHeight="251724800" behindDoc="0" locked="0" layoutInCell="1" allowOverlap="1" wp14:anchorId="0E9CB02A" wp14:editId="2C1EF15C">
                <wp:simplePos x="0" y="0"/>
                <wp:positionH relativeFrom="margin">
                  <wp:posOffset>2254250</wp:posOffset>
                </wp:positionH>
                <wp:positionV relativeFrom="paragraph">
                  <wp:posOffset>100625</wp:posOffset>
                </wp:positionV>
                <wp:extent cx="463550" cy="0"/>
                <wp:effectExtent l="22860" t="15875" r="18415" b="222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7A7164C4" id="Straight Connector 12"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402B5BAB" w14:textId="443CC5C9" w:rsidR="00DD7615" w:rsidRPr="00BE66C1" w:rsidRDefault="00DD7615" w:rsidP="00DD7615">
      <w:pPr>
        <w:jc w:val="center"/>
        <w:rPr>
          <w:rFonts w:eastAsia="Calibri"/>
          <w:szCs w:val="36"/>
          <w:lang w:val="es-DO"/>
        </w:rPr>
      </w:pPr>
      <w:r w:rsidRPr="00BE66C1">
        <w:rPr>
          <w:rFonts w:eastAsia="Calibri"/>
          <w:szCs w:val="36"/>
          <w:lang w:val="es-DO"/>
        </w:rPr>
        <w:t xml:space="preserve">Memoria </w:t>
      </w:r>
      <w:r w:rsidR="00495F0F" w:rsidRPr="00BE66C1">
        <w:rPr>
          <w:rFonts w:eastAsia="Calibri"/>
          <w:szCs w:val="36"/>
          <w:lang w:val="es-DO"/>
        </w:rPr>
        <w:t>Institucional 2024</w:t>
      </w:r>
    </w:p>
    <w:p w14:paraId="4A10B7C8" w14:textId="77777777" w:rsidR="006A09EF" w:rsidRPr="00BE66C1" w:rsidRDefault="006A09EF" w:rsidP="00DD7615">
      <w:pPr>
        <w:jc w:val="center"/>
        <w:rPr>
          <w:rFonts w:eastAsia="Calibri"/>
          <w:szCs w:val="36"/>
          <w:lang w:val="es-DO"/>
        </w:rPr>
      </w:pPr>
    </w:p>
    <w:p w14:paraId="5A687913" w14:textId="274168F8" w:rsidR="00DD7615" w:rsidRPr="00BE66C1" w:rsidRDefault="003E0EFA" w:rsidP="003E0EFA">
      <w:pPr>
        <w:pStyle w:val="Heading2"/>
        <w:rPr>
          <w:lang w:val="es-DO"/>
        </w:rPr>
      </w:pPr>
      <w:bookmarkStart w:id="39" w:name="_Toc185255098"/>
      <w:r w:rsidRPr="00BE66C1">
        <w:rPr>
          <w:lang w:val="es-DO"/>
        </w:rPr>
        <w:t xml:space="preserve">a. </w:t>
      </w:r>
      <w:r w:rsidR="00793D2B" w:rsidRPr="00BE66C1">
        <w:rPr>
          <w:lang w:val="es-DO"/>
        </w:rPr>
        <w:t xml:space="preserve">Matriz de </w:t>
      </w:r>
      <w:r w:rsidR="001225A8">
        <w:rPr>
          <w:lang w:val="es-DO"/>
        </w:rPr>
        <w:t>L</w:t>
      </w:r>
      <w:r w:rsidR="00793D2B" w:rsidRPr="00BE66C1">
        <w:rPr>
          <w:lang w:val="es-DO"/>
        </w:rPr>
        <w:t xml:space="preserve">ogros </w:t>
      </w:r>
      <w:r w:rsidR="001225A8">
        <w:rPr>
          <w:lang w:val="es-DO"/>
        </w:rPr>
        <w:t>R</w:t>
      </w:r>
      <w:r w:rsidR="00793D2B" w:rsidRPr="00BE66C1">
        <w:rPr>
          <w:lang w:val="es-DO"/>
        </w:rPr>
        <w:t>elevantes</w:t>
      </w:r>
      <w:bookmarkEnd w:id="39"/>
    </w:p>
    <w:p w14:paraId="30B2D4B6" w14:textId="57970E4D" w:rsidR="003E0EFA" w:rsidRPr="000904E0" w:rsidRDefault="003E0EFA" w:rsidP="006A09EF">
      <w:pPr>
        <w:spacing w:after="0"/>
        <w:rPr>
          <w:color w:val="4C4747"/>
          <w:lang w:val="es-DO"/>
        </w:rPr>
      </w:pP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70" w:type="dxa"/>
          <w:right w:w="70" w:type="dxa"/>
        </w:tblCellMar>
        <w:tblLook w:val="04A0" w:firstRow="1" w:lastRow="0" w:firstColumn="1" w:lastColumn="0" w:noHBand="0" w:noVBand="1"/>
      </w:tblPr>
      <w:tblGrid>
        <w:gridCol w:w="1610"/>
        <w:gridCol w:w="441"/>
        <w:gridCol w:w="430"/>
        <w:gridCol w:w="480"/>
        <w:gridCol w:w="450"/>
        <w:gridCol w:w="490"/>
        <w:gridCol w:w="431"/>
        <w:gridCol w:w="410"/>
        <w:gridCol w:w="450"/>
        <w:gridCol w:w="421"/>
        <w:gridCol w:w="420"/>
        <w:gridCol w:w="450"/>
        <w:gridCol w:w="461"/>
        <w:gridCol w:w="956"/>
      </w:tblGrid>
      <w:tr w:rsidR="00F23D33" w:rsidRPr="00316319" w14:paraId="167E9D49" w14:textId="77777777" w:rsidTr="00F23D33">
        <w:trPr>
          <w:trHeight w:val="315"/>
        </w:trPr>
        <w:tc>
          <w:tcPr>
            <w:tcW w:w="5000" w:type="pct"/>
            <w:gridSpan w:val="14"/>
            <w:shd w:val="clear" w:color="auto" w:fill="002060"/>
            <w:vAlign w:val="center"/>
          </w:tcPr>
          <w:p w14:paraId="4CC4019C" w14:textId="7631BF84" w:rsidR="00F23D33" w:rsidRPr="000904E0" w:rsidRDefault="00F23D33" w:rsidP="0079227F">
            <w:pPr>
              <w:spacing w:after="0" w:line="240" w:lineRule="auto"/>
              <w:jc w:val="center"/>
              <w:rPr>
                <w:rFonts w:eastAsia="Times New Roman"/>
                <w:b/>
                <w:bCs/>
                <w:color w:val="4C4747"/>
                <w:spacing w:val="0"/>
                <w:sz w:val="18"/>
                <w:szCs w:val="16"/>
                <w:lang w:val="es-DO" w:eastAsia="es-DO"/>
              </w:rPr>
            </w:pPr>
            <w:r w:rsidRPr="00095188">
              <w:rPr>
                <w:rFonts w:eastAsia="Times New Roman"/>
                <w:b/>
                <w:bCs/>
                <w:color w:val="FFFFFF" w:themeColor="background1"/>
                <w:spacing w:val="0"/>
                <w:sz w:val="18"/>
                <w:szCs w:val="16"/>
                <w:lang w:val="es-DO" w:eastAsia="es-DO"/>
              </w:rPr>
              <w:t>MATRIZ LOGROS RELEVANTES – DATOS CUANTITATIVOS.</w:t>
            </w:r>
          </w:p>
        </w:tc>
      </w:tr>
      <w:tr w:rsidR="00F23D33" w:rsidRPr="000904E0" w14:paraId="7B66B8CF" w14:textId="77777777" w:rsidTr="00F23D33">
        <w:trPr>
          <w:trHeight w:val="315"/>
        </w:trPr>
        <w:tc>
          <w:tcPr>
            <w:tcW w:w="1019" w:type="pct"/>
            <w:shd w:val="clear" w:color="000000" w:fill="FFFFFF"/>
            <w:noWrap/>
            <w:vAlign w:val="center"/>
            <w:hideMark/>
          </w:tcPr>
          <w:p w14:paraId="1264A44F" w14:textId="28590522" w:rsidR="00F23D33" w:rsidRPr="00BE66C1" w:rsidRDefault="00F23D33" w:rsidP="0079227F">
            <w:pPr>
              <w:spacing w:after="0" w:line="240" w:lineRule="auto"/>
              <w:jc w:val="center"/>
              <w:rPr>
                <w:rFonts w:eastAsia="Times New Roman"/>
                <w:b/>
                <w:bCs/>
                <w:spacing w:val="0"/>
                <w:sz w:val="18"/>
                <w:szCs w:val="16"/>
                <w:lang w:val="es-DO" w:eastAsia="es-DO"/>
              </w:rPr>
            </w:pPr>
            <w:r w:rsidRPr="00BE66C1">
              <w:rPr>
                <w:rFonts w:eastAsia="Times New Roman"/>
                <w:b/>
                <w:bCs/>
                <w:spacing w:val="0"/>
                <w:sz w:val="18"/>
                <w:szCs w:val="16"/>
                <w:lang w:val="es-DO" w:eastAsia="es-DO"/>
              </w:rPr>
              <w:t>Producto / Servicio</w:t>
            </w:r>
          </w:p>
        </w:tc>
        <w:tc>
          <w:tcPr>
            <w:tcW w:w="279" w:type="pct"/>
            <w:shd w:val="clear" w:color="000000" w:fill="FFFFFF"/>
            <w:noWrap/>
            <w:vAlign w:val="center"/>
            <w:hideMark/>
          </w:tcPr>
          <w:p w14:paraId="3A001350" w14:textId="77777777" w:rsidR="00F23D33" w:rsidRPr="00BE66C1" w:rsidRDefault="00F23D33" w:rsidP="0079227F">
            <w:pPr>
              <w:spacing w:after="0" w:line="240" w:lineRule="auto"/>
              <w:jc w:val="center"/>
              <w:rPr>
                <w:rFonts w:eastAsia="Times New Roman"/>
                <w:b/>
                <w:bCs/>
                <w:spacing w:val="0"/>
                <w:sz w:val="18"/>
                <w:szCs w:val="16"/>
                <w:lang w:val="es-DO" w:eastAsia="es-DO"/>
              </w:rPr>
            </w:pPr>
            <w:r w:rsidRPr="00BE66C1">
              <w:rPr>
                <w:rFonts w:eastAsia="Times New Roman"/>
                <w:b/>
                <w:bCs/>
                <w:spacing w:val="0"/>
                <w:sz w:val="18"/>
                <w:szCs w:val="16"/>
                <w:lang w:val="es-DO" w:eastAsia="es-DO"/>
              </w:rPr>
              <w:t>Ene</w:t>
            </w:r>
          </w:p>
        </w:tc>
        <w:tc>
          <w:tcPr>
            <w:tcW w:w="272" w:type="pct"/>
            <w:shd w:val="clear" w:color="000000" w:fill="FFFFFF"/>
            <w:noWrap/>
            <w:vAlign w:val="center"/>
            <w:hideMark/>
          </w:tcPr>
          <w:p w14:paraId="2FF1A8C6" w14:textId="77777777" w:rsidR="00F23D33" w:rsidRPr="00BE66C1" w:rsidRDefault="00F23D33" w:rsidP="0079227F">
            <w:pPr>
              <w:spacing w:after="0" w:line="240" w:lineRule="auto"/>
              <w:jc w:val="center"/>
              <w:rPr>
                <w:rFonts w:eastAsia="Times New Roman"/>
                <w:b/>
                <w:bCs/>
                <w:spacing w:val="0"/>
                <w:sz w:val="18"/>
                <w:szCs w:val="16"/>
                <w:lang w:val="es-DO" w:eastAsia="es-DO"/>
              </w:rPr>
            </w:pPr>
            <w:r w:rsidRPr="00BE66C1">
              <w:rPr>
                <w:rFonts w:eastAsia="Times New Roman"/>
                <w:b/>
                <w:bCs/>
                <w:spacing w:val="0"/>
                <w:sz w:val="18"/>
                <w:szCs w:val="16"/>
                <w:lang w:val="es-DO" w:eastAsia="es-DO"/>
              </w:rPr>
              <w:t>Feb</w:t>
            </w:r>
          </w:p>
        </w:tc>
        <w:tc>
          <w:tcPr>
            <w:tcW w:w="304" w:type="pct"/>
            <w:shd w:val="clear" w:color="000000" w:fill="FFFFFF"/>
            <w:noWrap/>
            <w:vAlign w:val="center"/>
            <w:hideMark/>
          </w:tcPr>
          <w:p w14:paraId="64E47D0F" w14:textId="77777777" w:rsidR="00F23D33" w:rsidRPr="00BE66C1" w:rsidRDefault="00F23D33" w:rsidP="0079227F">
            <w:pPr>
              <w:spacing w:after="0" w:line="240" w:lineRule="auto"/>
              <w:jc w:val="center"/>
              <w:rPr>
                <w:rFonts w:eastAsia="Times New Roman"/>
                <w:b/>
                <w:bCs/>
                <w:spacing w:val="0"/>
                <w:sz w:val="18"/>
                <w:szCs w:val="16"/>
                <w:lang w:val="es-DO" w:eastAsia="es-DO"/>
              </w:rPr>
            </w:pPr>
            <w:r w:rsidRPr="00BE66C1">
              <w:rPr>
                <w:rFonts w:eastAsia="Times New Roman"/>
                <w:b/>
                <w:bCs/>
                <w:spacing w:val="0"/>
                <w:sz w:val="18"/>
                <w:szCs w:val="16"/>
                <w:lang w:val="es-DO" w:eastAsia="es-DO"/>
              </w:rPr>
              <w:t>Mar</w:t>
            </w:r>
          </w:p>
        </w:tc>
        <w:tc>
          <w:tcPr>
            <w:tcW w:w="285" w:type="pct"/>
            <w:shd w:val="clear" w:color="000000" w:fill="FFFFFF"/>
            <w:noWrap/>
            <w:vAlign w:val="center"/>
            <w:hideMark/>
          </w:tcPr>
          <w:p w14:paraId="2C9E8D14" w14:textId="77777777" w:rsidR="00F23D33" w:rsidRPr="00BE66C1" w:rsidRDefault="00F23D33" w:rsidP="0079227F">
            <w:pPr>
              <w:spacing w:after="0" w:line="240" w:lineRule="auto"/>
              <w:jc w:val="center"/>
              <w:rPr>
                <w:rFonts w:eastAsia="Times New Roman"/>
                <w:b/>
                <w:bCs/>
                <w:spacing w:val="0"/>
                <w:sz w:val="18"/>
                <w:szCs w:val="16"/>
                <w:lang w:val="es-DO" w:eastAsia="es-DO"/>
              </w:rPr>
            </w:pPr>
            <w:r w:rsidRPr="00BE66C1">
              <w:rPr>
                <w:rFonts w:eastAsia="Times New Roman"/>
                <w:b/>
                <w:bCs/>
                <w:spacing w:val="0"/>
                <w:sz w:val="18"/>
                <w:szCs w:val="16"/>
                <w:lang w:val="es-DO" w:eastAsia="es-DO"/>
              </w:rPr>
              <w:t>Abr</w:t>
            </w:r>
          </w:p>
        </w:tc>
        <w:tc>
          <w:tcPr>
            <w:tcW w:w="310" w:type="pct"/>
            <w:shd w:val="clear" w:color="000000" w:fill="FFFFFF"/>
            <w:noWrap/>
            <w:vAlign w:val="center"/>
            <w:hideMark/>
          </w:tcPr>
          <w:p w14:paraId="59970FEE" w14:textId="77777777" w:rsidR="00F23D33" w:rsidRPr="00BE66C1" w:rsidRDefault="00F23D33" w:rsidP="0079227F">
            <w:pPr>
              <w:spacing w:after="0" w:line="240" w:lineRule="auto"/>
              <w:jc w:val="center"/>
              <w:rPr>
                <w:rFonts w:eastAsia="Times New Roman"/>
                <w:b/>
                <w:bCs/>
                <w:spacing w:val="0"/>
                <w:sz w:val="18"/>
                <w:szCs w:val="16"/>
                <w:lang w:val="es-DO" w:eastAsia="es-DO"/>
              </w:rPr>
            </w:pPr>
            <w:r w:rsidRPr="00BE66C1">
              <w:rPr>
                <w:rFonts w:eastAsia="Times New Roman"/>
                <w:b/>
                <w:bCs/>
                <w:spacing w:val="0"/>
                <w:sz w:val="18"/>
                <w:szCs w:val="16"/>
                <w:lang w:val="es-DO" w:eastAsia="es-DO"/>
              </w:rPr>
              <w:t>May</w:t>
            </w:r>
          </w:p>
        </w:tc>
        <w:tc>
          <w:tcPr>
            <w:tcW w:w="273" w:type="pct"/>
            <w:shd w:val="clear" w:color="000000" w:fill="FFFFFF"/>
            <w:noWrap/>
            <w:vAlign w:val="center"/>
            <w:hideMark/>
          </w:tcPr>
          <w:p w14:paraId="134B0B3C" w14:textId="77777777" w:rsidR="00F23D33" w:rsidRPr="00BE66C1" w:rsidRDefault="00F23D33" w:rsidP="0079227F">
            <w:pPr>
              <w:spacing w:after="0" w:line="240" w:lineRule="auto"/>
              <w:jc w:val="center"/>
              <w:rPr>
                <w:rFonts w:eastAsia="Times New Roman"/>
                <w:b/>
                <w:bCs/>
                <w:spacing w:val="0"/>
                <w:sz w:val="18"/>
                <w:szCs w:val="16"/>
                <w:lang w:val="es-DO" w:eastAsia="es-DO"/>
              </w:rPr>
            </w:pPr>
            <w:r w:rsidRPr="00BE66C1">
              <w:rPr>
                <w:rFonts w:eastAsia="Times New Roman"/>
                <w:b/>
                <w:bCs/>
                <w:spacing w:val="0"/>
                <w:sz w:val="18"/>
                <w:szCs w:val="16"/>
                <w:lang w:val="es-DO" w:eastAsia="es-DO"/>
              </w:rPr>
              <w:t>Jun</w:t>
            </w:r>
          </w:p>
        </w:tc>
        <w:tc>
          <w:tcPr>
            <w:tcW w:w="259" w:type="pct"/>
            <w:shd w:val="clear" w:color="000000" w:fill="FFFFFF"/>
            <w:noWrap/>
            <w:vAlign w:val="center"/>
            <w:hideMark/>
          </w:tcPr>
          <w:p w14:paraId="40FAB43E" w14:textId="77777777" w:rsidR="00F23D33" w:rsidRPr="00BE66C1" w:rsidRDefault="00F23D33" w:rsidP="0079227F">
            <w:pPr>
              <w:spacing w:after="0" w:line="240" w:lineRule="auto"/>
              <w:jc w:val="center"/>
              <w:rPr>
                <w:rFonts w:eastAsia="Times New Roman"/>
                <w:b/>
                <w:bCs/>
                <w:spacing w:val="0"/>
                <w:sz w:val="18"/>
                <w:szCs w:val="16"/>
                <w:lang w:val="es-DO" w:eastAsia="es-DO"/>
              </w:rPr>
            </w:pPr>
            <w:r w:rsidRPr="00BE66C1">
              <w:rPr>
                <w:rFonts w:eastAsia="Times New Roman"/>
                <w:b/>
                <w:bCs/>
                <w:spacing w:val="0"/>
                <w:sz w:val="18"/>
                <w:szCs w:val="16"/>
                <w:lang w:val="es-DO" w:eastAsia="es-DO"/>
              </w:rPr>
              <w:t>Jul</w:t>
            </w:r>
          </w:p>
        </w:tc>
        <w:tc>
          <w:tcPr>
            <w:tcW w:w="285" w:type="pct"/>
            <w:shd w:val="clear" w:color="000000" w:fill="FFFFFF"/>
            <w:noWrap/>
            <w:vAlign w:val="center"/>
            <w:hideMark/>
          </w:tcPr>
          <w:p w14:paraId="6CE1983F" w14:textId="77777777" w:rsidR="00F23D33" w:rsidRPr="00BE66C1" w:rsidRDefault="00F23D33" w:rsidP="0079227F">
            <w:pPr>
              <w:spacing w:after="0" w:line="240" w:lineRule="auto"/>
              <w:jc w:val="center"/>
              <w:rPr>
                <w:rFonts w:eastAsia="Times New Roman"/>
                <w:b/>
                <w:bCs/>
                <w:spacing w:val="0"/>
                <w:sz w:val="18"/>
                <w:szCs w:val="16"/>
                <w:lang w:val="es-DO" w:eastAsia="es-DO"/>
              </w:rPr>
            </w:pPr>
            <w:proofErr w:type="spellStart"/>
            <w:r w:rsidRPr="00BE66C1">
              <w:rPr>
                <w:rFonts w:eastAsia="Times New Roman"/>
                <w:b/>
                <w:bCs/>
                <w:spacing w:val="0"/>
                <w:sz w:val="18"/>
                <w:szCs w:val="16"/>
                <w:lang w:val="es-DO" w:eastAsia="es-DO"/>
              </w:rPr>
              <w:t>Ago</w:t>
            </w:r>
            <w:proofErr w:type="spellEnd"/>
          </w:p>
        </w:tc>
        <w:tc>
          <w:tcPr>
            <w:tcW w:w="266" w:type="pct"/>
            <w:shd w:val="clear" w:color="000000" w:fill="FFFFFF"/>
            <w:noWrap/>
            <w:vAlign w:val="center"/>
            <w:hideMark/>
          </w:tcPr>
          <w:p w14:paraId="259A8E0B" w14:textId="77777777" w:rsidR="00F23D33" w:rsidRPr="00BE66C1" w:rsidRDefault="00F23D33" w:rsidP="0079227F">
            <w:pPr>
              <w:spacing w:after="0" w:line="240" w:lineRule="auto"/>
              <w:jc w:val="center"/>
              <w:rPr>
                <w:rFonts w:eastAsia="Times New Roman"/>
                <w:b/>
                <w:bCs/>
                <w:spacing w:val="0"/>
                <w:sz w:val="18"/>
                <w:szCs w:val="16"/>
                <w:lang w:val="es-DO" w:eastAsia="es-DO"/>
              </w:rPr>
            </w:pPr>
            <w:proofErr w:type="spellStart"/>
            <w:r w:rsidRPr="00BE66C1">
              <w:rPr>
                <w:rFonts w:eastAsia="Times New Roman"/>
                <w:b/>
                <w:bCs/>
                <w:spacing w:val="0"/>
                <w:sz w:val="18"/>
                <w:szCs w:val="16"/>
                <w:lang w:val="es-DO" w:eastAsia="es-DO"/>
              </w:rPr>
              <w:t>Sep</w:t>
            </w:r>
            <w:proofErr w:type="spellEnd"/>
          </w:p>
        </w:tc>
        <w:tc>
          <w:tcPr>
            <w:tcW w:w="266" w:type="pct"/>
            <w:shd w:val="clear" w:color="000000" w:fill="FFFFFF"/>
            <w:noWrap/>
            <w:vAlign w:val="center"/>
            <w:hideMark/>
          </w:tcPr>
          <w:p w14:paraId="3547F7DD" w14:textId="77777777" w:rsidR="00F23D33" w:rsidRPr="00BE66C1" w:rsidRDefault="00F23D33" w:rsidP="0079227F">
            <w:pPr>
              <w:spacing w:after="0" w:line="240" w:lineRule="auto"/>
              <w:jc w:val="center"/>
              <w:rPr>
                <w:rFonts w:eastAsia="Times New Roman"/>
                <w:b/>
                <w:bCs/>
                <w:spacing w:val="0"/>
                <w:sz w:val="18"/>
                <w:szCs w:val="16"/>
                <w:lang w:val="es-DO" w:eastAsia="es-DO"/>
              </w:rPr>
            </w:pPr>
            <w:r w:rsidRPr="00BE66C1">
              <w:rPr>
                <w:rFonts w:eastAsia="Times New Roman"/>
                <w:b/>
                <w:bCs/>
                <w:spacing w:val="0"/>
                <w:sz w:val="18"/>
                <w:szCs w:val="16"/>
                <w:lang w:val="es-DO" w:eastAsia="es-DO"/>
              </w:rPr>
              <w:t>Oct</w:t>
            </w:r>
          </w:p>
        </w:tc>
        <w:tc>
          <w:tcPr>
            <w:tcW w:w="285" w:type="pct"/>
            <w:shd w:val="clear" w:color="000000" w:fill="FFFFFF"/>
            <w:noWrap/>
            <w:vAlign w:val="center"/>
            <w:hideMark/>
          </w:tcPr>
          <w:p w14:paraId="24FCB825" w14:textId="77777777" w:rsidR="00F23D33" w:rsidRPr="00BE66C1" w:rsidRDefault="00F23D33" w:rsidP="0079227F">
            <w:pPr>
              <w:spacing w:after="0" w:line="240" w:lineRule="auto"/>
              <w:jc w:val="center"/>
              <w:rPr>
                <w:rFonts w:eastAsia="Times New Roman"/>
                <w:b/>
                <w:bCs/>
                <w:spacing w:val="0"/>
                <w:sz w:val="18"/>
                <w:szCs w:val="16"/>
                <w:lang w:val="es-DO" w:eastAsia="es-DO"/>
              </w:rPr>
            </w:pPr>
            <w:r w:rsidRPr="00BE66C1">
              <w:rPr>
                <w:rFonts w:eastAsia="Times New Roman"/>
                <w:b/>
                <w:bCs/>
                <w:spacing w:val="0"/>
                <w:sz w:val="18"/>
                <w:szCs w:val="16"/>
                <w:lang w:val="es-DO" w:eastAsia="es-DO"/>
              </w:rPr>
              <w:t>Nov</w:t>
            </w:r>
          </w:p>
        </w:tc>
        <w:tc>
          <w:tcPr>
            <w:tcW w:w="292" w:type="pct"/>
            <w:shd w:val="clear" w:color="000000" w:fill="FFFFFF"/>
            <w:vAlign w:val="center"/>
          </w:tcPr>
          <w:p w14:paraId="7267E6E1" w14:textId="0F36C350" w:rsidR="00F23D33" w:rsidRPr="00BE66C1" w:rsidRDefault="00F23D33" w:rsidP="0079227F">
            <w:pPr>
              <w:spacing w:after="0" w:line="240" w:lineRule="auto"/>
              <w:jc w:val="center"/>
              <w:rPr>
                <w:rFonts w:eastAsia="Times New Roman"/>
                <w:b/>
                <w:spacing w:val="0"/>
                <w:sz w:val="18"/>
                <w:szCs w:val="16"/>
                <w:lang w:val="es-DO" w:eastAsia="es-DO"/>
              </w:rPr>
            </w:pPr>
            <w:r>
              <w:rPr>
                <w:rFonts w:eastAsia="Times New Roman"/>
                <w:b/>
                <w:spacing w:val="0"/>
                <w:sz w:val="18"/>
                <w:szCs w:val="16"/>
                <w:lang w:val="es-DO" w:eastAsia="es-DO"/>
              </w:rPr>
              <w:t>Dic</w:t>
            </w:r>
          </w:p>
        </w:tc>
        <w:tc>
          <w:tcPr>
            <w:tcW w:w="605" w:type="pct"/>
            <w:shd w:val="clear" w:color="000000" w:fill="FFFFFF"/>
            <w:noWrap/>
            <w:vAlign w:val="center"/>
          </w:tcPr>
          <w:p w14:paraId="11C987AD" w14:textId="58453750" w:rsidR="00F23D33" w:rsidRPr="00BE66C1" w:rsidRDefault="00F23D33" w:rsidP="0079227F">
            <w:pPr>
              <w:spacing w:after="0" w:line="240" w:lineRule="auto"/>
              <w:jc w:val="center"/>
              <w:rPr>
                <w:rFonts w:eastAsia="Times New Roman"/>
                <w:b/>
                <w:spacing w:val="0"/>
                <w:sz w:val="18"/>
                <w:szCs w:val="16"/>
                <w:lang w:val="es-DO" w:eastAsia="es-DO"/>
              </w:rPr>
            </w:pPr>
            <w:r w:rsidRPr="00BE66C1">
              <w:rPr>
                <w:rFonts w:eastAsia="Times New Roman"/>
                <w:b/>
                <w:spacing w:val="0"/>
                <w:sz w:val="18"/>
                <w:szCs w:val="16"/>
                <w:lang w:val="es-DO" w:eastAsia="es-DO"/>
              </w:rPr>
              <w:t>Total 2024</w:t>
            </w:r>
          </w:p>
        </w:tc>
      </w:tr>
      <w:tr w:rsidR="00F23D33" w:rsidRPr="00316319" w14:paraId="015CCC84" w14:textId="77777777" w:rsidTr="00F23D33">
        <w:trPr>
          <w:trHeight w:val="315"/>
        </w:trPr>
        <w:tc>
          <w:tcPr>
            <w:tcW w:w="5000" w:type="pct"/>
            <w:gridSpan w:val="14"/>
            <w:vAlign w:val="center"/>
          </w:tcPr>
          <w:p w14:paraId="2ECCC98C" w14:textId="17113862" w:rsidR="00F23D33" w:rsidRPr="00BE66C1" w:rsidRDefault="00F23D33" w:rsidP="0079227F">
            <w:pPr>
              <w:spacing w:after="0" w:line="240" w:lineRule="auto"/>
              <w:rPr>
                <w:rFonts w:eastAsia="Times New Roman"/>
                <w:b/>
                <w:bCs/>
                <w:i/>
                <w:iCs/>
                <w:spacing w:val="0"/>
                <w:sz w:val="18"/>
                <w:szCs w:val="16"/>
                <w:lang w:val="es-DO" w:eastAsia="es-DO"/>
              </w:rPr>
            </w:pPr>
            <w:r w:rsidRPr="00BE66C1">
              <w:rPr>
                <w:rFonts w:eastAsia="Times New Roman"/>
                <w:b/>
                <w:bCs/>
                <w:i/>
                <w:iCs/>
                <w:spacing w:val="0"/>
                <w:sz w:val="18"/>
                <w:szCs w:val="16"/>
                <w:lang w:val="es-DO" w:eastAsia="es-DO"/>
              </w:rPr>
              <w:t xml:space="preserve">Producto 1: </w:t>
            </w:r>
            <w:r w:rsidRPr="00BE66C1">
              <w:rPr>
                <w:rFonts w:eastAsia="Times New Roman"/>
                <w:bCs/>
                <w:i/>
                <w:iCs/>
                <w:spacing w:val="0"/>
                <w:sz w:val="18"/>
                <w:szCs w:val="16"/>
                <w:lang w:val="es-DO" w:eastAsia="es-DO"/>
              </w:rPr>
              <w:t>Operaciones de seguros, reaseguros, intermediarios y ajustadores supervisadas y fiscalizadas</w:t>
            </w:r>
          </w:p>
        </w:tc>
      </w:tr>
      <w:tr w:rsidR="00F23D33" w:rsidRPr="000904E0" w14:paraId="39603D72" w14:textId="77777777" w:rsidTr="00F23D33">
        <w:trPr>
          <w:trHeight w:val="465"/>
        </w:trPr>
        <w:tc>
          <w:tcPr>
            <w:tcW w:w="1019" w:type="pct"/>
            <w:shd w:val="clear" w:color="000000" w:fill="FFFFFF"/>
            <w:vAlign w:val="center"/>
            <w:hideMark/>
          </w:tcPr>
          <w:p w14:paraId="601E9075" w14:textId="77777777" w:rsidR="00F23D33" w:rsidRPr="00BE66C1" w:rsidRDefault="00F23D33" w:rsidP="0079227F">
            <w:pPr>
              <w:spacing w:after="0" w:line="240" w:lineRule="auto"/>
              <w:rPr>
                <w:rFonts w:eastAsia="Times New Roman"/>
                <w:spacing w:val="0"/>
                <w:sz w:val="18"/>
                <w:szCs w:val="16"/>
                <w:lang w:val="es-DO" w:eastAsia="es-DO"/>
              </w:rPr>
            </w:pPr>
            <w:r w:rsidRPr="00BE66C1">
              <w:rPr>
                <w:rFonts w:eastAsia="Times New Roman"/>
                <w:spacing w:val="0"/>
                <w:sz w:val="18"/>
                <w:szCs w:val="16"/>
                <w:lang w:val="es-DO" w:eastAsia="es-DO"/>
              </w:rPr>
              <w:t>Cantidad de Producto 1</w:t>
            </w:r>
          </w:p>
        </w:tc>
        <w:tc>
          <w:tcPr>
            <w:tcW w:w="279" w:type="pct"/>
            <w:shd w:val="clear" w:color="000000" w:fill="FFFFFF"/>
            <w:noWrap/>
            <w:vAlign w:val="center"/>
            <w:hideMark/>
          </w:tcPr>
          <w:p w14:paraId="0F98D4AA" w14:textId="68D6A2E1" w:rsidR="00F23D33" w:rsidRPr="00BE66C1" w:rsidRDefault="00F23D33" w:rsidP="0079227F">
            <w:pPr>
              <w:spacing w:after="0" w:line="240" w:lineRule="auto"/>
              <w:jc w:val="center"/>
              <w:rPr>
                <w:rFonts w:eastAsia="Times New Roman"/>
                <w:spacing w:val="0"/>
                <w:sz w:val="18"/>
                <w:szCs w:val="16"/>
                <w:lang w:val="es-DO" w:eastAsia="es-DO"/>
              </w:rPr>
            </w:pPr>
            <w:r w:rsidRPr="00BE66C1">
              <w:rPr>
                <w:rFonts w:eastAsia="Times New Roman"/>
                <w:spacing w:val="0"/>
                <w:sz w:val="18"/>
                <w:szCs w:val="16"/>
                <w:lang w:val="es-DO" w:eastAsia="es-DO"/>
              </w:rPr>
              <w:t>916</w:t>
            </w:r>
          </w:p>
        </w:tc>
        <w:tc>
          <w:tcPr>
            <w:tcW w:w="272" w:type="pct"/>
            <w:shd w:val="clear" w:color="000000" w:fill="FFFFFF"/>
            <w:noWrap/>
            <w:vAlign w:val="center"/>
            <w:hideMark/>
          </w:tcPr>
          <w:p w14:paraId="75233BDF" w14:textId="0C75D31E" w:rsidR="00F23D33" w:rsidRPr="00BE66C1" w:rsidRDefault="00F23D33" w:rsidP="0079227F">
            <w:pPr>
              <w:spacing w:after="0" w:line="240" w:lineRule="auto"/>
              <w:jc w:val="center"/>
              <w:rPr>
                <w:rFonts w:eastAsia="Times New Roman"/>
                <w:spacing w:val="0"/>
                <w:sz w:val="18"/>
                <w:szCs w:val="16"/>
                <w:lang w:val="es-DO" w:eastAsia="es-DO"/>
              </w:rPr>
            </w:pPr>
            <w:r w:rsidRPr="00BE66C1">
              <w:rPr>
                <w:rFonts w:eastAsia="Times New Roman"/>
                <w:spacing w:val="0"/>
                <w:sz w:val="18"/>
                <w:szCs w:val="16"/>
                <w:lang w:val="es-DO" w:eastAsia="es-DO"/>
              </w:rPr>
              <w:t>916</w:t>
            </w:r>
          </w:p>
        </w:tc>
        <w:tc>
          <w:tcPr>
            <w:tcW w:w="304" w:type="pct"/>
            <w:shd w:val="clear" w:color="000000" w:fill="FFFFFF"/>
            <w:noWrap/>
            <w:vAlign w:val="center"/>
            <w:hideMark/>
          </w:tcPr>
          <w:p w14:paraId="63BCCA1A" w14:textId="3012E96B" w:rsidR="00F23D33" w:rsidRPr="00BE66C1" w:rsidRDefault="00F23D33" w:rsidP="0079227F">
            <w:pPr>
              <w:spacing w:after="0" w:line="240" w:lineRule="auto"/>
              <w:jc w:val="center"/>
              <w:rPr>
                <w:rFonts w:eastAsia="Times New Roman"/>
                <w:spacing w:val="0"/>
                <w:sz w:val="18"/>
                <w:szCs w:val="16"/>
                <w:lang w:val="es-DO" w:eastAsia="es-DO"/>
              </w:rPr>
            </w:pPr>
            <w:r w:rsidRPr="00BE66C1">
              <w:rPr>
                <w:rFonts w:eastAsia="Times New Roman"/>
                <w:spacing w:val="0"/>
                <w:sz w:val="18"/>
                <w:szCs w:val="16"/>
                <w:lang w:val="es-DO" w:eastAsia="es-DO"/>
              </w:rPr>
              <w:t>916</w:t>
            </w:r>
          </w:p>
        </w:tc>
        <w:tc>
          <w:tcPr>
            <w:tcW w:w="285" w:type="pct"/>
            <w:shd w:val="clear" w:color="000000" w:fill="FFFFFF"/>
            <w:noWrap/>
            <w:vAlign w:val="center"/>
            <w:hideMark/>
          </w:tcPr>
          <w:p w14:paraId="5CA23D75" w14:textId="214C3D72" w:rsidR="00F23D33" w:rsidRPr="00BE66C1" w:rsidRDefault="00F23D33" w:rsidP="0079227F">
            <w:pPr>
              <w:spacing w:after="0" w:line="240" w:lineRule="auto"/>
              <w:jc w:val="center"/>
              <w:rPr>
                <w:rFonts w:eastAsia="Times New Roman"/>
                <w:spacing w:val="0"/>
                <w:sz w:val="18"/>
                <w:szCs w:val="16"/>
                <w:lang w:val="es-DO" w:eastAsia="es-DO"/>
              </w:rPr>
            </w:pPr>
            <w:r w:rsidRPr="00BE66C1">
              <w:rPr>
                <w:rFonts w:eastAsia="Times New Roman"/>
                <w:spacing w:val="0"/>
                <w:sz w:val="18"/>
                <w:szCs w:val="16"/>
                <w:lang w:val="es-DO" w:eastAsia="es-DO"/>
              </w:rPr>
              <w:t>931</w:t>
            </w:r>
          </w:p>
        </w:tc>
        <w:tc>
          <w:tcPr>
            <w:tcW w:w="310" w:type="pct"/>
            <w:shd w:val="clear" w:color="000000" w:fill="FFFFFF"/>
            <w:noWrap/>
            <w:vAlign w:val="center"/>
            <w:hideMark/>
          </w:tcPr>
          <w:p w14:paraId="571C8E90" w14:textId="0DE95F9A" w:rsidR="00F23D33" w:rsidRPr="00BE66C1" w:rsidRDefault="00F23D33" w:rsidP="0079227F">
            <w:pPr>
              <w:spacing w:after="0" w:line="240" w:lineRule="auto"/>
              <w:jc w:val="center"/>
              <w:rPr>
                <w:rFonts w:eastAsia="Times New Roman"/>
                <w:spacing w:val="0"/>
                <w:sz w:val="18"/>
                <w:szCs w:val="16"/>
                <w:lang w:val="es-DO" w:eastAsia="es-DO"/>
              </w:rPr>
            </w:pPr>
            <w:r w:rsidRPr="00BE66C1">
              <w:rPr>
                <w:rFonts w:eastAsia="Times New Roman"/>
                <w:spacing w:val="0"/>
                <w:sz w:val="18"/>
                <w:szCs w:val="16"/>
                <w:lang w:val="es-DO" w:eastAsia="es-DO"/>
              </w:rPr>
              <w:t>931</w:t>
            </w:r>
          </w:p>
        </w:tc>
        <w:tc>
          <w:tcPr>
            <w:tcW w:w="273" w:type="pct"/>
            <w:shd w:val="clear" w:color="000000" w:fill="FFFFFF"/>
            <w:noWrap/>
            <w:vAlign w:val="center"/>
            <w:hideMark/>
          </w:tcPr>
          <w:p w14:paraId="7D961B13" w14:textId="72F9811C" w:rsidR="00F23D33" w:rsidRPr="00BE66C1" w:rsidRDefault="00F23D33" w:rsidP="0079227F">
            <w:pPr>
              <w:spacing w:after="0" w:line="240" w:lineRule="auto"/>
              <w:jc w:val="center"/>
              <w:rPr>
                <w:rFonts w:eastAsia="Times New Roman"/>
                <w:spacing w:val="0"/>
                <w:sz w:val="18"/>
                <w:szCs w:val="16"/>
                <w:lang w:val="es-DO" w:eastAsia="es-DO"/>
              </w:rPr>
            </w:pPr>
            <w:r w:rsidRPr="00BE66C1">
              <w:rPr>
                <w:rFonts w:eastAsia="Times New Roman"/>
                <w:spacing w:val="0"/>
                <w:sz w:val="18"/>
                <w:szCs w:val="16"/>
                <w:lang w:val="es-DO" w:eastAsia="es-DO"/>
              </w:rPr>
              <w:t>933</w:t>
            </w:r>
          </w:p>
        </w:tc>
        <w:tc>
          <w:tcPr>
            <w:tcW w:w="259" w:type="pct"/>
            <w:shd w:val="clear" w:color="000000" w:fill="FFFFFF"/>
            <w:noWrap/>
            <w:vAlign w:val="center"/>
            <w:hideMark/>
          </w:tcPr>
          <w:p w14:paraId="0299B645" w14:textId="213463B2" w:rsidR="00F23D33" w:rsidRPr="00BE66C1" w:rsidRDefault="00F23D33" w:rsidP="0079227F">
            <w:pPr>
              <w:spacing w:after="0" w:line="240" w:lineRule="auto"/>
              <w:jc w:val="center"/>
              <w:rPr>
                <w:rFonts w:eastAsia="Times New Roman"/>
                <w:spacing w:val="0"/>
                <w:sz w:val="18"/>
                <w:szCs w:val="16"/>
                <w:lang w:val="es-DO" w:eastAsia="es-DO"/>
              </w:rPr>
            </w:pPr>
            <w:r w:rsidRPr="00BE66C1">
              <w:rPr>
                <w:rFonts w:eastAsia="Times New Roman"/>
                <w:spacing w:val="0"/>
                <w:sz w:val="18"/>
                <w:szCs w:val="16"/>
                <w:lang w:val="es-DO" w:eastAsia="es-DO"/>
              </w:rPr>
              <w:t>961</w:t>
            </w:r>
          </w:p>
        </w:tc>
        <w:tc>
          <w:tcPr>
            <w:tcW w:w="285" w:type="pct"/>
            <w:shd w:val="clear" w:color="000000" w:fill="FFFFFF"/>
            <w:noWrap/>
            <w:vAlign w:val="center"/>
            <w:hideMark/>
          </w:tcPr>
          <w:p w14:paraId="5DF22D09" w14:textId="54FC9A37" w:rsidR="00F23D33" w:rsidRPr="00BE66C1" w:rsidRDefault="00F23D33" w:rsidP="0079227F">
            <w:pPr>
              <w:spacing w:after="0" w:line="240" w:lineRule="auto"/>
              <w:jc w:val="center"/>
              <w:rPr>
                <w:rFonts w:eastAsia="Times New Roman"/>
                <w:spacing w:val="0"/>
                <w:sz w:val="18"/>
                <w:szCs w:val="16"/>
                <w:lang w:val="es-DO" w:eastAsia="es-DO"/>
              </w:rPr>
            </w:pPr>
            <w:r w:rsidRPr="00BE66C1">
              <w:rPr>
                <w:rFonts w:eastAsia="Times New Roman"/>
                <w:spacing w:val="0"/>
                <w:sz w:val="18"/>
                <w:szCs w:val="16"/>
                <w:lang w:val="es-DO" w:eastAsia="es-DO"/>
              </w:rPr>
              <w:t>961</w:t>
            </w:r>
          </w:p>
        </w:tc>
        <w:tc>
          <w:tcPr>
            <w:tcW w:w="266" w:type="pct"/>
            <w:shd w:val="clear" w:color="000000" w:fill="FFFFFF"/>
            <w:noWrap/>
            <w:vAlign w:val="center"/>
            <w:hideMark/>
          </w:tcPr>
          <w:p w14:paraId="2EB6A669" w14:textId="5F7F4047" w:rsidR="00F23D33" w:rsidRPr="00BE66C1" w:rsidRDefault="00F23D33" w:rsidP="0079227F">
            <w:pPr>
              <w:spacing w:after="0" w:line="240" w:lineRule="auto"/>
              <w:jc w:val="center"/>
              <w:rPr>
                <w:rFonts w:eastAsia="Times New Roman"/>
                <w:spacing w:val="0"/>
                <w:sz w:val="18"/>
                <w:szCs w:val="16"/>
                <w:lang w:val="es-DO" w:eastAsia="es-DO"/>
              </w:rPr>
            </w:pPr>
            <w:r w:rsidRPr="00BE66C1">
              <w:rPr>
                <w:rFonts w:eastAsia="Times New Roman"/>
                <w:spacing w:val="0"/>
                <w:sz w:val="18"/>
                <w:szCs w:val="16"/>
                <w:lang w:val="es-DO" w:eastAsia="es-DO"/>
              </w:rPr>
              <w:t>961</w:t>
            </w:r>
          </w:p>
        </w:tc>
        <w:tc>
          <w:tcPr>
            <w:tcW w:w="266" w:type="pct"/>
            <w:shd w:val="clear" w:color="000000" w:fill="FFFFFF"/>
            <w:noWrap/>
            <w:vAlign w:val="center"/>
            <w:hideMark/>
          </w:tcPr>
          <w:p w14:paraId="301AE974" w14:textId="4884F373" w:rsidR="00F23D33" w:rsidRPr="00BE66C1" w:rsidRDefault="00F23D33" w:rsidP="0079227F">
            <w:pPr>
              <w:spacing w:after="0" w:line="240" w:lineRule="auto"/>
              <w:jc w:val="center"/>
              <w:rPr>
                <w:rFonts w:eastAsia="Times New Roman"/>
                <w:spacing w:val="0"/>
                <w:sz w:val="18"/>
                <w:szCs w:val="16"/>
                <w:lang w:val="es-DO" w:eastAsia="es-DO"/>
              </w:rPr>
            </w:pPr>
            <w:r w:rsidRPr="00BE66C1">
              <w:rPr>
                <w:rFonts w:eastAsia="Times New Roman"/>
                <w:spacing w:val="0"/>
                <w:sz w:val="18"/>
                <w:szCs w:val="16"/>
                <w:lang w:val="es-DO" w:eastAsia="es-DO"/>
              </w:rPr>
              <w:t>916</w:t>
            </w:r>
          </w:p>
        </w:tc>
        <w:tc>
          <w:tcPr>
            <w:tcW w:w="285" w:type="pct"/>
            <w:shd w:val="clear" w:color="000000" w:fill="FFFFFF"/>
            <w:noWrap/>
            <w:vAlign w:val="center"/>
            <w:hideMark/>
          </w:tcPr>
          <w:p w14:paraId="137AE2C8" w14:textId="1E6AE25B" w:rsidR="00F23D33" w:rsidRPr="00BE66C1" w:rsidRDefault="00F23D33" w:rsidP="0079227F">
            <w:pPr>
              <w:spacing w:after="0" w:line="240" w:lineRule="auto"/>
              <w:jc w:val="center"/>
              <w:rPr>
                <w:rFonts w:eastAsia="Times New Roman"/>
                <w:spacing w:val="0"/>
                <w:sz w:val="18"/>
                <w:szCs w:val="16"/>
                <w:lang w:val="es-DO" w:eastAsia="es-DO"/>
              </w:rPr>
            </w:pPr>
            <w:r w:rsidRPr="00BE66C1">
              <w:rPr>
                <w:rFonts w:eastAsia="Times New Roman"/>
                <w:spacing w:val="0"/>
                <w:sz w:val="18"/>
                <w:szCs w:val="16"/>
                <w:lang w:val="es-DO" w:eastAsia="es-DO"/>
              </w:rPr>
              <w:t>916</w:t>
            </w:r>
          </w:p>
        </w:tc>
        <w:tc>
          <w:tcPr>
            <w:tcW w:w="292" w:type="pct"/>
            <w:shd w:val="clear" w:color="000000" w:fill="FFFFFF"/>
            <w:vAlign w:val="center"/>
          </w:tcPr>
          <w:p w14:paraId="41630063" w14:textId="784A4954" w:rsidR="00F23D33" w:rsidRPr="00F23D33" w:rsidRDefault="00F23D33" w:rsidP="0079227F">
            <w:pPr>
              <w:spacing w:after="0" w:line="240" w:lineRule="auto"/>
              <w:jc w:val="center"/>
              <w:rPr>
                <w:rFonts w:eastAsia="Times New Roman"/>
                <w:bCs/>
                <w:spacing w:val="0"/>
                <w:sz w:val="18"/>
                <w:szCs w:val="16"/>
                <w:lang w:val="es-DO" w:eastAsia="es-DO"/>
              </w:rPr>
            </w:pPr>
            <w:r w:rsidRPr="00F23D33">
              <w:rPr>
                <w:rFonts w:eastAsia="Times New Roman"/>
                <w:bCs/>
                <w:spacing w:val="0"/>
                <w:sz w:val="18"/>
                <w:szCs w:val="16"/>
                <w:lang w:val="es-DO" w:eastAsia="es-DO"/>
              </w:rPr>
              <w:t>914</w:t>
            </w:r>
          </w:p>
        </w:tc>
        <w:tc>
          <w:tcPr>
            <w:tcW w:w="605" w:type="pct"/>
            <w:shd w:val="clear" w:color="000000" w:fill="FFFFFF"/>
            <w:noWrap/>
            <w:vAlign w:val="center"/>
          </w:tcPr>
          <w:p w14:paraId="72476E52" w14:textId="36EF23A2" w:rsidR="00F23D33" w:rsidRPr="00BE66C1" w:rsidRDefault="00F23D33" w:rsidP="0079227F">
            <w:pPr>
              <w:spacing w:after="0" w:line="240" w:lineRule="auto"/>
              <w:jc w:val="center"/>
              <w:rPr>
                <w:rFonts w:eastAsia="Times New Roman"/>
                <w:b/>
                <w:bCs/>
                <w:spacing w:val="0"/>
                <w:sz w:val="18"/>
                <w:szCs w:val="16"/>
                <w:lang w:val="es-DO" w:eastAsia="es-DO"/>
              </w:rPr>
            </w:pPr>
            <w:r>
              <w:rPr>
                <w:rFonts w:eastAsia="Times New Roman"/>
                <w:b/>
                <w:bCs/>
                <w:spacing w:val="0"/>
                <w:sz w:val="18"/>
                <w:szCs w:val="16"/>
                <w:lang w:val="es-DO" w:eastAsia="es-DO"/>
              </w:rPr>
              <w:t>11,172</w:t>
            </w:r>
          </w:p>
        </w:tc>
      </w:tr>
      <w:tr w:rsidR="00F23D33" w:rsidRPr="000904E0" w14:paraId="7EA4B976" w14:textId="77777777" w:rsidTr="00F23D33">
        <w:trPr>
          <w:cantSplit/>
          <w:trHeight w:val="1397"/>
        </w:trPr>
        <w:tc>
          <w:tcPr>
            <w:tcW w:w="1019" w:type="pct"/>
            <w:shd w:val="clear" w:color="auto" w:fill="D9D9D9"/>
            <w:vAlign w:val="center"/>
            <w:hideMark/>
          </w:tcPr>
          <w:p w14:paraId="3C22096B" w14:textId="77777777" w:rsidR="00F23D33" w:rsidRPr="00CB1A95" w:rsidRDefault="00F23D33" w:rsidP="0079227F">
            <w:pPr>
              <w:spacing w:after="0" w:line="240" w:lineRule="auto"/>
              <w:rPr>
                <w:rFonts w:eastAsia="Times New Roman"/>
                <w:b/>
                <w:spacing w:val="0"/>
                <w:sz w:val="18"/>
                <w:szCs w:val="16"/>
                <w:lang w:val="es-DO" w:eastAsia="es-DO"/>
              </w:rPr>
            </w:pPr>
            <w:r w:rsidRPr="00CB1A95">
              <w:rPr>
                <w:rFonts w:eastAsia="Times New Roman"/>
                <w:b/>
                <w:spacing w:val="0"/>
                <w:sz w:val="18"/>
                <w:szCs w:val="16"/>
                <w:lang w:val="es-DO" w:eastAsia="es-DO"/>
              </w:rPr>
              <w:t>Inversión en Producto 1 en (RD$)</w:t>
            </w:r>
          </w:p>
        </w:tc>
        <w:tc>
          <w:tcPr>
            <w:tcW w:w="279" w:type="pct"/>
            <w:shd w:val="clear" w:color="auto" w:fill="D9D9D9"/>
            <w:noWrap/>
            <w:textDirection w:val="tbRl"/>
            <w:vAlign w:val="center"/>
            <w:hideMark/>
          </w:tcPr>
          <w:p w14:paraId="00D020E5" w14:textId="5043744A" w:rsidR="00F23D33" w:rsidRPr="00CB1A95" w:rsidRDefault="00F23D33" w:rsidP="0079227F">
            <w:pPr>
              <w:spacing w:after="0" w:line="240" w:lineRule="auto"/>
              <w:ind w:left="113" w:right="113"/>
              <w:jc w:val="right"/>
              <w:rPr>
                <w:rFonts w:eastAsia="Times New Roman"/>
                <w:spacing w:val="0"/>
                <w:sz w:val="18"/>
                <w:szCs w:val="14"/>
                <w:lang w:val="es-DO" w:eastAsia="es-DO"/>
              </w:rPr>
            </w:pPr>
            <w:r w:rsidRPr="00CB1A95">
              <w:rPr>
                <w:rFonts w:eastAsia="Times New Roman"/>
                <w:spacing w:val="0"/>
                <w:sz w:val="18"/>
                <w:szCs w:val="14"/>
                <w:lang w:val="es-DO" w:eastAsia="es-DO"/>
              </w:rPr>
              <w:t xml:space="preserve">43,849,948.21   </w:t>
            </w:r>
          </w:p>
        </w:tc>
        <w:tc>
          <w:tcPr>
            <w:tcW w:w="272" w:type="pct"/>
            <w:shd w:val="clear" w:color="auto" w:fill="D9D9D9"/>
            <w:noWrap/>
            <w:textDirection w:val="tbRl"/>
            <w:vAlign w:val="center"/>
            <w:hideMark/>
          </w:tcPr>
          <w:p w14:paraId="4B8AAE8F" w14:textId="432D56FA" w:rsidR="00F23D33" w:rsidRPr="00CB1A95" w:rsidRDefault="00F23D33" w:rsidP="0079227F">
            <w:pPr>
              <w:spacing w:after="0" w:line="240" w:lineRule="auto"/>
              <w:ind w:left="113" w:right="113"/>
              <w:jc w:val="right"/>
              <w:rPr>
                <w:rFonts w:eastAsia="Times New Roman"/>
                <w:spacing w:val="0"/>
                <w:sz w:val="18"/>
                <w:szCs w:val="14"/>
                <w:lang w:val="es-DO" w:eastAsia="es-DO"/>
              </w:rPr>
            </w:pPr>
            <w:r w:rsidRPr="00CB1A95">
              <w:rPr>
                <w:rFonts w:eastAsia="Times New Roman"/>
                <w:spacing w:val="0"/>
                <w:sz w:val="18"/>
                <w:szCs w:val="14"/>
                <w:lang w:val="es-DO" w:eastAsia="es-DO"/>
              </w:rPr>
              <w:t xml:space="preserve">47,976,125.89   </w:t>
            </w:r>
          </w:p>
        </w:tc>
        <w:tc>
          <w:tcPr>
            <w:tcW w:w="304" w:type="pct"/>
            <w:shd w:val="clear" w:color="auto" w:fill="D9D9D9"/>
            <w:noWrap/>
            <w:textDirection w:val="tbRl"/>
            <w:vAlign w:val="center"/>
            <w:hideMark/>
          </w:tcPr>
          <w:p w14:paraId="225774BA" w14:textId="60DD94C6" w:rsidR="00F23D33" w:rsidRPr="00CB1A95" w:rsidRDefault="00F23D33" w:rsidP="0079227F">
            <w:pPr>
              <w:spacing w:after="0" w:line="240" w:lineRule="auto"/>
              <w:ind w:left="113" w:right="113"/>
              <w:jc w:val="right"/>
              <w:rPr>
                <w:rFonts w:eastAsia="Times New Roman"/>
                <w:spacing w:val="0"/>
                <w:sz w:val="18"/>
                <w:szCs w:val="14"/>
                <w:lang w:val="es-DO" w:eastAsia="es-DO"/>
              </w:rPr>
            </w:pPr>
            <w:r w:rsidRPr="00CB1A95">
              <w:rPr>
                <w:rFonts w:eastAsia="Times New Roman"/>
                <w:spacing w:val="0"/>
                <w:sz w:val="18"/>
                <w:szCs w:val="14"/>
                <w:lang w:val="es-DO" w:eastAsia="es-DO"/>
              </w:rPr>
              <w:t xml:space="preserve">50,092,736.19   </w:t>
            </w:r>
          </w:p>
        </w:tc>
        <w:tc>
          <w:tcPr>
            <w:tcW w:w="285" w:type="pct"/>
            <w:shd w:val="clear" w:color="auto" w:fill="D9D9D9"/>
            <w:noWrap/>
            <w:textDirection w:val="tbRl"/>
            <w:vAlign w:val="center"/>
            <w:hideMark/>
          </w:tcPr>
          <w:p w14:paraId="1025BB2C" w14:textId="0A35B6F0" w:rsidR="00F23D33" w:rsidRPr="00CB1A95" w:rsidRDefault="00F23D33" w:rsidP="0079227F">
            <w:pPr>
              <w:spacing w:after="0" w:line="240" w:lineRule="auto"/>
              <w:ind w:left="113" w:right="113"/>
              <w:jc w:val="right"/>
              <w:rPr>
                <w:rFonts w:eastAsia="Times New Roman"/>
                <w:spacing w:val="0"/>
                <w:sz w:val="18"/>
                <w:szCs w:val="14"/>
                <w:lang w:val="es-DO" w:eastAsia="es-DO"/>
              </w:rPr>
            </w:pPr>
            <w:r w:rsidRPr="00CB1A95">
              <w:rPr>
                <w:rFonts w:eastAsia="Times New Roman"/>
                <w:spacing w:val="0"/>
                <w:sz w:val="18"/>
                <w:szCs w:val="14"/>
                <w:lang w:val="es-DO" w:eastAsia="es-DO"/>
              </w:rPr>
              <w:t xml:space="preserve">40,747,993.92   </w:t>
            </w:r>
          </w:p>
        </w:tc>
        <w:tc>
          <w:tcPr>
            <w:tcW w:w="310" w:type="pct"/>
            <w:shd w:val="clear" w:color="auto" w:fill="D9D9D9"/>
            <w:noWrap/>
            <w:textDirection w:val="tbRl"/>
            <w:vAlign w:val="center"/>
            <w:hideMark/>
          </w:tcPr>
          <w:p w14:paraId="128A31EC" w14:textId="14BF2F4D" w:rsidR="00F23D33" w:rsidRPr="00CB1A95" w:rsidRDefault="00F23D33" w:rsidP="0079227F">
            <w:pPr>
              <w:spacing w:after="0" w:line="240" w:lineRule="auto"/>
              <w:ind w:left="113" w:right="113"/>
              <w:jc w:val="right"/>
              <w:rPr>
                <w:rFonts w:eastAsia="Times New Roman"/>
                <w:spacing w:val="0"/>
                <w:sz w:val="18"/>
                <w:szCs w:val="14"/>
                <w:lang w:val="es-DO" w:eastAsia="es-DO"/>
              </w:rPr>
            </w:pPr>
            <w:r w:rsidRPr="00CB1A95">
              <w:rPr>
                <w:rFonts w:eastAsia="Times New Roman"/>
                <w:spacing w:val="0"/>
                <w:sz w:val="18"/>
                <w:szCs w:val="14"/>
                <w:lang w:val="es-DO" w:eastAsia="es-DO"/>
              </w:rPr>
              <w:t xml:space="preserve">67,726,657.49   </w:t>
            </w:r>
          </w:p>
        </w:tc>
        <w:tc>
          <w:tcPr>
            <w:tcW w:w="273" w:type="pct"/>
            <w:shd w:val="clear" w:color="auto" w:fill="D9D9D9"/>
            <w:noWrap/>
            <w:textDirection w:val="tbRl"/>
            <w:vAlign w:val="center"/>
            <w:hideMark/>
          </w:tcPr>
          <w:p w14:paraId="5AA9E148" w14:textId="2B1AE742" w:rsidR="00F23D33" w:rsidRPr="00CB1A95" w:rsidRDefault="00F23D33" w:rsidP="0079227F">
            <w:pPr>
              <w:spacing w:after="0" w:line="240" w:lineRule="auto"/>
              <w:ind w:left="113" w:right="113"/>
              <w:jc w:val="right"/>
              <w:rPr>
                <w:rFonts w:eastAsia="Times New Roman"/>
                <w:spacing w:val="0"/>
                <w:sz w:val="18"/>
                <w:szCs w:val="14"/>
                <w:lang w:val="es-DO" w:eastAsia="es-DO"/>
              </w:rPr>
            </w:pPr>
            <w:r w:rsidRPr="00CB1A95">
              <w:rPr>
                <w:rFonts w:eastAsia="Times New Roman"/>
                <w:spacing w:val="0"/>
                <w:sz w:val="18"/>
                <w:szCs w:val="14"/>
                <w:lang w:val="es-DO" w:eastAsia="es-DO"/>
              </w:rPr>
              <w:t xml:space="preserve">46,503,074.59   </w:t>
            </w:r>
          </w:p>
        </w:tc>
        <w:tc>
          <w:tcPr>
            <w:tcW w:w="259" w:type="pct"/>
            <w:shd w:val="clear" w:color="auto" w:fill="D9D9D9"/>
            <w:noWrap/>
            <w:textDirection w:val="tbRl"/>
            <w:vAlign w:val="center"/>
            <w:hideMark/>
          </w:tcPr>
          <w:p w14:paraId="423469FD" w14:textId="71EB3126" w:rsidR="00F23D33" w:rsidRPr="00CB1A95" w:rsidRDefault="00F23D33" w:rsidP="0079227F">
            <w:pPr>
              <w:spacing w:after="0" w:line="240" w:lineRule="auto"/>
              <w:ind w:left="113" w:right="113"/>
              <w:jc w:val="right"/>
              <w:rPr>
                <w:rFonts w:eastAsia="Times New Roman"/>
                <w:spacing w:val="0"/>
                <w:sz w:val="18"/>
                <w:szCs w:val="14"/>
                <w:lang w:val="es-DO" w:eastAsia="es-DO"/>
              </w:rPr>
            </w:pPr>
            <w:r w:rsidRPr="00CB1A95">
              <w:rPr>
                <w:rFonts w:eastAsia="Times New Roman"/>
                <w:spacing w:val="0"/>
                <w:sz w:val="18"/>
                <w:szCs w:val="14"/>
                <w:lang w:val="es-DO" w:eastAsia="es-DO"/>
              </w:rPr>
              <w:t xml:space="preserve">54,224,488.82   </w:t>
            </w:r>
          </w:p>
        </w:tc>
        <w:tc>
          <w:tcPr>
            <w:tcW w:w="285" w:type="pct"/>
            <w:shd w:val="clear" w:color="auto" w:fill="D9D9D9"/>
            <w:noWrap/>
            <w:textDirection w:val="tbRl"/>
            <w:vAlign w:val="center"/>
            <w:hideMark/>
          </w:tcPr>
          <w:p w14:paraId="6FD2D8C9" w14:textId="3A872AAA" w:rsidR="00F23D33" w:rsidRPr="00CB1A95" w:rsidRDefault="00F23D33" w:rsidP="0079227F">
            <w:pPr>
              <w:spacing w:after="0" w:line="240" w:lineRule="auto"/>
              <w:ind w:left="113" w:right="113"/>
              <w:jc w:val="right"/>
              <w:rPr>
                <w:rFonts w:eastAsia="Times New Roman"/>
                <w:spacing w:val="0"/>
                <w:sz w:val="18"/>
                <w:szCs w:val="14"/>
                <w:lang w:val="es-DO" w:eastAsia="es-DO"/>
              </w:rPr>
            </w:pPr>
            <w:r w:rsidRPr="00CB1A95">
              <w:rPr>
                <w:rFonts w:eastAsia="Times New Roman"/>
                <w:spacing w:val="0"/>
                <w:sz w:val="18"/>
                <w:szCs w:val="14"/>
                <w:lang w:val="es-DO" w:eastAsia="es-DO"/>
              </w:rPr>
              <w:t xml:space="preserve">51,314,393.35   </w:t>
            </w:r>
          </w:p>
        </w:tc>
        <w:tc>
          <w:tcPr>
            <w:tcW w:w="266" w:type="pct"/>
            <w:shd w:val="clear" w:color="auto" w:fill="D9D9D9"/>
            <w:noWrap/>
            <w:textDirection w:val="tbRl"/>
            <w:vAlign w:val="center"/>
            <w:hideMark/>
          </w:tcPr>
          <w:p w14:paraId="06D39AF9" w14:textId="76B11B72" w:rsidR="00F23D33" w:rsidRPr="00CB1A95" w:rsidRDefault="00F23D33" w:rsidP="0079227F">
            <w:pPr>
              <w:spacing w:after="0" w:line="240" w:lineRule="auto"/>
              <w:ind w:left="113" w:right="113"/>
              <w:jc w:val="right"/>
              <w:rPr>
                <w:rFonts w:eastAsia="Times New Roman"/>
                <w:spacing w:val="0"/>
                <w:sz w:val="18"/>
                <w:szCs w:val="14"/>
                <w:lang w:val="es-DO" w:eastAsia="es-DO"/>
              </w:rPr>
            </w:pPr>
            <w:r w:rsidRPr="00CB1A95">
              <w:rPr>
                <w:rFonts w:eastAsia="Times New Roman"/>
                <w:spacing w:val="0"/>
                <w:sz w:val="18"/>
                <w:szCs w:val="14"/>
                <w:lang w:val="es-DO" w:eastAsia="es-DO"/>
              </w:rPr>
              <w:t xml:space="preserve">52,213,963.74   </w:t>
            </w:r>
          </w:p>
        </w:tc>
        <w:tc>
          <w:tcPr>
            <w:tcW w:w="266" w:type="pct"/>
            <w:shd w:val="clear" w:color="auto" w:fill="D9D9D9"/>
            <w:noWrap/>
            <w:textDirection w:val="tbRl"/>
            <w:vAlign w:val="center"/>
            <w:hideMark/>
          </w:tcPr>
          <w:p w14:paraId="7EECF0FC" w14:textId="013A8F34" w:rsidR="00F23D33" w:rsidRPr="00CB1A95" w:rsidRDefault="00F23D33" w:rsidP="0079227F">
            <w:pPr>
              <w:spacing w:after="0" w:line="240" w:lineRule="auto"/>
              <w:ind w:left="113" w:right="113"/>
              <w:jc w:val="right"/>
              <w:rPr>
                <w:rFonts w:eastAsia="Times New Roman"/>
                <w:spacing w:val="0"/>
                <w:sz w:val="18"/>
                <w:szCs w:val="14"/>
                <w:lang w:val="es-DO" w:eastAsia="es-DO"/>
              </w:rPr>
            </w:pPr>
            <w:r w:rsidRPr="00CB1A95">
              <w:rPr>
                <w:rFonts w:eastAsia="Times New Roman"/>
                <w:spacing w:val="0"/>
                <w:sz w:val="18"/>
                <w:szCs w:val="14"/>
                <w:lang w:val="es-DO" w:eastAsia="es-DO"/>
              </w:rPr>
              <w:t xml:space="preserve">25,336,873.94   </w:t>
            </w:r>
          </w:p>
        </w:tc>
        <w:tc>
          <w:tcPr>
            <w:tcW w:w="285" w:type="pct"/>
            <w:shd w:val="clear" w:color="auto" w:fill="D9D9D9"/>
            <w:noWrap/>
            <w:textDirection w:val="tbRl"/>
            <w:vAlign w:val="center"/>
          </w:tcPr>
          <w:p w14:paraId="62E5EC08" w14:textId="43EEB0AA" w:rsidR="00F23D33" w:rsidRPr="00CB1A95" w:rsidRDefault="00F23D33" w:rsidP="0079227F">
            <w:pPr>
              <w:spacing w:after="0" w:line="240" w:lineRule="auto"/>
              <w:ind w:left="113" w:right="113"/>
              <w:jc w:val="right"/>
              <w:rPr>
                <w:rFonts w:eastAsia="Times New Roman"/>
                <w:spacing w:val="0"/>
                <w:sz w:val="18"/>
                <w:szCs w:val="14"/>
                <w:lang w:val="es-DO" w:eastAsia="es-DO"/>
              </w:rPr>
            </w:pPr>
            <w:r w:rsidRPr="00CB1A95">
              <w:rPr>
                <w:rFonts w:eastAsia="Times New Roman"/>
                <w:spacing w:val="0"/>
                <w:sz w:val="18"/>
                <w:szCs w:val="14"/>
                <w:lang w:val="es-DO" w:eastAsia="es-DO"/>
              </w:rPr>
              <w:t>73,138,247.64</w:t>
            </w:r>
          </w:p>
        </w:tc>
        <w:tc>
          <w:tcPr>
            <w:tcW w:w="292" w:type="pct"/>
            <w:shd w:val="clear" w:color="auto" w:fill="D9D9D9"/>
            <w:textDirection w:val="tbRl"/>
            <w:vAlign w:val="center"/>
          </w:tcPr>
          <w:p w14:paraId="7F7911C9" w14:textId="649C4069" w:rsidR="00F23D33" w:rsidRPr="00F23D33" w:rsidRDefault="00F23D33" w:rsidP="0079227F">
            <w:pPr>
              <w:spacing w:after="0" w:line="240" w:lineRule="auto"/>
              <w:ind w:left="113" w:right="113"/>
              <w:jc w:val="right"/>
              <w:rPr>
                <w:rFonts w:eastAsia="Times New Roman"/>
                <w:bCs/>
                <w:spacing w:val="0"/>
                <w:sz w:val="18"/>
                <w:szCs w:val="14"/>
                <w:lang w:val="es-DO" w:eastAsia="es-DO"/>
              </w:rPr>
            </w:pPr>
            <w:r w:rsidRPr="00F23D33">
              <w:rPr>
                <w:rFonts w:eastAsia="Times New Roman"/>
                <w:bCs/>
                <w:spacing w:val="0"/>
                <w:sz w:val="18"/>
                <w:szCs w:val="14"/>
                <w:lang w:val="es-DO" w:eastAsia="es-DO"/>
              </w:rPr>
              <w:t>71,881,648.42</w:t>
            </w:r>
          </w:p>
        </w:tc>
        <w:tc>
          <w:tcPr>
            <w:tcW w:w="605" w:type="pct"/>
            <w:shd w:val="clear" w:color="auto" w:fill="D9D9D9"/>
            <w:noWrap/>
            <w:textDirection w:val="tbRl"/>
            <w:vAlign w:val="center"/>
          </w:tcPr>
          <w:p w14:paraId="7F4113E2" w14:textId="5D41FD72" w:rsidR="00F23D33" w:rsidRPr="00CB1A95" w:rsidRDefault="00F23D33" w:rsidP="0079227F">
            <w:pPr>
              <w:spacing w:after="0" w:line="240" w:lineRule="auto"/>
              <w:ind w:left="113" w:right="113"/>
              <w:jc w:val="right"/>
              <w:rPr>
                <w:rFonts w:eastAsia="Times New Roman"/>
                <w:b/>
                <w:bCs/>
                <w:spacing w:val="0"/>
                <w:sz w:val="18"/>
                <w:szCs w:val="14"/>
                <w:lang w:val="es-DO" w:eastAsia="es-DO"/>
              </w:rPr>
            </w:pPr>
            <w:r w:rsidRPr="00F23D33">
              <w:rPr>
                <w:rFonts w:eastAsia="Times New Roman"/>
                <w:b/>
                <w:bCs/>
                <w:spacing w:val="0"/>
                <w:sz w:val="18"/>
                <w:szCs w:val="14"/>
                <w:lang w:val="es-DO" w:eastAsia="es-DO"/>
              </w:rPr>
              <w:t>625,006,152.2</w:t>
            </w:r>
          </w:p>
        </w:tc>
      </w:tr>
    </w:tbl>
    <w:p w14:paraId="515953AA" w14:textId="0E24C230" w:rsidR="00E53836" w:rsidRPr="0048500F" w:rsidRDefault="00316319" w:rsidP="003E0EFA">
      <w:pPr>
        <w:rPr>
          <w:color w:val="4C4747"/>
          <w:sz w:val="16"/>
          <w:szCs w:val="18"/>
          <w:lang w:val="es-DO"/>
        </w:rPr>
      </w:pPr>
      <w:r w:rsidRPr="0048500F">
        <w:rPr>
          <w:color w:val="4C4747"/>
          <w:sz w:val="14"/>
          <w:szCs w:val="18"/>
          <w:lang w:val="es-DO"/>
        </w:rPr>
        <w:t>Nota:</w:t>
      </w:r>
      <w:r w:rsidR="0048500F" w:rsidRPr="0048500F">
        <w:rPr>
          <w:color w:val="4C4747"/>
          <w:sz w:val="14"/>
          <w:szCs w:val="18"/>
          <w:lang w:val="es-DO"/>
        </w:rPr>
        <w:t xml:space="preserve"> </w:t>
      </w:r>
      <w:r w:rsidR="0048500F">
        <w:rPr>
          <w:color w:val="4C4747"/>
          <w:sz w:val="14"/>
          <w:szCs w:val="18"/>
          <w:lang w:val="es-DO"/>
        </w:rPr>
        <w:t>L</w:t>
      </w:r>
      <w:r w:rsidR="0048500F" w:rsidRPr="0048500F">
        <w:rPr>
          <w:color w:val="4C4747"/>
          <w:sz w:val="14"/>
          <w:szCs w:val="18"/>
          <w:lang w:val="es-DO"/>
        </w:rPr>
        <w:t>os valores para el mes de diciembre corresponde</w:t>
      </w:r>
      <w:r w:rsidR="0048500F">
        <w:rPr>
          <w:color w:val="4C4747"/>
          <w:sz w:val="14"/>
          <w:szCs w:val="18"/>
          <w:lang w:val="es-DO"/>
        </w:rPr>
        <w:t xml:space="preserve"> a</w:t>
      </w:r>
      <w:r w:rsidR="0048500F" w:rsidRPr="0048500F">
        <w:rPr>
          <w:color w:val="4C4747"/>
          <w:sz w:val="14"/>
          <w:szCs w:val="18"/>
          <w:lang w:val="es-DO"/>
        </w:rPr>
        <w:t xml:space="preserve"> la ejecución real de me</w:t>
      </w:r>
      <w:r w:rsidR="0048500F">
        <w:rPr>
          <w:color w:val="4C4747"/>
          <w:sz w:val="14"/>
          <w:szCs w:val="18"/>
          <w:lang w:val="es-DO"/>
        </w:rPr>
        <w:t>s</w:t>
      </w:r>
      <w:bookmarkStart w:id="40" w:name="_GoBack"/>
      <w:bookmarkEnd w:id="40"/>
      <w:r w:rsidR="0048500F">
        <w:rPr>
          <w:color w:val="4C4747"/>
          <w:sz w:val="14"/>
          <w:szCs w:val="18"/>
          <w:lang w:val="es-DO"/>
        </w:rPr>
        <w:t>.</w:t>
      </w:r>
      <w:r w:rsidR="0048500F" w:rsidRPr="0048500F">
        <w:rPr>
          <w:color w:val="4C4747"/>
          <w:sz w:val="14"/>
          <w:szCs w:val="18"/>
          <w:lang w:val="es-DO"/>
        </w:rPr>
        <w:t xml:space="preserve"> </w:t>
      </w:r>
    </w:p>
    <w:p w14:paraId="21368806" w14:textId="018EC592" w:rsidR="003E0EFA" w:rsidRPr="00BE66C1" w:rsidRDefault="003E0EFA" w:rsidP="003E0EFA">
      <w:pPr>
        <w:pStyle w:val="Heading2"/>
        <w:rPr>
          <w:lang w:val="es-DO"/>
        </w:rPr>
      </w:pPr>
      <w:bookmarkStart w:id="41" w:name="_Toc185255099"/>
      <w:r w:rsidRPr="00BE66C1">
        <w:rPr>
          <w:lang w:val="es-DO"/>
        </w:rPr>
        <w:t>b. Matriz de Gestión Presupuestaria Anual.</w:t>
      </w:r>
      <w:bookmarkEnd w:id="41"/>
    </w:p>
    <w:p w14:paraId="44F0B09A" w14:textId="6807C96E" w:rsidR="003E0EFA" w:rsidRPr="000904E0" w:rsidRDefault="003E0EFA" w:rsidP="006A09EF">
      <w:pPr>
        <w:spacing w:after="0"/>
        <w:rPr>
          <w:color w:val="4C4747"/>
          <w:lang w:val="es-DO"/>
        </w:rPr>
      </w:pPr>
    </w:p>
    <w:tbl>
      <w:tblPr>
        <w:tblStyle w:val="TableGrid0"/>
        <w:tblW w:w="5000" w:type="pct"/>
        <w:tblInd w:w="0" w:type="dxa"/>
        <w:tblCellMar>
          <w:top w:w="17" w:type="dxa"/>
          <w:right w:w="5" w:type="dxa"/>
        </w:tblCellMar>
        <w:tblLook w:val="04A0" w:firstRow="1" w:lastRow="0" w:firstColumn="1" w:lastColumn="0" w:noHBand="0" w:noVBand="1"/>
      </w:tblPr>
      <w:tblGrid>
        <w:gridCol w:w="1104"/>
        <w:gridCol w:w="1857"/>
        <w:gridCol w:w="1259"/>
        <w:gridCol w:w="1131"/>
        <w:gridCol w:w="916"/>
        <w:gridCol w:w="697"/>
        <w:gridCol w:w="936"/>
      </w:tblGrid>
      <w:tr w:rsidR="00495F0F" w:rsidRPr="000904E0" w14:paraId="01CE72EB" w14:textId="77777777" w:rsidTr="006127AC">
        <w:trPr>
          <w:trHeight w:val="1129"/>
        </w:trPr>
        <w:tc>
          <w:tcPr>
            <w:tcW w:w="699" w:type="pct"/>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002060"/>
            <w:vAlign w:val="center"/>
          </w:tcPr>
          <w:p w14:paraId="35C4E732" w14:textId="77777777" w:rsidR="003E0EFA" w:rsidRPr="000904E0" w:rsidRDefault="003E0EFA" w:rsidP="0072478A">
            <w:pPr>
              <w:spacing w:after="33" w:line="234" w:lineRule="auto"/>
              <w:jc w:val="center"/>
              <w:rPr>
                <w:color w:val="FFFFFF" w:themeColor="background1"/>
                <w:sz w:val="16"/>
                <w:szCs w:val="16"/>
                <w:lang w:val="es-DO"/>
              </w:rPr>
            </w:pPr>
            <w:r w:rsidRPr="000904E0">
              <w:rPr>
                <w:rFonts w:ascii="Times New Roman" w:eastAsia="Times New Roman" w:hAnsi="Times New Roman" w:cs="Times New Roman"/>
                <w:b/>
                <w:color w:val="FFFFFF" w:themeColor="background1"/>
                <w:sz w:val="16"/>
                <w:szCs w:val="16"/>
                <w:lang w:val="es-DO"/>
              </w:rPr>
              <w:t xml:space="preserve">Código Programa / </w:t>
            </w:r>
          </w:p>
          <w:p w14:paraId="5DE6331E" w14:textId="77777777" w:rsidR="003E0EFA" w:rsidRPr="000904E0" w:rsidRDefault="003E0EFA" w:rsidP="0072478A">
            <w:pPr>
              <w:ind w:left="132"/>
              <w:rPr>
                <w:color w:val="FFFFFF" w:themeColor="background1"/>
                <w:sz w:val="16"/>
                <w:szCs w:val="16"/>
                <w:lang w:val="es-DO"/>
              </w:rPr>
            </w:pPr>
            <w:r w:rsidRPr="000904E0">
              <w:rPr>
                <w:rFonts w:ascii="Times New Roman" w:eastAsia="Times New Roman" w:hAnsi="Times New Roman" w:cs="Times New Roman"/>
                <w:b/>
                <w:color w:val="FFFFFF" w:themeColor="background1"/>
                <w:sz w:val="16"/>
                <w:szCs w:val="16"/>
                <w:lang w:val="es-DO"/>
              </w:rPr>
              <w:t>Subprograma</w:t>
            </w:r>
            <w:r w:rsidRPr="000904E0">
              <w:rPr>
                <w:rFonts w:ascii="Times New Roman" w:eastAsia="Times New Roman" w:hAnsi="Times New Roman" w:cs="Times New Roman"/>
                <w:color w:val="FFFFFF" w:themeColor="background1"/>
                <w:sz w:val="16"/>
                <w:szCs w:val="16"/>
                <w:lang w:val="es-DO"/>
              </w:rPr>
              <w:t xml:space="preserve"> </w:t>
            </w:r>
          </w:p>
        </w:tc>
        <w:tc>
          <w:tcPr>
            <w:tcW w:w="1175" w:type="pct"/>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002060"/>
            <w:vAlign w:val="center"/>
          </w:tcPr>
          <w:p w14:paraId="6343EA73" w14:textId="77777777" w:rsidR="003E0EFA" w:rsidRPr="000904E0" w:rsidRDefault="003E0EFA" w:rsidP="0072478A">
            <w:pPr>
              <w:ind w:left="12"/>
              <w:jc w:val="center"/>
              <w:rPr>
                <w:color w:val="FFFFFF" w:themeColor="background1"/>
                <w:sz w:val="16"/>
                <w:szCs w:val="16"/>
                <w:lang w:val="es-DO"/>
              </w:rPr>
            </w:pPr>
            <w:r w:rsidRPr="000904E0">
              <w:rPr>
                <w:rFonts w:ascii="Times New Roman" w:eastAsia="Times New Roman" w:hAnsi="Times New Roman" w:cs="Times New Roman"/>
                <w:b/>
                <w:color w:val="FFFFFF" w:themeColor="background1"/>
                <w:sz w:val="16"/>
                <w:szCs w:val="16"/>
                <w:lang w:val="es-DO"/>
              </w:rPr>
              <w:t>Nombre del Programa</w:t>
            </w:r>
            <w:r w:rsidRPr="000904E0">
              <w:rPr>
                <w:rFonts w:ascii="Times New Roman" w:eastAsia="Times New Roman" w:hAnsi="Times New Roman" w:cs="Times New Roman"/>
                <w:color w:val="FFFFFF" w:themeColor="background1"/>
                <w:sz w:val="16"/>
                <w:szCs w:val="16"/>
                <w:lang w:val="es-DO"/>
              </w:rPr>
              <w:t xml:space="preserve"> </w:t>
            </w:r>
          </w:p>
        </w:tc>
        <w:tc>
          <w:tcPr>
            <w:tcW w:w="797" w:type="pct"/>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002060"/>
            <w:vAlign w:val="center"/>
          </w:tcPr>
          <w:p w14:paraId="3F8634D7" w14:textId="7324CFEB" w:rsidR="003E0EFA" w:rsidRPr="000904E0" w:rsidRDefault="003E0EFA" w:rsidP="0072478A">
            <w:pPr>
              <w:jc w:val="center"/>
              <w:rPr>
                <w:color w:val="FFFFFF" w:themeColor="background1"/>
                <w:sz w:val="16"/>
                <w:szCs w:val="16"/>
                <w:lang w:val="es-DO"/>
              </w:rPr>
            </w:pPr>
            <w:r w:rsidRPr="000904E0">
              <w:rPr>
                <w:rFonts w:ascii="Times New Roman" w:eastAsia="Times New Roman" w:hAnsi="Times New Roman" w:cs="Times New Roman"/>
                <w:b/>
                <w:color w:val="FFFFFF" w:themeColor="background1"/>
                <w:sz w:val="16"/>
                <w:szCs w:val="16"/>
                <w:lang w:val="es-DO"/>
              </w:rPr>
              <w:t>Asignación presupuestaria 202</w:t>
            </w:r>
            <w:r w:rsidR="003750BD">
              <w:rPr>
                <w:rFonts w:ascii="Times New Roman" w:eastAsia="Times New Roman" w:hAnsi="Times New Roman" w:cs="Times New Roman"/>
                <w:b/>
                <w:color w:val="FFFFFF" w:themeColor="background1"/>
                <w:sz w:val="16"/>
                <w:szCs w:val="16"/>
                <w:lang w:val="es-DO"/>
              </w:rPr>
              <w:t>4</w:t>
            </w:r>
            <w:r w:rsidRPr="000904E0">
              <w:rPr>
                <w:rFonts w:ascii="Times New Roman" w:eastAsia="Times New Roman" w:hAnsi="Times New Roman" w:cs="Times New Roman"/>
                <w:b/>
                <w:color w:val="FFFFFF" w:themeColor="background1"/>
                <w:sz w:val="16"/>
                <w:szCs w:val="16"/>
                <w:lang w:val="es-DO"/>
              </w:rPr>
              <w:t xml:space="preserve"> (RD$)</w:t>
            </w:r>
            <w:r w:rsidRPr="000904E0">
              <w:rPr>
                <w:rFonts w:ascii="Times New Roman" w:eastAsia="Times New Roman" w:hAnsi="Times New Roman" w:cs="Times New Roman"/>
                <w:color w:val="FFFFFF" w:themeColor="background1"/>
                <w:sz w:val="16"/>
                <w:szCs w:val="16"/>
                <w:lang w:val="es-DO"/>
              </w:rPr>
              <w:t xml:space="preserve"> </w:t>
            </w:r>
          </w:p>
        </w:tc>
        <w:tc>
          <w:tcPr>
            <w:tcW w:w="716" w:type="pct"/>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002060"/>
            <w:vAlign w:val="center"/>
          </w:tcPr>
          <w:p w14:paraId="1AA5E7A3" w14:textId="27039853" w:rsidR="003E0EFA" w:rsidRPr="000904E0" w:rsidRDefault="003E0EFA" w:rsidP="0072478A">
            <w:pPr>
              <w:ind w:left="63" w:right="9"/>
              <w:jc w:val="center"/>
              <w:rPr>
                <w:color w:val="FFFFFF" w:themeColor="background1"/>
                <w:sz w:val="16"/>
                <w:szCs w:val="16"/>
                <w:lang w:val="es-DO"/>
              </w:rPr>
            </w:pPr>
            <w:r w:rsidRPr="000904E0">
              <w:rPr>
                <w:rFonts w:ascii="Times New Roman" w:eastAsia="Times New Roman" w:hAnsi="Times New Roman" w:cs="Times New Roman"/>
                <w:b/>
                <w:color w:val="FFFFFF" w:themeColor="background1"/>
                <w:sz w:val="16"/>
                <w:szCs w:val="16"/>
                <w:lang w:val="es-DO"/>
              </w:rPr>
              <w:t>Ejecución a octubre 202</w:t>
            </w:r>
            <w:r w:rsidR="003750BD">
              <w:rPr>
                <w:rFonts w:ascii="Times New Roman" w:eastAsia="Times New Roman" w:hAnsi="Times New Roman" w:cs="Times New Roman"/>
                <w:b/>
                <w:color w:val="FFFFFF" w:themeColor="background1"/>
                <w:sz w:val="16"/>
                <w:szCs w:val="16"/>
                <w:lang w:val="es-DO"/>
              </w:rPr>
              <w:t>4</w:t>
            </w:r>
            <w:r w:rsidRPr="000904E0">
              <w:rPr>
                <w:rFonts w:ascii="Times New Roman" w:eastAsia="Times New Roman" w:hAnsi="Times New Roman" w:cs="Times New Roman"/>
                <w:b/>
                <w:color w:val="FFFFFF" w:themeColor="background1"/>
                <w:sz w:val="16"/>
                <w:szCs w:val="16"/>
                <w:lang w:val="es-DO"/>
              </w:rPr>
              <w:t xml:space="preserve"> (RD$)</w:t>
            </w:r>
            <w:r w:rsidRPr="000904E0">
              <w:rPr>
                <w:rFonts w:ascii="Times New Roman" w:eastAsia="Times New Roman" w:hAnsi="Times New Roman" w:cs="Times New Roman"/>
                <w:color w:val="FFFFFF" w:themeColor="background1"/>
                <w:sz w:val="16"/>
                <w:szCs w:val="16"/>
                <w:lang w:val="es-DO"/>
              </w:rPr>
              <w:t xml:space="preserve"> </w:t>
            </w:r>
          </w:p>
        </w:tc>
        <w:tc>
          <w:tcPr>
            <w:tcW w:w="580" w:type="pct"/>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002060"/>
            <w:vAlign w:val="center"/>
          </w:tcPr>
          <w:p w14:paraId="69B40F49" w14:textId="77777777" w:rsidR="003E0EFA" w:rsidRPr="000904E0" w:rsidRDefault="003E0EFA" w:rsidP="0072478A">
            <w:pPr>
              <w:ind w:left="18"/>
              <w:jc w:val="center"/>
              <w:rPr>
                <w:color w:val="FFFFFF" w:themeColor="background1"/>
                <w:sz w:val="16"/>
                <w:szCs w:val="16"/>
                <w:lang w:val="es-DO"/>
              </w:rPr>
            </w:pPr>
            <w:r w:rsidRPr="000904E0">
              <w:rPr>
                <w:rFonts w:ascii="Times New Roman" w:eastAsia="Times New Roman" w:hAnsi="Times New Roman" w:cs="Times New Roman"/>
                <w:b/>
                <w:color w:val="FFFFFF" w:themeColor="background1"/>
                <w:sz w:val="16"/>
                <w:szCs w:val="16"/>
                <w:lang w:val="es-DO"/>
              </w:rPr>
              <w:t xml:space="preserve">Cantidad de </w:t>
            </w:r>
          </w:p>
          <w:p w14:paraId="3BBB50C4" w14:textId="77777777" w:rsidR="003E0EFA" w:rsidRPr="000904E0" w:rsidRDefault="003E0EFA" w:rsidP="0072478A">
            <w:pPr>
              <w:jc w:val="center"/>
              <w:rPr>
                <w:color w:val="FFFFFF" w:themeColor="background1"/>
                <w:sz w:val="16"/>
                <w:szCs w:val="16"/>
                <w:lang w:val="es-DO"/>
              </w:rPr>
            </w:pPr>
            <w:r w:rsidRPr="000904E0">
              <w:rPr>
                <w:rFonts w:ascii="Times New Roman" w:eastAsia="Times New Roman" w:hAnsi="Times New Roman" w:cs="Times New Roman"/>
                <w:b/>
                <w:color w:val="FFFFFF" w:themeColor="background1"/>
                <w:sz w:val="16"/>
                <w:szCs w:val="16"/>
                <w:lang w:val="es-DO"/>
              </w:rPr>
              <w:t>Productos Generados por Programa</w:t>
            </w:r>
            <w:r w:rsidRPr="000904E0">
              <w:rPr>
                <w:rFonts w:ascii="Times New Roman" w:eastAsia="Times New Roman" w:hAnsi="Times New Roman" w:cs="Times New Roman"/>
                <w:color w:val="FFFFFF" w:themeColor="background1"/>
                <w:sz w:val="16"/>
                <w:szCs w:val="16"/>
                <w:lang w:val="es-DO"/>
              </w:rPr>
              <w:t xml:space="preserve"> </w:t>
            </w:r>
          </w:p>
        </w:tc>
        <w:tc>
          <w:tcPr>
            <w:tcW w:w="441" w:type="pct"/>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002060"/>
            <w:vAlign w:val="center"/>
          </w:tcPr>
          <w:p w14:paraId="1C16429A" w14:textId="77777777" w:rsidR="003E0EFA" w:rsidRPr="000904E0" w:rsidRDefault="003E0EFA" w:rsidP="0072478A">
            <w:pPr>
              <w:jc w:val="center"/>
              <w:rPr>
                <w:color w:val="FFFFFF" w:themeColor="background1"/>
                <w:sz w:val="16"/>
                <w:szCs w:val="16"/>
                <w:lang w:val="es-DO"/>
              </w:rPr>
            </w:pPr>
            <w:r w:rsidRPr="000904E0">
              <w:rPr>
                <w:rFonts w:ascii="Times New Roman" w:eastAsia="Times New Roman" w:hAnsi="Times New Roman" w:cs="Times New Roman"/>
                <w:b/>
                <w:color w:val="FFFFFF" w:themeColor="background1"/>
                <w:sz w:val="16"/>
                <w:szCs w:val="16"/>
                <w:lang w:val="es-DO"/>
              </w:rPr>
              <w:t>Índice de Ejecución %</w:t>
            </w:r>
            <w:r w:rsidRPr="000904E0">
              <w:rPr>
                <w:rFonts w:ascii="Times New Roman" w:eastAsia="Times New Roman" w:hAnsi="Times New Roman" w:cs="Times New Roman"/>
                <w:color w:val="FFFFFF" w:themeColor="background1"/>
                <w:sz w:val="16"/>
                <w:szCs w:val="16"/>
                <w:lang w:val="es-DO"/>
              </w:rPr>
              <w:t xml:space="preserve"> </w:t>
            </w:r>
          </w:p>
        </w:tc>
        <w:tc>
          <w:tcPr>
            <w:tcW w:w="592" w:type="pct"/>
            <w:tcBorders>
              <w:top w:val="single" w:sz="8" w:space="0" w:color="FFFFFF" w:themeColor="background1"/>
              <w:left w:val="single" w:sz="8" w:space="0" w:color="FFFFFF" w:themeColor="background1"/>
              <w:bottom w:val="single" w:sz="8" w:space="0" w:color="000000" w:themeColor="text1"/>
              <w:right w:val="single" w:sz="8" w:space="0" w:color="FFFFFF" w:themeColor="background1"/>
            </w:tcBorders>
            <w:shd w:val="clear" w:color="auto" w:fill="002060"/>
            <w:vAlign w:val="center"/>
          </w:tcPr>
          <w:p w14:paraId="1D05C7CB" w14:textId="77777777" w:rsidR="003E0EFA" w:rsidRPr="000904E0" w:rsidRDefault="003E0EFA" w:rsidP="0072478A">
            <w:pPr>
              <w:jc w:val="center"/>
              <w:rPr>
                <w:color w:val="FFFFFF" w:themeColor="background1"/>
                <w:sz w:val="16"/>
                <w:szCs w:val="16"/>
                <w:lang w:val="es-DO"/>
              </w:rPr>
            </w:pPr>
            <w:r w:rsidRPr="000904E0">
              <w:rPr>
                <w:rFonts w:ascii="Times New Roman" w:eastAsia="Times New Roman" w:hAnsi="Times New Roman" w:cs="Times New Roman"/>
                <w:b/>
                <w:color w:val="FFFFFF" w:themeColor="background1"/>
                <w:sz w:val="16"/>
                <w:szCs w:val="16"/>
                <w:lang w:val="es-DO"/>
              </w:rPr>
              <w:t>Participación ejecución por programa</w:t>
            </w:r>
            <w:r w:rsidRPr="000904E0">
              <w:rPr>
                <w:rFonts w:ascii="Times New Roman" w:eastAsia="Times New Roman" w:hAnsi="Times New Roman" w:cs="Times New Roman"/>
                <w:color w:val="FFFFFF" w:themeColor="background1"/>
                <w:sz w:val="16"/>
                <w:szCs w:val="16"/>
                <w:lang w:val="es-DO"/>
              </w:rPr>
              <w:t xml:space="preserve"> </w:t>
            </w:r>
          </w:p>
        </w:tc>
      </w:tr>
      <w:tr w:rsidR="00495F0F" w:rsidRPr="000904E0" w14:paraId="72A7DE77" w14:textId="77777777" w:rsidTr="006127AC">
        <w:trPr>
          <w:trHeight w:val="620"/>
        </w:trPr>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1B4F60" w14:textId="77777777" w:rsidR="003E0EFA" w:rsidRPr="00CC271A" w:rsidRDefault="003E0EFA" w:rsidP="0072478A">
            <w:pPr>
              <w:ind w:left="4"/>
              <w:jc w:val="center"/>
              <w:rPr>
                <w:rFonts w:ascii="Times New Roman" w:hAnsi="Times New Roman" w:cs="Times New Roman"/>
                <w:color w:val="767171"/>
                <w:sz w:val="16"/>
                <w:szCs w:val="16"/>
                <w:lang w:val="es-DO"/>
              </w:rPr>
            </w:pPr>
            <w:r w:rsidRPr="00CC271A">
              <w:rPr>
                <w:rFonts w:ascii="Times New Roman" w:hAnsi="Times New Roman" w:cs="Times New Roman"/>
                <w:color w:val="767171"/>
                <w:sz w:val="16"/>
                <w:szCs w:val="16"/>
                <w:lang w:val="es-DO"/>
              </w:rPr>
              <w:t>11</w:t>
            </w:r>
          </w:p>
        </w:tc>
        <w:tc>
          <w:tcPr>
            <w:tcW w:w="1175"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C103F2" w14:textId="77777777" w:rsidR="003E0EFA" w:rsidRPr="00CC271A" w:rsidRDefault="003E0EFA" w:rsidP="0072478A">
            <w:pPr>
              <w:jc w:val="center"/>
              <w:rPr>
                <w:rFonts w:ascii="Times New Roman" w:hAnsi="Times New Roman" w:cs="Times New Roman"/>
                <w:color w:val="767171"/>
                <w:sz w:val="16"/>
                <w:szCs w:val="16"/>
                <w:lang w:val="es-DO"/>
              </w:rPr>
            </w:pPr>
            <w:r w:rsidRPr="00CC271A">
              <w:rPr>
                <w:rFonts w:ascii="Times New Roman" w:hAnsi="Times New Roman" w:cs="Times New Roman"/>
                <w:color w:val="767171"/>
                <w:sz w:val="16"/>
                <w:szCs w:val="16"/>
                <w:lang w:val="es-DO"/>
              </w:rPr>
              <w:t>Control y Fiscalización Compañía de Seguros</w:t>
            </w:r>
          </w:p>
        </w:tc>
        <w:tc>
          <w:tcPr>
            <w:tcW w:w="797"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C1453C" w14:textId="37DDE50D" w:rsidR="003E0EFA" w:rsidRPr="00CC271A" w:rsidRDefault="00095188" w:rsidP="0072478A">
            <w:pPr>
              <w:ind w:right="66"/>
              <w:jc w:val="center"/>
              <w:rPr>
                <w:rFonts w:ascii="Times New Roman" w:hAnsi="Times New Roman" w:cs="Times New Roman"/>
                <w:color w:val="767171"/>
                <w:sz w:val="16"/>
                <w:szCs w:val="16"/>
                <w:lang w:val="es-DO"/>
              </w:rPr>
            </w:pPr>
            <w:r w:rsidRPr="00CC271A">
              <w:rPr>
                <w:rFonts w:ascii="Times New Roman" w:eastAsia="Times New Roman" w:hAnsi="Times New Roman" w:cs="Times New Roman"/>
                <w:color w:val="767171"/>
                <w:sz w:val="16"/>
                <w:szCs w:val="16"/>
                <w:lang w:val="es-DO"/>
              </w:rPr>
              <w:t>692,073,784.00</w:t>
            </w:r>
          </w:p>
        </w:tc>
        <w:tc>
          <w:tcPr>
            <w:tcW w:w="716"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8A0568" w14:textId="1E621B67" w:rsidR="003E0EFA" w:rsidRPr="00CC271A" w:rsidRDefault="00095188" w:rsidP="0072478A">
            <w:pPr>
              <w:ind w:left="-12"/>
              <w:jc w:val="center"/>
              <w:rPr>
                <w:rFonts w:ascii="Times New Roman" w:hAnsi="Times New Roman" w:cs="Times New Roman"/>
                <w:color w:val="767171"/>
                <w:sz w:val="16"/>
                <w:szCs w:val="16"/>
                <w:lang w:val="es-DO"/>
              </w:rPr>
            </w:pPr>
            <w:r w:rsidRPr="00CC271A">
              <w:rPr>
                <w:rFonts w:ascii="Times New Roman" w:hAnsi="Times New Roman" w:cs="Times New Roman"/>
                <w:color w:val="767171"/>
                <w:sz w:val="16"/>
                <w:szCs w:val="16"/>
                <w:lang w:val="es-DO"/>
              </w:rPr>
              <w:t>533,124,503.78</w:t>
            </w:r>
          </w:p>
        </w:tc>
        <w:tc>
          <w:tcPr>
            <w:tcW w:w="580"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FE5539" w14:textId="77777777" w:rsidR="003E0EFA" w:rsidRPr="00CC271A" w:rsidRDefault="003E0EFA" w:rsidP="0072478A">
            <w:pPr>
              <w:ind w:left="15"/>
              <w:jc w:val="center"/>
              <w:rPr>
                <w:rFonts w:ascii="Times New Roman" w:hAnsi="Times New Roman" w:cs="Times New Roman"/>
                <w:color w:val="767171"/>
                <w:sz w:val="16"/>
                <w:szCs w:val="16"/>
                <w:lang w:val="es-DO"/>
              </w:rPr>
            </w:pPr>
            <w:r w:rsidRPr="00CC271A">
              <w:rPr>
                <w:rFonts w:ascii="Times New Roman" w:hAnsi="Times New Roman" w:cs="Times New Roman"/>
                <w:color w:val="767171"/>
                <w:sz w:val="16"/>
                <w:szCs w:val="16"/>
                <w:lang w:val="es-DO"/>
              </w:rPr>
              <w:t>1</w:t>
            </w:r>
          </w:p>
        </w:tc>
        <w:tc>
          <w:tcPr>
            <w:tcW w:w="441"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1861DE" w14:textId="13D92849" w:rsidR="003E0EFA" w:rsidRPr="00CC271A" w:rsidRDefault="003E0EFA" w:rsidP="0072478A">
            <w:pPr>
              <w:ind w:left="228"/>
              <w:jc w:val="center"/>
              <w:rPr>
                <w:rFonts w:ascii="Times New Roman" w:hAnsi="Times New Roman" w:cs="Times New Roman"/>
                <w:color w:val="767171"/>
                <w:sz w:val="16"/>
                <w:szCs w:val="16"/>
                <w:lang w:val="es-DO"/>
              </w:rPr>
            </w:pPr>
            <w:r w:rsidRPr="00CC271A">
              <w:rPr>
                <w:rFonts w:ascii="Times New Roman" w:eastAsia="Times New Roman" w:hAnsi="Times New Roman" w:cs="Times New Roman"/>
                <w:color w:val="767171"/>
                <w:sz w:val="16"/>
                <w:szCs w:val="16"/>
                <w:lang w:val="es-DO"/>
              </w:rPr>
              <w:t>7</w:t>
            </w:r>
            <w:r w:rsidR="00095188" w:rsidRPr="00CC271A">
              <w:rPr>
                <w:rFonts w:ascii="Times New Roman" w:eastAsia="Times New Roman" w:hAnsi="Times New Roman" w:cs="Times New Roman"/>
                <w:color w:val="767171"/>
                <w:sz w:val="16"/>
                <w:szCs w:val="16"/>
                <w:lang w:val="es-DO"/>
              </w:rPr>
              <w:t>7</w:t>
            </w:r>
            <w:r w:rsidRPr="00CC271A">
              <w:rPr>
                <w:rFonts w:ascii="Times New Roman" w:eastAsia="Times New Roman" w:hAnsi="Times New Roman" w:cs="Times New Roman"/>
                <w:color w:val="767171"/>
                <w:sz w:val="16"/>
                <w:szCs w:val="16"/>
                <w:lang w:val="es-DO"/>
              </w:rPr>
              <w:t>%</w:t>
            </w:r>
          </w:p>
        </w:tc>
        <w:tc>
          <w:tcPr>
            <w:tcW w:w="592" w:type="pct"/>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6F6CA5" w14:textId="77777777" w:rsidR="003E0EFA" w:rsidRPr="00CC271A" w:rsidRDefault="003E0EFA" w:rsidP="0072478A">
            <w:pPr>
              <w:ind w:left="13"/>
              <w:jc w:val="center"/>
              <w:rPr>
                <w:rFonts w:ascii="Times New Roman" w:hAnsi="Times New Roman" w:cs="Times New Roman"/>
                <w:color w:val="767171"/>
                <w:sz w:val="16"/>
                <w:szCs w:val="16"/>
                <w:lang w:val="es-DO"/>
              </w:rPr>
            </w:pPr>
          </w:p>
        </w:tc>
      </w:tr>
      <w:tr w:rsidR="00495F0F" w:rsidRPr="000904E0" w14:paraId="0CE644F6" w14:textId="77777777" w:rsidTr="006127AC">
        <w:trPr>
          <w:trHeight w:val="375"/>
        </w:trPr>
        <w:tc>
          <w:tcPr>
            <w:tcW w:w="6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vAlign w:val="center"/>
          </w:tcPr>
          <w:p w14:paraId="236D7070" w14:textId="7AA2A487" w:rsidR="003E0EFA" w:rsidRPr="00CB1A95" w:rsidRDefault="00095188" w:rsidP="0072478A">
            <w:pPr>
              <w:ind w:left="132"/>
              <w:rPr>
                <w:color w:val="767171"/>
                <w:sz w:val="16"/>
                <w:szCs w:val="16"/>
                <w:lang w:val="es-DO"/>
              </w:rPr>
            </w:pPr>
            <w:r w:rsidRPr="00CB1A95">
              <w:rPr>
                <w:rFonts w:ascii="Times New Roman" w:eastAsia="Times New Roman" w:hAnsi="Times New Roman" w:cs="Times New Roman"/>
                <w:b/>
                <w:color w:val="767171"/>
                <w:sz w:val="16"/>
                <w:szCs w:val="16"/>
                <w:lang w:val="es-DO"/>
              </w:rPr>
              <w:t>Total,</w:t>
            </w:r>
            <w:r w:rsidR="003E0EFA" w:rsidRPr="00CB1A95">
              <w:rPr>
                <w:rFonts w:ascii="Times New Roman" w:eastAsia="Times New Roman" w:hAnsi="Times New Roman" w:cs="Times New Roman"/>
                <w:b/>
                <w:color w:val="767171"/>
                <w:sz w:val="16"/>
                <w:szCs w:val="16"/>
                <w:lang w:val="es-DO"/>
              </w:rPr>
              <w:t xml:space="preserve"> General </w:t>
            </w:r>
            <w:r w:rsidR="003E0EFA" w:rsidRPr="00CB1A95">
              <w:rPr>
                <w:rFonts w:ascii="Times New Roman" w:eastAsia="Times New Roman" w:hAnsi="Times New Roman" w:cs="Times New Roman"/>
                <w:color w:val="767171"/>
                <w:sz w:val="16"/>
                <w:szCs w:val="16"/>
                <w:lang w:val="es-DO"/>
              </w:rPr>
              <w:t xml:space="preserve"> </w:t>
            </w:r>
          </w:p>
        </w:tc>
        <w:tc>
          <w:tcPr>
            <w:tcW w:w="11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vAlign w:val="center"/>
          </w:tcPr>
          <w:p w14:paraId="387F2C8A" w14:textId="77777777" w:rsidR="003E0EFA" w:rsidRPr="00CB1A95" w:rsidRDefault="003E0EFA" w:rsidP="0072478A">
            <w:pPr>
              <w:ind w:left="74"/>
              <w:rPr>
                <w:color w:val="767171"/>
                <w:sz w:val="16"/>
                <w:szCs w:val="16"/>
                <w:lang w:val="es-DO"/>
              </w:rPr>
            </w:pPr>
            <w:r w:rsidRPr="00CB1A95">
              <w:rPr>
                <w:rFonts w:ascii="Times New Roman" w:eastAsia="Times New Roman" w:hAnsi="Times New Roman" w:cs="Times New Roman"/>
                <w:color w:val="767171"/>
                <w:sz w:val="16"/>
                <w:szCs w:val="16"/>
                <w:lang w:val="es-DO"/>
              </w:rPr>
              <w:t xml:space="preserve">  </w:t>
            </w:r>
          </w:p>
        </w:tc>
        <w:tc>
          <w:tcPr>
            <w:tcW w:w="79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vAlign w:val="center"/>
          </w:tcPr>
          <w:p w14:paraId="01DC784A" w14:textId="550D81A3" w:rsidR="003E0EFA" w:rsidRPr="00CB1A95" w:rsidRDefault="00095188" w:rsidP="0072478A">
            <w:pPr>
              <w:jc w:val="center"/>
              <w:rPr>
                <w:color w:val="767171"/>
                <w:sz w:val="16"/>
                <w:szCs w:val="16"/>
                <w:lang w:val="es-DO"/>
              </w:rPr>
            </w:pPr>
            <w:r w:rsidRPr="00CB1A95">
              <w:rPr>
                <w:rFonts w:ascii="Times New Roman" w:eastAsia="Times New Roman" w:hAnsi="Times New Roman" w:cs="Times New Roman"/>
                <w:b/>
                <w:color w:val="767171"/>
                <w:sz w:val="16"/>
                <w:szCs w:val="16"/>
                <w:lang w:val="es-DO"/>
              </w:rPr>
              <w:t>692,073,784.00</w:t>
            </w:r>
          </w:p>
        </w:tc>
        <w:tc>
          <w:tcPr>
            <w:tcW w:w="71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vAlign w:val="center"/>
          </w:tcPr>
          <w:p w14:paraId="01FF4D4F" w14:textId="5C823831" w:rsidR="003E0EFA" w:rsidRPr="00CB1A95" w:rsidRDefault="00095188" w:rsidP="0072478A">
            <w:pPr>
              <w:jc w:val="center"/>
              <w:rPr>
                <w:color w:val="767171"/>
                <w:sz w:val="16"/>
                <w:szCs w:val="16"/>
                <w:lang w:val="es-DO"/>
              </w:rPr>
            </w:pPr>
            <w:r w:rsidRPr="00CB1A95">
              <w:rPr>
                <w:rFonts w:ascii="Times New Roman" w:eastAsia="Times New Roman" w:hAnsi="Times New Roman" w:cs="Times New Roman"/>
                <w:b/>
                <w:color w:val="767171"/>
                <w:sz w:val="16"/>
                <w:szCs w:val="16"/>
                <w:lang w:val="es-DO"/>
              </w:rPr>
              <w:t>533,124,503.78</w:t>
            </w:r>
          </w:p>
        </w:tc>
        <w:tc>
          <w:tcPr>
            <w:tcW w:w="58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vAlign w:val="center"/>
          </w:tcPr>
          <w:p w14:paraId="3A457970" w14:textId="77777777" w:rsidR="003E0EFA" w:rsidRPr="00CB1A95" w:rsidRDefault="003E0EFA" w:rsidP="0072478A">
            <w:pPr>
              <w:ind w:left="10"/>
              <w:jc w:val="center"/>
              <w:rPr>
                <w:b/>
                <w:color w:val="767171"/>
                <w:sz w:val="16"/>
                <w:szCs w:val="16"/>
                <w:lang w:val="es-DO"/>
              </w:rPr>
            </w:pPr>
            <w:r w:rsidRPr="00CB1A95">
              <w:rPr>
                <w:b/>
                <w:color w:val="767171"/>
                <w:sz w:val="16"/>
                <w:szCs w:val="16"/>
                <w:lang w:val="es-DO"/>
              </w:rPr>
              <w:t>1</w:t>
            </w:r>
          </w:p>
        </w:tc>
        <w:tc>
          <w:tcPr>
            <w:tcW w:w="4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vAlign w:val="center"/>
          </w:tcPr>
          <w:p w14:paraId="16508ED5" w14:textId="5FDD1A4E" w:rsidR="003E0EFA" w:rsidRPr="00CB1A95" w:rsidRDefault="00095188" w:rsidP="0072478A">
            <w:pPr>
              <w:ind w:left="74"/>
              <w:jc w:val="center"/>
              <w:rPr>
                <w:b/>
                <w:color w:val="767171"/>
                <w:sz w:val="16"/>
                <w:szCs w:val="16"/>
                <w:lang w:val="es-DO"/>
              </w:rPr>
            </w:pPr>
            <w:r w:rsidRPr="00CB1A95">
              <w:rPr>
                <w:rFonts w:ascii="Times New Roman" w:eastAsia="Times New Roman" w:hAnsi="Times New Roman" w:cs="Times New Roman"/>
                <w:b/>
                <w:color w:val="767171"/>
                <w:sz w:val="16"/>
                <w:szCs w:val="16"/>
                <w:lang w:val="es-DO"/>
              </w:rPr>
              <w:t>77</w:t>
            </w:r>
            <w:r w:rsidR="003E0EFA" w:rsidRPr="00CB1A95">
              <w:rPr>
                <w:rFonts w:ascii="Times New Roman" w:eastAsia="Times New Roman" w:hAnsi="Times New Roman" w:cs="Times New Roman"/>
                <w:b/>
                <w:color w:val="767171"/>
                <w:sz w:val="16"/>
                <w:szCs w:val="16"/>
                <w:lang w:val="es-DO"/>
              </w:rPr>
              <w:t>%</w:t>
            </w:r>
          </w:p>
        </w:tc>
        <w:tc>
          <w:tcPr>
            <w:tcW w:w="59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vAlign w:val="center"/>
          </w:tcPr>
          <w:p w14:paraId="2B8448B6" w14:textId="77777777" w:rsidR="003E0EFA" w:rsidRPr="00CB1A95" w:rsidRDefault="003E0EFA" w:rsidP="0072478A">
            <w:pPr>
              <w:ind w:left="69"/>
              <w:jc w:val="center"/>
              <w:rPr>
                <w:b/>
                <w:color w:val="767171"/>
                <w:sz w:val="16"/>
                <w:szCs w:val="16"/>
                <w:lang w:val="es-DO"/>
              </w:rPr>
            </w:pPr>
          </w:p>
        </w:tc>
      </w:tr>
    </w:tbl>
    <w:p w14:paraId="0DC766F1" w14:textId="77777777" w:rsidR="003E0EFA" w:rsidRPr="000904E0" w:rsidRDefault="003E0EFA" w:rsidP="003E0EFA">
      <w:pPr>
        <w:rPr>
          <w:color w:val="4C4747"/>
          <w:lang w:val="es-DO"/>
        </w:rPr>
      </w:pPr>
    </w:p>
    <w:p w14:paraId="6F393AB9" w14:textId="09D718BD" w:rsidR="003E0EFA" w:rsidRPr="00BE66C1" w:rsidRDefault="003E0EFA" w:rsidP="003E0EFA">
      <w:pPr>
        <w:pStyle w:val="Heading2"/>
        <w:rPr>
          <w:lang w:val="es-DO"/>
        </w:rPr>
      </w:pPr>
      <w:bookmarkStart w:id="42" w:name="_Toc185255100"/>
      <w:r w:rsidRPr="00BE66C1">
        <w:rPr>
          <w:lang w:val="es-DO"/>
        </w:rPr>
        <w:t xml:space="preserve">c. Matriz de </w:t>
      </w:r>
      <w:r w:rsidR="001225A8">
        <w:rPr>
          <w:lang w:val="es-DO"/>
        </w:rPr>
        <w:t>P</w:t>
      </w:r>
      <w:r w:rsidRPr="00BE66C1">
        <w:rPr>
          <w:lang w:val="es-DO"/>
        </w:rPr>
        <w:t xml:space="preserve">rincipales </w:t>
      </w:r>
      <w:r w:rsidR="001225A8">
        <w:rPr>
          <w:lang w:val="es-DO"/>
        </w:rPr>
        <w:t>I</w:t>
      </w:r>
      <w:r w:rsidRPr="00BE66C1">
        <w:rPr>
          <w:lang w:val="es-DO"/>
        </w:rPr>
        <w:t>ndicadores del POA.</w:t>
      </w:r>
      <w:bookmarkEnd w:id="42"/>
    </w:p>
    <w:p w14:paraId="6860D585" w14:textId="77777777" w:rsidR="006A09EF" w:rsidRPr="000904E0" w:rsidRDefault="006A09EF" w:rsidP="006A09EF">
      <w:pPr>
        <w:spacing w:after="0"/>
        <w:rPr>
          <w:color w:val="4C4747"/>
          <w:lang w:val="es-DO"/>
        </w:rPr>
      </w:pPr>
    </w:p>
    <w:tbl>
      <w:tblPr>
        <w:tblW w:w="8789" w:type="dxa"/>
        <w:tblInd w:w="-289" w:type="dxa"/>
        <w:tblLayout w:type="fixed"/>
        <w:tblCellMar>
          <w:left w:w="70" w:type="dxa"/>
          <w:right w:w="70" w:type="dxa"/>
        </w:tblCellMar>
        <w:tblLook w:val="04A0" w:firstRow="1" w:lastRow="0" w:firstColumn="1" w:lastColumn="0" w:noHBand="0" w:noVBand="1"/>
      </w:tblPr>
      <w:tblGrid>
        <w:gridCol w:w="568"/>
        <w:gridCol w:w="1134"/>
        <w:gridCol w:w="1134"/>
        <w:gridCol w:w="1473"/>
        <w:gridCol w:w="964"/>
        <w:gridCol w:w="681"/>
        <w:gridCol w:w="709"/>
        <w:gridCol w:w="851"/>
        <w:gridCol w:w="1275"/>
      </w:tblGrid>
      <w:tr w:rsidR="00495F0F" w:rsidRPr="000904E0" w14:paraId="5FBF6DB6" w14:textId="77777777" w:rsidTr="003E0EFA">
        <w:trPr>
          <w:trHeight w:val="796"/>
          <w:tblHeader/>
        </w:trPr>
        <w:tc>
          <w:tcPr>
            <w:tcW w:w="56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8105CEB" w14:textId="77777777" w:rsidR="003E0EFA" w:rsidRPr="000904E0" w:rsidRDefault="003E0EFA" w:rsidP="0072478A">
            <w:pPr>
              <w:spacing w:after="0" w:line="240" w:lineRule="auto"/>
              <w:jc w:val="center"/>
              <w:rPr>
                <w:rFonts w:eastAsia="Times New Roman"/>
                <w:b/>
                <w:color w:val="FFFFFF" w:themeColor="background1"/>
                <w:sz w:val="14"/>
                <w:szCs w:val="16"/>
                <w:lang w:val="es-DO" w:eastAsia="es-MX"/>
              </w:rPr>
            </w:pPr>
            <w:r w:rsidRPr="000904E0">
              <w:rPr>
                <w:rFonts w:eastAsia="Times New Roman"/>
                <w:b/>
                <w:color w:val="FFFFFF" w:themeColor="background1"/>
                <w:sz w:val="14"/>
                <w:szCs w:val="16"/>
                <w:lang w:val="es-DO" w:eastAsia="es-MX"/>
              </w:rPr>
              <w:t>NO.</w:t>
            </w:r>
          </w:p>
        </w:tc>
        <w:tc>
          <w:tcPr>
            <w:tcW w:w="1134" w:type="dxa"/>
            <w:tcBorders>
              <w:top w:val="single" w:sz="4" w:space="0" w:color="auto"/>
              <w:left w:val="nil"/>
              <w:bottom w:val="single" w:sz="4" w:space="0" w:color="auto"/>
              <w:right w:val="single" w:sz="4" w:space="0" w:color="auto"/>
            </w:tcBorders>
            <w:shd w:val="clear" w:color="auto" w:fill="002060"/>
            <w:vAlign w:val="center"/>
            <w:hideMark/>
          </w:tcPr>
          <w:p w14:paraId="66C971F8" w14:textId="77777777" w:rsidR="003E0EFA" w:rsidRPr="000904E0" w:rsidRDefault="003E0EFA" w:rsidP="0072478A">
            <w:pPr>
              <w:spacing w:after="0" w:line="240" w:lineRule="auto"/>
              <w:jc w:val="center"/>
              <w:rPr>
                <w:rFonts w:eastAsia="Times New Roman"/>
                <w:b/>
                <w:color w:val="FFFFFF" w:themeColor="background1"/>
                <w:sz w:val="14"/>
                <w:szCs w:val="16"/>
                <w:lang w:val="es-DO" w:eastAsia="es-MX"/>
              </w:rPr>
            </w:pPr>
            <w:r w:rsidRPr="000904E0">
              <w:rPr>
                <w:rFonts w:eastAsia="Times New Roman"/>
                <w:b/>
                <w:color w:val="FFFFFF" w:themeColor="background1"/>
                <w:sz w:val="14"/>
                <w:szCs w:val="16"/>
                <w:lang w:val="es-DO" w:eastAsia="es-MX"/>
              </w:rPr>
              <w:t>ÁREA</w:t>
            </w:r>
          </w:p>
        </w:tc>
        <w:tc>
          <w:tcPr>
            <w:tcW w:w="1134" w:type="dxa"/>
            <w:tcBorders>
              <w:top w:val="single" w:sz="4" w:space="0" w:color="auto"/>
              <w:left w:val="nil"/>
              <w:bottom w:val="single" w:sz="4" w:space="0" w:color="auto"/>
              <w:right w:val="single" w:sz="4" w:space="0" w:color="auto"/>
            </w:tcBorders>
            <w:shd w:val="clear" w:color="auto" w:fill="002060"/>
            <w:vAlign w:val="center"/>
            <w:hideMark/>
          </w:tcPr>
          <w:p w14:paraId="592625B0" w14:textId="77777777" w:rsidR="003E0EFA" w:rsidRPr="000904E0" w:rsidRDefault="003E0EFA" w:rsidP="0072478A">
            <w:pPr>
              <w:spacing w:after="0" w:line="240" w:lineRule="auto"/>
              <w:jc w:val="center"/>
              <w:rPr>
                <w:rFonts w:eastAsia="Times New Roman"/>
                <w:b/>
                <w:color w:val="FFFFFF" w:themeColor="background1"/>
                <w:sz w:val="14"/>
                <w:szCs w:val="16"/>
                <w:lang w:val="es-DO" w:eastAsia="es-MX"/>
              </w:rPr>
            </w:pPr>
            <w:r w:rsidRPr="000904E0">
              <w:rPr>
                <w:rFonts w:eastAsia="Times New Roman"/>
                <w:b/>
                <w:color w:val="FFFFFF" w:themeColor="background1"/>
                <w:sz w:val="14"/>
                <w:szCs w:val="16"/>
                <w:lang w:val="es-DO" w:eastAsia="es-MX"/>
              </w:rPr>
              <w:t>PROCESO</w:t>
            </w:r>
          </w:p>
        </w:tc>
        <w:tc>
          <w:tcPr>
            <w:tcW w:w="1473" w:type="dxa"/>
            <w:tcBorders>
              <w:top w:val="single" w:sz="4" w:space="0" w:color="auto"/>
              <w:left w:val="nil"/>
              <w:bottom w:val="single" w:sz="4" w:space="0" w:color="auto"/>
              <w:right w:val="single" w:sz="4" w:space="0" w:color="auto"/>
            </w:tcBorders>
            <w:shd w:val="clear" w:color="auto" w:fill="002060"/>
            <w:vAlign w:val="center"/>
            <w:hideMark/>
          </w:tcPr>
          <w:p w14:paraId="2780AEAD" w14:textId="77777777" w:rsidR="003E0EFA" w:rsidRPr="000904E0" w:rsidRDefault="003E0EFA" w:rsidP="0072478A">
            <w:pPr>
              <w:spacing w:after="0" w:line="240" w:lineRule="auto"/>
              <w:jc w:val="center"/>
              <w:rPr>
                <w:rFonts w:eastAsia="Times New Roman"/>
                <w:b/>
                <w:color w:val="FFFFFF" w:themeColor="background1"/>
                <w:sz w:val="14"/>
                <w:szCs w:val="16"/>
                <w:lang w:val="es-DO" w:eastAsia="es-MX"/>
              </w:rPr>
            </w:pPr>
            <w:r w:rsidRPr="000904E0">
              <w:rPr>
                <w:rFonts w:eastAsia="Times New Roman"/>
                <w:b/>
                <w:color w:val="FFFFFF" w:themeColor="background1"/>
                <w:sz w:val="14"/>
                <w:szCs w:val="16"/>
                <w:lang w:val="es-DO" w:eastAsia="es-MX"/>
              </w:rPr>
              <w:t>NOMBRE DEL INDICADOR</w:t>
            </w:r>
          </w:p>
        </w:tc>
        <w:tc>
          <w:tcPr>
            <w:tcW w:w="964" w:type="dxa"/>
            <w:tcBorders>
              <w:top w:val="single" w:sz="4" w:space="0" w:color="auto"/>
              <w:left w:val="nil"/>
              <w:bottom w:val="single" w:sz="4" w:space="0" w:color="auto"/>
              <w:right w:val="single" w:sz="4" w:space="0" w:color="auto"/>
            </w:tcBorders>
            <w:shd w:val="clear" w:color="auto" w:fill="002060"/>
            <w:vAlign w:val="center"/>
            <w:hideMark/>
          </w:tcPr>
          <w:p w14:paraId="0EB9DF3E" w14:textId="77777777" w:rsidR="003E0EFA" w:rsidRPr="000904E0" w:rsidRDefault="003E0EFA" w:rsidP="0072478A">
            <w:pPr>
              <w:spacing w:after="0" w:line="240" w:lineRule="auto"/>
              <w:jc w:val="center"/>
              <w:rPr>
                <w:rFonts w:eastAsia="Times New Roman"/>
                <w:b/>
                <w:color w:val="FFFFFF" w:themeColor="background1"/>
                <w:sz w:val="14"/>
                <w:szCs w:val="16"/>
                <w:lang w:val="es-DO" w:eastAsia="es-MX"/>
              </w:rPr>
            </w:pPr>
            <w:r w:rsidRPr="000904E0">
              <w:rPr>
                <w:rFonts w:eastAsia="Times New Roman"/>
                <w:b/>
                <w:color w:val="FFFFFF" w:themeColor="background1"/>
                <w:sz w:val="14"/>
                <w:szCs w:val="16"/>
                <w:lang w:val="es-DO" w:eastAsia="es-MX"/>
              </w:rPr>
              <w:t>FRECUENCIA</w:t>
            </w:r>
          </w:p>
        </w:tc>
        <w:tc>
          <w:tcPr>
            <w:tcW w:w="681" w:type="dxa"/>
            <w:tcBorders>
              <w:top w:val="single" w:sz="4" w:space="0" w:color="auto"/>
              <w:left w:val="nil"/>
              <w:bottom w:val="single" w:sz="4" w:space="0" w:color="auto"/>
              <w:right w:val="single" w:sz="4" w:space="0" w:color="auto"/>
            </w:tcBorders>
            <w:shd w:val="clear" w:color="auto" w:fill="002060"/>
            <w:vAlign w:val="center"/>
            <w:hideMark/>
          </w:tcPr>
          <w:p w14:paraId="0BB61070" w14:textId="231917C7" w:rsidR="003E0EFA" w:rsidRPr="000904E0" w:rsidRDefault="003E0EFA" w:rsidP="0072478A">
            <w:pPr>
              <w:spacing w:after="0" w:line="240" w:lineRule="auto"/>
              <w:jc w:val="center"/>
              <w:rPr>
                <w:rFonts w:eastAsia="Times New Roman"/>
                <w:b/>
                <w:color w:val="FFFFFF" w:themeColor="background1"/>
                <w:sz w:val="14"/>
                <w:szCs w:val="16"/>
                <w:lang w:val="es-DO" w:eastAsia="es-MX"/>
              </w:rPr>
            </w:pPr>
            <w:r w:rsidRPr="000904E0">
              <w:rPr>
                <w:rFonts w:eastAsia="Times New Roman"/>
                <w:b/>
                <w:color w:val="FFFFFF" w:themeColor="background1"/>
                <w:sz w:val="14"/>
                <w:szCs w:val="16"/>
                <w:lang w:val="es-DO" w:eastAsia="es-MX"/>
              </w:rPr>
              <w:t>LÍNEA BASE (202</w:t>
            </w:r>
            <w:r w:rsidR="0078052B">
              <w:rPr>
                <w:rFonts w:eastAsia="Times New Roman"/>
                <w:b/>
                <w:color w:val="FFFFFF" w:themeColor="background1"/>
                <w:sz w:val="14"/>
                <w:szCs w:val="16"/>
                <w:lang w:val="es-DO" w:eastAsia="es-MX"/>
              </w:rPr>
              <w:t>3</w:t>
            </w:r>
            <w:r w:rsidRPr="000904E0">
              <w:rPr>
                <w:rFonts w:eastAsia="Times New Roman"/>
                <w:b/>
                <w:color w:val="FFFFFF" w:themeColor="background1"/>
                <w:sz w:val="14"/>
                <w:szCs w:val="16"/>
                <w:lang w:val="es-DO" w:eastAsia="es-MX"/>
              </w:rPr>
              <w:t>)</w:t>
            </w:r>
          </w:p>
        </w:tc>
        <w:tc>
          <w:tcPr>
            <w:tcW w:w="709" w:type="dxa"/>
            <w:tcBorders>
              <w:top w:val="single" w:sz="4" w:space="0" w:color="auto"/>
              <w:left w:val="nil"/>
              <w:bottom w:val="single" w:sz="4" w:space="0" w:color="auto"/>
              <w:right w:val="single" w:sz="4" w:space="0" w:color="auto"/>
            </w:tcBorders>
            <w:shd w:val="clear" w:color="auto" w:fill="002060"/>
            <w:vAlign w:val="center"/>
            <w:hideMark/>
          </w:tcPr>
          <w:p w14:paraId="62A15407" w14:textId="77777777" w:rsidR="003E0EFA" w:rsidRPr="000904E0" w:rsidRDefault="003E0EFA" w:rsidP="0072478A">
            <w:pPr>
              <w:spacing w:after="0" w:line="240" w:lineRule="auto"/>
              <w:jc w:val="center"/>
              <w:rPr>
                <w:rFonts w:eastAsia="Times New Roman"/>
                <w:b/>
                <w:color w:val="FFFFFF" w:themeColor="background1"/>
                <w:sz w:val="14"/>
                <w:szCs w:val="16"/>
                <w:lang w:val="es-DO" w:eastAsia="es-MX"/>
              </w:rPr>
            </w:pPr>
            <w:r w:rsidRPr="000904E0">
              <w:rPr>
                <w:rFonts w:eastAsia="Times New Roman"/>
                <w:b/>
                <w:color w:val="FFFFFF" w:themeColor="background1"/>
                <w:sz w:val="14"/>
                <w:szCs w:val="16"/>
                <w:lang w:val="es-DO" w:eastAsia="es-MX"/>
              </w:rPr>
              <w:t>META</w:t>
            </w:r>
          </w:p>
        </w:tc>
        <w:tc>
          <w:tcPr>
            <w:tcW w:w="851" w:type="dxa"/>
            <w:tcBorders>
              <w:top w:val="single" w:sz="4" w:space="0" w:color="auto"/>
              <w:left w:val="nil"/>
              <w:bottom w:val="single" w:sz="4" w:space="0" w:color="auto"/>
              <w:right w:val="single" w:sz="4" w:space="0" w:color="auto"/>
            </w:tcBorders>
            <w:shd w:val="clear" w:color="auto" w:fill="002060"/>
            <w:vAlign w:val="center"/>
            <w:hideMark/>
          </w:tcPr>
          <w:p w14:paraId="62218B59" w14:textId="77777777" w:rsidR="003E0EFA" w:rsidRPr="000904E0" w:rsidRDefault="003E0EFA" w:rsidP="0072478A">
            <w:pPr>
              <w:spacing w:after="0" w:line="240" w:lineRule="auto"/>
              <w:jc w:val="center"/>
              <w:rPr>
                <w:rFonts w:eastAsia="Times New Roman"/>
                <w:b/>
                <w:color w:val="FFFFFF" w:themeColor="background1"/>
                <w:sz w:val="14"/>
                <w:szCs w:val="16"/>
                <w:lang w:val="es-DO" w:eastAsia="es-MX"/>
              </w:rPr>
            </w:pPr>
            <w:r w:rsidRPr="000904E0">
              <w:rPr>
                <w:rFonts w:eastAsia="Times New Roman"/>
                <w:b/>
                <w:color w:val="FFFFFF" w:themeColor="background1"/>
                <w:sz w:val="14"/>
                <w:szCs w:val="16"/>
                <w:lang w:val="es-DO" w:eastAsia="es-MX"/>
              </w:rPr>
              <w:t>RESULTADO</w:t>
            </w:r>
          </w:p>
        </w:tc>
        <w:tc>
          <w:tcPr>
            <w:tcW w:w="1275" w:type="dxa"/>
            <w:tcBorders>
              <w:top w:val="single" w:sz="4" w:space="0" w:color="auto"/>
              <w:left w:val="nil"/>
              <w:bottom w:val="single" w:sz="4" w:space="0" w:color="auto"/>
              <w:right w:val="single" w:sz="4" w:space="0" w:color="auto"/>
            </w:tcBorders>
            <w:shd w:val="clear" w:color="auto" w:fill="002060"/>
            <w:vAlign w:val="center"/>
            <w:hideMark/>
          </w:tcPr>
          <w:p w14:paraId="3BEBCA5F" w14:textId="77777777" w:rsidR="003E0EFA" w:rsidRPr="000904E0" w:rsidRDefault="003E0EFA" w:rsidP="0072478A">
            <w:pPr>
              <w:spacing w:after="0" w:line="240" w:lineRule="auto"/>
              <w:jc w:val="center"/>
              <w:rPr>
                <w:rFonts w:eastAsia="Times New Roman"/>
                <w:b/>
                <w:color w:val="FFFFFF" w:themeColor="background1"/>
                <w:sz w:val="14"/>
                <w:szCs w:val="16"/>
                <w:lang w:val="es-DO" w:eastAsia="es-MX"/>
              </w:rPr>
            </w:pPr>
            <w:r w:rsidRPr="000904E0">
              <w:rPr>
                <w:rFonts w:eastAsia="Times New Roman"/>
                <w:b/>
                <w:color w:val="FFFFFF" w:themeColor="background1"/>
                <w:sz w:val="14"/>
                <w:szCs w:val="16"/>
                <w:lang w:val="es-DO" w:eastAsia="es-MX"/>
              </w:rPr>
              <w:t xml:space="preserve">PORCENTAJE DE AVANCE </w:t>
            </w:r>
          </w:p>
        </w:tc>
      </w:tr>
      <w:tr w:rsidR="00C72BF8" w:rsidRPr="000904E0" w14:paraId="7BA2346F" w14:textId="77777777" w:rsidTr="0003648D">
        <w:trPr>
          <w:trHeight w:val="1065"/>
        </w:trPr>
        <w:tc>
          <w:tcPr>
            <w:tcW w:w="568" w:type="dxa"/>
            <w:vMerge w:val="restart"/>
            <w:tcBorders>
              <w:top w:val="nil"/>
              <w:left w:val="single" w:sz="4" w:space="0" w:color="auto"/>
              <w:right w:val="single" w:sz="4" w:space="0" w:color="auto"/>
            </w:tcBorders>
            <w:shd w:val="clear" w:color="auto" w:fill="auto"/>
            <w:noWrap/>
            <w:vAlign w:val="center"/>
            <w:hideMark/>
          </w:tcPr>
          <w:p w14:paraId="1C3DAB4F" w14:textId="77873E9E" w:rsidR="0078052B" w:rsidRPr="00CC271A" w:rsidRDefault="0078052B" w:rsidP="0078052B">
            <w:pPr>
              <w:spacing w:line="240" w:lineRule="auto"/>
              <w:jc w:val="center"/>
              <w:rPr>
                <w:bCs/>
                <w:sz w:val="16"/>
                <w:szCs w:val="16"/>
                <w:lang w:val="es-DO"/>
              </w:rPr>
            </w:pPr>
            <w:r>
              <w:rPr>
                <w:bCs/>
                <w:sz w:val="16"/>
                <w:szCs w:val="16"/>
                <w:lang w:val="es-DO"/>
              </w:rPr>
              <w:t>1</w:t>
            </w:r>
          </w:p>
        </w:tc>
        <w:tc>
          <w:tcPr>
            <w:tcW w:w="1134" w:type="dxa"/>
            <w:vMerge w:val="restart"/>
            <w:tcBorders>
              <w:top w:val="nil"/>
              <w:left w:val="single" w:sz="4" w:space="0" w:color="auto"/>
              <w:right w:val="single" w:sz="4" w:space="0" w:color="auto"/>
            </w:tcBorders>
            <w:shd w:val="clear" w:color="auto" w:fill="auto"/>
            <w:noWrap/>
            <w:vAlign w:val="center"/>
            <w:hideMark/>
          </w:tcPr>
          <w:p w14:paraId="04E1B9F6" w14:textId="77777777" w:rsidR="00C72BF8" w:rsidRPr="00CC271A" w:rsidRDefault="00C72BF8" w:rsidP="0072478A">
            <w:pPr>
              <w:spacing w:line="240" w:lineRule="auto"/>
              <w:jc w:val="both"/>
              <w:rPr>
                <w:bCs/>
                <w:sz w:val="16"/>
                <w:szCs w:val="16"/>
                <w:lang w:val="es-DO"/>
              </w:rPr>
            </w:pPr>
            <w:r w:rsidRPr="00CC271A">
              <w:rPr>
                <w:bCs/>
                <w:sz w:val="16"/>
                <w:szCs w:val="16"/>
                <w:lang w:val="es-DO"/>
              </w:rPr>
              <w:t>Dirección de Técnica de Seguros y Reaseguros</w:t>
            </w:r>
          </w:p>
        </w:tc>
        <w:tc>
          <w:tcPr>
            <w:tcW w:w="1134" w:type="dxa"/>
            <w:vMerge w:val="restart"/>
            <w:tcBorders>
              <w:top w:val="nil"/>
              <w:left w:val="single" w:sz="4" w:space="0" w:color="auto"/>
              <w:right w:val="single" w:sz="4" w:space="0" w:color="auto"/>
            </w:tcBorders>
            <w:shd w:val="clear" w:color="auto" w:fill="auto"/>
            <w:vAlign w:val="center"/>
            <w:hideMark/>
          </w:tcPr>
          <w:p w14:paraId="62A7D80C" w14:textId="77777777" w:rsidR="00C72BF8" w:rsidRPr="00CC271A" w:rsidRDefault="00C72BF8" w:rsidP="0072478A">
            <w:pPr>
              <w:spacing w:line="240" w:lineRule="auto"/>
              <w:jc w:val="both"/>
              <w:rPr>
                <w:bCs/>
                <w:sz w:val="16"/>
                <w:szCs w:val="16"/>
                <w:lang w:val="es-DO"/>
              </w:rPr>
            </w:pPr>
            <w:r w:rsidRPr="00CC271A">
              <w:rPr>
                <w:bCs/>
                <w:sz w:val="16"/>
                <w:szCs w:val="16"/>
                <w:lang w:val="es-DO"/>
              </w:rPr>
              <w:t xml:space="preserve">Gestión de la Regulación </w:t>
            </w:r>
          </w:p>
        </w:tc>
        <w:tc>
          <w:tcPr>
            <w:tcW w:w="1473" w:type="dxa"/>
            <w:tcBorders>
              <w:top w:val="nil"/>
              <w:left w:val="nil"/>
              <w:bottom w:val="single" w:sz="4" w:space="0" w:color="auto"/>
              <w:right w:val="single" w:sz="4" w:space="0" w:color="auto"/>
            </w:tcBorders>
            <w:shd w:val="clear" w:color="auto" w:fill="auto"/>
            <w:vAlign w:val="center"/>
            <w:hideMark/>
          </w:tcPr>
          <w:p w14:paraId="5C1841B7" w14:textId="77777777" w:rsidR="00C72BF8" w:rsidRPr="00CC271A" w:rsidRDefault="00C72BF8" w:rsidP="0072478A">
            <w:pPr>
              <w:spacing w:line="240" w:lineRule="auto"/>
              <w:jc w:val="both"/>
              <w:rPr>
                <w:bCs/>
                <w:sz w:val="16"/>
                <w:szCs w:val="16"/>
                <w:lang w:val="es-DO"/>
              </w:rPr>
            </w:pPr>
            <w:r w:rsidRPr="00CC271A">
              <w:rPr>
                <w:bCs/>
                <w:sz w:val="16"/>
                <w:szCs w:val="16"/>
                <w:lang w:val="es-DO"/>
              </w:rPr>
              <w:t>Emisiones de certificaciones de pólizas de seguros generales, de personas y fianzas.</w:t>
            </w:r>
          </w:p>
        </w:tc>
        <w:tc>
          <w:tcPr>
            <w:tcW w:w="964" w:type="dxa"/>
            <w:tcBorders>
              <w:top w:val="nil"/>
              <w:left w:val="nil"/>
              <w:bottom w:val="single" w:sz="4" w:space="0" w:color="auto"/>
              <w:right w:val="single" w:sz="4" w:space="0" w:color="auto"/>
            </w:tcBorders>
            <w:shd w:val="clear" w:color="auto" w:fill="auto"/>
            <w:noWrap/>
            <w:vAlign w:val="center"/>
            <w:hideMark/>
          </w:tcPr>
          <w:p w14:paraId="299DDEE7" w14:textId="77777777" w:rsidR="00C72BF8" w:rsidRPr="0078052B" w:rsidRDefault="00C72BF8" w:rsidP="0072478A">
            <w:pPr>
              <w:spacing w:line="240" w:lineRule="auto"/>
              <w:jc w:val="both"/>
              <w:rPr>
                <w:bCs/>
                <w:sz w:val="14"/>
                <w:szCs w:val="16"/>
                <w:lang w:val="es-DO"/>
              </w:rPr>
            </w:pPr>
            <w:r w:rsidRPr="0078052B">
              <w:rPr>
                <w:bCs/>
                <w:sz w:val="14"/>
                <w:szCs w:val="16"/>
                <w:lang w:val="es-DO"/>
              </w:rPr>
              <w:t>Trimestral</w:t>
            </w:r>
          </w:p>
        </w:tc>
        <w:tc>
          <w:tcPr>
            <w:tcW w:w="681" w:type="dxa"/>
            <w:tcBorders>
              <w:top w:val="nil"/>
              <w:left w:val="nil"/>
              <w:bottom w:val="single" w:sz="4" w:space="0" w:color="auto"/>
              <w:right w:val="single" w:sz="4" w:space="0" w:color="auto"/>
            </w:tcBorders>
            <w:shd w:val="clear" w:color="auto" w:fill="auto"/>
            <w:noWrap/>
            <w:vAlign w:val="center"/>
          </w:tcPr>
          <w:p w14:paraId="287CFA18" w14:textId="376AB55C" w:rsidR="00C72BF8" w:rsidRPr="00CC271A" w:rsidRDefault="003750BD" w:rsidP="0072478A">
            <w:pPr>
              <w:spacing w:line="240" w:lineRule="auto"/>
              <w:jc w:val="center"/>
              <w:rPr>
                <w:bCs/>
                <w:sz w:val="16"/>
                <w:szCs w:val="16"/>
                <w:lang w:val="es-DO"/>
              </w:rPr>
            </w:pPr>
            <w:r>
              <w:rPr>
                <w:bCs/>
                <w:sz w:val="16"/>
                <w:szCs w:val="16"/>
                <w:lang w:val="es-DO"/>
              </w:rPr>
              <w:t>4,010</w:t>
            </w:r>
          </w:p>
        </w:tc>
        <w:tc>
          <w:tcPr>
            <w:tcW w:w="709" w:type="dxa"/>
            <w:tcBorders>
              <w:top w:val="nil"/>
              <w:left w:val="nil"/>
              <w:bottom w:val="single" w:sz="4" w:space="0" w:color="auto"/>
              <w:right w:val="single" w:sz="4" w:space="0" w:color="auto"/>
            </w:tcBorders>
            <w:shd w:val="clear" w:color="auto" w:fill="auto"/>
            <w:noWrap/>
            <w:vAlign w:val="center"/>
            <w:hideMark/>
          </w:tcPr>
          <w:p w14:paraId="5D932AB5" w14:textId="014101CE" w:rsidR="00C72BF8" w:rsidRPr="00CC271A" w:rsidRDefault="00C72BF8" w:rsidP="0078052B">
            <w:pPr>
              <w:spacing w:line="240" w:lineRule="auto"/>
              <w:jc w:val="center"/>
              <w:rPr>
                <w:bCs/>
                <w:sz w:val="16"/>
                <w:szCs w:val="16"/>
                <w:lang w:val="es-DO"/>
              </w:rPr>
            </w:pPr>
            <w:r w:rsidRPr="003C3E57">
              <w:rPr>
                <w:bCs/>
                <w:sz w:val="16"/>
                <w:szCs w:val="16"/>
                <w:lang w:val="es-DO"/>
              </w:rPr>
              <w:t>3,522</w:t>
            </w:r>
          </w:p>
        </w:tc>
        <w:tc>
          <w:tcPr>
            <w:tcW w:w="851" w:type="dxa"/>
            <w:tcBorders>
              <w:top w:val="nil"/>
              <w:left w:val="nil"/>
              <w:bottom w:val="single" w:sz="4" w:space="0" w:color="auto"/>
              <w:right w:val="single" w:sz="4" w:space="0" w:color="auto"/>
            </w:tcBorders>
            <w:shd w:val="clear" w:color="auto" w:fill="auto"/>
            <w:noWrap/>
            <w:vAlign w:val="center"/>
            <w:hideMark/>
          </w:tcPr>
          <w:p w14:paraId="71DA403C" w14:textId="560582DE" w:rsidR="00C72BF8" w:rsidRPr="00CC271A" w:rsidRDefault="0003648D" w:rsidP="0078052B">
            <w:pPr>
              <w:spacing w:line="240" w:lineRule="auto"/>
              <w:jc w:val="center"/>
              <w:rPr>
                <w:bCs/>
                <w:sz w:val="16"/>
                <w:szCs w:val="16"/>
                <w:lang w:val="es-DO"/>
              </w:rPr>
            </w:pPr>
            <w:r>
              <w:rPr>
                <w:bCs/>
                <w:sz w:val="16"/>
                <w:szCs w:val="16"/>
                <w:lang w:val="es-DO"/>
              </w:rPr>
              <w:t>3,436</w:t>
            </w:r>
          </w:p>
        </w:tc>
        <w:tc>
          <w:tcPr>
            <w:tcW w:w="1275" w:type="dxa"/>
            <w:tcBorders>
              <w:top w:val="nil"/>
              <w:left w:val="nil"/>
              <w:bottom w:val="single" w:sz="4" w:space="0" w:color="auto"/>
              <w:right w:val="single" w:sz="4" w:space="0" w:color="auto"/>
            </w:tcBorders>
            <w:shd w:val="clear" w:color="auto" w:fill="auto"/>
            <w:noWrap/>
            <w:vAlign w:val="center"/>
            <w:hideMark/>
          </w:tcPr>
          <w:p w14:paraId="5CDF3FDF" w14:textId="35D9A739" w:rsidR="00C72BF8" w:rsidRPr="00CC271A" w:rsidRDefault="0003648D" w:rsidP="0072478A">
            <w:pPr>
              <w:spacing w:line="240" w:lineRule="auto"/>
              <w:jc w:val="center"/>
              <w:rPr>
                <w:bCs/>
                <w:sz w:val="16"/>
                <w:szCs w:val="16"/>
                <w:lang w:val="es-DO"/>
              </w:rPr>
            </w:pPr>
            <w:r>
              <w:rPr>
                <w:bCs/>
                <w:sz w:val="16"/>
                <w:szCs w:val="16"/>
                <w:lang w:val="es-DO"/>
              </w:rPr>
              <w:t>97.56%</w:t>
            </w:r>
          </w:p>
        </w:tc>
      </w:tr>
      <w:tr w:rsidR="00C72BF8" w:rsidRPr="000904E0" w14:paraId="5DFF462F" w14:textId="77777777" w:rsidTr="0003648D">
        <w:trPr>
          <w:trHeight w:val="1065"/>
        </w:trPr>
        <w:tc>
          <w:tcPr>
            <w:tcW w:w="568" w:type="dxa"/>
            <w:vMerge/>
            <w:tcBorders>
              <w:left w:val="single" w:sz="4" w:space="0" w:color="auto"/>
              <w:right w:val="single" w:sz="4" w:space="0" w:color="auto"/>
            </w:tcBorders>
            <w:vAlign w:val="center"/>
            <w:hideMark/>
          </w:tcPr>
          <w:p w14:paraId="18C29225" w14:textId="77777777" w:rsidR="00C72BF8" w:rsidRPr="00CC271A" w:rsidRDefault="00C72BF8" w:rsidP="0072478A">
            <w:pPr>
              <w:spacing w:line="240" w:lineRule="auto"/>
              <w:jc w:val="center"/>
              <w:rPr>
                <w:bCs/>
                <w:sz w:val="16"/>
                <w:szCs w:val="16"/>
                <w:lang w:val="es-DO"/>
              </w:rPr>
            </w:pPr>
          </w:p>
        </w:tc>
        <w:tc>
          <w:tcPr>
            <w:tcW w:w="1134" w:type="dxa"/>
            <w:vMerge/>
            <w:tcBorders>
              <w:left w:val="single" w:sz="4" w:space="0" w:color="auto"/>
              <w:right w:val="single" w:sz="4" w:space="0" w:color="auto"/>
            </w:tcBorders>
            <w:vAlign w:val="center"/>
            <w:hideMark/>
          </w:tcPr>
          <w:p w14:paraId="7B6D46D1" w14:textId="77777777" w:rsidR="00C72BF8" w:rsidRPr="00CC271A" w:rsidRDefault="00C72BF8" w:rsidP="0072478A">
            <w:pPr>
              <w:spacing w:line="240" w:lineRule="auto"/>
              <w:jc w:val="both"/>
              <w:rPr>
                <w:bCs/>
                <w:sz w:val="16"/>
                <w:szCs w:val="16"/>
                <w:lang w:val="es-DO"/>
              </w:rPr>
            </w:pPr>
          </w:p>
        </w:tc>
        <w:tc>
          <w:tcPr>
            <w:tcW w:w="1134" w:type="dxa"/>
            <w:vMerge/>
            <w:tcBorders>
              <w:left w:val="single" w:sz="4" w:space="0" w:color="auto"/>
              <w:right w:val="single" w:sz="4" w:space="0" w:color="auto"/>
            </w:tcBorders>
            <w:vAlign w:val="center"/>
            <w:hideMark/>
          </w:tcPr>
          <w:p w14:paraId="2A42B4AA" w14:textId="77777777" w:rsidR="00C72BF8" w:rsidRPr="00CC271A" w:rsidRDefault="00C72BF8" w:rsidP="0072478A">
            <w:pPr>
              <w:spacing w:line="240" w:lineRule="auto"/>
              <w:jc w:val="both"/>
              <w:rPr>
                <w:bCs/>
                <w:sz w:val="16"/>
                <w:szCs w:val="16"/>
                <w:lang w:val="es-DO"/>
              </w:rPr>
            </w:pPr>
          </w:p>
        </w:tc>
        <w:tc>
          <w:tcPr>
            <w:tcW w:w="1473" w:type="dxa"/>
            <w:tcBorders>
              <w:top w:val="nil"/>
              <w:left w:val="nil"/>
              <w:bottom w:val="single" w:sz="4" w:space="0" w:color="auto"/>
              <w:right w:val="single" w:sz="4" w:space="0" w:color="auto"/>
            </w:tcBorders>
            <w:shd w:val="clear" w:color="auto" w:fill="auto"/>
            <w:vAlign w:val="center"/>
            <w:hideMark/>
          </w:tcPr>
          <w:p w14:paraId="5C19B798" w14:textId="77777777" w:rsidR="00C72BF8" w:rsidRPr="00CC271A" w:rsidRDefault="00C72BF8" w:rsidP="0072478A">
            <w:pPr>
              <w:spacing w:line="240" w:lineRule="auto"/>
              <w:jc w:val="both"/>
              <w:rPr>
                <w:bCs/>
                <w:sz w:val="16"/>
                <w:szCs w:val="16"/>
                <w:lang w:val="es-DO"/>
              </w:rPr>
            </w:pPr>
            <w:r w:rsidRPr="00CC271A">
              <w:rPr>
                <w:bCs/>
                <w:sz w:val="16"/>
                <w:szCs w:val="16"/>
                <w:lang w:val="es-DO"/>
              </w:rPr>
              <w:t>Expedición y renovación de licencias de operación para corredores de seguros.</w:t>
            </w:r>
          </w:p>
        </w:tc>
        <w:tc>
          <w:tcPr>
            <w:tcW w:w="964" w:type="dxa"/>
            <w:tcBorders>
              <w:top w:val="nil"/>
              <w:left w:val="nil"/>
              <w:bottom w:val="single" w:sz="4" w:space="0" w:color="auto"/>
              <w:right w:val="single" w:sz="4" w:space="0" w:color="auto"/>
            </w:tcBorders>
            <w:shd w:val="clear" w:color="auto" w:fill="auto"/>
            <w:noWrap/>
            <w:vAlign w:val="center"/>
            <w:hideMark/>
          </w:tcPr>
          <w:p w14:paraId="61A53A41" w14:textId="77777777" w:rsidR="00C72BF8" w:rsidRPr="0078052B" w:rsidRDefault="00C72BF8" w:rsidP="0072478A">
            <w:pPr>
              <w:spacing w:line="240" w:lineRule="auto"/>
              <w:jc w:val="both"/>
              <w:rPr>
                <w:bCs/>
                <w:sz w:val="14"/>
                <w:szCs w:val="16"/>
                <w:lang w:val="es-DO"/>
              </w:rPr>
            </w:pPr>
            <w:r w:rsidRPr="0078052B">
              <w:rPr>
                <w:bCs/>
                <w:sz w:val="14"/>
                <w:szCs w:val="16"/>
                <w:lang w:val="es-DO"/>
              </w:rPr>
              <w:t>Trimestral</w:t>
            </w:r>
          </w:p>
        </w:tc>
        <w:tc>
          <w:tcPr>
            <w:tcW w:w="681" w:type="dxa"/>
            <w:tcBorders>
              <w:top w:val="nil"/>
              <w:left w:val="nil"/>
              <w:bottom w:val="single" w:sz="4" w:space="0" w:color="auto"/>
              <w:right w:val="single" w:sz="4" w:space="0" w:color="auto"/>
            </w:tcBorders>
            <w:shd w:val="clear" w:color="auto" w:fill="auto"/>
            <w:noWrap/>
            <w:vAlign w:val="center"/>
          </w:tcPr>
          <w:p w14:paraId="1AB8A901" w14:textId="555AF740" w:rsidR="00C72BF8" w:rsidRPr="00CC271A" w:rsidRDefault="003750BD" w:rsidP="003750BD">
            <w:pPr>
              <w:spacing w:line="240" w:lineRule="auto"/>
              <w:jc w:val="center"/>
              <w:rPr>
                <w:bCs/>
                <w:sz w:val="16"/>
                <w:szCs w:val="16"/>
                <w:lang w:val="es-DO"/>
              </w:rPr>
            </w:pPr>
            <w:r>
              <w:rPr>
                <w:bCs/>
                <w:sz w:val="16"/>
                <w:szCs w:val="16"/>
                <w:lang w:val="es-DO"/>
              </w:rPr>
              <w:t>1,800</w:t>
            </w:r>
          </w:p>
        </w:tc>
        <w:tc>
          <w:tcPr>
            <w:tcW w:w="709" w:type="dxa"/>
            <w:tcBorders>
              <w:top w:val="nil"/>
              <w:left w:val="nil"/>
              <w:bottom w:val="single" w:sz="4" w:space="0" w:color="auto"/>
              <w:right w:val="single" w:sz="4" w:space="0" w:color="auto"/>
            </w:tcBorders>
            <w:shd w:val="clear" w:color="auto" w:fill="auto"/>
            <w:noWrap/>
            <w:vAlign w:val="center"/>
            <w:hideMark/>
          </w:tcPr>
          <w:p w14:paraId="39385997" w14:textId="600466D9" w:rsidR="00C72BF8" w:rsidRPr="00CC271A" w:rsidRDefault="00C72BF8" w:rsidP="0078052B">
            <w:pPr>
              <w:spacing w:line="240" w:lineRule="auto"/>
              <w:jc w:val="center"/>
              <w:rPr>
                <w:bCs/>
                <w:sz w:val="16"/>
                <w:szCs w:val="16"/>
                <w:lang w:val="es-DO"/>
              </w:rPr>
            </w:pPr>
            <w:r w:rsidRPr="003C3E57">
              <w:rPr>
                <w:bCs/>
                <w:sz w:val="16"/>
                <w:szCs w:val="16"/>
                <w:lang w:val="es-DO"/>
              </w:rPr>
              <w:t>1,476</w:t>
            </w:r>
          </w:p>
        </w:tc>
        <w:tc>
          <w:tcPr>
            <w:tcW w:w="851" w:type="dxa"/>
            <w:tcBorders>
              <w:top w:val="nil"/>
              <w:left w:val="nil"/>
              <w:bottom w:val="single" w:sz="4" w:space="0" w:color="auto"/>
              <w:right w:val="single" w:sz="4" w:space="0" w:color="auto"/>
            </w:tcBorders>
            <w:shd w:val="clear" w:color="auto" w:fill="auto"/>
            <w:noWrap/>
            <w:vAlign w:val="center"/>
            <w:hideMark/>
          </w:tcPr>
          <w:p w14:paraId="41D1C19C" w14:textId="4EC9C189" w:rsidR="00C72BF8" w:rsidRPr="00CC271A" w:rsidRDefault="0003648D" w:rsidP="0078052B">
            <w:pPr>
              <w:spacing w:line="240" w:lineRule="auto"/>
              <w:jc w:val="center"/>
              <w:rPr>
                <w:bCs/>
                <w:sz w:val="16"/>
                <w:szCs w:val="16"/>
                <w:lang w:val="es-DO"/>
              </w:rPr>
            </w:pPr>
            <w:r w:rsidRPr="0003648D">
              <w:rPr>
                <w:bCs/>
                <w:sz w:val="16"/>
                <w:szCs w:val="16"/>
                <w:lang w:val="es-DO"/>
              </w:rPr>
              <w:t>1,385</w:t>
            </w:r>
          </w:p>
        </w:tc>
        <w:tc>
          <w:tcPr>
            <w:tcW w:w="1275" w:type="dxa"/>
            <w:tcBorders>
              <w:top w:val="nil"/>
              <w:left w:val="nil"/>
              <w:bottom w:val="single" w:sz="4" w:space="0" w:color="auto"/>
              <w:right w:val="single" w:sz="4" w:space="0" w:color="auto"/>
            </w:tcBorders>
            <w:shd w:val="clear" w:color="auto" w:fill="auto"/>
            <w:noWrap/>
            <w:vAlign w:val="center"/>
            <w:hideMark/>
          </w:tcPr>
          <w:p w14:paraId="26FD49A7" w14:textId="69896448" w:rsidR="00C72BF8" w:rsidRPr="00CC271A" w:rsidRDefault="00C72BF8" w:rsidP="0072478A">
            <w:pPr>
              <w:spacing w:line="240" w:lineRule="auto"/>
              <w:jc w:val="center"/>
              <w:rPr>
                <w:bCs/>
                <w:sz w:val="16"/>
                <w:szCs w:val="16"/>
                <w:lang w:val="es-DO"/>
              </w:rPr>
            </w:pPr>
            <w:r w:rsidRPr="00CC271A">
              <w:rPr>
                <w:bCs/>
                <w:sz w:val="16"/>
                <w:szCs w:val="16"/>
                <w:lang w:val="es-DO"/>
              </w:rPr>
              <w:t>9</w:t>
            </w:r>
            <w:r w:rsidR="0003648D">
              <w:rPr>
                <w:bCs/>
                <w:sz w:val="16"/>
                <w:szCs w:val="16"/>
                <w:lang w:val="es-DO"/>
              </w:rPr>
              <w:t>3.83</w:t>
            </w:r>
            <w:r w:rsidRPr="00CC271A">
              <w:rPr>
                <w:bCs/>
                <w:sz w:val="16"/>
                <w:szCs w:val="16"/>
                <w:lang w:val="es-DO"/>
              </w:rPr>
              <w:t>%</w:t>
            </w:r>
          </w:p>
        </w:tc>
      </w:tr>
      <w:tr w:rsidR="00C72BF8" w:rsidRPr="00C72BF8" w14:paraId="7C93EB62" w14:textId="77777777" w:rsidTr="001A4435">
        <w:trPr>
          <w:trHeight w:val="1065"/>
        </w:trPr>
        <w:tc>
          <w:tcPr>
            <w:tcW w:w="568" w:type="dxa"/>
            <w:vMerge/>
            <w:tcBorders>
              <w:left w:val="single" w:sz="4" w:space="0" w:color="auto"/>
              <w:bottom w:val="single" w:sz="4" w:space="0" w:color="000000"/>
              <w:right w:val="single" w:sz="4" w:space="0" w:color="auto"/>
            </w:tcBorders>
            <w:vAlign w:val="center"/>
          </w:tcPr>
          <w:p w14:paraId="6130A884" w14:textId="77777777" w:rsidR="00C72BF8" w:rsidRPr="00CC271A" w:rsidRDefault="00C72BF8" w:rsidP="00C72BF8">
            <w:pPr>
              <w:spacing w:line="240" w:lineRule="auto"/>
              <w:jc w:val="center"/>
              <w:rPr>
                <w:bCs/>
                <w:sz w:val="16"/>
                <w:szCs w:val="16"/>
                <w:lang w:val="es-DO"/>
              </w:rPr>
            </w:pPr>
          </w:p>
        </w:tc>
        <w:tc>
          <w:tcPr>
            <w:tcW w:w="1134" w:type="dxa"/>
            <w:vMerge/>
            <w:tcBorders>
              <w:left w:val="single" w:sz="4" w:space="0" w:color="auto"/>
              <w:bottom w:val="single" w:sz="4" w:space="0" w:color="000000"/>
              <w:right w:val="single" w:sz="4" w:space="0" w:color="auto"/>
            </w:tcBorders>
            <w:vAlign w:val="center"/>
          </w:tcPr>
          <w:p w14:paraId="22BDAD64" w14:textId="77777777" w:rsidR="00C72BF8" w:rsidRPr="00CC271A" w:rsidRDefault="00C72BF8" w:rsidP="00C72BF8">
            <w:pPr>
              <w:spacing w:line="240" w:lineRule="auto"/>
              <w:jc w:val="both"/>
              <w:rPr>
                <w:bCs/>
                <w:sz w:val="16"/>
                <w:szCs w:val="16"/>
                <w:lang w:val="es-DO"/>
              </w:rPr>
            </w:pPr>
          </w:p>
        </w:tc>
        <w:tc>
          <w:tcPr>
            <w:tcW w:w="1134" w:type="dxa"/>
            <w:vMerge/>
            <w:tcBorders>
              <w:left w:val="single" w:sz="4" w:space="0" w:color="auto"/>
              <w:bottom w:val="single" w:sz="4" w:space="0" w:color="000000"/>
              <w:right w:val="single" w:sz="4" w:space="0" w:color="auto"/>
            </w:tcBorders>
            <w:vAlign w:val="center"/>
          </w:tcPr>
          <w:p w14:paraId="61B19C35" w14:textId="77777777" w:rsidR="00C72BF8" w:rsidRPr="00CC271A" w:rsidRDefault="00C72BF8" w:rsidP="00C72BF8">
            <w:pPr>
              <w:spacing w:line="240" w:lineRule="auto"/>
              <w:jc w:val="both"/>
              <w:rPr>
                <w:bCs/>
                <w:sz w:val="16"/>
                <w:szCs w:val="16"/>
                <w:lang w:val="es-DO"/>
              </w:rPr>
            </w:pPr>
          </w:p>
        </w:tc>
        <w:tc>
          <w:tcPr>
            <w:tcW w:w="1473" w:type="dxa"/>
            <w:tcBorders>
              <w:top w:val="nil"/>
              <w:left w:val="nil"/>
              <w:bottom w:val="single" w:sz="4" w:space="0" w:color="auto"/>
              <w:right w:val="single" w:sz="4" w:space="0" w:color="auto"/>
            </w:tcBorders>
            <w:shd w:val="clear" w:color="auto" w:fill="auto"/>
            <w:vAlign w:val="center"/>
          </w:tcPr>
          <w:p w14:paraId="75C29702" w14:textId="3C12D4C2" w:rsidR="00C72BF8" w:rsidRPr="00CC271A" w:rsidRDefault="00C72BF8" w:rsidP="00C72BF8">
            <w:pPr>
              <w:spacing w:line="240" w:lineRule="auto"/>
              <w:jc w:val="both"/>
              <w:rPr>
                <w:bCs/>
                <w:sz w:val="16"/>
                <w:szCs w:val="16"/>
                <w:lang w:val="es-DO"/>
              </w:rPr>
            </w:pPr>
            <w:r w:rsidRPr="00C72BF8">
              <w:rPr>
                <w:bCs/>
                <w:sz w:val="16"/>
                <w:szCs w:val="16"/>
                <w:lang w:val="es-DO"/>
              </w:rPr>
              <w:t>Control y regulación de Operaciones de seguros y reaseguros.</w:t>
            </w:r>
          </w:p>
        </w:tc>
        <w:tc>
          <w:tcPr>
            <w:tcW w:w="964" w:type="dxa"/>
            <w:tcBorders>
              <w:top w:val="nil"/>
              <w:left w:val="nil"/>
              <w:bottom w:val="single" w:sz="4" w:space="0" w:color="auto"/>
              <w:right w:val="single" w:sz="4" w:space="0" w:color="auto"/>
            </w:tcBorders>
            <w:shd w:val="clear" w:color="auto" w:fill="auto"/>
            <w:noWrap/>
            <w:vAlign w:val="center"/>
          </w:tcPr>
          <w:p w14:paraId="45282E4C" w14:textId="2938ED2A" w:rsidR="00C72BF8" w:rsidRPr="0078052B" w:rsidRDefault="00C72BF8" w:rsidP="00C72BF8">
            <w:pPr>
              <w:spacing w:line="240" w:lineRule="auto"/>
              <w:jc w:val="both"/>
              <w:rPr>
                <w:bCs/>
                <w:sz w:val="14"/>
                <w:szCs w:val="16"/>
                <w:lang w:val="es-DO"/>
              </w:rPr>
            </w:pPr>
            <w:r w:rsidRPr="0078052B">
              <w:rPr>
                <w:bCs/>
                <w:sz w:val="14"/>
                <w:szCs w:val="16"/>
                <w:lang w:val="es-DO"/>
              </w:rPr>
              <w:t>Trimestral</w:t>
            </w:r>
          </w:p>
        </w:tc>
        <w:tc>
          <w:tcPr>
            <w:tcW w:w="681" w:type="dxa"/>
            <w:tcBorders>
              <w:top w:val="nil"/>
              <w:left w:val="nil"/>
              <w:bottom w:val="single" w:sz="4" w:space="0" w:color="auto"/>
              <w:right w:val="single" w:sz="4" w:space="0" w:color="auto"/>
            </w:tcBorders>
            <w:shd w:val="clear" w:color="auto" w:fill="auto"/>
            <w:noWrap/>
            <w:vAlign w:val="center"/>
          </w:tcPr>
          <w:p w14:paraId="3184FC24" w14:textId="2B568455" w:rsidR="00C72BF8" w:rsidRPr="00CC271A" w:rsidRDefault="003750BD" w:rsidP="003750BD">
            <w:pPr>
              <w:spacing w:line="240" w:lineRule="auto"/>
              <w:jc w:val="center"/>
              <w:rPr>
                <w:bCs/>
                <w:sz w:val="16"/>
                <w:szCs w:val="16"/>
                <w:lang w:val="es-DO"/>
              </w:rPr>
            </w:pPr>
            <w:r>
              <w:rPr>
                <w:bCs/>
                <w:sz w:val="16"/>
                <w:szCs w:val="16"/>
                <w:lang w:val="es-DO"/>
              </w:rPr>
              <w:t>112</w:t>
            </w:r>
          </w:p>
        </w:tc>
        <w:tc>
          <w:tcPr>
            <w:tcW w:w="709" w:type="dxa"/>
            <w:tcBorders>
              <w:top w:val="nil"/>
              <w:left w:val="nil"/>
              <w:bottom w:val="single" w:sz="4" w:space="0" w:color="auto"/>
              <w:right w:val="single" w:sz="4" w:space="0" w:color="auto"/>
            </w:tcBorders>
            <w:shd w:val="clear" w:color="auto" w:fill="auto"/>
            <w:noWrap/>
            <w:vAlign w:val="center"/>
          </w:tcPr>
          <w:p w14:paraId="55C9C572" w14:textId="66B2A197" w:rsidR="00C72BF8" w:rsidRPr="003C3E57" w:rsidRDefault="00411424" w:rsidP="0078052B">
            <w:pPr>
              <w:spacing w:line="240" w:lineRule="auto"/>
              <w:jc w:val="center"/>
              <w:rPr>
                <w:bCs/>
                <w:sz w:val="16"/>
                <w:szCs w:val="16"/>
                <w:lang w:val="es-DO"/>
              </w:rPr>
            </w:pPr>
            <w:r>
              <w:rPr>
                <w:bCs/>
                <w:sz w:val="16"/>
                <w:szCs w:val="16"/>
                <w:lang w:val="es-DO"/>
              </w:rPr>
              <w:t>79</w:t>
            </w:r>
          </w:p>
        </w:tc>
        <w:tc>
          <w:tcPr>
            <w:tcW w:w="851" w:type="dxa"/>
            <w:tcBorders>
              <w:top w:val="nil"/>
              <w:left w:val="nil"/>
              <w:bottom w:val="single" w:sz="4" w:space="0" w:color="auto"/>
              <w:right w:val="single" w:sz="4" w:space="0" w:color="auto"/>
            </w:tcBorders>
            <w:shd w:val="clear" w:color="auto" w:fill="auto"/>
            <w:noWrap/>
            <w:vAlign w:val="center"/>
          </w:tcPr>
          <w:p w14:paraId="38A8947C" w14:textId="6A947766" w:rsidR="00C72BF8" w:rsidRPr="00CC271A" w:rsidRDefault="0003648D" w:rsidP="0078052B">
            <w:pPr>
              <w:spacing w:line="240" w:lineRule="auto"/>
              <w:jc w:val="center"/>
              <w:rPr>
                <w:bCs/>
                <w:sz w:val="16"/>
                <w:szCs w:val="16"/>
                <w:lang w:val="es-DO"/>
              </w:rPr>
            </w:pPr>
            <w:r w:rsidRPr="0003648D">
              <w:rPr>
                <w:bCs/>
                <w:sz w:val="16"/>
                <w:szCs w:val="16"/>
                <w:lang w:val="es-DO"/>
              </w:rPr>
              <w:t>99</w:t>
            </w:r>
          </w:p>
        </w:tc>
        <w:tc>
          <w:tcPr>
            <w:tcW w:w="1275" w:type="dxa"/>
            <w:tcBorders>
              <w:top w:val="nil"/>
              <w:left w:val="nil"/>
              <w:bottom w:val="single" w:sz="4" w:space="0" w:color="auto"/>
              <w:right w:val="single" w:sz="4" w:space="0" w:color="auto"/>
            </w:tcBorders>
            <w:shd w:val="clear" w:color="auto" w:fill="auto"/>
            <w:noWrap/>
            <w:vAlign w:val="center"/>
          </w:tcPr>
          <w:p w14:paraId="36552C5E" w14:textId="4C7E005B" w:rsidR="00C72BF8" w:rsidRPr="00CC271A" w:rsidRDefault="0003648D" w:rsidP="00C72BF8">
            <w:pPr>
              <w:spacing w:line="240" w:lineRule="auto"/>
              <w:jc w:val="center"/>
              <w:rPr>
                <w:bCs/>
                <w:sz w:val="16"/>
                <w:szCs w:val="16"/>
                <w:lang w:val="es-DO"/>
              </w:rPr>
            </w:pPr>
            <w:r>
              <w:rPr>
                <w:bCs/>
                <w:sz w:val="16"/>
                <w:szCs w:val="16"/>
                <w:lang w:val="es-DO"/>
              </w:rPr>
              <w:t>125%</w:t>
            </w:r>
          </w:p>
        </w:tc>
      </w:tr>
      <w:tr w:rsidR="00C72BF8" w:rsidRPr="000904E0" w14:paraId="0916FE98" w14:textId="77777777" w:rsidTr="003E0EFA">
        <w:trPr>
          <w:trHeight w:val="10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253473F5" w14:textId="5A1DCF17" w:rsidR="00C72BF8" w:rsidRPr="00CC271A" w:rsidRDefault="0078052B" w:rsidP="00C72BF8">
            <w:pPr>
              <w:spacing w:line="240" w:lineRule="auto"/>
              <w:jc w:val="center"/>
              <w:rPr>
                <w:bCs/>
                <w:sz w:val="16"/>
                <w:szCs w:val="16"/>
                <w:lang w:val="es-DO"/>
              </w:rPr>
            </w:pPr>
            <w:r>
              <w:rPr>
                <w:bCs/>
                <w:sz w:val="16"/>
                <w:szCs w:val="16"/>
                <w:lang w:val="es-DO"/>
              </w:rPr>
              <w:t>2</w:t>
            </w:r>
          </w:p>
        </w:tc>
        <w:tc>
          <w:tcPr>
            <w:tcW w:w="1134" w:type="dxa"/>
            <w:tcBorders>
              <w:top w:val="nil"/>
              <w:left w:val="nil"/>
              <w:bottom w:val="single" w:sz="4" w:space="0" w:color="auto"/>
              <w:right w:val="single" w:sz="4" w:space="0" w:color="auto"/>
            </w:tcBorders>
            <w:shd w:val="clear" w:color="auto" w:fill="auto"/>
            <w:noWrap/>
            <w:vAlign w:val="center"/>
            <w:hideMark/>
          </w:tcPr>
          <w:p w14:paraId="685153A5" w14:textId="77777777" w:rsidR="00C72BF8" w:rsidRPr="00CC271A" w:rsidRDefault="00C72BF8" w:rsidP="00C72BF8">
            <w:pPr>
              <w:spacing w:line="240" w:lineRule="auto"/>
              <w:jc w:val="both"/>
              <w:rPr>
                <w:bCs/>
                <w:sz w:val="16"/>
                <w:szCs w:val="16"/>
                <w:lang w:val="es-DO"/>
              </w:rPr>
            </w:pPr>
            <w:r w:rsidRPr="00CC271A">
              <w:rPr>
                <w:bCs/>
                <w:sz w:val="16"/>
                <w:szCs w:val="16"/>
                <w:lang w:val="es-DO"/>
              </w:rPr>
              <w:t>Dirección de Control y Supervisión</w:t>
            </w:r>
          </w:p>
        </w:tc>
        <w:tc>
          <w:tcPr>
            <w:tcW w:w="1134" w:type="dxa"/>
            <w:tcBorders>
              <w:top w:val="nil"/>
              <w:left w:val="nil"/>
              <w:bottom w:val="single" w:sz="4" w:space="0" w:color="auto"/>
              <w:right w:val="single" w:sz="4" w:space="0" w:color="auto"/>
            </w:tcBorders>
            <w:shd w:val="clear" w:color="auto" w:fill="auto"/>
            <w:vAlign w:val="center"/>
            <w:hideMark/>
          </w:tcPr>
          <w:p w14:paraId="1302D263" w14:textId="77777777" w:rsidR="00C72BF8" w:rsidRPr="00CC271A" w:rsidRDefault="00C72BF8" w:rsidP="00C72BF8">
            <w:pPr>
              <w:spacing w:line="240" w:lineRule="auto"/>
              <w:jc w:val="both"/>
              <w:rPr>
                <w:bCs/>
                <w:sz w:val="16"/>
                <w:szCs w:val="16"/>
                <w:lang w:val="es-DO"/>
              </w:rPr>
            </w:pPr>
            <w:r w:rsidRPr="00CC271A">
              <w:rPr>
                <w:bCs/>
                <w:sz w:val="16"/>
                <w:szCs w:val="16"/>
                <w:lang w:val="es-DO"/>
              </w:rPr>
              <w:t>Gestión de la Supervisión a Intermediarios, ajustadores, aseguradores y reaseguradores</w:t>
            </w:r>
          </w:p>
        </w:tc>
        <w:tc>
          <w:tcPr>
            <w:tcW w:w="1473" w:type="dxa"/>
            <w:tcBorders>
              <w:top w:val="nil"/>
              <w:left w:val="nil"/>
              <w:bottom w:val="single" w:sz="4" w:space="0" w:color="auto"/>
              <w:right w:val="single" w:sz="4" w:space="0" w:color="auto"/>
            </w:tcBorders>
            <w:shd w:val="clear" w:color="auto" w:fill="auto"/>
            <w:vAlign w:val="center"/>
            <w:hideMark/>
          </w:tcPr>
          <w:p w14:paraId="6E4DD397" w14:textId="77777777" w:rsidR="00C72BF8" w:rsidRPr="00CC271A" w:rsidRDefault="00C72BF8" w:rsidP="00C72BF8">
            <w:pPr>
              <w:spacing w:line="240" w:lineRule="auto"/>
              <w:jc w:val="both"/>
              <w:rPr>
                <w:bCs/>
                <w:sz w:val="16"/>
                <w:szCs w:val="16"/>
                <w:lang w:val="es-DO"/>
              </w:rPr>
            </w:pPr>
            <w:r w:rsidRPr="00CC271A">
              <w:rPr>
                <w:bCs/>
                <w:sz w:val="16"/>
                <w:szCs w:val="16"/>
                <w:lang w:val="es-DO"/>
              </w:rPr>
              <w:t>Compañías supervisadas</w:t>
            </w:r>
          </w:p>
        </w:tc>
        <w:tc>
          <w:tcPr>
            <w:tcW w:w="964" w:type="dxa"/>
            <w:tcBorders>
              <w:top w:val="nil"/>
              <w:left w:val="nil"/>
              <w:bottom w:val="single" w:sz="4" w:space="0" w:color="auto"/>
              <w:right w:val="single" w:sz="4" w:space="0" w:color="auto"/>
            </w:tcBorders>
            <w:shd w:val="clear" w:color="auto" w:fill="auto"/>
            <w:noWrap/>
            <w:vAlign w:val="center"/>
            <w:hideMark/>
          </w:tcPr>
          <w:p w14:paraId="3ABB2777" w14:textId="77777777" w:rsidR="00C72BF8" w:rsidRPr="0078052B" w:rsidRDefault="00C72BF8" w:rsidP="00C72BF8">
            <w:pPr>
              <w:spacing w:line="240" w:lineRule="auto"/>
              <w:jc w:val="both"/>
              <w:rPr>
                <w:bCs/>
                <w:sz w:val="14"/>
                <w:szCs w:val="16"/>
                <w:lang w:val="es-DO"/>
              </w:rPr>
            </w:pPr>
            <w:r w:rsidRPr="0078052B">
              <w:rPr>
                <w:bCs/>
                <w:sz w:val="14"/>
                <w:szCs w:val="16"/>
                <w:lang w:val="es-DO"/>
              </w:rPr>
              <w:t>Trimestral</w:t>
            </w:r>
          </w:p>
        </w:tc>
        <w:tc>
          <w:tcPr>
            <w:tcW w:w="681" w:type="dxa"/>
            <w:tcBorders>
              <w:top w:val="nil"/>
              <w:left w:val="nil"/>
              <w:bottom w:val="single" w:sz="4" w:space="0" w:color="auto"/>
              <w:right w:val="single" w:sz="4" w:space="0" w:color="auto"/>
            </w:tcBorders>
            <w:shd w:val="clear" w:color="auto" w:fill="auto"/>
            <w:noWrap/>
            <w:vAlign w:val="center"/>
            <w:hideMark/>
          </w:tcPr>
          <w:p w14:paraId="38E5D161" w14:textId="15047115" w:rsidR="00C72BF8" w:rsidRPr="00CC271A" w:rsidRDefault="003750BD" w:rsidP="003750BD">
            <w:pPr>
              <w:spacing w:line="240" w:lineRule="auto"/>
              <w:jc w:val="center"/>
              <w:rPr>
                <w:bCs/>
                <w:sz w:val="16"/>
                <w:szCs w:val="16"/>
                <w:lang w:val="es-DO"/>
              </w:rPr>
            </w:pPr>
            <w:r>
              <w:rPr>
                <w:bCs/>
                <w:sz w:val="16"/>
                <w:szCs w:val="16"/>
                <w:lang w:val="es-DO"/>
              </w:rPr>
              <w:t>225</w:t>
            </w:r>
          </w:p>
        </w:tc>
        <w:tc>
          <w:tcPr>
            <w:tcW w:w="709" w:type="dxa"/>
            <w:tcBorders>
              <w:top w:val="nil"/>
              <w:left w:val="nil"/>
              <w:bottom w:val="single" w:sz="4" w:space="0" w:color="auto"/>
              <w:right w:val="single" w:sz="4" w:space="0" w:color="auto"/>
            </w:tcBorders>
            <w:shd w:val="clear" w:color="auto" w:fill="auto"/>
            <w:noWrap/>
            <w:vAlign w:val="center"/>
            <w:hideMark/>
          </w:tcPr>
          <w:p w14:paraId="639E4536" w14:textId="6A0846B8" w:rsidR="00C72BF8" w:rsidRPr="00CC271A" w:rsidRDefault="0003648D" w:rsidP="0078052B">
            <w:pPr>
              <w:spacing w:line="240" w:lineRule="auto"/>
              <w:jc w:val="center"/>
              <w:rPr>
                <w:bCs/>
                <w:sz w:val="16"/>
                <w:szCs w:val="16"/>
                <w:lang w:val="es-DO"/>
              </w:rPr>
            </w:pPr>
            <w:r>
              <w:rPr>
                <w:bCs/>
                <w:sz w:val="16"/>
                <w:szCs w:val="16"/>
                <w:lang w:val="es-DO"/>
              </w:rPr>
              <w:t>217</w:t>
            </w:r>
          </w:p>
        </w:tc>
        <w:tc>
          <w:tcPr>
            <w:tcW w:w="851" w:type="dxa"/>
            <w:tcBorders>
              <w:top w:val="nil"/>
              <w:left w:val="nil"/>
              <w:bottom w:val="single" w:sz="4" w:space="0" w:color="auto"/>
              <w:right w:val="single" w:sz="4" w:space="0" w:color="auto"/>
            </w:tcBorders>
            <w:shd w:val="clear" w:color="auto" w:fill="auto"/>
            <w:noWrap/>
            <w:vAlign w:val="center"/>
            <w:hideMark/>
          </w:tcPr>
          <w:p w14:paraId="49D213B0" w14:textId="6F63E822" w:rsidR="00C72BF8" w:rsidRPr="00CC271A" w:rsidRDefault="0003648D" w:rsidP="0078052B">
            <w:pPr>
              <w:spacing w:line="240" w:lineRule="auto"/>
              <w:jc w:val="center"/>
              <w:rPr>
                <w:bCs/>
                <w:sz w:val="16"/>
                <w:szCs w:val="16"/>
                <w:lang w:val="es-DO"/>
              </w:rPr>
            </w:pPr>
            <w:r>
              <w:rPr>
                <w:bCs/>
                <w:sz w:val="16"/>
                <w:szCs w:val="16"/>
                <w:lang w:val="es-DO"/>
              </w:rPr>
              <w:t>215</w:t>
            </w:r>
          </w:p>
        </w:tc>
        <w:tc>
          <w:tcPr>
            <w:tcW w:w="1275" w:type="dxa"/>
            <w:tcBorders>
              <w:top w:val="nil"/>
              <w:left w:val="nil"/>
              <w:bottom w:val="single" w:sz="4" w:space="0" w:color="auto"/>
              <w:right w:val="single" w:sz="4" w:space="0" w:color="auto"/>
            </w:tcBorders>
            <w:shd w:val="clear" w:color="auto" w:fill="auto"/>
            <w:noWrap/>
            <w:vAlign w:val="center"/>
            <w:hideMark/>
          </w:tcPr>
          <w:p w14:paraId="1B4A366F" w14:textId="5137845E" w:rsidR="00C72BF8" w:rsidRPr="00CC271A" w:rsidRDefault="0003648D" w:rsidP="00C72BF8">
            <w:pPr>
              <w:spacing w:line="240" w:lineRule="auto"/>
              <w:jc w:val="center"/>
              <w:rPr>
                <w:bCs/>
                <w:sz w:val="16"/>
                <w:szCs w:val="16"/>
                <w:lang w:val="es-DO"/>
              </w:rPr>
            </w:pPr>
            <w:r>
              <w:rPr>
                <w:bCs/>
                <w:sz w:val="16"/>
                <w:szCs w:val="16"/>
                <w:lang w:val="es-DO"/>
              </w:rPr>
              <w:t>99.08</w:t>
            </w:r>
            <w:r w:rsidR="00C72BF8" w:rsidRPr="00CC271A">
              <w:rPr>
                <w:bCs/>
                <w:sz w:val="16"/>
                <w:szCs w:val="16"/>
                <w:lang w:val="es-DO"/>
              </w:rPr>
              <w:t>%</w:t>
            </w:r>
          </w:p>
        </w:tc>
      </w:tr>
      <w:tr w:rsidR="00C72BF8" w:rsidRPr="000904E0" w14:paraId="3A12F1CE" w14:textId="77777777" w:rsidTr="003E0EFA">
        <w:trPr>
          <w:trHeight w:val="10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5231BE85" w14:textId="13C9A191" w:rsidR="00C72BF8" w:rsidRPr="00CC271A" w:rsidRDefault="0078052B" w:rsidP="00C72BF8">
            <w:pPr>
              <w:spacing w:line="240" w:lineRule="auto"/>
              <w:jc w:val="center"/>
              <w:rPr>
                <w:bCs/>
                <w:sz w:val="16"/>
                <w:szCs w:val="16"/>
                <w:lang w:val="es-DO"/>
              </w:rPr>
            </w:pPr>
            <w:r>
              <w:rPr>
                <w:bCs/>
                <w:sz w:val="16"/>
                <w:szCs w:val="16"/>
                <w:lang w:val="es-DO"/>
              </w:rPr>
              <w:t>3</w:t>
            </w:r>
          </w:p>
        </w:tc>
        <w:tc>
          <w:tcPr>
            <w:tcW w:w="1134" w:type="dxa"/>
            <w:tcBorders>
              <w:top w:val="nil"/>
              <w:left w:val="nil"/>
              <w:bottom w:val="single" w:sz="4" w:space="0" w:color="auto"/>
              <w:right w:val="single" w:sz="4" w:space="0" w:color="auto"/>
            </w:tcBorders>
            <w:shd w:val="clear" w:color="auto" w:fill="auto"/>
            <w:noWrap/>
            <w:vAlign w:val="center"/>
            <w:hideMark/>
          </w:tcPr>
          <w:p w14:paraId="5966E216" w14:textId="77777777" w:rsidR="00C72BF8" w:rsidRPr="00CC271A" w:rsidRDefault="00C72BF8" w:rsidP="00C72BF8">
            <w:pPr>
              <w:spacing w:line="240" w:lineRule="auto"/>
              <w:jc w:val="both"/>
              <w:rPr>
                <w:bCs/>
                <w:sz w:val="16"/>
                <w:szCs w:val="16"/>
                <w:lang w:val="es-DO"/>
              </w:rPr>
            </w:pPr>
            <w:r w:rsidRPr="00CC271A">
              <w:rPr>
                <w:bCs/>
                <w:sz w:val="16"/>
                <w:szCs w:val="16"/>
                <w:lang w:val="es-DO"/>
              </w:rPr>
              <w:t>Dirección Jurídica</w:t>
            </w:r>
          </w:p>
        </w:tc>
        <w:tc>
          <w:tcPr>
            <w:tcW w:w="1134" w:type="dxa"/>
            <w:tcBorders>
              <w:top w:val="nil"/>
              <w:left w:val="nil"/>
              <w:bottom w:val="single" w:sz="4" w:space="0" w:color="auto"/>
              <w:right w:val="single" w:sz="4" w:space="0" w:color="auto"/>
            </w:tcBorders>
            <w:shd w:val="clear" w:color="auto" w:fill="auto"/>
            <w:vAlign w:val="center"/>
            <w:hideMark/>
          </w:tcPr>
          <w:p w14:paraId="5AFC43CD" w14:textId="77777777" w:rsidR="00C72BF8" w:rsidRPr="00CC271A" w:rsidRDefault="00C72BF8" w:rsidP="00C72BF8">
            <w:pPr>
              <w:spacing w:line="240" w:lineRule="auto"/>
              <w:jc w:val="both"/>
              <w:rPr>
                <w:bCs/>
                <w:sz w:val="16"/>
                <w:szCs w:val="16"/>
                <w:lang w:val="es-DO"/>
              </w:rPr>
            </w:pPr>
            <w:r w:rsidRPr="00CC271A">
              <w:rPr>
                <w:bCs/>
                <w:sz w:val="16"/>
                <w:szCs w:val="16"/>
                <w:lang w:val="es-DO"/>
              </w:rPr>
              <w:t>Asistencia legal, conciliación y arbitraje</w:t>
            </w:r>
          </w:p>
        </w:tc>
        <w:tc>
          <w:tcPr>
            <w:tcW w:w="1473" w:type="dxa"/>
            <w:tcBorders>
              <w:top w:val="nil"/>
              <w:left w:val="nil"/>
              <w:bottom w:val="single" w:sz="4" w:space="0" w:color="auto"/>
              <w:right w:val="single" w:sz="4" w:space="0" w:color="auto"/>
            </w:tcBorders>
            <w:shd w:val="clear" w:color="auto" w:fill="auto"/>
            <w:vAlign w:val="center"/>
            <w:hideMark/>
          </w:tcPr>
          <w:p w14:paraId="1AC1F933" w14:textId="77777777" w:rsidR="00C72BF8" w:rsidRPr="00CC271A" w:rsidRDefault="00C72BF8" w:rsidP="00C72BF8">
            <w:pPr>
              <w:spacing w:line="240" w:lineRule="auto"/>
              <w:jc w:val="both"/>
              <w:rPr>
                <w:bCs/>
                <w:sz w:val="16"/>
                <w:szCs w:val="16"/>
                <w:lang w:val="es-DO"/>
              </w:rPr>
            </w:pPr>
            <w:r w:rsidRPr="00CC271A">
              <w:rPr>
                <w:bCs/>
                <w:sz w:val="16"/>
                <w:szCs w:val="16"/>
                <w:lang w:val="es-DO"/>
              </w:rPr>
              <w:t>Cantidad de casos atendidos</w:t>
            </w:r>
          </w:p>
        </w:tc>
        <w:tc>
          <w:tcPr>
            <w:tcW w:w="964" w:type="dxa"/>
            <w:tcBorders>
              <w:top w:val="nil"/>
              <w:left w:val="nil"/>
              <w:bottom w:val="single" w:sz="4" w:space="0" w:color="auto"/>
              <w:right w:val="single" w:sz="4" w:space="0" w:color="auto"/>
            </w:tcBorders>
            <w:shd w:val="clear" w:color="auto" w:fill="auto"/>
            <w:noWrap/>
            <w:vAlign w:val="center"/>
            <w:hideMark/>
          </w:tcPr>
          <w:p w14:paraId="1E81D852" w14:textId="77777777" w:rsidR="00C72BF8" w:rsidRPr="0078052B" w:rsidRDefault="00C72BF8" w:rsidP="00C72BF8">
            <w:pPr>
              <w:spacing w:line="240" w:lineRule="auto"/>
              <w:jc w:val="both"/>
              <w:rPr>
                <w:bCs/>
                <w:sz w:val="14"/>
                <w:szCs w:val="16"/>
                <w:lang w:val="es-DO"/>
              </w:rPr>
            </w:pPr>
            <w:r w:rsidRPr="0078052B">
              <w:rPr>
                <w:bCs/>
                <w:sz w:val="14"/>
                <w:szCs w:val="16"/>
                <w:lang w:val="es-DO"/>
              </w:rPr>
              <w:t>Trimestral</w:t>
            </w:r>
          </w:p>
        </w:tc>
        <w:tc>
          <w:tcPr>
            <w:tcW w:w="681" w:type="dxa"/>
            <w:tcBorders>
              <w:top w:val="nil"/>
              <w:left w:val="nil"/>
              <w:bottom w:val="single" w:sz="4" w:space="0" w:color="auto"/>
              <w:right w:val="single" w:sz="4" w:space="0" w:color="auto"/>
            </w:tcBorders>
            <w:shd w:val="clear" w:color="auto" w:fill="auto"/>
            <w:noWrap/>
            <w:vAlign w:val="center"/>
            <w:hideMark/>
          </w:tcPr>
          <w:p w14:paraId="76547D81" w14:textId="0A12B2B4" w:rsidR="00C72BF8" w:rsidRPr="00CC271A" w:rsidRDefault="003750BD" w:rsidP="003750BD">
            <w:pPr>
              <w:spacing w:line="240" w:lineRule="auto"/>
              <w:jc w:val="center"/>
              <w:rPr>
                <w:bCs/>
                <w:sz w:val="16"/>
                <w:szCs w:val="16"/>
                <w:lang w:val="es-DO"/>
              </w:rPr>
            </w:pPr>
            <w:r>
              <w:rPr>
                <w:bCs/>
                <w:sz w:val="16"/>
                <w:szCs w:val="16"/>
                <w:lang w:val="es-DO"/>
              </w:rPr>
              <w:t>680</w:t>
            </w:r>
          </w:p>
        </w:tc>
        <w:tc>
          <w:tcPr>
            <w:tcW w:w="709" w:type="dxa"/>
            <w:tcBorders>
              <w:top w:val="nil"/>
              <w:left w:val="nil"/>
              <w:bottom w:val="single" w:sz="4" w:space="0" w:color="auto"/>
              <w:right w:val="single" w:sz="4" w:space="0" w:color="auto"/>
            </w:tcBorders>
            <w:shd w:val="clear" w:color="auto" w:fill="auto"/>
            <w:noWrap/>
            <w:vAlign w:val="center"/>
            <w:hideMark/>
          </w:tcPr>
          <w:p w14:paraId="225FB527" w14:textId="59CCD4A1" w:rsidR="00C72BF8" w:rsidRPr="00CC271A" w:rsidRDefault="0003648D" w:rsidP="0078052B">
            <w:pPr>
              <w:spacing w:line="240" w:lineRule="auto"/>
              <w:jc w:val="center"/>
              <w:rPr>
                <w:bCs/>
                <w:sz w:val="16"/>
                <w:szCs w:val="16"/>
                <w:lang w:val="es-DO"/>
              </w:rPr>
            </w:pPr>
            <w:r>
              <w:rPr>
                <w:bCs/>
                <w:sz w:val="16"/>
                <w:szCs w:val="16"/>
                <w:lang w:val="es-DO"/>
              </w:rPr>
              <w:t>621</w:t>
            </w:r>
          </w:p>
        </w:tc>
        <w:tc>
          <w:tcPr>
            <w:tcW w:w="851" w:type="dxa"/>
            <w:tcBorders>
              <w:top w:val="nil"/>
              <w:left w:val="nil"/>
              <w:bottom w:val="single" w:sz="4" w:space="0" w:color="auto"/>
              <w:right w:val="single" w:sz="4" w:space="0" w:color="auto"/>
            </w:tcBorders>
            <w:shd w:val="clear" w:color="auto" w:fill="auto"/>
            <w:noWrap/>
            <w:vAlign w:val="center"/>
            <w:hideMark/>
          </w:tcPr>
          <w:p w14:paraId="4CB5533D" w14:textId="4B9E3BFA" w:rsidR="00C72BF8" w:rsidRPr="00CC271A" w:rsidRDefault="0003648D" w:rsidP="0078052B">
            <w:pPr>
              <w:spacing w:line="240" w:lineRule="auto"/>
              <w:jc w:val="center"/>
              <w:rPr>
                <w:bCs/>
                <w:sz w:val="16"/>
                <w:szCs w:val="16"/>
                <w:lang w:val="es-DO"/>
              </w:rPr>
            </w:pPr>
            <w:r>
              <w:rPr>
                <w:bCs/>
                <w:sz w:val="16"/>
                <w:szCs w:val="16"/>
                <w:lang w:val="es-DO"/>
              </w:rPr>
              <w:t>506</w:t>
            </w:r>
          </w:p>
        </w:tc>
        <w:tc>
          <w:tcPr>
            <w:tcW w:w="1275" w:type="dxa"/>
            <w:tcBorders>
              <w:top w:val="nil"/>
              <w:left w:val="nil"/>
              <w:bottom w:val="single" w:sz="4" w:space="0" w:color="auto"/>
              <w:right w:val="single" w:sz="4" w:space="0" w:color="auto"/>
            </w:tcBorders>
            <w:shd w:val="clear" w:color="auto" w:fill="auto"/>
            <w:noWrap/>
            <w:vAlign w:val="center"/>
            <w:hideMark/>
          </w:tcPr>
          <w:p w14:paraId="63471C3B" w14:textId="6CF2271F" w:rsidR="00C72BF8" w:rsidRPr="00CC271A" w:rsidRDefault="0003648D" w:rsidP="00C72BF8">
            <w:pPr>
              <w:spacing w:line="240" w:lineRule="auto"/>
              <w:jc w:val="center"/>
              <w:rPr>
                <w:bCs/>
                <w:sz w:val="16"/>
                <w:szCs w:val="16"/>
                <w:lang w:val="es-DO"/>
              </w:rPr>
            </w:pPr>
            <w:r>
              <w:rPr>
                <w:bCs/>
                <w:sz w:val="16"/>
                <w:szCs w:val="16"/>
                <w:lang w:val="es-DO"/>
              </w:rPr>
              <w:t>82</w:t>
            </w:r>
            <w:r w:rsidR="00C72BF8" w:rsidRPr="00CC271A">
              <w:rPr>
                <w:bCs/>
                <w:sz w:val="16"/>
                <w:szCs w:val="16"/>
                <w:lang w:val="es-DO"/>
              </w:rPr>
              <w:t>%</w:t>
            </w:r>
          </w:p>
        </w:tc>
      </w:tr>
      <w:tr w:rsidR="00C72BF8" w:rsidRPr="000904E0" w14:paraId="11459E9F" w14:textId="77777777" w:rsidTr="0078052B">
        <w:trPr>
          <w:trHeight w:val="10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2D193DA" w14:textId="176E24D5" w:rsidR="00C72BF8" w:rsidRPr="00CC271A" w:rsidRDefault="0078052B" w:rsidP="00C72BF8">
            <w:pPr>
              <w:spacing w:line="240" w:lineRule="auto"/>
              <w:jc w:val="center"/>
              <w:rPr>
                <w:bCs/>
                <w:sz w:val="16"/>
                <w:szCs w:val="16"/>
                <w:lang w:val="es-DO"/>
              </w:rPr>
            </w:pPr>
            <w:r>
              <w:rPr>
                <w:bCs/>
                <w:sz w:val="16"/>
                <w:szCs w:val="16"/>
                <w:lang w:val="es-DO"/>
              </w:rPr>
              <w:t>4</w:t>
            </w:r>
          </w:p>
        </w:tc>
        <w:tc>
          <w:tcPr>
            <w:tcW w:w="1134" w:type="dxa"/>
            <w:tcBorders>
              <w:top w:val="nil"/>
              <w:left w:val="nil"/>
              <w:bottom w:val="single" w:sz="4" w:space="0" w:color="auto"/>
              <w:right w:val="single" w:sz="4" w:space="0" w:color="auto"/>
            </w:tcBorders>
            <w:shd w:val="clear" w:color="auto" w:fill="auto"/>
            <w:noWrap/>
            <w:vAlign w:val="center"/>
            <w:hideMark/>
          </w:tcPr>
          <w:p w14:paraId="1D21EE6F" w14:textId="77777777" w:rsidR="00C72BF8" w:rsidRPr="00CC271A" w:rsidRDefault="00C72BF8" w:rsidP="00C72BF8">
            <w:pPr>
              <w:spacing w:line="240" w:lineRule="auto"/>
              <w:jc w:val="both"/>
              <w:rPr>
                <w:bCs/>
                <w:sz w:val="16"/>
                <w:szCs w:val="16"/>
                <w:lang w:val="es-DO"/>
              </w:rPr>
            </w:pPr>
            <w:r w:rsidRPr="00CC271A">
              <w:rPr>
                <w:bCs/>
                <w:sz w:val="16"/>
                <w:szCs w:val="16"/>
                <w:lang w:val="es-DO"/>
              </w:rPr>
              <w:t>Dirección de Liquidación de Compañías</w:t>
            </w:r>
          </w:p>
        </w:tc>
        <w:tc>
          <w:tcPr>
            <w:tcW w:w="1134" w:type="dxa"/>
            <w:tcBorders>
              <w:top w:val="nil"/>
              <w:left w:val="nil"/>
              <w:bottom w:val="single" w:sz="4" w:space="0" w:color="auto"/>
              <w:right w:val="single" w:sz="4" w:space="0" w:color="auto"/>
            </w:tcBorders>
            <w:shd w:val="clear" w:color="auto" w:fill="auto"/>
            <w:vAlign w:val="center"/>
            <w:hideMark/>
          </w:tcPr>
          <w:p w14:paraId="39C4E2CE" w14:textId="77777777" w:rsidR="00C72BF8" w:rsidRPr="00CC271A" w:rsidRDefault="00C72BF8" w:rsidP="00C72BF8">
            <w:pPr>
              <w:spacing w:line="240" w:lineRule="auto"/>
              <w:jc w:val="both"/>
              <w:rPr>
                <w:bCs/>
                <w:sz w:val="16"/>
                <w:szCs w:val="16"/>
                <w:lang w:val="es-DO"/>
              </w:rPr>
            </w:pPr>
            <w:r w:rsidRPr="00CC271A">
              <w:rPr>
                <w:bCs/>
                <w:sz w:val="16"/>
                <w:szCs w:val="16"/>
                <w:lang w:val="es-DO"/>
              </w:rPr>
              <w:t>Fiscalización</w:t>
            </w:r>
          </w:p>
        </w:tc>
        <w:tc>
          <w:tcPr>
            <w:tcW w:w="1473" w:type="dxa"/>
            <w:tcBorders>
              <w:top w:val="nil"/>
              <w:left w:val="nil"/>
              <w:bottom w:val="single" w:sz="4" w:space="0" w:color="auto"/>
              <w:right w:val="single" w:sz="4" w:space="0" w:color="auto"/>
            </w:tcBorders>
            <w:shd w:val="clear" w:color="auto" w:fill="auto"/>
            <w:vAlign w:val="center"/>
            <w:hideMark/>
          </w:tcPr>
          <w:p w14:paraId="513DC171" w14:textId="5B20556A" w:rsidR="00C72BF8" w:rsidRPr="00CC271A" w:rsidRDefault="0078052B" w:rsidP="00C72BF8">
            <w:pPr>
              <w:spacing w:line="240" w:lineRule="auto"/>
              <w:jc w:val="both"/>
              <w:rPr>
                <w:bCs/>
                <w:sz w:val="16"/>
                <w:szCs w:val="16"/>
                <w:lang w:val="es-DO"/>
              </w:rPr>
            </w:pPr>
            <w:r w:rsidRPr="0078052B">
              <w:rPr>
                <w:bCs/>
                <w:sz w:val="16"/>
                <w:szCs w:val="16"/>
                <w:lang w:val="es-DO"/>
              </w:rPr>
              <w:t>Control, Registro y Atención de Procesos y Reclamaciones de Compañías de Seguros en Liquidación"</w:t>
            </w:r>
          </w:p>
        </w:tc>
        <w:tc>
          <w:tcPr>
            <w:tcW w:w="964" w:type="dxa"/>
            <w:tcBorders>
              <w:top w:val="nil"/>
              <w:left w:val="nil"/>
              <w:bottom w:val="single" w:sz="4" w:space="0" w:color="auto"/>
              <w:right w:val="single" w:sz="4" w:space="0" w:color="auto"/>
            </w:tcBorders>
            <w:shd w:val="clear" w:color="auto" w:fill="auto"/>
            <w:noWrap/>
            <w:vAlign w:val="center"/>
            <w:hideMark/>
          </w:tcPr>
          <w:p w14:paraId="4932E644" w14:textId="77777777" w:rsidR="00C72BF8" w:rsidRPr="0078052B" w:rsidRDefault="00C72BF8" w:rsidP="00C72BF8">
            <w:pPr>
              <w:spacing w:line="240" w:lineRule="auto"/>
              <w:jc w:val="both"/>
              <w:rPr>
                <w:bCs/>
                <w:sz w:val="14"/>
                <w:szCs w:val="16"/>
                <w:lang w:val="es-DO"/>
              </w:rPr>
            </w:pPr>
            <w:r w:rsidRPr="0078052B">
              <w:rPr>
                <w:bCs/>
                <w:sz w:val="14"/>
                <w:szCs w:val="16"/>
                <w:lang w:val="es-DO"/>
              </w:rPr>
              <w:t>Trimestral</w:t>
            </w:r>
          </w:p>
        </w:tc>
        <w:tc>
          <w:tcPr>
            <w:tcW w:w="681" w:type="dxa"/>
            <w:tcBorders>
              <w:top w:val="nil"/>
              <w:left w:val="nil"/>
              <w:bottom w:val="single" w:sz="4" w:space="0" w:color="auto"/>
              <w:right w:val="single" w:sz="4" w:space="0" w:color="auto"/>
            </w:tcBorders>
            <w:shd w:val="clear" w:color="auto" w:fill="auto"/>
            <w:noWrap/>
            <w:vAlign w:val="center"/>
          </w:tcPr>
          <w:p w14:paraId="40B88CDB" w14:textId="5F6F8C01" w:rsidR="00C72BF8" w:rsidRPr="00CC271A" w:rsidRDefault="003750BD" w:rsidP="003750BD">
            <w:pPr>
              <w:spacing w:line="240" w:lineRule="auto"/>
              <w:jc w:val="center"/>
              <w:rPr>
                <w:bCs/>
                <w:sz w:val="16"/>
                <w:szCs w:val="16"/>
                <w:lang w:val="es-DO"/>
              </w:rPr>
            </w:pPr>
            <w:r>
              <w:rPr>
                <w:bCs/>
                <w:sz w:val="16"/>
                <w:szCs w:val="16"/>
                <w:lang w:val="es-DO"/>
              </w:rPr>
              <w:t>2,901</w:t>
            </w:r>
          </w:p>
        </w:tc>
        <w:tc>
          <w:tcPr>
            <w:tcW w:w="709" w:type="dxa"/>
            <w:tcBorders>
              <w:top w:val="nil"/>
              <w:left w:val="nil"/>
              <w:bottom w:val="single" w:sz="4" w:space="0" w:color="auto"/>
              <w:right w:val="single" w:sz="4" w:space="0" w:color="auto"/>
            </w:tcBorders>
            <w:shd w:val="clear" w:color="auto" w:fill="auto"/>
            <w:noWrap/>
            <w:vAlign w:val="center"/>
            <w:hideMark/>
          </w:tcPr>
          <w:p w14:paraId="03007259" w14:textId="53B46645" w:rsidR="00C72BF8" w:rsidRPr="00CC271A" w:rsidRDefault="0078052B" w:rsidP="0078052B">
            <w:pPr>
              <w:spacing w:line="240" w:lineRule="auto"/>
              <w:jc w:val="center"/>
              <w:rPr>
                <w:bCs/>
                <w:sz w:val="16"/>
                <w:szCs w:val="16"/>
                <w:lang w:val="es-DO"/>
              </w:rPr>
            </w:pPr>
            <w:r w:rsidRPr="0078052B">
              <w:rPr>
                <w:bCs/>
                <w:sz w:val="16"/>
                <w:szCs w:val="16"/>
                <w:lang w:val="es-DO"/>
              </w:rPr>
              <w:t>2,462</w:t>
            </w:r>
          </w:p>
        </w:tc>
        <w:tc>
          <w:tcPr>
            <w:tcW w:w="851" w:type="dxa"/>
            <w:tcBorders>
              <w:top w:val="nil"/>
              <w:left w:val="nil"/>
              <w:bottom w:val="single" w:sz="4" w:space="0" w:color="auto"/>
              <w:right w:val="single" w:sz="4" w:space="0" w:color="auto"/>
            </w:tcBorders>
            <w:shd w:val="clear" w:color="auto" w:fill="auto"/>
            <w:noWrap/>
            <w:vAlign w:val="center"/>
            <w:hideMark/>
          </w:tcPr>
          <w:p w14:paraId="432F6A11" w14:textId="15D51A8F" w:rsidR="00C72BF8" w:rsidRPr="00CC271A" w:rsidRDefault="0078052B" w:rsidP="0078052B">
            <w:pPr>
              <w:spacing w:line="240" w:lineRule="auto"/>
              <w:jc w:val="center"/>
              <w:rPr>
                <w:bCs/>
                <w:sz w:val="16"/>
                <w:szCs w:val="16"/>
                <w:lang w:val="es-DO"/>
              </w:rPr>
            </w:pPr>
            <w:r w:rsidRPr="0078052B">
              <w:rPr>
                <w:bCs/>
                <w:sz w:val="16"/>
                <w:szCs w:val="16"/>
                <w:lang w:val="es-DO"/>
              </w:rPr>
              <w:t>2,767</w:t>
            </w:r>
          </w:p>
        </w:tc>
        <w:tc>
          <w:tcPr>
            <w:tcW w:w="1275" w:type="dxa"/>
            <w:tcBorders>
              <w:top w:val="nil"/>
              <w:left w:val="nil"/>
              <w:bottom w:val="single" w:sz="4" w:space="0" w:color="auto"/>
              <w:right w:val="single" w:sz="4" w:space="0" w:color="auto"/>
            </w:tcBorders>
            <w:shd w:val="clear" w:color="auto" w:fill="auto"/>
            <w:noWrap/>
            <w:vAlign w:val="center"/>
            <w:hideMark/>
          </w:tcPr>
          <w:p w14:paraId="0D04EEB0" w14:textId="2D500729" w:rsidR="00C72BF8" w:rsidRPr="00CC271A" w:rsidRDefault="0078052B" w:rsidP="00C72BF8">
            <w:pPr>
              <w:spacing w:line="240" w:lineRule="auto"/>
              <w:jc w:val="center"/>
              <w:rPr>
                <w:bCs/>
                <w:sz w:val="16"/>
                <w:szCs w:val="16"/>
                <w:lang w:val="es-DO"/>
              </w:rPr>
            </w:pPr>
            <w:r>
              <w:rPr>
                <w:bCs/>
                <w:sz w:val="16"/>
                <w:szCs w:val="16"/>
                <w:lang w:val="es-DO"/>
              </w:rPr>
              <w:t>112.39</w:t>
            </w:r>
            <w:r w:rsidR="00C72BF8" w:rsidRPr="00CC271A">
              <w:rPr>
                <w:bCs/>
                <w:sz w:val="16"/>
                <w:szCs w:val="16"/>
                <w:lang w:val="es-DO"/>
              </w:rPr>
              <w:t>%</w:t>
            </w:r>
          </w:p>
        </w:tc>
      </w:tr>
      <w:tr w:rsidR="00C72BF8" w:rsidRPr="000904E0" w14:paraId="264BAA0E" w14:textId="77777777" w:rsidTr="0078052B">
        <w:trPr>
          <w:trHeight w:val="106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2F495" w14:textId="2FAE01A6" w:rsidR="00C72BF8" w:rsidRPr="00CC271A" w:rsidRDefault="0078052B" w:rsidP="00C72BF8">
            <w:pPr>
              <w:spacing w:line="240" w:lineRule="auto"/>
              <w:jc w:val="center"/>
              <w:rPr>
                <w:bCs/>
                <w:sz w:val="16"/>
                <w:szCs w:val="16"/>
                <w:lang w:val="es-DO"/>
              </w:rPr>
            </w:pPr>
            <w:r>
              <w:rPr>
                <w:bCs/>
                <w:sz w:val="16"/>
                <w:szCs w:val="16"/>
                <w:lang w:val="es-DO"/>
              </w:rPr>
              <w:t>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BCDC229" w14:textId="2F751280" w:rsidR="00C72BF8" w:rsidRPr="00CC271A" w:rsidRDefault="0078052B" w:rsidP="00C72BF8">
            <w:pPr>
              <w:spacing w:line="240" w:lineRule="auto"/>
              <w:jc w:val="both"/>
              <w:rPr>
                <w:bCs/>
                <w:sz w:val="16"/>
                <w:szCs w:val="16"/>
                <w:lang w:val="es-DO"/>
              </w:rPr>
            </w:pPr>
            <w:r w:rsidRPr="0078052B">
              <w:rPr>
                <w:bCs/>
                <w:sz w:val="16"/>
                <w:szCs w:val="16"/>
                <w:lang w:val="es-DO"/>
              </w:rPr>
              <w:t xml:space="preserve">Departamento </w:t>
            </w:r>
            <w:r>
              <w:rPr>
                <w:bCs/>
                <w:sz w:val="16"/>
                <w:szCs w:val="16"/>
                <w:lang w:val="es-DO"/>
              </w:rPr>
              <w:t>d</w:t>
            </w:r>
            <w:r w:rsidRPr="0078052B">
              <w:rPr>
                <w:bCs/>
                <w:sz w:val="16"/>
                <w:szCs w:val="16"/>
                <w:lang w:val="es-DO"/>
              </w:rPr>
              <w:t xml:space="preserve">e Prevención </w:t>
            </w:r>
            <w:r>
              <w:rPr>
                <w:bCs/>
                <w:sz w:val="16"/>
                <w:szCs w:val="16"/>
                <w:lang w:val="es-DO"/>
              </w:rPr>
              <w:t>d</w:t>
            </w:r>
            <w:r w:rsidRPr="0078052B">
              <w:rPr>
                <w:bCs/>
                <w:sz w:val="16"/>
                <w:szCs w:val="16"/>
                <w:lang w:val="es-DO"/>
              </w:rPr>
              <w:t xml:space="preserve">e Lavado </w:t>
            </w:r>
            <w:r>
              <w:rPr>
                <w:bCs/>
                <w:sz w:val="16"/>
                <w:szCs w:val="16"/>
                <w:lang w:val="es-DO"/>
              </w:rPr>
              <w:t>d</w:t>
            </w:r>
            <w:r w:rsidRPr="0078052B">
              <w:rPr>
                <w:bCs/>
                <w:sz w:val="16"/>
                <w:szCs w:val="16"/>
                <w:lang w:val="es-DO"/>
              </w:rPr>
              <w:t>e Activos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9E640D" w14:textId="22712888" w:rsidR="00C72BF8" w:rsidRPr="00CC271A" w:rsidRDefault="00411424" w:rsidP="00C72BF8">
            <w:pPr>
              <w:spacing w:line="240" w:lineRule="auto"/>
              <w:jc w:val="both"/>
              <w:rPr>
                <w:bCs/>
                <w:sz w:val="16"/>
                <w:szCs w:val="16"/>
                <w:lang w:val="es-DO"/>
              </w:rPr>
            </w:pPr>
            <w:r w:rsidRPr="00411424">
              <w:rPr>
                <w:bCs/>
                <w:sz w:val="16"/>
                <w:szCs w:val="16"/>
                <w:lang w:val="es-DO"/>
              </w:rPr>
              <w:t>Supervisión del cumplimiento Ley 155-17</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5A7139A9" w14:textId="24B74616" w:rsidR="00C72BF8" w:rsidRPr="00CC271A" w:rsidRDefault="0003648D" w:rsidP="00C72BF8">
            <w:pPr>
              <w:spacing w:line="240" w:lineRule="auto"/>
              <w:jc w:val="both"/>
              <w:rPr>
                <w:bCs/>
                <w:sz w:val="16"/>
                <w:szCs w:val="16"/>
                <w:lang w:val="es-DO"/>
              </w:rPr>
            </w:pPr>
            <w:r w:rsidRPr="0003648D">
              <w:rPr>
                <w:bCs/>
                <w:sz w:val="16"/>
                <w:szCs w:val="16"/>
                <w:lang w:val="es-DO"/>
              </w:rPr>
              <w:t>Supervisión del cumplimiento Ley 155-17 a Compañías de Seguros y Reaseguros,  Corredores Morales de Seguros y Corredores Físicos de Seguros</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14:paraId="44BDFAA9" w14:textId="77777777" w:rsidR="00C72BF8" w:rsidRPr="0078052B" w:rsidRDefault="00C72BF8" w:rsidP="00C72BF8">
            <w:pPr>
              <w:spacing w:line="240" w:lineRule="auto"/>
              <w:jc w:val="both"/>
              <w:rPr>
                <w:bCs/>
                <w:sz w:val="14"/>
                <w:szCs w:val="16"/>
                <w:lang w:val="es-DO"/>
              </w:rPr>
            </w:pPr>
            <w:r w:rsidRPr="0078052B">
              <w:rPr>
                <w:bCs/>
                <w:sz w:val="14"/>
                <w:szCs w:val="16"/>
                <w:lang w:val="es-DO"/>
              </w:rPr>
              <w:t>Trimestral</w:t>
            </w:r>
          </w:p>
        </w:tc>
        <w:tc>
          <w:tcPr>
            <w:tcW w:w="681" w:type="dxa"/>
            <w:tcBorders>
              <w:top w:val="single" w:sz="4" w:space="0" w:color="auto"/>
              <w:left w:val="nil"/>
              <w:bottom w:val="single" w:sz="4" w:space="0" w:color="auto"/>
              <w:right w:val="single" w:sz="4" w:space="0" w:color="auto"/>
            </w:tcBorders>
            <w:shd w:val="clear" w:color="auto" w:fill="auto"/>
            <w:noWrap/>
            <w:vAlign w:val="center"/>
          </w:tcPr>
          <w:p w14:paraId="4745FF4F" w14:textId="6A2D1AF1" w:rsidR="00C72BF8" w:rsidRPr="00CC271A" w:rsidRDefault="003750BD" w:rsidP="003750BD">
            <w:pPr>
              <w:spacing w:line="240" w:lineRule="auto"/>
              <w:jc w:val="center"/>
              <w:rPr>
                <w:bCs/>
                <w:sz w:val="16"/>
                <w:szCs w:val="16"/>
                <w:lang w:val="es-DO"/>
              </w:rPr>
            </w:pPr>
            <w:r>
              <w:rPr>
                <w:bCs/>
                <w:sz w:val="16"/>
                <w:szCs w:val="16"/>
                <w:lang w:val="es-DO"/>
              </w:rPr>
              <w:t>3,110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3605256" w14:textId="75BB40A4" w:rsidR="00C72BF8" w:rsidRPr="00CC271A" w:rsidRDefault="0078052B" w:rsidP="0078052B">
            <w:pPr>
              <w:spacing w:line="240" w:lineRule="auto"/>
              <w:jc w:val="center"/>
              <w:rPr>
                <w:bCs/>
                <w:sz w:val="16"/>
                <w:szCs w:val="16"/>
                <w:lang w:val="es-DO"/>
              </w:rPr>
            </w:pPr>
            <w:r w:rsidRPr="0078052B">
              <w:rPr>
                <w:bCs/>
                <w:sz w:val="16"/>
                <w:szCs w:val="16"/>
                <w:lang w:val="es-DO"/>
              </w:rPr>
              <w:t>2,764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143A8E1" w14:textId="4D83866F" w:rsidR="00C72BF8" w:rsidRPr="00CC271A" w:rsidRDefault="0078052B" w:rsidP="0078052B">
            <w:pPr>
              <w:spacing w:line="240" w:lineRule="auto"/>
              <w:jc w:val="center"/>
              <w:rPr>
                <w:bCs/>
                <w:sz w:val="16"/>
                <w:szCs w:val="16"/>
                <w:lang w:val="es-DO"/>
              </w:rPr>
            </w:pPr>
            <w:r w:rsidRPr="0078052B">
              <w:rPr>
                <w:bCs/>
                <w:sz w:val="16"/>
                <w:szCs w:val="16"/>
                <w:lang w:val="es-DO"/>
              </w:rPr>
              <w:t>3,137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BB267FA" w14:textId="2ECFB2AD" w:rsidR="00C72BF8" w:rsidRPr="00CC271A" w:rsidRDefault="0078052B" w:rsidP="00C72BF8">
            <w:pPr>
              <w:spacing w:line="240" w:lineRule="auto"/>
              <w:jc w:val="center"/>
              <w:rPr>
                <w:bCs/>
                <w:sz w:val="16"/>
                <w:szCs w:val="16"/>
                <w:lang w:val="es-DO"/>
              </w:rPr>
            </w:pPr>
            <w:r>
              <w:rPr>
                <w:bCs/>
                <w:sz w:val="16"/>
                <w:szCs w:val="16"/>
                <w:lang w:val="es-DO"/>
              </w:rPr>
              <w:t>113.49</w:t>
            </w:r>
            <w:r w:rsidR="00C72BF8" w:rsidRPr="00CC271A">
              <w:rPr>
                <w:bCs/>
                <w:sz w:val="16"/>
                <w:szCs w:val="16"/>
                <w:lang w:val="es-DO"/>
              </w:rPr>
              <w:t>%</w:t>
            </w:r>
          </w:p>
        </w:tc>
      </w:tr>
      <w:tr w:rsidR="0078052B" w:rsidRPr="000904E0" w14:paraId="15ED5661" w14:textId="77777777" w:rsidTr="0078052B">
        <w:trPr>
          <w:trHeight w:val="129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DC08B" w14:textId="35884615" w:rsidR="0078052B" w:rsidRPr="00CC271A" w:rsidRDefault="0078052B" w:rsidP="0078052B">
            <w:pPr>
              <w:spacing w:line="240" w:lineRule="auto"/>
              <w:jc w:val="center"/>
              <w:rPr>
                <w:bCs/>
                <w:sz w:val="16"/>
                <w:szCs w:val="16"/>
                <w:lang w:val="es-DO"/>
              </w:rPr>
            </w:pPr>
            <w:r>
              <w:rPr>
                <w:bCs/>
                <w:sz w:val="16"/>
                <w:szCs w:val="16"/>
                <w:lang w:val="es-DO"/>
              </w:rPr>
              <w:t>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A080EB" w14:textId="2617747F" w:rsidR="0078052B" w:rsidRPr="0078052B" w:rsidRDefault="0078052B" w:rsidP="0078052B">
            <w:pPr>
              <w:spacing w:line="240" w:lineRule="auto"/>
              <w:jc w:val="both"/>
              <w:rPr>
                <w:bCs/>
                <w:sz w:val="16"/>
                <w:szCs w:val="16"/>
                <w:lang w:val="es-DO"/>
              </w:rPr>
            </w:pPr>
            <w:r w:rsidRPr="00CC271A">
              <w:rPr>
                <w:bCs/>
                <w:sz w:val="16"/>
                <w:szCs w:val="16"/>
                <w:lang w:val="es-DO"/>
              </w:rPr>
              <w:t>Dirección de Planificación y Desarrollo</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7E8AD8" w14:textId="6CDCFE68" w:rsidR="0078052B" w:rsidRPr="00411424" w:rsidRDefault="0078052B" w:rsidP="0078052B">
            <w:pPr>
              <w:spacing w:line="240" w:lineRule="auto"/>
              <w:jc w:val="both"/>
              <w:rPr>
                <w:bCs/>
                <w:sz w:val="16"/>
                <w:szCs w:val="16"/>
                <w:lang w:val="es-DO"/>
              </w:rPr>
            </w:pPr>
            <w:r w:rsidRPr="00CC271A">
              <w:rPr>
                <w:bCs/>
                <w:sz w:val="16"/>
                <w:szCs w:val="16"/>
                <w:lang w:val="es-DO"/>
              </w:rPr>
              <w:t>Conducción Estratégica</w:t>
            </w:r>
          </w:p>
        </w:tc>
        <w:tc>
          <w:tcPr>
            <w:tcW w:w="1473" w:type="dxa"/>
            <w:tcBorders>
              <w:top w:val="single" w:sz="4" w:space="0" w:color="auto"/>
              <w:left w:val="nil"/>
              <w:bottom w:val="single" w:sz="4" w:space="0" w:color="auto"/>
              <w:right w:val="single" w:sz="4" w:space="0" w:color="auto"/>
            </w:tcBorders>
            <w:shd w:val="clear" w:color="auto" w:fill="auto"/>
            <w:vAlign w:val="center"/>
          </w:tcPr>
          <w:p w14:paraId="0FA14149" w14:textId="7518C68D" w:rsidR="0078052B" w:rsidRPr="0003648D" w:rsidRDefault="0078052B" w:rsidP="0078052B">
            <w:pPr>
              <w:spacing w:line="240" w:lineRule="auto"/>
              <w:jc w:val="both"/>
              <w:rPr>
                <w:bCs/>
                <w:sz w:val="16"/>
                <w:szCs w:val="16"/>
                <w:lang w:val="es-DO"/>
              </w:rPr>
            </w:pPr>
            <w:r w:rsidRPr="00CC271A">
              <w:rPr>
                <w:bCs/>
                <w:sz w:val="16"/>
                <w:szCs w:val="16"/>
                <w:lang w:val="es-DO"/>
              </w:rPr>
              <w:t>Cantidad de asesoramiento y documentos estratégicos elaborados</w:t>
            </w:r>
          </w:p>
        </w:tc>
        <w:tc>
          <w:tcPr>
            <w:tcW w:w="964" w:type="dxa"/>
            <w:tcBorders>
              <w:top w:val="single" w:sz="4" w:space="0" w:color="auto"/>
              <w:left w:val="nil"/>
              <w:bottom w:val="single" w:sz="4" w:space="0" w:color="auto"/>
              <w:right w:val="single" w:sz="4" w:space="0" w:color="auto"/>
            </w:tcBorders>
            <w:shd w:val="clear" w:color="auto" w:fill="auto"/>
            <w:noWrap/>
            <w:vAlign w:val="center"/>
          </w:tcPr>
          <w:p w14:paraId="38524591" w14:textId="52860948" w:rsidR="0078052B" w:rsidRPr="0078052B" w:rsidRDefault="0078052B" w:rsidP="0078052B">
            <w:pPr>
              <w:spacing w:line="240" w:lineRule="auto"/>
              <w:jc w:val="both"/>
              <w:rPr>
                <w:bCs/>
                <w:sz w:val="14"/>
                <w:szCs w:val="16"/>
                <w:lang w:val="es-DO"/>
              </w:rPr>
            </w:pPr>
            <w:r w:rsidRPr="0078052B">
              <w:rPr>
                <w:bCs/>
                <w:sz w:val="14"/>
                <w:szCs w:val="16"/>
                <w:lang w:val="es-DO"/>
              </w:rPr>
              <w:t>Trimestral</w:t>
            </w:r>
          </w:p>
        </w:tc>
        <w:tc>
          <w:tcPr>
            <w:tcW w:w="681" w:type="dxa"/>
            <w:tcBorders>
              <w:top w:val="single" w:sz="4" w:space="0" w:color="auto"/>
              <w:left w:val="nil"/>
              <w:bottom w:val="single" w:sz="4" w:space="0" w:color="auto"/>
              <w:right w:val="single" w:sz="4" w:space="0" w:color="auto"/>
            </w:tcBorders>
            <w:shd w:val="clear" w:color="auto" w:fill="auto"/>
            <w:noWrap/>
            <w:vAlign w:val="center"/>
          </w:tcPr>
          <w:p w14:paraId="4743A06B" w14:textId="72186F49" w:rsidR="0078052B" w:rsidRPr="00CC271A" w:rsidRDefault="0078052B" w:rsidP="003750BD">
            <w:pPr>
              <w:spacing w:line="240" w:lineRule="auto"/>
              <w:jc w:val="center"/>
              <w:rPr>
                <w:bCs/>
                <w:sz w:val="16"/>
                <w:szCs w:val="16"/>
                <w:lang w:val="es-DO"/>
              </w:rPr>
            </w:pPr>
            <w:r>
              <w:rPr>
                <w:bCs/>
                <w:sz w:val="16"/>
                <w:szCs w:val="16"/>
                <w:lang w:val="es-DO"/>
              </w:rPr>
              <w:t>350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86E136C" w14:textId="6B42174A" w:rsidR="0078052B" w:rsidRPr="0078052B" w:rsidRDefault="0078052B" w:rsidP="0078052B">
            <w:pPr>
              <w:spacing w:line="240" w:lineRule="auto"/>
              <w:jc w:val="center"/>
              <w:rPr>
                <w:bCs/>
                <w:sz w:val="16"/>
                <w:szCs w:val="16"/>
                <w:lang w:val="es-DO"/>
              </w:rPr>
            </w:pPr>
            <w:r>
              <w:rPr>
                <w:bCs/>
                <w:sz w:val="16"/>
                <w:szCs w:val="16"/>
                <w:lang w:val="es-DO"/>
              </w:rPr>
              <w:t>215</w:t>
            </w:r>
            <w:r w:rsidRPr="00CC271A">
              <w:rPr>
                <w:bCs/>
                <w:sz w:val="16"/>
                <w:szCs w:val="16"/>
                <w:lang w:val="es-DO"/>
              </w:rPr>
              <w:t xml:space="preserve">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1EBD4F4" w14:textId="618469FE" w:rsidR="0078052B" w:rsidRPr="0078052B" w:rsidRDefault="0078052B" w:rsidP="0078052B">
            <w:pPr>
              <w:spacing w:line="240" w:lineRule="auto"/>
              <w:jc w:val="center"/>
              <w:rPr>
                <w:bCs/>
                <w:sz w:val="16"/>
                <w:szCs w:val="16"/>
                <w:lang w:val="es-DO"/>
              </w:rPr>
            </w:pPr>
            <w:r>
              <w:rPr>
                <w:bCs/>
                <w:sz w:val="16"/>
                <w:szCs w:val="16"/>
                <w:lang w:val="es-DO"/>
              </w:rPr>
              <w:t>210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F554964" w14:textId="37C0E95F" w:rsidR="0078052B" w:rsidRDefault="0078052B" w:rsidP="0078052B">
            <w:pPr>
              <w:spacing w:line="240" w:lineRule="auto"/>
              <w:jc w:val="center"/>
              <w:rPr>
                <w:bCs/>
                <w:sz w:val="16"/>
                <w:szCs w:val="16"/>
                <w:lang w:val="es-DO"/>
              </w:rPr>
            </w:pPr>
            <w:r>
              <w:rPr>
                <w:bCs/>
                <w:sz w:val="16"/>
                <w:szCs w:val="16"/>
                <w:lang w:val="es-DO"/>
              </w:rPr>
              <w:t>97.67</w:t>
            </w:r>
            <w:r w:rsidRPr="00CC271A">
              <w:rPr>
                <w:bCs/>
                <w:sz w:val="16"/>
                <w:szCs w:val="16"/>
                <w:lang w:val="es-DO"/>
              </w:rPr>
              <w:t>%</w:t>
            </w:r>
          </w:p>
        </w:tc>
      </w:tr>
    </w:tbl>
    <w:p w14:paraId="1F4A8A9E" w14:textId="5BC25D8F" w:rsidR="003E0EFA" w:rsidRPr="003750BD" w:rsidRDefault="003750BD" w:rsidP="003E0EFA">
      <w:pPr>
        <w:rPr>
          <w:color w:val="4C4747"/>
          <w:sz w:val="18"/>
          <w:szCs w:val="16"/>
          <w:lang w:val="es-DO"/>
        </w:rPr>
      </w:pPr>
      <w:r w:rsidRPr="003750BD">
        <w:rPr>
          <w:color w:val="4C4747"/>
          <w:sz w:val="18"/>
          <w:szCs w:val="16"/>
          <w:lang w:val="es-DO"/>
        </w:rPr>
        <w:t>**Resultados enero – octubre 2024</w:t>
      </w:r>
    </w:p>
    <w:p w14:paraId="3A8BC90D" w14:textId="1D0414C6" w:rsidR="006A09EF" w:rsidRPr="00BE66C1" w:rsidRDefault="006A09EF" w:rsidP="006A09EF">
      <w:pPr>
        <w:pStyle w:val="Heading2"/>
        <w:rPr>
          <w:lang w:val="es-DO"/>
        </w:rPr>
      </w:pPr>
      <w:bookmarkStart w:id="43" w:name="_Toc185255101"/>
      <w:r w:rsidRPr="00BE66C1">
        <w:rPr>
          <w:lang w:val="es-DO"/>
        </w:rPr>
        <w:lastRenderedPageBreak/>
        <w:t>d. Resumen del Plan de Compras</w:t>
      </w:r>
      <w:bookmarkEnd w:id="43"/>
    </w:p>
    <w:p w14:paraId="0B85F9B4" w14:textId="2DC92D8E" w:rsidR="006A09EF" w:rsidRPr="000904E0" w:rsidRDefault="006A09EF" w:rsidP="006A09EF">
      <w:pPr>
        <w:rPr>
          <w:color w:val="4C4747"/>
          <w:lang w:val="es-DO"/>
        </w:rPr>
      </w:pPr>
    </w:p>
    <w:tbl>
      <w:tblPr>
        <w:tblStyle w:val="TableGrid"/>
        <w:tblW w:w="5000" w:type="pct"/>
        <w:tblLook w:val="04A0" w:firstRow="1" w:lastRow="0" w:firstColumn="1" w:lastColumn="0" w:noHBand="0" w:noVBand="1"/>
      </w:tblPr>
      <w:tblGrid>
        <w:gridCol w:w="4078"/>
        <w:gridCol w:w="3832"/>
      </w:tblGrid>
      <w:tr w:rsidR="00495F0F" w:rsidRPr="00316319" w14:paraId="4933A93A" w14:textId="77777777" w:rsidTr="006A09EF">
        <w:trPr>
          <w:tblHeader/>
        </w:trPr>
        <w:tc>
          <w:tcPr>
            <w:tcW w:w="5000" w:type="pct"/>
            <w:gridSpan w:val="2"/>
            <w:shd w:val="clear" w:color="auto" w:fill="002060"/>
          </w:tcPr>
          <w:p w14:paraId="1E9EB287" w14:textId="45D328ED" w:rsidR="006A09EF" w:rsidRPr="00AF76C1" w:rsidRDefault="006A09EF" w:rsidP="0072478A">
            <w:pPr>
              <w:spacing w:line="360" w:lineRule="auto"/>
              <w:jc w:val="center"/>
              <w:rPr>
                <w:b/>
                <w:bCs/>
                <w:color w:val="FFFFFF" w:themeColor="background1"/>
                <w:lang w:val="es-DO"/>
              </w:rPr>
            </w:pPr>
            <w:r w:rsidRPr="00AF76C1">
              <w:rPr>
                <w:rFonts w:ascii="Times New Roman" w:hAnsi="Times New Roman" w:cs="Times New Roman"/>
                <w:b/>
                <w:bCs/>
                <w:color w:val="FFFFFF" w:themeColor="background1"/>
                <w:spacing w:val="20"/>
                <w:sz w:val="24"/>
                <w:szCs w:val="24"/>
                <w:lang w:val="es-DO"/>
              </w:rPr>
              <w:t>RESUMEN DEL PLAN DE COMPRAS</w:t>
            </w:r>
          </w:p>
        </w:tc>
      </w:tr>
      <w:tr w:rsidR="00495F0F" w:rsidRPr="000904E0" w14:paraId="2B4C20C3" w14:textId="77777777" w:rsidTr="006A09EF">
        <w:tc>
          <w:tcPr>
            <w:tcW w:w="5000" w:type="pct"/>
            <w:gridSpan w:val="2"/>
            <w:shd w:val="clear" w:color="auto" w:fill="002060"/>
          </w:tcPr>
          <w:p w14:paraId="01F4E6EF" w14:textId="77777777" w:rsidR="006A09EF" w:rsidRPr="00AF76C1" w:rsidRDefault="006A09EF" w:rsidP="0072478A">
            <w:pPr>
              <w:spacing w:line="360" w:lineRule="auto"/>
              <w:jc w:val="center"/>
              <w:rPr>
                <w:rFonts w:ascii="Times New Roman" w:hAnsi="Times New Roman" w:cs="Times New Roman"/>
                <w:b/>
                <w:bCs/>
                <w:color w:val="FFFFFF" w:themeColor="background1"/>
                <w:spacing w:val="20"/>
                <w:sz w:val="24"/>
                <w:szCs w:val="24"/>
                <w:lang w:val="es-DO"/>
              </w:rPr>
            </w:pPr>
            <w:r w:rsidRPr="00AF76C1">
              <w:rPr>
                <w:rFonts w:ascii="Times New Roman" w:hAnsi="Times New Roman" w:cs="Times New Roman"/>
                <w:b/>
                <w:bCs/>
                <w:color w:val="FFFFFF" w:themeColor="background1"/>
                <w:spacing w:val="20"/>
                <w:sz w:val="24"/>
                <w:szCs w:val="24"/>
                <w:lang w:val="es-DO"/>
              </w:rPr>
              <w:t>DATOS DE CABECERA PACC</w:t>
            </w:r>
          </w:p>
        </w:tc>
      </w:tr>
      <w:tr w:rsidR="00495F0F" w:rsidRPr="000904E0" w14:paraId="4E67AE89" w14:textId="77777777" w:rsidTr="006A09EF">
        <w:tc>
          <w:tcPr>
            <w:tcW w:w="2578" w:type="pct"/>
          </w:tcPr>
          <w:p w14:paraId="2291ACB0"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Monto estimado total</w:t>
            </w:r>
          </w:p>
        </w:tc>
        <w:tc>
          <w:tcPr>
            <w:tcW w:w="2422" w:type="pct"/>
          </w:tcPr>
          <w:p w14:paraId="499AB03B" w14:textId="6DA60F5C"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 xml:space="preserve">RD$ </w:t>
            </w:r>
            <w:r w:rsidR="00095188" w:rsidRPr="00CC271A">
              <w:rPr>
                <w:rFonts w:ascii="Times New Roman" w:hAnsi="Times New Roman" w:cs="Times New Roman"/>
                <w:bCs/>
                <w:color w:val="767171"/>
                <w:spacing w:val="20"/>
                <w:sz w:val="24"/>
                <w:szCs w:val="24"/>
                <w:lang w:val="es-DO"/>
              </w:rPr>
              <w:t>55,927,501</w:t>
            </w:r>
          </w:p>
        </w:tc>
      </w:tr>
      <w:tr w:rsidR="00495F0F" w:rsidRPr="000904E0" w14:paraId="50A78602" w14:textId="77777777" w:rsidTr="006A09EF">
        <w:tc>
          <w:tcPr>
            <w:tcW w:w="2578" w:type="pct"/>
          </w:tcPr>
          <w:p w14:paraId="7A9F9535"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Monto total contratado</w:t>
            </w:r>
          </w:p>
        </w:tc>
        <w:tc>
          <w:tcPr>
            <w:tcW w:w="2422" w:type="pct"/>
          </w:tcPr>
          <w:p w14:paraId="572C117B" w14:textId="250AE211"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 xml:space="preserve">RD$ </w:t>
            </w:r>
            <w:r w:rsidR="00ED1441" w:rsidRPr="00CC271A">
              <w:rPr>
                <w:rFonts w:ascii="Times New Roman" w:hAnsi="Times New Roman" w:cs="Times New Roman"/>
                <w:bCs/>
                <w:color w:val="767171"/>
                <w:spacing w:val="20"/>
                <w:sz w:val="24"/>
                <w:szCs w:val="24"/>
                <w:lang w:val="es-DO"/>
              </w:rPr>
              <w:t>30,662,999.63</w:t>
            </w:r>
          </w:p>
        </w:tc>
      </w:tr>
      <w:tr w:rsidR="00495F0F" w:rsidRPr="000904E0" w14:paraId="384A23D4" w14:textId="77777777" w:rsidTr="006A09EF">
        <w:tc>
          <w:tcPr>
            <w:tcW w:w="2578" w:type="pct"/>
          </w:tcPr>
          <w:p w14:paraId="45CCCAE6"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Cantidad de procesos registrados</w:t>
            </w:r>
          </w:p>
        </w:tc>
        <w:tc>
          <w:tcPr>
            <w:tcW w:w="2422" w:type="pct"/>
          </w:tcPr>
          <w:p w14:paraId="5C90C107" w14:textId="20EBEA88" w:rsidR="006A09EF" w:rsidRPr="00CC271A" w:rsidRDefault="00ED1441"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51</w:t>
            </w:r>
          </w:p>
        </w:tc>
      </w:tr>
      <w:tr w:rsidR="00495F0F" w:rsidRPr="000904E0" w14:paraId="381D8450" w14:textId="77777777" w:rsidTr="006A09EF">
        <w:tc>
          <w:tcPr>
            <w:tcW w:w="2578" w:type="pct"/>
          </w:tcPr>
          <w:p w14:paraId="0F4D4047"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Capítulo</w:t>
            </w:r>
          </w:p>
        </w:tc>
        <w:tc>
          <w:tcPr>
            <w:tcW w:w="2422" w:type="pct"/>
          </w:tcPr>
          <w:p w14:paraId="21A7A97A"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5127</w:t>
            </w:r>
          </w:p>
        </w:tc>
      </w:tr>
      <w:tr w:rsidR="00495F0F" w:rsidRPr="000904E0" w14:paraId="55CFFFB2" w14:textId="77777777" w:rsidTr="006A09EF">
        <w:tc>
          <w:tcPr>
            <w:tcW w:w="2578" w:type="pct"/>
          </w:tcPr>
          <w:p w14:paraId="5F69C67B"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Sub capítulo</w:t>
            </w:r>
          </w:p>
        </w:tc>
        <w:tc>
          <w:tcPr>
            <w:tcW w:w="2422" w:type="pct"/>
          </w:tcPr>
          <w:p w14:paraId="77F03938" w14:textId="15911E14" w:rsidR="006A09EF" w:rsidRPr="00CC271A" w:rsidRDefault="00ED1441"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0</w:t>
            </w:r>
            <w:r w:rsidR="006A09EF" w:rsidRPr="00CC271A">
              <w:rPr>
                <w:rFonts w:ascii="Times New Roman" w:hAnsi="Times New Roman" w:cs="Times New Roman"/>
                <w:bCs/>
                <w:color w:val="767171"/>
                <w:spacing w:val="20"/>
                <w:sz w:val="24"/>
                <w:szCs w:val="24"/>
                <w:lang w:val="es-DO"/>
              </w:rPr>
              <w:t>1</w:t>
            </w:r>
          </w:p>
        </w:tc>
      </w:tr>
      <w:tr w:rsidR="00495F0F" w:rsidRPr="000904E0" w14:paraId="204BD92A" w14:textId="77777777" w:rsidTr="006A09EF">
        <w:tc>
          <w:tcPr>
            <w:tcW w:w="2578" w:type="pct"/>
          </w:tcPr>
          <w:p w14:paraId="27912E4D"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Unidad ejecutora</w:t>
            </w:r>
          </w:p>
        </w:tc>
        <w:tc>
          <w:tcPr>
            <w:tcW w:w="2422" w:type="pct"/>
          </w:tcPr>
          <w:p w14:paraId="07AA0343"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0001</w:t>
            </w:r>
          </w:p>
        </w:tc>
      </w:tr>
      <w:tr w:rsidR="00495F0F" w:rsidRPr="000904E0" w14:paraId="2978D772" w14:textId="77777777" w:rsidTr="006A09EF">
        <w:tc>
          <w:tcPr>
            <w:tcW w:w="2578" w:type="pct"/>
          </w:tcPr>
          <w:p w14:paraId="18D6E019"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Unidad de compra</w:t>
            </w:r>
          </w:p>
        </w:tc>
        <w:tc>
          <w:tcPr>
            <w:tcW w:w="2422" w:type="pct"/>
          </w:tcPr>
          <w:p w14:paraId="065FEFA2"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Superintendencia de Seguros</w:t>
            </w:r>
          </w:p>
        </w:tc>
      </w:tr>
      <w:tr w:rsidR="00495F0F" w:rsidRPr="000904E0" w14:paraId="6F6D299D" w14:textId="77777777" w:rsidTr="006A09EF">
        <w:tc>
          <w:tcPr>
            <w:tcW w:w="2578" w:type="pct"/>
          </w:tcPr>
          <w:p w14:paraId="1BEDEFBB"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Año fiscal</w:t>
            </w:r>
          </w:p>
        </w:tc>
        <w:tc>
          <w:tcPr>
            <w:tcW w:w="2422" w:type="pct"/>
          </w:tcPr>
          <w:p w14:paraId="12129F12" w14:textId="39AA13D3"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202</w:t>
            </w:r>
            <w:r w:rsidR="00ED1441" w:rsidRPr="00CC271A">
              <w:rPr>
                <w:rFonts w:ascii="Times New Roman" w:hAnsi="Times New Roman" w:cs="Times New Roman"/>
                <w:bCs/>
                <w:color w:val="767171"/>
                <w:spacing w:val="20"/>
                <w:sz w:val="24"/>
                <w:szCs w:val="24"/>
                <w:lang w:val="es-DO"/>
              </w:rPr>
              <w:t>4</w:t>
            </w:r>
          </w:p>
        </w:tc>
      </w:tr>
      <w:tr w:rsidR="00495F0F" w:rsidRPr="000904E0" w14:paraId="640E6A0A" w14:textId="77777777" w:rsidTr="006A09EF">
        <w:tc>
          <w:tcPr>
            <w:tcW w:w="2578" w:type="pct"/>
          </w:tcPr>
          <w:p w14:paraId="49E24F17"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Fecha aprobación</w:t>
            </w:r>
          </w:p>
        </w:tc>
        <w:tc>
          <w:tcPr>
            <w:tcW w:w="2422" w:type="pct"/>
          </w:tcPr>
          <w:p w14:paraId="0A01044B" w14:textId="65B79D23" w:rsidR="006A09EF" w:rsidRPr="00CC271A" w:rsidRDefault="00ED1441"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w:t>
            </w:r>
          </w:p>
        </w:tc>
      </w:tr>
      <w:tr w:rsidR="00495F0F" w:rsidRPr="00316319" w14:paraId="5E0C955D" w14:textId="77777777" w:rsidTr="006A09EF">
        <w:tc>
          <w:tcPr>
            <w:tcW w:w="5000" w:type="pct"/>
            <w:gridSpan w:val="2"/>
            <w:shd w:val="clear" w:color="auto" w:fill="002060"/>
          </w:tcPr>
          <w:p w14:paraId="1806F5B3" w14:textId="77777777" w:rsidR="006A09EF" w:rsidRPr="000904E0" w:rsidRDefault="006A09EF" w:rsidP="0072478A">
            <w:pPr>
              <w:spacing w:line="360" w:lineRule="auto"/>
              <w:jc w:val="center"/>
              <w:rPr>
                <w:rFonts w:ascii="Times New Roman" w:hAnsi="Times New Roman" w:cs="Times New Roman"/>
                <w:b/>
                <w:bCs/>
                <w:color w:val="4C4747"/>
                <w:spacing w:val="20"/>
                <w:sz w:val="24"/>
                <w:szCs w:val="24"/>
                <w:lang w:val="es-DO"/>
              </w:rPr>
            </w:pPr>
            <w:r w:rsidRPr="00ED1441">
              <w:rPr>
                <w:rFonts w:ascii="Times New Roman" w:hAnsi="Times New Roman" w:cs="Times New Roman"/>
                <w:b/>
                <w:bCs/>
                <w:color w:val="FFFFFF" w:themeColor="background1"/>
                <w:spacing w:val="20"/>
                <w:sz w:val="24"/>
                <w:szCs w:val="24"/>
                <w:lang w:val="es-DO"/>
              </w:rPr>
              <w:t>MONTOS ESTIMADOS SEGÚN OBJETO DE CONTRATACIÓN</w:t>
            </w:r>
          </w:p>
        </w:tc>
      </w:tr>
      <w:tr w:rsidR="00495F0F" w:rsidRPr="000904E0" w14:paraId="13C19EA2" w14:textId="77777777" w:rsidTr="006A09EF">
        <w:tc>
          <w:tcPr>
            <w:tcW w:w="2578" w:type="pct"/>
          </w:tcPr>
          <w:p w14:paraId="23CAF99D"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Bienes</w:t>
            </w:r>
          </w:p>
        </w:tc>
        <w:tc>
          <w:tcPr>
            <w:tcW w:w="2422" w:type="pct"/>
          </w:tcPr>
          <w:p w14:paraId="3CD6B3EF" w14:textId="3C47615D"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RD$</w:t>
            </w:r>
            <w:r w:rsidR="00ED1441" w:rsidRPr="00CC271A">
              <w:rPr>
                <w:rFonts w:ascii="Times New Roman" w:hAnsi="Times New Roman" w:cs="Times New Roman"/>
                <w:bCs/>
                <w:color w:val="767171"/>
                <w:spacing w:val="20"/>
                <w:sz w:val="24"/>
                <w:szCs w:val="24"/>
                <w:lang w:val="es-DO"/>
              </w:rPr>
              <w:t>24,126,670.00</w:t>
            </w:r>
          </w:p>
        </w:tc>
      </w:tr>
      <w:tr w:rsidR="00495F0F" w:rsidRPr="000904E0" w14:paraId="2D28F06B" w14:textId="77777777" w:rsidTr="006A09EF">
        <w:tc>
          <w:tcPr>
            <w:tcW w:w="2578" w:type="pct"/>
          </w:tcPr>
          <w:p w14:paraId="05EF7948"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Obras</w:t>
            </w:r>
          </w:p>
        </w:tc>
        <w:tc>
          <w:tcPr>
            <w:tcW w:w="2422" w:type="pct"/>
          </w:tcPr>
          <w:p w14:paraId="4F0C7D1F"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N/A</w:t>
            </w:r>
          </w:p>
        </w:tc>
      </w:tr>
      <w:tr w:rsidR="00495F0F" w:rsidRPr="000904E0" w14:paraId="20D2DA9E" w14:textId="77777777" w:rsidTr="006A09EF">
        <w:tc>
          <w:tcPr>
            <w:tcW w:w="2578" w:type="pct"/>
          </w:tcPr>
          <w:p w14:paraId="169C10C4"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Servicios</w:t>
            </w:r>
          </w:p>
        </w:tc>
        <w:tc>
          <w:tcPr>
            <w:tcW w:w="2422" w:type="pct"/>
          </w:tcPr>
          <w:p w14:paraId="7C3BE526" w14:textId="4627DC40"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RD$</w:t>
            </w:r>
            <w:r w:rsidR="00ED1441" w:rsidRPr="00CC271A">
              <w:rPr>
                <w:rFonts w:ascii="Times New Roman" w:hAnsi="Times New Roman" w:cs="Times New Roman"/>
                <w:bCs/>
                <w:color w:val="767171"/>
                <w:spacing w:val="20"/>
                <w:sz w:val="24"/>
                <w:szCs w:val="24"/>
                <w:lang w:val="es-DO"/>
              </w:rPr>
              <w:t>31,800,831.96</w:t>
            </w:r>
          </w:p>
        </w:tc>
      </w:tr>
      <w:tr w:rsidR="00495F0F" w:rsidRPr="000904E0" w14:paraId="6B2E8DD1" w14:textId="77777777" w:rsidTr="00ED1441">
        <w:tc>
          <w:tcPr>
            <w:tcW w:w="2578" w:type="pct"/>
          </w:tcPr>
          <w:p w14:paraId="5419A3F5"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 xml:space="preserve">Servicios: consultoría                                                      </w:t>
            </w:r>
          </w:p>
        </w:tc>
        <w:tc>
          <w:tcPr>
            <w:tcW w:w="2422" w:type="pct"/>
            <w:vAlign w:val="center"/>
          </w:tcPr>
          <w:p w14:paraId="76B3CF8F"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N/A</w:t>
            </w:r>
          </w:p>
        </w:tc>
      </w:tr>
      <w:tr w:rsidR="00495F0F" w:rsidRPr="000904E0" w14:paraId="1E824EE3" w14:textId="77777777" w:rsidTr="00ED1441">
        <w:tc>
          <w:tcPr>
            <w:tcW w:w="2578" w:type="pct"/>
          </w:tcPr>
          <w:p w14:paraId="74038847"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 xml:space="preserve">Servicios: consultoría basada en la calidad de los servicios </w:t>
            </w:r>
          </w:p>
        </w:tc>
        <w:tc>
          <w:tcPr>
            <w:tcW w:w="2422" w:type="pct"/>
            <w:vAlign w:val="center"/>
          </w:tcPr>
          <w:p w14:paraId="469007A6"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N/A</w:t>
            </w:r>
          </w:p>
        </w:tc>
      </w:tr>
      <w:tr w:rsidR="00495F0F" w:rsidRPr="00316319" w14:paraId="4685EDB6" w14:textId="77777777" w:rsidTr="006A09EF">
        <w:tc>
          <w:tcPr>
            <w:tcW w:w="5000" w:type="pct"/>
            <w:gridSpan w:val="2"/>
            <w:shd w:val="clear" w:color="auto" w:fill="002060"/>
          </w:tcPr>
          <w:p w14:paraId="08191D4E" w14:textId="77777777" w:rsidR="006A09EF" w:rsidRPr="00ED1441" w:rsidRDefault="006A09EF" w:rsidP="0072478A">
            <w:pPr>
              <w:spacing w:line="360" w:lineRule="auto"/>
              <w:jc w:val="center"/>
              <w:rPr>
                <w:rFonts w:ascii="Times New Roman" w:hAnsi="Times New Roman" w:cs="Times New Roman"/>
                <w:b/>
                <w:bCs/>
                <w:color w:val="FFFFFF" w:themeColor="background1"/>
                <w:spacing w:val="20"/>
                <w:sz w:val="24"/>
                <w:szCs w:val="24"/>
                <w:lang w:val="es-DO"/>
              </w:rPr>
            </w:pPr>
            <w:r w:rsidRPr="00ED1441">
              <w:rPr>
                <w:rFonts w:ascii="Times New Roman" w:hAnsi="Times New Roman" w:cs="Times New Roman"/>
                <w:b/>
                <w:bCs/>
                <w:color w:val="FFFFFF" w:themeColor="background1"/>
                <w:spacing w:val="20"/>
                <w:sz w:val="24"/>
                <w:szCs w:val="24"/>
                <w:lang w:val="es-DO"/>
              </w:rPr>
              <w:t>MONTOS ESTIMADOS SEGÚN CLASIFICACIÓN MIPYMES</w:t>
            </w:r>
          </w:p>
        </w:tc>
      </w:tr>
      <w:tr w:rsidR="00495F0F" w:rsidRPr="000904E0" w14:paraId="6ED11E18" w14:textId="77777777" w:rsidTr="006A09EF">
        <w:tc>
          <w:tcPr>
            <w:tcW w:w="2578" w:type="pct"/>
          </w:tcPr>
          <w:p w14:paraId="1AFD37AF"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MiPymes</w:t>
            </w:r>
          </w:p>
        </w:tc>
        <w:tc>
          <w:tcPr>
            <w:tcW w:w="2422" w:type="pct"/>
          </w:tcPr>
          <w:p w14:paraId="7F4E02DF" w14:textId="22927481" w:rsidR="006A09EF" w:rsidRPr="00CC271A" w:rsidRDefault="00ED1441"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N/A</w:t>
            </w:r>
          </w:p>
        </w:tc>
      </w:tr>
      <w:tr w:rsidR="00495F0F" w:rsidRPr="000904E0" w14:paraId="6C5C0A48" w14:textId="77777777" w:rsidTr="006A09EF">
        <w:tc>
          <w:tcPr>
            <w:tcW w:w="2578" w:type="pct"/>
          </w:tcPr>
          <w:p w14:paraId="677C6CF0"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 xml:space="preserve">MiPymes mujer                                                                </w:t>
            </w:r>
          </w:p>
        </w:tc>
        <w:tc>
          <w:tcPr>
            <w:tcW w:w="2422" w:type="pct"/>
          </w:tcPr>
          <w:p w14:paraId="2B6C1485" w14:textId="12ACC416"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RD$</w:t>
            </w:r>
            <w:r w:rsidR="00ED1441" w:rsidRPr="00CC271A">
              <w:rPr>
                <w:rFonts w:ascii="Times New Roman" w:hAnsi="Times New Roman" w:cs="Times New Roman"/>
                <w:bCs/>
                <w:color w:val="767171"/>
                <w:spacing w:val="20"/>
                <w:sz w:val="24"/>
                <w:szCs w:val="24"/>
                <w:lang w:val="es-DO"/>
              </w:rPr>
              <w:t>600,000.00</w:t>
            </w:r>
          </w:p>
        </w:tc>
      </w:tr>
      <w:tr w:rsidR="00495F0F" w:rsidRPr="000904E0" w14:paraId="6FFFC32E" w14:textId="77777777" w:rsidTr="006A09EF">
        <w:tc>
          <w:tcPr>
            <w:tcW w:w="2578" w:type="pct"/>
          </w:tcPr>
          <w:p w14:paraId="22034F70"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 xml:space="preserve">No MiPymes                                                                     </w:t>
            </w:r>
          </w:p>
        </w:tc>
        <w:tc>
          <w:tcPr>
            <w:tcW w:w="2422" w:type="pct"/>
          </w:tcPr>
          <w:p w14:paraId="740B4916" w14:textId="056DB166"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RD$</w:t>
            </w:r>
            <w:r w:rsidR="00ED1441" w:rsidRPr="00CC271A">
              <w:rPr>
                <w:rFonts w:ascii="Times New Roman" w:hAnsi="Times New Roman" w:cs="Times New Roman"/>
                <w:bCs/>
                <w:color w:val="767171"/>
                <w:spacing w:val="20"/>
                <w:sz w:val="24"/>
                <w:szCs w:val="24"/>
                <w:lang w:val="es-DO"/>
              </w:rPr>
              <w:t>116,282,690.30</w:t>
            </w:r>
          </w:p>
        </w:tc>
      </w:tr>
      <w:tr w:rsidR="00495F0F" w:rsidRPr="00316319" w14:paraId="24005DA8" w14:textId="77777777" w:rsidTr="006A09EF">
        <w:tc>
          <w:tcPr>
            <w:tcW w:w="5000" w:type="pct"/>
            <w:gridSpan w:val="2"/>
            <w:shd w:val="clear" w:color="auto" w:fill="002060"/>
          </w:tcPr>
          <w:p w14:paraId="41EFB505" w14:textId="77777777" w:rsidR="006A09EF" w:rsidRPr="00ED1441" w:rsidRDefault="006A09EF" w:rsidP="0072478A">
            <w:pPr>
              <w:spacing w:line="360" w:lineRule="auto"/>
              <w:jc w:val="center"/>
              <w:rPr>
                <w:rFonts w:ascii="Times New Roman" w:hAnsi="Times New Roman" w:cs="Times New Roman"/>
                <w:b/>
                <w:bCs/>
                <w:color w:val="FFFFFF" w:themeColor="background1"/>
                <w:spacing w:val="20"/>
                <w:sz w:val="24"/>
                <w:szCs w:val="24"/>
                <w:lang w:val="es-DO"/>
              </w:rPr>
            </w:pPr>
            <w:r w:rsidRPr="00ED1441">
              <w:rPr>
                <w:rFonts w:ascii="Times New Roman" w:hAnsi="Times New Roman" w:cs="Times New Roman"/>
                <w:b/>
                <w:bCs/>
                <w:color w:val="FFFFFF" w:themeColor="background1"/>
                <w:spacing w:val="20"/>
                <w:sz w:val="24"/>
                <w:szCs w:val="24"/>
                <w:lang w:val="es-DO"/>
              </w:rPr>
              <w:t>MONTOS ESTIMADOS SEGÚN TIPO DE PROCEDIMIENTO</w:t>
            </w:r>
          </w:p>
        </w:tc>
      </w:tr>
      <w:tr w:rsidR="00495F0F" w:rsidRPr="000904E0" w14:paraId="6D66C8FD" w14:textId="77777777" w:rsidTr="006A09EF">
        <w:tc>
          <w:tcPr>
            <w:tcW w:w="2578" w:type="pct"/>
          </w:tcPr>
          <w:p w14:paraId="3D15AB88"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Compras por debajo del umbral</w:t>
            </w:r>
          </w:p>
        </w:tc>
        <w:tc>
          <w:tcPr>
            <w:tcW w:w="2422" w:type="pct"/>
          </w:tcPr>
          <w:p w14:paraId="03624E69" w14:textId="63B60C8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RD$</w:t>
            </w:r>
            <w:r w:rsidR="00ED1441" w:rsidRPr="00CC271A">
              <w:rPr>
                <w:rFonts w:ascii="Times New Roman" w:hAnsi="Times New Roman" w:cs="Times New Roman"/>
                <w:bCs/>
                <w:color w:val="767171"/>
                <w:spacing w:val="20"/>
                <w:sz w:val="24"/>
                <w:szCs w:val="24"/>
                <w:lang w:val="es-DO"/>
              </w:rPr>
              <w:t>3,774,123.00</w:t>
            </w:r>
          </w:p>
        </w:tc>
      </w:tr>
      <w:tr w:rsidR="00495F0F" w:rsidRPr="000904E0" w14:paraId="2E0D48B4" w14:textId="77777777" w:rsidTr="006A09EF">
        <w:tc>
          <w:tcPr>
            <w:tcW w:w="2578" w:type="pct"/>
          </w:tcPr>
          <w:p w14:paraId="1B39909E"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 xml:space="preserve">Compra menor                                                                  </w:t>
            </w:r>
          </w:p>
        </w:tc>
        <w:tc>
          <w:tcPr>
            <w:tcW w:w="2422" w:type="pct"/>
          </w:tcPr>
          <w:p w14:paraId="0A6DB6DF" w14:textId="7A379B2B"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RD$</w:t>
            </w:r>
            <w:r w:rsidR="00ED1441" w:rsidRPr="00CC271A">
              <w:rPr>
                <w:rFonts w:ascii="Times New Roman" w:hAnsi="Times New Roman" w:cs="Times New Roman"/>
                <w:bCs/>
                <w:color w:val="767171"/>
                <w:spacing w:val="20"/>
                <w:sz w:val="24"/>
                <w:szCs w:val="24"/>
                <w:lang w:val="es-DO"/>
              </w:rPr>
              <w:t>30,213,378.96</w:t>
            </w:r>
          </w:p>
        </w:tc>
      </w:tr>
      <w:tr w:rsidR="00495F0F" w:rsidRPr="000904E0" w14:paraId="644F2317" w14:textId="77777777" w:rsidTr="006A09EF">
        <w:tc>
          <w:tcPr>
            <w:tcW w:w="2578" w:type="pct"/>
          </w:tcPr>
          <w:p w14:paraId="4EAAE400"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 xml:space="preserve">Comparación de precios                                                 </w:t>
            </w:r>
          </w:p>
        </w:tc>
        <w:tc>
          <w:tcPr>
            <w:tcW w:w="2422" w:type="pct"/>
          </w:tcPr>
          <w:p w14:paraId="0CF9C033" w14:textId="4BA90980"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RD$</w:t>
            </w:r>
            <w:r w:rsidR="00ED1441" w:rsidRPr="00CC271A">
              <w:rPr>
                <w:rFonts w:ascii="Times New Roman" w:hAnsi="Times New Roman" w:cs="Times New Roman"/>
                <w:bCs/>
                <w:color w:val="767171"/>
                <w:spacing w:val="20"/>
                <w:sz w:val="24"/>
                <w:szCs w:val="24"/>
                <w:lang w:val="es-DO"/>
              </w:rPr>
              <w:t>21,940,000.00</w:t>
            </w:r>
          </w:p>
        </w:tc>
      </w:tr>
      <w:tr w:rsidR="00495F0F" w:rsidRPr="000904E0" w14:paraId="536AD9A1" w14:textId="77777777" w:rsidTr="006A09EF">
        <w:tc>
          <w:tcPr>
            <w:tcW w:w="2578" w:type="pct"/>
          </w:tcPr>
          <w:p w14:paraId="4B021CE5"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lastRenderedPageBreak/>
              <w:t xml:space="preserve">Licitación pública                                                                              </w:t>
            </w:r>
          </w:p>
        </w:tc>
        <w:tc>
          <w:tcPr>
            <w:tcW w:w="2422" w:type="pct"/>
          </w:tcPr>
          <w:p w14:paraId="2B1B5A7B"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N/A</w:t>
            </w:r>
          </w:p>
        </w:tc>
      </w:tr>
      <w:tr w:rsidR="00495F0F" w:rsidRPr="000904E0" w14:paraId="27914734" w14:textId="77777777" w:rsidTr="006A09EF">
        <w:tc>
          <w:tcPr>
            <w:tcW w:w="2578" w:type="pct"/>
          </w:tcPr>
          <w:p w14:paraId="452BD120"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 xml:space="preserve">Licitación pública internacional                                                      </w:t>
            </w:r>
          </w:p>
        </w:tc>
        <w:tc>
          <w:tcPr>
            <w:tcW w:w="2422" w:type="pct"/>
          </w:tcPr>
          <w:p w14:paraId="3D029816"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N/A</w:t>
            </w:r>
          </w:p>
        </w:tc>
      </w:tr>
      <w:tr w:rsidR="00495F0F" w:rsidRPr="000904E0" w14:paraId="1BDADB87" w14:textId="77777777" w:rsidTr="006A09EF">
        <w:tc>
          <w:tcPr>
            <w:tcW w:w="2578" w:type="pct"/>
          </w:tcPr>
          <w:p w14:paraId="0B656D1C"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 xml:space="preserve">Licitación restringida                                                                        </w:t>
            </w:r>
          </w:p>
        </w:tc>
        <w:tc>
          <w:tcPr>
            <w:tcW w:w="2422" w:type="pct"/>
          </w:tcPr>
          <w:p w14:paraId="4D178F22"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N/A</w:t>
            </w:r>
          </w:p>
        </w:tc>
      </w:tr>
      <w:tr w:rsidR="00495F0F" w:rsidRPr="000904E0" w14:paraId="6E709366" w14:textId="77777777" w:rsidTr="006A09EF">
        <w:tc>
          <w:tcPr>
            <w:tcW w:w="2578" w:type="pct"/>
          </w:tcPr>
          <w:p w14:paraId="36248B28"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 xml:space="preserve">Sorteo de obras                                                                                 </w:t>
            </w:r>
          </w:p>
        </w:tc>
        <w:tc>
          <w:tcPr>
            <w:tcW w:w="2422" w:type="pct"/>
          </w:tcPr>
          <w:p w14:paraId="32FB5174"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N/A</w:t>
            </w:r>
          </w:p>
        </w:tc>
      </w:tr>
      <w:tr w:rsidR="00495F0F" w:rsidRPr="000904E0" w14:paraId="6F2E7E9D" w14:textId="77777777" w:rsidTr="006A09EF">
        <w:tc>
          <w:tcPr>
            <w:tcW w:w="2578" w:type="pct"/>
          </w:tcPr>
          <w:p w14:paraId="6FD39C19"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Excepción - bienes o servicios con</w:t>
            </w:r>
          </w:p>
          <w:p w14:paraId="24186897"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 xml:space="preserve">exclusividad                                                                      </w:t>
            </w:r>
          </w:p>
        </w:tc>
        <w:tc>
          <w:tcPr>
            <w:tcW w:w="2422" w:type="pct"/>
          </w:tcPr>
          <w:p w14:paraId="577125EC"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p>
          <w:p w14:paraId="2AC8AA00"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N/A</w:t>
            </w:r>
          </w:p>
        </w:tc>
      </w:tr>
      <w:tr w:rsidR="00495F0F" w:rsidRPr="000904E0" w14:paraId="1B6CF052" w14:textId="77777777" w:rsidTr="006A09EF">
        <w:tc>
          <w:tcPr>
            <w:tcW w:w="2578" w:type="pct"/>
          </w:tcPr>
          <w:p w14:paraId="65BC4B36"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Excepción - construcción, instalación o Adquisición de oficinas para el servicio exterior</w:t>
            </w:r>
          </w:p>
        </w:tc>
        <w:tc>
          <w:tcPr>
            <w:tcW w:w="2422" w:type="pct"/>
          </w:tcPr>
          <w:p w14:paraId="039E5254"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p>
          <w:p w14:paraId="6BC90FB8"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N/A</w:t>
            </w:r>
          </w:p>
        </w:tc>
      </w:tr>
      <w:tr w:rsidR="00495F0F" w:rsidRPr="000904E0" w14:paraId="4A5D69B0" w14:textId="77777777" w:rsidTr="006A09EF">
        <w:tc>
          <w:tcPr>
            <w:tcW w:w="2578" w:type="pct"/>
          </w:tcPr>
          <w:p w14:paraId="3D4C319C"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 xml:space="preserve">Excepción - contratación de publicidad a través de medios de comunicación social                                   </w:t>
            </w:r>
          </w:p>
        </w:tc>
        <w:tc>
          <w:tcPr>
            <w:tcW w:w="2422" w:type="pct"/>
          </w:tcPr>
          <w:p w14:paraId="2F1813E0"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p>
          <w:p w14:paraId="49BF48EC"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N/A</w:t>
            </w:r>
          </w:p>
        </w:tc>
      </w:tr>
      <w:tr w:rsidR="00495F0F" w:rsidRPr="000904E0" w14:paraId="3ED78C56" w14:textId="77777777" w:rsidTr="006A09EF">
        <w:tc>
          <w:tcPr>
            <w:tcW w:w="2578" w:type="pct"/>
          </w:tcPr>
          <w:p w14:paraId="7D82F587" w14:textId="430CB372"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Excepción - obras científicas, técnicas, artísticas, o restauración de monumentos históricos</w:t>
            </w:r>
          </w:p>
        </w:tc>
        <w:tc>
          <w:tcPr>
            <w:tcW w:w="2422" w:type="pct"/>
          </w:tcPr>
          <w:p w14:paraId="24123CD9"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p>
          <w:p w14:paraId="6AB50D99"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N/A</w:t>
            </w:r>
          </w:p>
        </w:tc>
      </w:tr>
      <w:tr w:rsidR="00495F0F" w:rsidRPr="000904E0" w14:paraId="6220EDF3" w14:textId="77777777" w:rsidTr="006A09EF">
        <w:tc>
          <w:tcPr>
            <w:tcW w:w="2578" w:type="pct"/>
          </w:tcPr>
          <w:p w14:paraId="6E2F8C57"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 xml:space="preserve">Excepción - proveedor único                                                          </w:t>
            </w:r>
          </w:p>
        </w:tc>
        <w:tc>
          <w:tcPr>
            <w:tcW w:w="2422" w:type="pct"/>
          </w:tcPr>
          <w:p w14:paraId="3127E24A"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N/A</w:t>
            </w:r>
          </w:p>
        </w:tc>
      </w:tr>
      <w:tr w:rsidR="006A09EF" w:rsidRPr="000904E0" w14:paraId="22FB710A" w14:textId="77777777" w:rsidTr="006A09EF">
        <w:tc>
          <w:tcPr>
            <w:tcW w:w="2578" w:type="pct"/>
          </w:tcPr>
          <w:p w14:paraId="24555E8B" w14:textId="77777777" w:rsidR="006A09EF" w:rsidRPr="00CC271A" w:rsidRDefault="006A09EF" w:rsidP="0072478A">
            <w:pPr>
              <w:spacing w:line="360" w:lineRule="auto"/>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Excepción - rescisión de contratos cuya terminación no exceda el 40 % del monto total, del proyecto, obra o servicio</w:t>
            </w:r>
          </w:p>
        </w:tc>
        <w:tc>
          <w:tcPr>
            <w:tcW w:w="2422" w:type="pct"/>
          </w:tcPr>
          <w:p w14:paraId="7A18B71C"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p>
          <w:p w14:paraId="2135AB5A" w14:textId="77777777" w:rsidR="006A09EF" w:rsidRPr="00CC271A" w:rsidRDefault="006A09EF" w:rsidP="0072478A">
            <w:pPr>
              <w:spacing w:line="360" w:lineRule="auto"/>
              <w:jc w:val="center"/>
              <w:rPr>
                <w:rFonts w:ascii="Times New Roman" w:hAnsi="Times New Roman" w:cs="Times New Roman"/>
                <w:bCs/>
                <w:color w:val="767171"/>
                <w:spacing w:val="20"/>
                <w:sz w:val="24"/>
                <w:szCs w:val="24"/>
                <w:lang w:val="es-DO"/>
              </w:rPr>
            </w:pPr>
            <w:r w:rsidRPr="00CC271A">
              <w:rPr>
                <w:rFonts w:ascii="Times New Roman" w:hAnsi="Times New Roman" w:cs="Times New Roman"/>
                <w:bCs/>
                <w:color w:val="767171"/>
                <w:spacing w:val="20"/>
                <w:sz w:val="24"/>
                <w:szCs w:val="24"/>
                <w:lang w:val="es-DO"/>
              </w:rPr>
              <w:t>N/A</w:t>
            </w:r>
          </w:p>
        </w:tc>
      </w:tr>
    </w:tbl>
    <w:p w14:paraId="19E57F26" w14:textId="77777777" w:rsidR="006A09EF" w:rsidRPr="000904E0" w:rsidRDefault="006A09EF" w:rsidP="006A09EF">
      <w:pPr>
        <w:rPr>
          <w:color w:val="4C4747"/>
          <w:lang w:val="es-DO"/>
        </w:rPr>
      </w:pPr>
    </w:p>
    <w:sectPr w:rsidR="006A09EF" w:rsidRPr="000904E0" w:rsidSect="00A3690B">
      <w:headerReference w:type="default" r:id="rId17"/>
      <w:footerReference w:type="default" r:id="rId18"/>
      <w:pgSz w:w="12240" w:h="15840"/>
      <w:pgMar w:top="1440" w:right="216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AB4B1" w14:textId="77777777" w:rsidR="004D28C6" w:rsidRDefault="004D28C6" w:rsidP="00E84651">
      <w:pPr>
        <w:spacing w:after="0" w:line="240" w:lineRule="auto"/>
      </w:pPr>
      <w:r>
        <w:separator/>
      </w:r>
    </w:p>
  </w:endnote>
  <w:endnote w:type="continuationSeparator" w:id="0">
    <w:p w14:paraId="7BD10B48" w14:textId="77777777" w:rsidR="004D28C6" w:rsidRDefault="004D28C6"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8864644"/>
      <w:docPartObj>
        <w:docPartGallery w:val="Page Numbers (Bottom of Page)"/>
        <w:docPartUnique/>
      </w:docPartObj>
    </w:sdtPr>
    <w:sdtEndPr>
      <w:rPr>
        <w:noProof/>
      </w:rPr>
    </w:sdtEndPr>
    <w:sdtContent>
      <w:p w14:paraId="1A9E6193" w14:textId="53F74689" w:rsidR="00316319" w:rsidRDefault="003163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316319" w:rsidRDefault="00316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7965239"/>
      <w:docPartObj>
        <w:docPartGallery w:val="Page Numbers (Bottom of Page)"/>
        <w:docPartUnique/>
      </w:docPartObj>
    </w:sdtPr>
    <w:sdtEndPr>
      <w:rPr>
        <w:noProof/>
      </w:rPr>
    </w:sdtEndPr>
    <w:sdtContent>
      <w:p w14:paraId="6BD41FE7" w14:textId="77777777" w:rsidR="00316319" w:rsidRDefault="00316319" w:rsidP="0021106F">
        <w:pPr>
          <w:pStyle w:val="Footer"/>
          <w:jc w:val="center"/>
        </w:pPr>
      </w:p>
      <w:p w14:paraId="76783BEA" w14:textId="603852FA" w:rsidR="00316319" w:rsidRDefault="00316319" w:rsidP="0021106F">
        <w:pPr>
          <w:pStyle w:val="Footer"/>
          <w:jc w:val="center"/>
        </w:pPr>
        <w:r>
          <w:rPr>
            <w:noProof/>
          </w:rPr>
          <w:drawing>
            <wp:anchor distT="0" distB="0" distL="114300" distR="114300" simplePos="0" relativeHeight="251658240" behindDoc="0" locked="0" layoutInCell="1" allowOverlap="1" wp14:anchorId="54F82055" wp14:editId="6011AA1B">
              <wp:simplePos x="0" y="0"/>
              <wp:positionH relativeFrom="column">
                <wp:posOffset>1060792</wp:posOffset>
              </wp:positionH>
              <wp:positionV relativeFrom="paragraph">
                <wp:posOffset>-121920</wp:posOffset>
              </wp:positionV>
              <wp:extent cx="2995930" cy="408305"/>
              <wp:effectExtent l="0" t="0" r="0" b="0"/>
              <wp:wrapSquare wrapText="bothSides"/>
              <wp:docPr id="5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139C570F" w14:textId="3C5D1A63" w:rsidR="00316319" w:rsidRDefault="00316319" w:rsidP="0021106F">
        <w:pPr>
          <w:pStyle w:val="Footer"/>
          <w:jc w:val="center"/>
          <w:rPr>
            <w:color w:val="7F7F7F" w:themeColor="text1" w:themeTint="80"/>
          </w:rPr>
        </w:pPr>
      </w:p>
      <w:p w14:paraId="2B095E5E" w14:textId="53193BFC" w:rsidR="00316319" w:rsidRDefault="00316319" w:rsidP="00FB7EE3">
        <w:pPr>
          <w:pStyle w:val="Footer"/>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Pr>
            <w:noProof/>
            <w:color w:val="7F7F7F" w:themeColor="text1" w:themeTint="80"/>
          </w:rPr>
          <w:t>8</w:t>
        </w:r>
        <w:r w:rsidRPr="00F74112">
          <w:rPr>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82C7A" w14:textId="77777777" w:rsidR="004D28C6" w:rsidRDefault="004D28C6" w:rsidP="00E84651">
      <w:pPr>
        <w:spacing w:after="0" w:line="240" w:lineRule="auto"/>
      </w:pPr>
      <w:r>
        <w:separator/>
      </w:r>
    </w:p>
  </w:footnote>
  <w:footnote w:type="continuationSeparator" w:id="0">
    <w:p w14:paraId="771775F8" w14:textId="77777777" w:rsidR="004D28C6" w:rsidRDefault="004D28C6"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64575" w14:textId="77777777" w:rsidR="00316319" w:rsidRDefault="00316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888"/>
    <w:multiLevelType w:val="hybridMultilevel"/>
    <w:tmpl w:val="112E5C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974A9B"/>
    <w:multiLevelType w:val="hybridMultilevel"/>
    <w:tmpl w:val="ACA01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2E6A80"/>
    <w:multiLevelType w:val="multilevel"/>
    <w:tmpl w:val="E9AE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526F8"/>
    <w:multiLevelType w:val="hybridMultilevel"/>
    <w:tmpl w:val="B790B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76674"/>
    <w:multiLevelType w:val="hybridMultilevel"/>
    <w:tmpl w:val="C4BCEE0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15C00AE8"/>
    <w:multiLevelType w:val="hybridMultilevel"/>
    <w:tmpl w:val="16D43D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5C021B3"/>
    <w:multiLevelType w:val="hybridMultilevel"/>
    <w:tmpl w:val="0204D3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6B3705"/>
    <w:multiLevelType w:val="hybridMultilevel"/>
    <w:tmpl w:val="C8D425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402AA6"/>
    <w:multiLevelType w:val="hybridMultilevel"/>
    <w:tmpl w:val="C690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D26374"/>
    <w:multiLevelType w:val="hybridMultilevel"/>
    <w:tmpl w:val="43D6EA8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CAF137C"/>
    <w:multiLevelType w:val="hybridMultilevel"/>
    <w:tmpl w:val="835E53B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1F4312C6"/>
    <w:multiLevelType w:val="hybridMultilevel"/>
    <w:tmpl w:val="D9649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231AFB"/>
    <w:multiLevelType w:val="hybridMultilevel"/>
    <w:tmpl w:val="8028271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29C22BB7"/>
    <w:multiLevelType w:val="hybridMultilevel"/>
    <w:tmpl w:val="86E0AC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BA75670"/>
    <w:multiLevelType w:val="hybridMultilevel"/>
    <w:tmpl w:val="F22AEE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5E395C"/>
    <w:multiLevelType w:val="hybridMultilevel"/>
    <w:tmpl w:val="D828FF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8264E99"/>
    <w:multiLevelType w:val="hybridMultilevel"/>
    <w:tmpl w:val="0A9C65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8345B40"/>
    <w:multiLevelType w:val="hybridMultilevel"/>
    <w:tmpl w:val="DB84F2EE"/>
    <w:lvl w:ilvl="0" w:tplc="7CA42CFA">
      <w:start w:val="1"/>
      <w:numFmt w:val="decimal"/>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3BA1426B"/>
    <w:multiLevelType w:val="hybridMultilevel"/>
    <w:tmpl w:val="651C43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D884F83"/>
    <w:multiLevelType w:val="hybridMultilevel"/>
    <w:tmpl w:val="43267C5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3ED64E8A"/>
    <w:multiLevelType w:val="hybridMultilevel"/>
    <w:tmpl w:val="734CC49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40B34E3A"/>
    <w:multiLevelType w:val="hybridMultilevel"/>
    <w:tmpl w:val="7FA2FA5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422F4B60"/>
    <w:multiLevelType w:val="hybridMultilevel"/>
    <w:tmpl w:val="45A0918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429762A9"/>
    <w:multiLevelType w:val="hybridMultilevel"/>
    <w:tmpl w:val="047AF8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7507BD7"/>
    <w:multiLevelType w:val="hybridMultilevel"/>
    <w:tmpl w:val="E39C8E1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487A24C0"/>
    <w:multiLevelType w:val="hybridMultilevel"/>
    <w:tmpl w:val="2AD6AB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95F7D90"/>
    <w:multiLevelType w:val="hybridMultilevel"/>
    <w:tmpl w:val="B03ECF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BBB7FE0"/>
    <w:multiLevelType w:val="hybridMultilevel"/>
    <w:tmpl w:val="26525A84"/>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28" w15:restartNumberingAfterBreak="0">
    <w:nsid w:val="4C60400C"/>
    <w:multiLevelType w:val="hybridMultilevel"/>
    <w:tmpl w:val="78F01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C744927"/>
    <w:multiLevelType w:val="hybridMultilevel"/>
    <w:tmpl w:val="3E8C13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C8C6EDD"/>
    <w:multiLevelType w:val="hybridMultilevel"/>
    <w:tmpl w:val="0F44E5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4E42048D"/>
    <w:multiLevelType w:val="hybridMultilevel"/>
    <w:tmpl w:val="AFB2D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FDC6C1D"/>
    <w:multiLevelType w:val="hybridMultilevel"/>
    <w:tmpl w:val="DBDC3E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77B5FF7"/>
    <w:multiLevelType w:val="hybridMultilevel"/>
    <w:tmpl w:val="B1BE484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4" w15:restartNumberingAfterBreak="0">
    <w:nsid w:val="5C404924"/>
    <w:multiLevelType w:val="hybridMultilevel"/>
    <w:tmpl w:val="617897C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5F9409E7"/>
    <w:multiLevelType w:val="hybridMultilevel"/>
    <w:tmpl w:val="079A223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15:restartNumberingAfterBreak="0">
    <w:nsid w:val="5FAB7AA7"/>
    <w:multiLevelType w:val="hybridMultilevel"/>
    <w:tmpl w:val="12F6C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96644B1"/>
    <w:multiLevelType w:val="hybridMultilevel"/>
    <w:tmpl w:val="F768E16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6B131716"/>
    <w:multiLevelType w:val="hybridMultilevel"/>
    <w:tmpl w:val="2C121F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16F6D5F"/>
    <w:multiLevelType w:val="hybridMultilevel"/>
    <w:tmpl w:val="B04CEB1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765A34E6"/>
    <w:multiLevelType w:val="hybridMultilevel"/>
    <w:tmpl w:val="42ECB5A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1" w15:restartNumberingAfterBreak="0">
    <w:nsid w:val="7AD919E4"/>
    <w:multiLevelType w:val="hybridMultilevel"/>
    <w:tmpl w:val="5928B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472447"/>
    <w:multiLevelType w:val="hybridMultilevel"/>
    <w:tmpl w:val="0022980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3" w15:restartNumberingAfterBreak="0">
    <w:nsid w:val="7F094825"/>
    <w:multiLevelType w:val="hybridMultilevel"/>
    <w:tmpl w:val="F7F879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37"/>
  </w:num>
  <w:num w:numId="4">
    <w:abstractNumId w:val="34"/>
  </w:num>
  <w:num w:numId="5">
    <w:abstractNumId w:val="24"/>
  </w:num>
  <w:num w:numId="6">
    <w:abstractNumId w:val="19"/>
  </w:num>
  <w:num w:numId="7">
    <w:abstractNumId w:val="30"/>
  </w:num>
  <w:num w:numId="8">
    <w:abstractNumId w:val="12"/>
  </w:num>
  <w:num w:numId="9">
    <w:abstractNumId w:val="20"/>
  </w:num>
  <w:num w:numId="10">
    <w:abstractNumId w:val="40"/>
  </w:num>
  <w:num w:numId="11">
    <w:abstractNumId w:val="33"/>
  </w:num>
  <w:num w:numId="12">
    <w:abstractNumId w:val="9"/>
  </w:num>
  <w:num w:numId="13">
    <w:abstractNumId w:val="42"/>
  </w:num>
  <w:num w:numId="14">
    <w:abstractNumId w:val="22"/>
  </w:num>
  <w:num w:numId="15">
    <w:abstractNumId w:val="21"/>
  </w:num>
  <w:num w:numId="16">
    <w:abstractNumId w:val="10"/>
  </w:num>
  <w:num w:numId="17">
    <w:abstractNumId w:val="4"/>
  </w:num>
  <w:num w:numId="18">
    <w:abstractNumId w:val="39"/>
  </w:num>
  <w:num w:numId="19">
    <w:abstractNumId w:val="35"/>
  </w:num>
  <w:num w:numId="20">
    <w:abstractNumId w:val="26"/>
  </w:num>
  <w:num w:numId="21">
    <w:abstractNumId w:val="25"/>
  </w:num>
  <w:num w:numId="22">
    <w:abstractNumId w:val="11"/>
  </w:num>
  <w:num w:numId="23">
    <w:abstractNumId w:val="36"/>
  </w:num>
  <w:num w:numId="24">
    <w:abstractNumId w:val="3"/>
  </w:num>
  <w:num w:numId="25">
    <w:abstractNumId w:val="41"/>
  </w:num>
  <w:num w:numId="26">
    <w:abstractNumId w:val="6"/>
  </w:num>
  <w:num w:numId="27">
    <w:abstractNumId w:val="7"/>
  </w:num>
  <w:num w:numId="28">
    <w:abstractNumId w:val="32"/>
  </w:num>
  <w:num w:numId="29">
    <w:abstractNumId w:val="23"/>
  </w:num>
  <w:num w:numId="30">
    <w:abstractNumId w:val="5"/>
  </w:num>
  <w:num w:numId="31">
    <w:abstractNumId w:val="38"/>
  </w:num>
  <w:num w:numId="32">
    <w:abstractNumId w:val="14"/>
  </w:num>
  <w:num w:numId="33">
    <w:abstractNumId w:val="15"/>
  </w:num>
  <w:num w:numId="34">
    <w:abstractNumId w:val="28"/>
  </w:num>
  <w:num w:numId="35">
    <w:abstractNumId w:val="43"/>
  </w:num>
  <w:num w:numId="36">
    <w:abstractNumId w:val="1"/>
  </w:num>
  <w:num w:numId="37">
    <w:abstractNumId w:val="31"/>
  </w:num>
  <w:num w:numId="38">
    <w:abstractNumId w:val="29"/>
  </w:num>
  <w:num w:numId="39">
    <w:abstractNumId w:val="13"/>
  </w:num>
  <w:num w:numId="40">
    <w:abstractNumId w:val="18"/>
  </w:num>
  <w:num w:numId="41">
    <w:abstractNumId w:val="8"/>
  </w:num>
  <w:num w:numId="42">
    <w:abstractNumId w:val="0"/>
  </w:num>
  <w:num w:numId="43">
    <w:abstractNumId w:val="2"/>
  </w:num>
  <w:num w:numId="44">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10F7"/>
    <w:rsid w:val="0000762D"/>
    <w:rsid w:val="0002155B"/>
    <w:rsid w:val="00032423"/>
    <w:rsid w:val="00033FDE"/>
    <w:rsid w:val="0003648D"/>
    <w:rsid w:val="00055F6E"/>
    <w:rsid w:val="0007427A"/>
    <w:rsid w:val="00082169"/>
    <w:rsid w:val="00087E57"/>
    <w:rsid w:val="000904E0"/>
    <w:rsid w:val="00092109"/>
    <w:rsid w:val="00095188"/>
    <w:rsid w:val="000960E2"/>
    <w:rsid w:val="000C18FD"/>
    <w:rsid w:val="000C5D25"/>
    <w:rsid w:val="000D143C"/>
    <w:rsid w:val="000D708D"/>
    <w:rsid w:val="000D7BB2"/>
    <w:rsid w:val="000E3AE8"/>
    <w:rsid w:val="000F1A65"/>
    <w:rsid w:val="000F22F4"/>
    <w:rsid w:val="000F38E8"/>
    <w:rsid w:val="00112D4B"/>
    <w:rsid w:val="00114F2A"/>
    <w:rsid w:val="001225A8"/>
    <w:rsid w:val="001240D0"/>
    <w:rsid w:val="00125D46"/>
    <w:rsid w:val="001365D5"/>
    <w:rsid w:val="00143814"/>
    <w:rsid w:val="00164439"/>
    <w:rsid w:val="00176349"/>
    <w:rsid w:val="0017658C"/>
    <w:rsid w:val="00177CF0"/>
    <w:rsid w:val="0018058A"/>
    <w:rsid w:val="001A4435"/>
    <w:rsid w:val="001A5E7A"/>
    <w:rsid w:val="001A73BE"/>
    <w:rsid w:val="001B0C76"/>
    <w:rsid w:val="001B16EA"/>
    <w:rsid w:val="001B27CE"/>
    <w:rsid w:val="001C1745"/>
    <w:rsid w:val="001C2443"/>
    <w:rsid w:val="001C3638"/>
    <w:rsid w:val="001D264E"/>
    <w:rsid w:val="001D608D"/>
    <w:rsid w:val="001E07B9"/>
    <w:rsid w:val="001F1FB9"/>
    <w:rsid w:val="00200B6E"/>
    <w:rsid w:val="002049EA"/>
    <w:rsid w:val="00204F18"/>
    <w:rsid w:val="00206300"/>
    <w:rsid w:val="00210940"/>
    <w:rsid w:val="00210DE8"/>
    <w:rsid w:val="0021106F"/>
    <w:rsid w:val="0021331F"/>
    <w:rsid w:val="00243FED"/>
    <w:rsid w:val="00245F4C"/>
    <w:rsid w:val="002563DB"/>
    <w:rsid w:val="00261EC2"/>
    <w:rsid w:val="002833BA"/>
    <w:rsid w:val="002B4451"/>
    <w:rsid w:val="002C655A"/>
    <w:rsid w:val="002E509A"/>
    <w:rsid w:val="002F1308"/>
    <w:rsid w:val="002F2384"/>
    <w:rsid w:val="00302A2E"/>
    <w:rsid w:val="00303D34"/>
    <w:rsid w:val="003051EB"/>
    <w:rsid w:val="00310F71"/>
    <w:rsid w:val="00316319"/>
    <w:rsid w:val="00317496"/>
    <w:rsid w:val="003302B8"/>
    <w:rsid w:val="00330BBF"/>
    <w:rsid w:val="0033764B"/>
    <w:rsid w:val="0034224F"/>
    <w:rsid w:val="00355FE2"/>
    <w:rsid w:val="00371C5E"/>
    <w:rsid w:val="003750BD"/>
    <w:rsid w:val="0038238E"/>
    <w:rsid w:val="00384463"/>
    <w:rsid w:val="00385B62"/>
    <w:rsid w:val="00393C31"/>
    <w:rsid w:val="003969C2"/>
    <w:rsid w:val="003B08EB"/>
    <w:rsid w:val="003B15A3"/>
    <w:rsid w:val="003C3E57"/>
    <w:rsid w:val="003D6E9C"/>
    <w:rsid w:val="003D72F7"/>
    <w:rsid w:val="003E0EFA"/>
    <w:rsid w:val="003E7C79"/>
    <w:rsid w:val="003E7EAF"/>
    <w:rsid w:val="003F673B"/>
    <w:rsid w:val="004109A8"/>
    <w:rsid w:val="00411424"/>
    <w:rsid w:val="00415918"/>
    <w:rsid w:val="00415C50"/>
    <w:rsid w:val="00425CF6"/>
    <w:rsid w:val="004313BF"/>
    <w:rsid w:val="00443BFC"/>
    <w:rsid w:val="00452CC0"/>
    <w:rsid w:val="00457B98"/>
    <w:rsid w:val="00460CDF"/>
    <w:rsid w:val="00463A18"/>
    <w:rsid w:val="004671B7"/>
    <w:rsid w:val="00476FE3"/>
    <w:rsid w:val="00481FEF"/>
    <w:rsid w:val="0048500F"/>
    <w:rsid w:val="00494256"/>
    <w:rsid w:val="00495F0F"/>
    <w:rsid w:val="004A1265"/>
    <w:rsid w:val="004A4CBF"/>
    <w:rsid w:val="004A50E2"/>
    <w:rsid w:val="004D28C6"/>
    <w:rsid w:val="004D4145"/>
    <w:rsid w:val="004F1B2C"/>
    <w:rsid w:val="004F2DD5"/>
    <w:rsid w:val="00506443"/>
    <w:rsid w:val="00517A87"/>
    <w:rsid w:val="005273D1"/>
    <w:rsid w:val="005421D6"/>
    <w:rsid w:val="00543052"/>
    <w:rsid w:val="00544419"/>
    <w:rsid w:val="00545797"/>
    <w:rsid w:val="00546884"/>
    <w:rsid w:val="00572D53"/>
    <w:rsid w:val="005805BA"/>
    <w:rsid w:val="00581B49"/>
    <w:rsid w:val="005A3D86"/>
    <w:rsid w:val="005A44A8"/>
    <w:rsid w:val="005A666C"/>
    <w:rsid w:val="005B0626"/>
    <w:rsid w:val="005B1AED"/>
    <w:rsid w:val="005C548C"/>
    <w:rsid w:val="005D1840"/>
    <w:rsid w:val="005F15D8"/>
    <w:rsid w:val="005F72E4"/>
    <w:rsid w:val="00600AB8"/>
    <w:rsid w:val="0061095C"/>
    <w:rsid w:val="0061224A"/>
    <w:rsid w:val="006127AC"/>
    <w:rsid w:val="006160B6"/>
    <w:rsid w:val="0062739B"/>
    <w:rsid w:val="00631F6E"/>
    <w:rsid w:val="00644BF9"/>
    <w:rsid w:val="00646DC9"/>
    <w:rsid w:val="00654164"/>
    <w:rsid w:val="00654EFA"/>
    <w:rsid w:val="00656136"/>
    <w:rsid w:val="0067113B"/>
    <w:rsid w:val="00674052"/>
    <w:rsid w:val="006779D3"/>
    <w:rsid w:val="006821D4"/>
    <w:rsid w:val="00690B48"/>
    <w:rsid w:val="006A09EF"/>
    <w:rsid w:val="006B4D13"/>
    <w:rsid w:val="006D6E15"/>
    <w:rsid w:val="006E3F08"/>
    <w:rsid w:val="006E6858"/>
    <w:rsid w:val="006E6992"/>
    <w:rsid w:val="006F1D26"/>
    <w:rsid w:val="0072478A"/>
    <w:rsid w:val="00724F9B"/>
    <w:rsid w:val="00727DC5"/>
    <w:rsid w:val="00734636"/>
    <w:rsid w:val="007430B9"/>
    <w:rsid w:val="007445FE"/>
    <w:rsid w:val="00754F16"/>
    <w:rsid w:val="007674BF"/>
    <w:rsid w:val="007732EF"/>
    <w:rsid w:val="00775A45"/>
    <w:rsid w:val="0078052B"/>
    <w:rsid w:val="00786C60"/>
    <w:rsid w:val="0079227F"/>
    <w:rsid w:val="00792466"/>
    <w:rsid w:val="00792B03"/>
    <w:rsid w:val="00793B3D"/>
    <w:rsid w:val="00793D2B"/>
    <w:rsid w:val="00795A16"/>
    <w:rsid w:val="00796C22"/>
    <w:rsid w:val="007A267B"/>
    <w:rsid w:val="007B3771"/>
    <w:rsid w:val="007C1BF0"/>
    <w:rsid w:val="007C494A"/>
    <w:rsid w:val="007C6071"/>
    <w:rsid w:val="007F2AB0"/>
    <w:rsid w:val="007F4364"/>
    <w:rsid w:val="00842100"/>
    <w:rsid w:val="008555C1"/>
    <w:rsid w:val="00860389"/>
    <w:rsid w:val="00875D71"/>
    <w:rsid w:val="0087772C"/>
    <w:rsid w:val="00881874"/>
    <w:rsid w:val="00887AEC"/>
    <w:rsid w:val="0089273D"/>
    <w:rsid w:val="008A1A3A"/>
    <w:rsid w:val="008A762F"/>
    <w:rsid w:val="008C22C6"/>
    <w:rsid w:val="008C2419"/>
    <w:rsid w:val="008D7F4E"/>
    <w:rsid w:val="008E59DB"/>
    <w:rsid w:val="008F25F9"/>
    <w:rsid w:val="009000C6"/>
    <w:rsid w:val="00905A2F"/>
    <w:rsid w:val="00910F27"/>
    <w:rsid w:val="00920A80"/>
    <w:rsid w:val="00923D50"/>
    <w:rsid w:val="0092566F"/>
    <w:rsid w:val="00937009"/>
    <w:rsid w:val="009558E4"/>
    <w:rsid w:val="0095705C"/>
    <w:rsid w:val="0096158D"/>
    <w:rsid w:val="00965EF7"/>
    <w:rsid w:val="00966C5F"/>
    <w:rsid w:val="0097291D"/>
    <w:rsid w:val="00983988"/>
    <w:rsid w:val="0098576A"/>
    <w:rsid w:val="009904DB"/>
    <w:rsid w:val="00994368"/>
    <w:rsid w:val="00994886"/>
    <w:rsid w:val="00995128"/>
    <w:rsid w:val="009963A5"/>
    <w:rsid w:val="009A3C45"/>
    <w:rsid w:val="009B239B"/>
    <w:rsid w:val="009C2272"/>
    <w:rsid w:val="009C655C"/>
    <w:rsid w:val="009C79C9"/>
    <w:rsid w:val="009D5C3A"/>
    <w:rsid w:val="009E18F3"/>
    <w:rsid w:val="009E6E28"/>
    <w:rsid w:val="009E7947"/>
    <w:rsid w:val="009F3D54"/>
    <w:rsid w:val="00A04B5B"/>
    <w:rsid w:val="00A150FA"/>
    <w:rsid w:val="00A167CB"/>
    <w:rsid w:val="00A20832"/>
    <w:rsid w:val="00A20DE1"/>
    <w:rsid w:val="00A26DDD"/>
    <w:rsid w:val="00A26DE4"/>
    <w:rsid w:val="00A31D2E"/>
    <w:rsid w:val="00A3690B"/>
    <w:rsid w:val="00A43DBB"/>
    <w:rsid w:val="00A44089"/>
    <w:rsid w:val="00A628A7"/>
    <w:rsid w:val="00A630BC"/>
    <w:rsid w:val="00A63A00"/>
    <w:rsid w:val="00A73278"/>
    <w:rsid w:val="00A75289"/>
    <w:rsid w:val="00A878D1"/>
    <w:rsid w:val="00A919EE"/>
    <w:rsid w:val="00A943C7"/>
    <w:rsid w:val="00A97095"/>
    <w:rsid w:val="00AA19E9"/>
    <w:rsid w:val="00AA1EE8"/>
    <w:rsid w:val="00AA2725"/>
    <w:rsid w:val="00AB7111"/>
    <w:rsid w:val="00AB78EF"/>
    <w:rsid w:val="00AD6032"/>
    <w:rsid w:val="00AF76C1"/>
    <w:rsid w:val="00B10998"/>
    <w:rsid w:val="00B16EF5"/>
    <w:rsid w:val="00B23204"/>
    <w:rsid w:val="00B450F2"/>
    <w:rsid w:val="00B45B38"/>
    <w:rsid w:val="00B536A1"/>
    <w:rsid w:val="00B54D5E"/>
    <w:rsid w:val="00B5568A"/>
    <w:rsid w:val="00B56CA4"/>
    <w:rsid w:val="00B6789D"/>
    <w:rsid w:val="00B80881"/>
    <w:rsid w:val="00BA2267"/>
    <w:rsid w:val="00BA56DF"/>
    <w:rsid w:val="00BB2CF4"/>
    <w:rsid w:val="00BB5B71"/>
    <w:rsid w:val="00BB712A"/>
    <w:rsid w:val="00BB72B8"/>
    <w:rsid w:val="00BB7662"/>
    <w:rsid w:val="00BC3015"/>
    <w:rsid w:val="00BC3C21"/>
    <w:rsid w:val="00BC60B9"/>
    <w:rsid w:val="00BC726D"/>
    <w:rsid w:val="00BD63D8"/>
    <w:rsid w:val="00BE2AB6"/>
    <w:rsid w:val="00BE3668"/>
    <w:rsid w:val="00BE66C1"/>
    <w:rsid w:val="00C02322"/>
    <w:rsid w:val="00C10543"/>
    <w:rsid w:val="00C13E2D"/>
    <w:rsid w:val="00C34866"/>
    <w:rsid w:val="00C37700"/>
    <w:rsid w:val="00C62763"/>
    <w:rsid w:val="00C639DE"/>
    <w:rsid w:val="00C64CEF"/>
    <w:rsid w:val="00C650D9"/>
    <w:rsid w:val="00C72BF8"/>
    <w:rsid w:val="00C764FE"/>
    <w:rsid w:val="00C76E3D"/>
    <w:rsid w:val="00CA1072"/>
    <w:rsid w:val="00CA3330"/>
    <w:rsid w:val="00CA3619"/>
    <w:rsid w:val="00CA52E7"/>
    <w:rsid w:val="00CB1A95"/>
    <w:rsid w:val="00CC271A"/>
    <w:rsid w:val="00CC42FE"/>
    <w:rsid w:val="00CD0F92"/>
    <w:rsid w:val="00CD73A3"/>
    <w:rsid w:val="00CF0E93"/>
    <w:rsid w:val="00D068A9"/>
    <w:rsid w:val="00D111C3"/>
    <w:rsid w:val="00D2018B"/>
    <w:rsid w:val="00D20778"/>
    <w:rsid w:val="00D21632"/>
    <w:rsid w:val="00D21BC7"/>
    <w:rsid w:val="00D223FD"/>
    <w:rsid w:val="00D22567"/>
    <w:rsid w:val="00D23481"/>
    <w:rsid w:val="00D64EA3"/>
    <w:rsid w:val="00D72826"/>
    <w:rsid w:val="00D74CC3"/>
    <w:rsid w:val="00D75115"/>
    <w:rsid w:val="00D837AC"/>
    <w:rsid w:val="00D93358"/>
    <w:rsid w:val="00DA0BD4"/>
    <w:rsid w:val="00DA0BEF"/>
    <w:rsid w:val="00DA3488"/>
    <w:rsid w:val="00DA47CF"/>
    <w:rsid w:val="00DB12AA"/>
    <w:rsid w:val="00DC393C"/>
    <w:rsid w:val="00DC3DE5"/>
    <w:rsid w:val="00DC4C6A"/>
    <w:rsid w:val="00DD7615"/>
    <w:rsid w:val="00DE5246"/>
    <w:rsid w:val="00DE736A"/>
    <w:rsid w:val="00DF0B54"/>
    <w:rsid w:val="00DF26CB"/>
    <w:rsid w:val="00DF65B1"/>
    <w:rsid w:val="00E0082A"/>
    <w:rsid w:val="00E073D3"/>
    <w:rsid w:val="00E12DDE"/>
    <w:rsid w:val="00E14734"/>
    <w:rsid w:val="00E17513"/>
    <w:rsid w:val="00E2137A"/>
    <w:rsid w:val="00E27E88"/>
    <w:rsid w:val="00E31D8A"/>
    <w:rsid w:val="00E42953"/>
    <w:rsid w:val="00E46D3D"/>
    <w:rsid w:val="00E53836"/>
    <w:rsid w:val="00E63E03"/>
    <w:rsid w:val="00E739F8"/>
    <w:rsid w:val="00E80BF2"/>
    <w:rsid w:val="00E84651"/>
    <w:rsid w:val="00E87448"/>
    <w:rsid w:val="00E955C3"/>
    <w:rsid w:val="00E96E86"/>
    <w:rsid w:val="00EA3AA7"/>
    <w:rsid w:val="00EC05D4"/>
    <w:rsid w:val="00EC2816"/>
    <w:rsid w:val="00EC4784"/>
    <w:rsid w:val="00EC5794"/>
    <w:rsid w:val="00ED1441"/>
    <w:rsid w:val="00ED66FC"/>
    <w:rsid w:val="00EE5CE8"/>
    <w:rsid w:val="00F05DF4"/>
    <w:rsid w:val="00F160A1"/>
    <w:rsid w:val="00F177DE"/>
    <w:rsid w:val="00F212B9"/>
    <w:rsid w:val="00F21DBA"/>
    <w:rsid w:val="00F232FA"/>
    <w:rsid w:val="00F23D33"/>
    <w:rsid w:val="00F23DCD"/>
    <w:rsid w:val="00F36012"/>
    <w:rsid w:val="00F5048C"/>
    <w:rsid w:val="00F54AB6"/>
    <w:rsid w:val="00F56299"/>
    <w:rsid w:val="00F701AF"/>
    <w:rsid w:val="00F74112"/>
    <w:rsid w:val="00F77B0D"/>
    <w:rsid w:val="00F94808"/>
    <w:rsid w:val="00FB01AC"/>
    <w:rsid w:val="00FB3F82"/>
    <w:rsid w:val="00FB444B"/>
    <w:rsid w:val="00FB7860"/>
    <w:rsid w:val="00FB7EE3"/>
    <w:rsid w:val="00FD4901"/>
    <w:rsid w:val="00FE0A8F"/>
    <w:rsid w:val="00FF26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0FA"/>
  </w:style>
  <w:style w:type="paragraph" w:styleId="Heading1">
    <w:name w:val="heading 1"/>
    <w:basedOn w:val="Normal"/>
    <w:next w:val="Normal"/>
    <w:link w:val="Heading1Ch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Heading2">
    <w:name w:val="heading 2"/>
    <w:basedOn w:val="Normal"/>
    <w:next w:val="Normal"/>
    <w:link w:val="Heading2Char"/>
    <w:uiPriority w:val="9"/>
    <w:unhideWhenUsed/>
    <w:qFormat/>
    <w:rsid w:val="0002155B"/>
    <w:pPr>
      <w:keepNext/>
      <w:keepLines/>
      <w:spacing w:before="40" w:after="0"/>
      <w:jc w:val="both"/>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46884"/>
    <w:pPr>
      <w:keepNext/>
      <w:keepLines/>
      <w:spacing w:before="40" w:after="0"/>
      <w:ind w:left="720"/>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F77B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651"/>
  </w:style>
  <w:style w:type="paragraph" w:styleId="Footer">
    <w:name w:val="footer"/>
    <w:basedOn w:val="Normal"/>
    <w:link w:val="FooterChar"/>
    <w:uiPriority w:val="99"/>
    <w:unhideWhenUsed/>
    <w:rsid w:val="00E84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651"/>
  </w:style>
  <w:style w:type="paragraph" w:styleId="NoSpacing">
    <w:name w:val="No Spacing"/>
    <w:uiPriority w:val="1"/>
    <w:qFormat/>
    <w:rsid w:val="005273D1"/>
    <w:pPr>
      <w:spacing w:after="0" w:line="240" w:lineRule="auto"/>
    </w:pPr>
    <w:rPr>
      <w:rFonts w:eastAsia="Calibri"/>
      <w:color w:val="595959" w:themeColor="text1" w:themeTint="A6"/>
    </w:rPr>
  </w:style>
  <w:style w:type="character" w:customStyle="1" w:styleId="Heading1Char">
    <w:name w:val="Heading 1 Char"/>
    <w:basedOn w:val="DefaultParagraphFont"/>
    <w:link w:val="Heading1"/>
    <w:uiPriority w:val="9"/>
    <w:rsid w:val="00654164"/>
    <w:rPr>
      <w:rFonts w:ascii="Times New Roman" w:eastAsiaTheme="majorEastAsia" w:hAnsi="Times New Roman" w:cstheme="majorBidi"/>
      <w:b/>
      <w:color w:val="767171" w:themeColor="background2" w:themeShade="80"/>
      <w:sz w:val="28"/>
      <w:szCs w:val="32"/>
    </w:rPr>
  </w:style>
  <w:style w:type="paragraph" w:styleId="TOCHeading">
    <w:name w:val="TOC Heading"/>
    <w:basedOn w:val="Heading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D21632"/>
    <w:pPr>
      <w:tabs>
        <w:tab w:val="right" w:leader="dot" w:pos="9350"/>
      </w:tabs>
      <w:spacing w:after="100"/>
    </w:pPr>
  </w:style>
  <w:style w:type="character" w:styleId="Hyperlink">
    <w:name w:val="Hyperlink"/>
    <w:basedOn w:val="DefaultParagraphFont"/>
    <w:uiPriority w:val="99"/>
    <w:unhideWhenUsed/>
    <w:rsid w:val="00BA2267"/>
    <w:rPr>
      <w:color w:val="0563C1" w:themeColor="hyperlink"/>
      <w:u w:val="single"/>
    </w:rPr>
  </w:style>
  <w:style w:type="character" w:customStyle="1" w:styleId="Heading2Char">
    <w:name w:val="Heading 2 Char"/>
    <w:basedOn w:val="DefaultParagraphFont"/>
    <w:link w:val="Heading2"/>
    <w:uiPriority w:val="9"/>
    <w:rsid w:val="0002155B"/>
    <w:rPr>
      <w:rFonts w:eastAsiaTheme="majorEastAsia" w:cstheme="majorBidi"/>
      <w:b/>
      <w:szCs w:val="26"/>
    </w:rPr>
  </w:style>
  <w:style w:type="character" w:customStyle="1" w:styleId="Heading3Char">
    <w:name w:val="Heading 3 Char"/>
    <w:basedOn w:val="DefaultParagraphFont"/>
    <w:link w:val="Heading3"/>
    <w:uiPriority w:val="9"/>
    <w:rsid w:val="00546884"/>
    <w:rPr>
      <w:rFonts w:eastAsiaTheme="majorEastAsia" w:cstheme="majorBidi"/>
      <w:b/>
      <w:i/>
    </w:rPr>
  </w:style>
  <w:style w:type="paragraph" w:styleId="ListParagraph">
    <w:name w:val="List Paragraph"/>
    <w:basedOn w:val="Normal"/>
    <w:uiPriority w:val="34"/>
    <w:qFormat/>
    <w:rsid w:val="00546884"/>
    <w:pPr>
      <w:ind w:left="720"/>
      <w:contextualSpacing/>
    </w:pPr>
  </w:style>
  <w:style w:type="table" w:styleId="TableGrid">
    <w:name w:val="Table Grid"/>
    <w:basedOn w:val="TableNormal"/>
    <w:uiPriority w:val="39"/>
    <w:rsid w:val="00A3690B"/>
    <w:pPr>
      <w:spacing w:after="0" w:line="240" w:lineRule="auto"/>
    </w:pPr>
    <w:rPr>
      <w:rFonts w:asciiTheme="minorHAnsi" w:hAnsiTheme="minorHAnsi" w:cstheme="minorBidi"/>
      <w:color w:val="auto"/>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2137A"/>
    <w:pPr>
      <w:spacing w:after="0" w:line="240" w:lineRule="auto"/>
      <w:jc w:val="center"/>
    </w:pPr>
    <w:rPr>
      <w:rFonts w:eastAsia="Times New Roman"/>
      <w:color w:val="auto"/>
      <w:spacing w:val="0"/>
      <w:sz w:val="32"/>
      <w:szCs w:val="20"/>
      <w:lang w:val="es-MX" w:eastAsia="es-ES"/>
    </w:rPr>
  </w:style>
  <w:style w:type="character" w:customStyle="1" w:styleId="TitleChar">
    <w:name w:val="Title Char"/>
    <w:basedOn w:val="DefaultParagraphFont"/>
    <w:link w:val="Title"/>
    <w:rsid w:val="00E2137A"/>
    <w:rPr>
      <w:rFonts w:eastAsia="Times New Roman"/>
      <w:color w:val="auto"/>
      <w:spacing w:val="0"/>
      <w:sz w:val="32"/>
      <w:szCs w:val="20"/>
      <w:lang w:val="es-MX" w:eastAsia="es-ES"/>
    </w:rPr>
  </w:style>
  <w:style w:type="paragraph" w:styleId="TOC2">
    <w:name w:val="toc 2"/>
    <w:basedOn w:val="Normal"/>
    <w:next w:val="Normal"/>
    <w:autoRedefine/>
    <w:uiPriority w:val="39"/>
    <w:unhideWhenUsed/>
    <w:rsid w:val="002563DB"/>
    <w:pPr>
      <w:spacing w:after="100"/>
      <w:ind w:left="240"/>
    </w:pPr>
  </w:style>
  <w:style w:type="paragraph" w:styleId="TOC3">
    <w:name w:val="toc 3"/>
    <w:basedOn w:val="Normal"/>
    <w:next w:val="Normal"/>
    <w:autoRedefine/>
    <w:uiPriority w:val="39"/>
    <w:unhideWhenUsed/>
    <w:rsid w:val="002563DB"/>
    <w:pPr>
      <w:spacing w:after="100"/>
      <w:ind w:left="480"/>
    </w:pPr>
  </w:style>
  <w:style w:type="table" w:styleId="PlainTable2">
    <w:name w:val="Plain Table 2"/>
    <w:basedOn w:val="TableNormal"/>
    <w:uiPriority w:val="42"/>
    <w:rsid w:val="009963A5"/>
    <w:pPr>
      <w:spacing w:after="0" w:line="240" w:lineRule="auto"/>
    </w:pPr>
    <w:rPr>
      <w:rFonts w:asciiTheme="minorHAnsi" w:hAnsiTheme="minorHAnsi" w:cstheme="minorBidi"/>
      <w:color w:val="auto"/>
      <w:spacing w:val="0"/>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0">
    <w:name w:val="TableGrid"/>
    <w:rsid w:val="003E0EFA"/>
    <w:pPr>
      <w:spacing w:after="0" w:line="240" w:lineRule="auto"/>
    </w:pPr>
    <w:rPr>
      <w:rFonts w:asciiTheme="minorHAnsi" w:eastAsiaTheme="minorEastAsia" w:hAnsiTheme="minorHAnsi" w:cstheme="minorBidi"/>
      <w:color w:val="auto"/>
      <w:spacing w:val="0"/>
      <w:sz w:val="22"/>
      <w:szCs w:val="22"/>
      <w:lang w:val="es-MX" w:eastAsia="es-MX"/>
    </w:rPr>
    <w:tblPr>
      <w:tblCellMar>
        <w:top w:w="0" w:type="dxa"/>
        <w:left w:w="0" w:type="dxa"/>
        <w:bottom w:w="0" w:type="dxa"/>
        <w:right w:w="0" w:type="dxa"/>
      </w:tblCellMar>
    </w:tblPr>
  </w:style>
  <w:style w:type="paragraph" w:styleId="NormalWeb">
    <w:name w:val="Normal (Web)"/>
    <w:basedOn w:val="Normal"/>
    <w:uiPriority w:val="99"/>
    <w:semiHidden/>
    <w:unhideWhenUsed/>
    <w:rsid w:val="00793B3D"/>
    <w:pPr>
      <w:spacing w:before="100" w:beforeAutospacing="1" w:after="100" w:afterAutospacing="1" w:line="240" w:lineRule="auto"/>
    </w:pPr>
    <w:rPr>
      <w:rFonts w:eastAsia="Times New Roman"/>
      <w:color w:val="auto"/>
      <w:spacing w:val="0"/>
      <w:lang w:val="es-ES" w:eastAsia="es-ES"/>
    </w:rPr>
  </w:style>
  <w:style w:type="character" w:styleId="Strong">
    <w:name w:val="Strong"/>
    <w:basedOn w:val="DefaultParagraphFont"/>
    <w:uiPriority w:val="22"/>
    <w:qFormat/>
    <w:rsid w:val="00793B3D"/>
    <w:rPr>
      <w:b/>
      <w:bCs/>
    </w:rPr>
  </w:style>
  <w:style w:type="character" w:customStyle="1" w:styleId="Heading4Char">
    <w:name w:val="Heading 4 Char"/>
    <w:basedOn w:val="DefaultParagraphFont"/>
    <w:link w:val="Heading4"/>
    <w:uiPriority w:val="9"/>
    <w:semiHidden/>
    <w:rsid w:val="00F77B0D"/>
    <w:rPr>
      <w:rFonts w:asciiTheme="majorHAnsi" w:eastAsiaTheme="majorEastAsia" w:hAnsiTheme="majorHAnsi" w:cstheme="majorBidi"/>
      <w:i/>
      <w:iCs/>
      <w:color w:val="2F5496" w:themeColor="accent1" w:themeShade="BF"/>
    </w:rPr>
  </w:style>
  <w:style w:type="paragraph" w:customStyle="1" w:styleId="Default">
    <w:name w:val="Default"/>
    <w:rsid w:val="00B5568A"/>
    <w:pPr>
      <w:autoSpaceDE w:val="0"/>
      <w:autoSpaceDN w:val="0"/>
      <w:adjustRightInd w:val="0"/>
      <w:spacing w:after="0" w:line="240" w:lineRule="auto"/>
    </w:pPr>
    <w:rPr>
      <w:color w:val="000000"/>
      <w:lang w:val="es-ES"/>
    </w:rPr>
  </w:style>
  <w:style w:type="character" w:styleId="Emphasis">
    <w:name w:val="Emphasis"/>
    <w:basedOn w:val="DefaultParagraphFont"/>
    <w:uiPriority w:val="20"/>
    <w:qFormat/>
    <w:rsid w:val="001C17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4998">
      <w:bodyDiv w:val="1"/>
      <w:marLeft w:val="0"/>
      <w:marRight w:val="0"/>
      <w:marTop w:val="0"/>
      <w:marBottom w:val="0"/>
      <w:divBdr>
        <w:top w:val="none" w:sz="0" w:space="0" w:color="auto"/>
        <w:left w:val="none" w:sz="0" w:space="0" w:color="auto"/>
        <w:bottom w:val="none" w:sz="0" w:space="0" w:color="auto"/>
        <w:right w:val="none" w:sz="0" w:space="0" w:color="auto"/>
      </w:divBdr>
    </w:div>
    <w:div w:id="66343624">
      <w:bodyDiv w:val="1"/>
      <w:marLeft w:val="0"/>
      <w:marRight w:val="0"/>
      <w:marTop w:val="0"/>
      <w:marBottom w:val="0"/>
      <w:divBdr>
        <w:top w:val="none" w:sz="0" w:space="0" w:color="auto"/>
        <w:left w:val="none" w:sz="0" w:space="0" w:color="auto"/>
        <w:bottom w:val="none" w:sz="0" w:space="0" w:color="auto"/>
        <w:right w:val="none" w:sz="0" w:space="0" w:color="auto"/>
      </w:divBdr>
    </w:div>
    <w:div w:id="324210574">
      <w:bodyDiv w:val="1"/>
      <w:marLeft w:val="0"/>
      <w:marRight w:val="0"/>
      <w:marTop w:val="0"/>
      <w:marBottom w:val="0"/>
      <w:divBdr>
        <w:top w:val="none" w:sz="0" w:space="0" w:color="auto"/>
        <w:left w:val="none" w:sz="0" w:space="0" w:color="auto"/>
        <w:bottom w:val="none" w:sz="0" w:space="0" w:color="auto"/>
        <w:right w:val="none" w:sz="0" w:space="0" w:color="auto"/>
      </w:divBdr>
    </w:div>
    <w:div w:id="342708300">
      <w:bodyDiv w:val="1"/>
      <w:marLeft w:val="0"/>
      <w:marRight w:val="0"/>
      <w:marTop w:val="0"/>
      <w:marBottom w:val="0"/>
      <w:divBdr>
        <w:top w:val="none" w:sz="0" w:space="0" w:color="auto"/>
        <w:left w:val="none" w:sz="0" w:space="0" w:color="auto"/>
        <w:bottom w:val="none" w:sz="0" w:space="0" w:color="auto"/>
        <w:right w:val="none" w:sz="0" w:space="0" w:color="auto"/>
      </w:divBdr>
    </w:div>
    <w:div w:id="570893530">
      <w:bodyDiv w:val="1"/>
      <w:marLeft w:val="0"/>
      <w:marRight w:val="0"/>
      <w:marTop w:val="0"/>
      <w:marBottom w:val="0"/>
      <w:divBdr>
        <w:top w:val="none" w:sz="0" w:space="0" w:color="auto"/>
        <w:left w:val="none" w:sz="0" w:space="0" w:color="auto"/>
        <w:bottom w:val="none" w:sz="0" w:space="0" w:color="auto"/>
        <w:right w:val="none" w:sz="0" w:space="0" w:color="auto"/>
      </w:divBdr>
    </w:div>
    <w:div w:id="712384354">
      <w:bodyDiv w:val="1"/>
      <w:marLeft w:val="0"/>
      <w:marRight w:val="0"/>
      <w:marTop w:val="0"/>
      <w:marBottom w:val="0"/>
      <w:divBdr>
        <w:top w:val="none" w:sz="0" w:space="0" w:color="auto"/>
        <w:left w:val="none" w:sz="0" w:space="0" w:color="auto"/>
        <w:bottom w:val="none" w:sz="0" w:space="0" w:color="auto"/>
        <w:right w:val="none" w:sz="0" w:space="0" w:color="auto"/>
      </w:divBdr>
    </w:div>
    <w:div w:id="768769092">
      <w:bodyDiv w:val="1"/>
      <w:marLeft w:val="0"/>
      <w:marRight w:val="0"/>
      <w:marTop w:val="0"/>
      <w:marBottom w:val="0"/>
      <w:divBdr>
        <w:top w:val="none" w:sz="0" w:space="0" w:color="auto"/>
        <w:left w:val="none" w:sz="0" w:space="0" w:color="auto"/>
        <w:bottom w:val="none" w:sz="0" w:space="0" w:color="auto"/>
        <w:right w:val="none" w:sz="0" w:space="0" w:color="auto"/>
      </w:divBdr>
    </w:div>
    <w:div w:id="797067000">
      <w:bodyDiv w:val="1"/>
      <w:marLeft w:val="0"/>
      <w:marRight w:val="0"/>
      <w:marTop w:val="0"/>
      <w:marBottom w:val="0"/>
      <w:divBdr>
        <w:top w:val="none" w:sz="0" w:space="0" w:color="auto"/>
        <w:left w:val="none" w:sz="0" w:space="0" w:color="auto"/>
        <w:bottom w:val="none" w:sz="0" w:space="0" w:color="auto"/>
        <w:right w:val="none" w:sz="0" w:space="0" w:color="auto"/>
      </w:divBdr>
    </w:div>
    <w:div w:id="862354549">
      <w:bodyDiv w:val="1"/>
      <w:marLeft w:val="0"/>
      <w:marRight w:val="0"/>
      <w:marTop w:val="0"/>
      <w:marBottom w:val="0"/>
      <w:divBdr>
        <w:top w:val="none" w:sz="0" w:space="0" w:color="auto"/>
        <w:left w:val="none" w:sz="0" w:space="0" w:color="auto"/>
        <w:bottom w:val="none" w:sz="0" w:space="0" w:color="auto"/>
        <w:right w:val="none" w:sz="0" w:space="0" w:color="auto"/>
      </w:divBdr>
    </w:div>
    <w:div w:id="925529553">
      <w:bodyDiv w:val="1"/>
      <w:marLeft w:val="0"/>
      <w:marRight w:val="0"/>
      <w:marTop w:val="0"/>
      <w:marBottom w:val="0"/>
      <w:divBdr>
        <w:top w:val="none" w:sz="0" w:space="0" w:color="auto"/>
        <w:left w:val="none" w:sz="0" w:space="0" w:color="auto"/>
        <w:bottom w:val="none" w:sz="0" w:space="0" w:color="auto"/>
        <w:right w:val="none" w:sz="0" w:space="0" w:color="auto"/>
      </w:divBdr>
    </w:div>
    <w:div w:id="943927874">
      <w:bodyDiv w:val="1"/>
      <w:marLeft w:val="0"/>
      <w:marRight w:val="0"/>
      <w:marTop w:val="0"/>
      <w:marBottom w:val="0"/>
      <w:divBdr>
        <w:top w:val="none" w:sz="0" w:space="0" w:color="auto"/>
        <w:left w:val="none" w:sz="0" w:space="0" w:color="auto"/>
        <w:bottom w:val="none" w:sz="0" w:space="0" w:color="auto"/>
        <w:right w:val="none" w:sz="0" w:space="0" w:color="auto"/>
      </w:divBdr>
    </w:div>
    <w:div w:id="960693962">
      <w:bodyDiv w:val="1"/>
      <w:marLeft w:val="0"/>
      <w:marRight w:val="0"/>
      <w:marTop w:val="0"/>
      <w:marBottom w:val="0"/>
      <w:divBdr>
        <w:top w:val="none" w:sz="0" w:space="0" w:color="auto"/>
        <w:left w:val="none" w:sz="0" w:space="0" w:color="auto"/>
        <w:bottom w:val="none" w:sz="0" w:space="0" w:color="auto"/>
        <w:right w:val="none" w:sz="0" w:space="0" w:color="auto"/>
      </w:divBdr>
    </w:div>
    <w:div w:id="962273397">
      <w:bodyDiv w:val="1"/>
      <w:marLeft w:val="0"/>
      <w:marRight w:val="0"/>
      <w:marTop w:val="0"/>
      <w:marBottom w:val="0"/>
      <w:divBdr>
        <w:top w:val="none" w:sz="0" w:space="0" w:color="auto"/>
        <w:left w:val="none" w:sz="0" w:space="0" w:color="auto"/>
        <w:bottom w:val="none" w:sz="0" w:space="0" w:color="auto"/>
        <w:right w:val="none" w:sz="0" w:space="0" w:color="auto"/>
      </w:divBdr>
    </w:div>
    <w:div w:id="1140271934">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264000173">
      <w:bodyDiv w:val="1"/>
      <w:marLeft w:val="0"/>
      <w:marRight w:val="0"/>
      <w:marTop w:val="0"/>
      <w:marBottom w:val="0"/>
      <w:divBdr>
        <w:top w:val="none" w:sz="0" w:space="0" w:color="auto"/>
        <w:left w:val="none" w:sz="0" w:space="0" w:color="auto"/>
        <w:bottom w:val="none" w:sz="0" w:space="0" w:color="auto"/>
        <w:right w:val="none" w:sz="0" w:space="0" w:color="auto"/>
      </w:divBdr>
    </w:div>
    <w:div w:id="1319921436">
      <w:bodyDiv w:val="1"/>
      <w:marLeft w:val="0"/>
      <w:marRight w:val="0"/>
      <w:marTop w:val="0"/>
      <w:marBottom w:val="0"/>
      <w:divBdr>
        <w:top w:val="none" w:sz="0" w:space="0" w:color="auto"/>
        <w:left w:val="none" w:sz="0" w:space="0" w:color="auto"/>
        <w:bottom w:val="none" w:sz="0" w:space="0" w:color="auto"/>
        <w:right w:val="none" w:sz="0" w:space="0" w:color="auto"/>
      </w:divBdr>
    </w:div>
    <w:div w:id="1390498104">
      <w:bodyDiv w:val="1"/>
      <w:marLeft w:val="0"/>
      <w:marRight w:val="0"/>
      <w:marTop w:val="0"/>
      <w:marBottom w:val="0"/>
      <w:divBdr>
        <w:top w:val="none" w:sz="0" w:space="0" w:color="auto"/>
        <w:left w:val="none" w:sz="0" w:space="0" w:color="auto"/>
        <w:bottom w:val="none" w:sz="0" w:space="0" w:color="auto"/>
        <w:right w:val="none" w:sz="0" w:space="0" w:color="auto"/>
      </w:divBdr>
    </w:div>
    <w:div w:id="1466773617">
      <w:bodyDiv w:val="1"/>
      <w:marLeft w:val="0"/>
      <w:marRight w:val="0"/>
      <w:marTop w:val="0"/>
      <w:marBottom w:val="0"/>
      <w:divBdr>
        <w:top w:val="none" w:sz="0" w:space="0" w:color="auto"/>
        <w:left w:val="none" w:sz="0" w:space="0" w:color="auto"/>
        <w:bottom w:val="none" w:sz="0" w:space="0" w:color="auto"/>
        <w:right w:val="none" w:sz="0" w:space="0" w:color="auto"/>
      </w:divBdr>
    </w:div>
    <w:div w:id="1468205460">
      <w:bodyDiv w:val="1"/>
      <w:marLeft w:val="0"/>
      <w:marRight w:val="0"/>
      <w:marTop w:val="0"/>
      <w:marBottom w:val="0"/>
      <w:divBdr>
        <w:top w:val="none" w:sz="0" w:space="0" w:color="auto"/>
        <w:left w:val="none" w:sz="0" w:space="0" w:color="auto"/>
        <w:bottom w:val="none" w:sz="0" w:space="0" w:color="auto"/>
        <w:right w:val="none" w:sz="0" w:space="0" w:color="auto"/>
      </w:divBdr>
    </w:div>
    <w:div w:id="1484197675">
      <w:bodyDiv w:val="1"/>
      <w:marLeft w:val="0"/>
      <w:marRight w:val="0"/>
      <w:marTop w:val="0"/>
      <w:marBottom w:val="0"/>
      <w:divBdr>
        <w:top w:val="none" w:sz="0" w:space="0" w:color="auto"/>
        <w:left w:val="none" w:sz="0" w:space="0" w:color="auto"/>
        <w:bottom w:val="none" w:sz="0" w:space="0" w:color="auto"/>
        <w:right w:val="none" w:sz="0" w:space="0" w:color="auto"/>
      </w:divBdr>
    </w:div>
    <w:div w:id="1485898731">
      <w:bodyDiv w:val="1"/>
      <w:marLeft w:val="0"/>
      <w:marRight w:val="0"/>
      <w:marTop w:val="0"/>
      <w:marBottom w:val="0"/>
      <w:divBdr>
        <w:top w:val="none" w:sz="0" w:space="0" w:color="auto"/>
        <w:left w:val="none" w:sz="0" w:space="0" w:color="auto"/>
        <w:bottom w:val="none" w:sz="0" w:space="0" w:color="auto"/>
        <w:right w:val="none" w:sz="0" w:space="0" w:color="auto"/>
      </w:divBdr>
    </w:div>
    <w:div w:id="1507791377">
      <w:bodyDiv w:val="1"/>
      <w:marLeft w:val="0"/>
      <w:marRight w:val="0"/>
      <w:marTop w:val="0"/>
      <w:marBottom w:val="0"/>
      <w:divBdr>
        <w:top w:val="none" w:sz="0" w:space="0" w:color="auto"/>
        <w:left w:val="none" w:sz="0" w:space="0" w:color="auto"/>
        <w:bottom w:val="none" w:sz="0" w:space="0" w:color="auto"/>
        <w:right w:val="none" w:sz="0" w:space="0" w:color="auto"/>
      </w:divBdr>
    </w:div>
    <w:div w:id="1530026186">
      <w:bodyDiv w:val="1"/>
      <w:marLeft w:val="0"/>
      <w:marRight w:val="0"/>
      <w:marTop w:val="0"/>
      <w:marBottom w:val="0"/>
      <w:divBdr>
        <w:top w:val="none" w:sz="0" w:space="0" w:color="auto"/>
        <w:left w:val="none" w:sz="0" w:space="0" w:color="auto"/>
        <w:bottom w:val="none" w:sz="0" w:space="0" w:color="auto"/>
        <w:right w:val="none" w:sz="0" w:space="0" w:color="auto"/>
      </w:divBdr>
    </w:div>
    <w:div w:id="1564678789">
      <w:bodyDiv w:val="1"/>
      <w:marLeft w:val="0"/>
      <w:marRight w:val="0"/>
      <w:marTop w:val="0"/>
      <w:marBottom w:val="0"/>
      <w:divBdr>
        <w:top w:val="none" w:sz="0" w:space="0" w:color="auto"/>
        <w:left w:val="none" w:sz="0" w:space="0" w:color="auto"/>
        <w:bottom w:val="none" w:sz="0" w:space="0" w:color="auto"/>
        <w:right w:val="none" w:sz="0" w:space="0" w:color="auto"/>
      </w:divBdr>
    </w:div>
    <w:div w:id="1597442931">
      <w:bodyDiv w:val="1"/>
      <w:marLeft w:val="0"/>
      <w:marRight w:val="0"/>
      <w:marTop w:val="0"/>
      <w:marBottom w:val="0"/>
      <w:divBdr>
        <w:top w:val="none" w:sz="0" w:space="0" w:color="auto"/>
        <w:left w:val="none" w:sz="0" w:space="0" w:color="auto"/>
        <w:bottom w:val="none" w:sz="0" w:space="0" w:color="auto"/>
        <w:right w:val="none" w:sz="0" w:space="0" w:color="auto"/>
      </w:divBdr>
    </w:div>
    <w:div w:id="1660380699">
      <w:bodyDiv w:val="1"/>
      <w:marLeft w:val="0"/>
      <w:marRight w:val="0"/>
      <w:marTop w:val="0"/>
      <w:marBottom w:val="0"/>
      <w:divBdr>
        <w:top w:val="none" w:sz="0" w:space="0" w:color="auto"/>
        <w:left w:val="none" w:sz="0" w:space="0" w:color="auto"/>
        <w:bottom w:val="none" w:sz="0" w:space="0" w:color="auto"/>
        <w:right w:val="none" w:sz="0" w:space="0" w:color="auto"/>
      </w:divBdr>
    </w:div>
    <w:div w:id="1682194641">
      <w:bodyDiv w:val="1"/>
      <w:marLeft w:val="0"/>
      <w:marRight w:val="0"/>
      <w:marTop w:val="0"/>
      <w:marBottom w:val="0"/>
      <w:divBdr>
        <w:top w:val="none" w:sz="0" w:space="0" w:color="auto"/>
        <w:left w:val="none" w:sz="0" w:space="0" w:color="auto"/>
        <w:bottom w:val="none" w:sz="0" w:space="0" w:color="auto"/>
        <w:right w:val="none" w:sz="0" w:space="0" w:color="auto"/>
      </w:divBdr>
    </w:div>
    <w:div w:id="1691225936">
      <w:bodyDiv w:val="1"/>
      <w:marLeft w:val="0"/>
      <w:marRight w:val="0"/>
      <w:marTop w:val="0"/>
      <w:marBottom w:val="0"/>
      <w:divBdr>
        <w:top w:val="none" w:sz="0" w:space="0" w:color="auto"/>
        <w:left w:val="none" w:sz="0" w:space="0" w:color="auto"/>
        <w:bottom w:val="none" w:sz="0" w:space="0" w:color="auto"/>
        <w:right w:val="none" w:sz="0" w:space="0" w:color="auto"/>
      </w:divBdr>
    </w:div>
    <w:div w:id="1697194480">
      <w:bodyDiv w:val="1"/>
      <w:marLeft w:val="0"/>
      <w:marRight w:val="0"/>
      <w:marTop w:val="0"/>
      <w:marBottom w:val="0"/>
      <w:divBdr>
        <w:top w:val="none" w:sz="0" w:space="0" w:color="auto"/>
        <w:left w:val="none" w:sz="0" w:space="0" w:color="auto"/>
        <w:bottom w:val="none" w:sz="0" w:space="0" w:color="auto"/>
        <w:right w:val="none" w:sz="0" w:space="0" w:color="auto"/>
      </w:divBdr>
    </w:div>
    <w:div w:id="1754163077">
      <w:bodyDiv w:val="1"/>
      <w:marLeft w:val="0"/>
      <w:marRight w:val="0"/>
      <w:marTop w:val="0"/>
      <w:marBottom w:val="0"/>
      <w:divBdr>
        <w:top w:val="none" w:sz="0" w:space="0" w:color="auto"/>
        <w:left w:val="none" w:sz="0" w:space="0" w:color="auto"/>
        <w:bottom w:val="none" w:sz="0" w:space="0" w:color="auto"/>
        <w:right w:val="none" w:sz="0" w:space="0" w:color="auto"/>
      </w:divBdr>
    </w:div>
    <w:div w:id="1801998523">
      <w:bodyDiv w:val="1"/>
      <w:marLeft w:val="0"/>
      <w:marRight w:val="0"/>
      <w:marTop w:val="0"/>
      <w:marBottom w:val="0"/>
      <w:divBdr>
        <w:top w:val="none" w:sz="0" w:space="0" w:color="auto"/>
        <w:left w:val="none" w:sz="0" w:space="0" w:color="auto"/>
        <w:bottom w:val="none" w:sz="0" w:space="0" w:color="auto"/>
        <w:right w:val="none" w:sz="0" w:space="0" w:color="auto"/>
      </w:divBdr>
    </w:div>
    <w:div w:id="1821270984">
      <w:bodyDiv w:val="1"/>
      <w:marLeft w:val="0"/>
      <w:marRight w:val="0"/>
      <w:marTop w:val="0"/>
      <w:marBottom w:val="0"/>
      <w:divBdr>
        <w:top w:val="none" w:sz="0" w:space="0" w:color="auto"/>
        <w:left w:val="none" w:sz="0" w:space="0" w:color="auto"/>
        <w:bottom w:val="none" w:sz="0" w:space="0" w:color="auto"/>
        <w:right w:val="none" w:sz="0" w:space="0" w:color="auto"/>
      </w:divBdr>
    </w:div>
    <w:div w:id="1841891332">
      <w:bodyDiv w:val="1"/>
      <w:marLeft w:val="0"/>
      <w:marRight w:val="0"/>
      <w:marTop w:val="0"/>
      <w:marBottom w:val="0"/>
      <w:divBdr>
        <w:top w:val="none" w:sz="0" w:space="0" w:color="auto"/>
        <w:left w:val="none" w:sz="0" w:space="0" w:color="auto"/>
        <w:bottom w:val="none" w:sz="0" w:space="0" w:color="auto"/>
        <w:right w:val="none" w:sz="0" w:space="0" w:color="auto"/>
      </w:divBdr>
    </w:div>
    <w:div w:id="1951932877">
      <w:bodyDiv w:val="1"/>
      <w:marLeft w:val="0"/>
      <w:marRight w:val="0"/>
      <w:marTop w:val="0"/>
      <w:marBottom w:val="0"/>
      <w:divBdr>
        <w:top w:val="none" w:sz="0" w:space="0" w:color="auto"/>
        <w:left w:val="none" w:sz="0" w:space="0" w:color="auto"/>
        <w:bottom w:val="none" w:sz="0" w:space="0" w:color="auto"/>
        <w:right w:val="none" w:sz="0" w:space="0" w:color="auto"/>
      </w:divBdr>
    </w:div>
    <w:div w:id="1979065556">
      <w:bodyDiv w:val="1"/>
      <w:marLeft w:val="0"/>
      <w:marRight w:val="0"/>
      <w:marTop w:val="0"/>
      <w:marBottom w:val="0"/>
      <w:divBdr>
        <w:top w:val="none" w:sz="0" w:space="0" w:color="auto"/>
        <w:left w:val="none" w:sz="0" w:space="0" w:color="auto"/>
        <w:bottom w:val="none" w:sz="0" w:space="0" w:color="auto"/>
        <w:right w:val="none" w:sz="0" w:space="0" w:color="auto"/>
      </w:divBdr>
    </w:div>
    <w:div w:id="2054648269">
      <w:bodyDiv w:val="1"/>
      <w:marLeft w:val="0"/>
      <w:marRight w:val="0"/>
      <w:marTop w:val="0"/>
      <w:marBottom w:val="0"/>
      <w:divBdr>
        <w:top w:val="none" w:sz="0" w:space="0" w:color="auto"/>
        <w:left w:val="none" w:sz="0" w:space="0" w:color="auto"/>
        <w:bottom w:val="none" w:sz="0" w:space="0" w:color="auto"/>
        <w:right w:val="none" w:sz="0" w:space="0" w:color="auto"/>
      </w:divBdr>
    </w:div>
    <w:div w:id="208491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71073-54C1-49C6-8E33-56BDEFBA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16560</Words>
  <Characters>91082</Characters>
  <Application>Microsoft Office Word</Application>
  <DocSecurity>0</DocSecurity>
  <Lines>759</Lines>
  <Paragraphs>214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Rusbell Maria</cp:lastModifiedBy>
  <cp:revision>2</cp:revision>
  <cp:lastPrinted>2024-02-06T16:27:00Z</cp:lastPrinted>
  <dcterms:created xsi:type="dcterms:W3CDTF">2025-01-02T18:55:00Z</dcterms:created>
  <dcterms:modified xsi:type="dcterms:W3CDTF">2025-01-02T18:55:00Z</dcterms:modified>
</cp:coreProperties>
</file>