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D81FFA" w:rsidRDefault="00DF0B54" w:rsidP="008D7F4E">
      <w:r w:rsidRPr="00D81FFA">
        <w:rPr>
          <w:noProof/>
        </w:rPr>
        <w:drawing>
          <wp:anchor distT="0" distB="0" distL="114300" distR="114300" simplePos="0" relativeHeight="251650048" behindDoc="0" locked="0" layoutInCell="1" allowOverlap="1" wp14:anchorId="3F0A51DA" wp14:editId="14248A92">
            <wp:simplePos x="0" y="0"/>
            <wp:positionH relativeFrom="margin">
              <wp:align>center</wp:align>
            </wp:positionH>
            <wp:positionV relativeFrom="paragraph">
              <wp:posOffset>255905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D81FFA" w:rsidRDefault="008D7F4E" w:rsidP="008D7F4E"/>
    <w:p w14:paraId="1AC5E2C3" w14:textId="77777777" w:rsidR="008D7F4E" w:rsidRPr="00D81FFA" w:rsidRDefault="008D7F4E" w:rsidP="008D7F4E"/>
    <w:p w14:paraId="34990FAF" w14:textId="52B5DA41" w:rsidR="008D7F4E" w:rsidRPr="00D81FFA" w:rsidRDefault="008D7F4E" w:rsidP="008D7F4E">
      <w:bookmarkStart w:id="0" w:name="_Hlk86404256"/>
      <w:bookmarkEnd w:id="0"/>
    </w:p>
    <w:p w14:paraId="6EFB72EE" w14:textId="272B2AD6" w:rsidR="008D7F4E" w:rsidRPr="00D81FFA" w:rsidRDefault="008D7F4E" w:rsidP="008D7F4E"/>
    <w:p w14:paraId="3F7503CE" w14:textId="172B5CFE" w:rsidR="008D7F4E" w:rsidRPr="00D81FFA" w:rsidRDefault="008D7F4E" w:rsidP="008D7F4E"/>
    <w:p w14:paraId="071FCCAE" w14:textId="759B330B" w:rsidR="008D7F4E" w:rsidRPr="00D81FFA" w:rsidRDefault="00A63A00" w:rsidP="008D7F4E">
      <w:r w:rsidRPr="00D81FFA">
        <w:rPr>
          <w:noProof/>
        </w:rPr>
        <mc:AlternateContent>
          <mc:Choice Requires="wps">
            <w:drawing>
              <wp:anchor distT="0" distB="0" distL="114300" distR="114300" simplePos="0" relativeHeight="251654144" behindDoc="0" locked="0" layoutInCell="1" allowOverlap="1" wp14:anchorId="49B1C421" wp14:editId="5D17BC56">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D81FFA" w:rsidRDefault="008D7F4E" w:rsidP="008D7F4E">
                            <w:pPr>
                              <w:spacing w:before="20"/>
                              <w:ind w:left="14"/>
                              <w:rPr>
                                <w:b/>
                                <w:bCs/>
                                <w:color w:val="D0B787"/>
                                <w:spacing w:val="9"/>
                                <w:kern w:val="24"/>
                                <w:sz w:val="20"/>
                                <w:szCs w:val="20"/>
                              </w:rPr>
                            </w:pPr>
                            <w:r w:rsidRPr="00D81FFA">
                              <w:rPr>
                                <w:b/>
                                <w:bCs/>
                                <w:color w:val="D0B787"/>
                                <w:spacing w:val="9"/>
                                <w:kern w:val="24"/>
                                <w:sz w:val="20"/>
                                <w:szCs w:val="20"/>
                              </w:rPr>
                              <w:t>REPÚBLICA</w:t>
                            </w:r>
                            <w:r w:rsidRPr="00D81FFA">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D81FFA" w:rsidRDefault="008D7F4E" w:rsidP="008D7F4E">
                      <w:pPr>
                        <w:spacing w:before="20"/>
                        <w:ind w:left="14"/>
                        <w:rPr>
                          <w:b/>
                          <w:bCs/>
                          <w:color w:val="D0B787"/>
                          <w:spacing w:val="9"/>
                          <w:kern w:val="24"/>
                          <w:sz w:val="20"/>
                          <w:szCs w:val="20"/>
                        </w:rPr>
                      </w:pPr>
                      <w:r w:rsidRPr="00D81FFA">
                        <w:rPr>
                          <w:b/>
                          <w:bCs/>
                          <w:color w:val="D0B787"/>
                          <w:spacing w:val="9"/>
                          <w:kern w:val="24"/>
                          <w:sz w:val="20"/>
                          <w:szCs w:val="20"/>
                        </w:rPr>
                        <w:t>REPÚBLICA</w:t>
                      </w:r>
                      <w:r w:rsidRPr="00D81FFA">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D81FFA" w:rsidRDefault="008D7F4E" w:rsidP="008D7F4E"/>
    <w:p w14:paraId="0233C915" w14:textId="77777777" w:rsidR="008D7F4E" w:rsidRPr="00D81FFA" w:rsidRDefault="008D7F4E" w:rsidP="008D7F4E"/>
    <w:p w14:paraId="543D346C" w14:textId="22A1B80C" w:rsidR="00DF27A8" w:rsidRDefault="006160B6" w:rsidP="004F2DD5">
      <w:r w:rsidRPr="00D81FFA">
        <w:rPr>
          <w:noProof/>
        </w:rPr>
        <mc:AlternateContent>
          <mc:Choice Requires="wps">
            <w:drawing>
              <wp:anchor distT="0" distB="0" distL="114300" distR="114300" simplePos="0" relativeHeight="251651072" behindDoc="0" locked="0" layoutInCell="1" allowOverlap="1" wp14:anchorId="4B9C2ACC" wp14:editId="66CAFDF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D6D2DC" id="Freeform: Shape 44" o:spid="_x0000_s1026" style="position:absolute;margin-left:371.65pt;margin-top:699.75pt;width:42.75pt;height:40.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p>
    <w:p w14:paraId="655DACD0" w14:textId="77777777" w:rsidR="00DF27A8" w:rsidRDefault="00DF27A8" w:rsidP="004F2DD5"/>
    <w:p w14:paraId="15D8D8A9" w14:textId="358CB149" w:rsidR="00DF27A8" w:rsidRDefault="001F3C2B" w:rsidP="004F2DD5">
      <w:r w:rsidRPr="00D81FFA">
        <w:rPr>
          <w:noProof/>
        </w:rPr>
        <mc:AlternateContent>
          <mc:Choice Requires="wps">
            <w:drawing>
              <wp:anchor distT="0" distB="0" distL="114300" distR="114300" simplePos="0" relativeHeight="251617280" behindDoc="0" locked="0" layoutInCell="1" allowOverlap="1" wp14:anchorId="0C109D41" wp14:editId="7179FCFB">
                <wp:simplePos x="0" y="0"/>
                <wp:positionH relativeFrom="margin">
                  <wp:align>center</wp:align>
                </wp:positionH>
                <wp:positionV relativeFrom="paragraph">
                  <wp:posOffset>133985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D81FFA" w:rsidRDefault="00654164" w:rsidP="00654164">
                            <w:pPr>
                              <w:spacing w:after="0"/>
                              <w:jc w:val="center"/>
                              <w:rPr>
                                <w:b/>
                                <w:bCs/>
                                <w:color w:val="D5B788"/>
                                <w:spacing w:val="60"/>
                                <w:kern w:val="24"/>
                                <w:sz w:val="56"/>
                                <w:szCs w:val="56"/>
                              </w:rPr>
                            </w:pPr>
                            <w:r w:rsidRPr="00D81FFA">
                              <w:rPr>
                                <w:b/>
                                <w:bCs/>
                                <w:color w:val="D5B788"/>
                                <w:spacing w:val="60"/>
                                <w:kern w:val="24"/>
                                <w:sz w:val="56"/>
                                <w:szCs w:val="56"/>
                              </w:rPr>
                              <w:t xml:space="preserve">MEMORIA </w:t>
                            </w:r>
                          </w:p>
                          <w:p w14:paraId="79797032" w14:textId="77777777" w:rsidR="00654164" w:rsidRPr="00D81FFA" w:rsidRDefault="00654164" w:rsidP="00654164">
                            <w:pPr>
                              <w:spacing w:after="0"/>
                              <w:jc w:val="center"/>
                              <w:rPr>
                                <w:b/>
                                <w:bCs/>
                                <w:color w:val="D5B788"/>
                                <w:spacing w:val="60"/>
                                <w:kern w:val="24"/>
                                <w:sz w:val="56"/>
                                <w:szCs w:val="56"/>
                              </w:rPr>
                            </w:pPr>
                            <w:r w:rsidRPr="00D81FFA">
                              <w:rPr>
                                <w:b/>
                                <w:bCs/>
                                <w:color w:val="D5B788"/>
                                <w:spacing w:val="60"/>
                                <w:kern w:val="24"/>
                                <w:sz w:val="56"/>
                                <w:szCs w:val="56"/>
                              </w:rPr>
                              <w:t>INSTITUCIONAL</w:t>
                            </w:r>
                          </w:p>
                          <w:p w14:paraId="0C3AA7DD" w14:textId="4D898DC8" w:rsidR="008D7F4E" w:rsidRPr="00D81FFA"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55pt;width:453.45pt;height:77.6pt;z-index:251617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" filled="f" stroked="f">
                <v:textbox inset="0,1.35pt,0,0">
                  <w:txbxContent>
                    <w:p w14:paraId="31112306" w14:textId="77777777" w:rsidR="00654164" w:rsidRPr="00D81FFA" w:rsidRDefault="00654164" w:rsidP="00654164">
                      <w:pPr>
                        <w:spacing w:after="0"/>
                        <w:jc w:val="center"/>
                        <w:rPr>
                          <w:b/>
                          <w:bCs/>
                          <w:color w:val="D5B788"/>
                          <w:spacing w:val="60"/>
                          <w:kern w:val="24"/>
                          <w:sz w:val="56"/>
                          <w:szCs w:val="56"/>
                        </w:rPr>
                      </w:pPr>
                      <w:r w:rsidRPr="00D81FFA">
                        <w:rPr>
                          <w:b/>
                          <w:bCs/>
                          <w:color w:val="D5B788"/>
                          <w:spacing w:val="60"/>
                          <w:kern w:val="24"/>
                          <w:sz w:val="56"/>
                          <w:szCs w:val="56"/>
                        </w:rPr>
                        <w:t xml:space="preserve">MEMORIA </w:t>
                      </w:r>
                    </w:p>
                    <w:p w14:paraId="79797032" w14:textId="77777777" w:rsidR="00654164" w:rsidRPr="00D81FFA" w:rsidRDefault="00654164" w:rsidP="00654164">
                      <w:pPr>
                        <w:spacing w:after="0"/>
                        <w:jc w:val="center"/>
                        <w:rPr>
                          <w:b/>
                          <w:bCs/>
                          <w:color w:val="D5B788"/>
                          <w:spacing w:val="60"/>
                          <w:kern w:val="24"/>
                          <w:sz w:val="56"/>
                          <w:szCs w:val="56"/>
                        </w:rPr>
                      </w:pPr>
                      <w:r w:rsidRPr="00D81FFA">
                        <w:rPr>
                          <w:b/>
                          <w:bCs/>
                          <w:color w:val="D5B788"/>
                          <w:spacing w:val="60"/>
                          <w:kern w:val="24"/>
                          <w:sz w:val="56"/>
                          <w:szCs w:val="56"/>
                        </w:rPr>
                        <w:t>INSTITUCIONAL</w:t>
                      </w:r>
                    </w:p>
                    <w:p w14:paraId="0C3AA7DD" w14:textId="4D898DC8" w:rsidR="008D7F4E" w:rsidRPr="00D81FFA" w:rsidRDefault="008D7F4E" w:rsidP="008D7F4E">
                      <w:pPr>
                        <w:spacing w:after="0"/>
                        <w:jc w:val="center"/>
                        <w:rPr>
                          <w:b/>
                          <w:bCs/>
                          <w:color w:val="D5B788"/>
                          <w:spacing w:val="60"/>
                          <w:kern w:val="24"/>
                          <w:sz w:val="56"/>
                          <w:szCs w:val="56"/>
                        </w:rPr>
                      </w:pPr>
                    </w:p>
                  </w:txbxContent>
                </v:textbox>
                <w10:wrap anchorx="margin"/>
              </v:shape>
            </w:pict>
          </mc:Fallback>
        </mc:AlternateContent>
      </w:r>
    </w:p>
    <w:p w14:paraId="06596322" w14:textId="7EE540B7" w:rsidR="00DF27A8" w:rsidRDefault="00DF27A8" w:rsidP="004F2DD5"/>
    <w:p w14:paraId="6AC35F6E" w14:textId="77777777" w:rsidR="00DF27A8" w:rsidRDefault="00DF27A8" w:rsidP="004F2DD5"/>
    <w:p w14:paraId="4252F2A0" w14:textId="77777777" w:rsidR="00DF27A8" w:rsidRDefault="00DF27A8" w:rsidP="004F2DD5"/>
    <w:p w14:paraId="4D3E37EF" w14:textId="035FDD02" w:rsidR="00DF27A8" w:rsidRDefault="001F3C2B" w:rsidP="004F2DD5">
      <w:r w:rsidRPr="00D81FFA">
        <w:rPr>
          <w:noProof/>
        </w:rPr>
        <mc:AlternateContent>
          <mc:Choice Requires="wps">
            <w:drawing>
              <wp:anchor distT="4294967295" distB="4294967295" distL="114300" distR="114300" simplePos="0" relativeHeight="251657216" behindDoc="0" locked="0" layoutInCell="1" allowOverlap="1" wp14:anchorId="209AF3DE" wp14:editId="2DD62F12">
                <wp:simplePos x="0" y="0"/>
                <wp:positionH relativeFrom="margin">
                  <wp:align>center</wp:align>
                </wp:positionH>
                <wp:positionV relativeFrom="paragraph">
                  <wp:posOffset>173990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D8ED99" id="Straight Connector 9" o:spid="_x0000_s1026" style="position:absolute;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7pt" to="36.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" strokecolor="#c8b688" strokeweight="2.25pt">
                <v:stroke joinstyle="miter"/>
                <o:lock v:ext="edit" shapetype="f"/>
                <w10:wrap anchorx="margin"/>
              </v:line>
            </w:pict>
          </mc:Fallback>
        </mc:AlternateContent>
      </w:r>
    </w:p>
    <w:p w14:paraId="274DCED8" w14:textId="591C9621" w:rsidR="004F2DD5" w:rsidRPr="00D81FFA" w:rsidRDefault="001F3C2B" w:rsidP="004F2DD5">
      <w:r w:rsidRPr="00D81FFA">
        <w:rPr>
          <w:noProof/>
        </w:rPr>
        <w:drawing>
          <wp:anchor distT="0" distB="0" distL="114300" distR="114300" simplePos="0" relativeHeight="251689984" behindDoc="1" locked="0" layoutInCell="1" allowOverlap="1" wp14:anchorId="5CE4FD80" wp14:editId="158CC6CC">
            <wp:simplePos x="0" y="0"/>
            <wp:positionH relativeFrom="margin">
              <wp:align>center</wp:align>
            </wp:positionH>
            <wp:positionV relativeFrom="paragraph">
              <wp:posOffset>1913890</wp:posOffset>
            </wp:positionV>
            <wp:extent cx="1962785" cy="1085215"/>
            <wp:effectExtent l="0" t="0" r="0" b="635"/>
            <wp:wrapNone/>
            <wp:docPr id="2142196124" name="Picture 2"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6124" name="Picture 2" descr="A black and gold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785" cy="1085215"/>
                    </a:xfrm>
                    <a:prstGeom prst="rect">
                      <a:avLst/>
                    </a:prstGeom>
                    <a:noFill/>
                  </pic:spPr>
                </pic:pic>
              </a:graphicData>
            </a:graphic>
            <wp14:sizeRelH relativeFrom="page">
              <wp14:pctWidth>0</wp14:pctWidth>
            </wp14:sizeRelH>
            <wp14:sizeRelV relativeFrom="page">
              <wp14:pctHeight>0</wp14:pctHeight>
            </wp14:sizeRelV>
          </wp:anchor>
        </w:drawing>
      </w:r>
      <w:r w:rsidRPr="00D81FFA">
        <w:rPr>
          <w:noProof/>
        </w:rPr>
        <mc:AlternateContent>
          <mc:Choice Requires="wps">
            <w:drawing>
              <wp:anchor distT="0" distB="0" distL="114300" distR="114300" simplePos="0" relativeHeight="251630592" behindDoc="0" locked="0" layoutInCell="1" allowOverlap="1" wp14:anchorId="6B2EB822" wp14:editId="75728F05">
                <wp:simplePos x="0" y="0"/>
                <wp:positionH relativeFrom="margin">
                  <wp:align>center</wp:align>
                </wp:positionH>
                <wp:positionV relativeFrom="paragraph">
                  <wp:posOffset>171450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D81FFA" w:rsidRDefault="008D7F4E" w:rsidP="008D7F4E">
                            <w:pPr>
                              <w:spacing w:before="20"/>
                              <w:ind w:left="14"/>
                              <w:rPr>
                                <w:b/>
                                <w:bCs/>
                                <w:color w:val="D5B788"/>
                                <w:spacing w:val="74"/>
                                <w:kern w:val="24"/>
                                <w:sz w:val="28"/>
                                <w:szCs w:val="28"/>
                              </w:rPr>
                            </w:pPr>
                            <w:r w:rsidRPr="00D81FFA">
                              <w:rPr>
                                <w:b/>
                                <w:bCs/>
                                <w:color w:val="D5B788"/>
                                <w:spacing w:val="74"/>
                                <w:kern w:val="24"/>
                                <w:sz w:val="28"/>
                                <w:szCs w:val="28"/>
                              </w:rPr>
                              <w:t>AÑ</w:t>
                            </w:r>
                            <w:r w:rsidRPr="00D81FFA">
                              <w:rPr>
                                <w:b/>
                                <w:bCs/>
                                <w:color w:val="D5B788"/>
                                <w:spacing w:val="37"/>
                                <w:kern w:val="24"/>
                                <w:sz w:val="28"/>
                                <w:szCs w:val="28"/>
                              </w:rPr>
                              <w:t>O</w:t>
                            </w:r>
                            <w:r w:rsidRPr="00D81FFA">
                              <w:rPr>
                                <w:b/>
                                <w:bCs/>
                                <w:color w:val="D5B788"/>
                                <w:spacing w:val="74"/>
                                <w:kern w:val="24"/>
                                <w:sz w:val="28"/>
                                <w:szCs w:val="28"/>
                              </w:rPr>
                              <w:t xml:space="preserve"> </w:t>
                            </w:r>
                            <w:r w:rsidRPr="00D81FFA">
                              <w:rPr>
                                <w:b/>
                                <w:bCs/>
                                <w:color w:val="D5B788"/>
                                <w:spacing w:val="68"/>
                                <w:kern w:val="24"/>
                                <w:sz w:val="28"/>
                                <w:szCs w:val="28"/>
                              </w:rPr>
                              <w:t>2</w:t>
                            </w:r>
                            <w:r w:rsidRPr="00D81FFA">
                              <w:rPr>
                                <w:b/>
                                <w:bCs/>
                                <w:color w:val="D5B788"/>
                                <w:spacing w:val="28"/>
                                <w:kern w:val="24"/>
                                <w:sz w:val="28"/>
                                <w:szCs w:val="28"/>
                              </w:rPr>
                              <w:t>0</w:t>
                            </w:r>
                            <w:r w:rsidRPr="00D81FFA">
                              <w:rPr>
                                <w:b/>
                                <w:bCs/>
                                <w:color w:val="D5B788"/>
                                <w:spacing w:val="-23"/>
                                <w:kern w:val="24"/>
                                <w:sz w:val="28"/>
                                <w:szCs w:val="28"/>
                              </w:rPr>
                              <w:t xml:space="preserve"> </w:t>
                            </w:r>
                            <w:r w:rsidRPr="00D81FFA">
                              <w:rPr>
                                <w:b/>
                                <w:bCs/>
                                <w:color w:val="D5B788"/>
                                <w:spacing w:val="68"/>
                                <w:kern w:val="24"/>
                                <w:sz w:val="28"/>
                                <w:szCs w:val="28"/>
                              </w:rPr>
                              <w:t>2</w:t>
                            </w:r>
                            <w:r w:rsidR="000025D4" w:rsidRPr="00D81FFA">
                              <w:rPr>
                                <w:b/>
                                <w:bCs/>
                                <w:color w:val="D5B788"/>
                                <w:spacing w:val="68"/>
                                <w:kern w:val="24"/>
                                <w:sz w:val="28"/>
                                <w:szCs w:val="28"/>
                              </w:rPr>
                              <w:t>4</w:t>
                            </w:r>
                            <w:r w:rsidRPr="00D81FF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13.5pt;width:95.35pt;height:24.3p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" filled="f" stroked="f">
                <v:textbox inset="0,1pt,0,0">
                  <w:txbxContent>
                    <w:p w14:paraId="50ABDE0F" w14:textId="77AACAC3" w:rsidR="008D7F4E" w:rsidRPr="00D81FFA" w:rsidRDefault="008D7F4E" w:rsidP="008D7F4E">
                      <w:pPr>
                        <w:spacing w:before="20"/>
                        <w:ind w:left="14"/>
                        <w:rPr>
                          <w:b/>
                          <w:bCs/>
                          <w:color w:val="D5B788"/>
                          <w:spacing w:val="74"/>
                          <w:kern w:val="24"/>
                          <w:sz w:val="28"/>
                          <w:szCs w:val="28"/>
                        </w:rPr>
                      </w:pPr>
                      <w:r w:rsidRPr="00D81FFA">
                        <w:rPr>
                          <w:b/>
                          <w:bCs/>
                          <w:color w:val="D5B788"/>
                          <w:spacing w:val="74"/>
                          <w:kern w:val="24"/>
                          <w:sz w:val="28"/>
                          <w:szCs w:val="28"/>
                        </w:rPr>
                        <w:t>AÑ</w:t>
                      </w:r>
                      <w:r w:rsidRPr="00D81FFA">
                        <w:rPr>
                          <w:b/>
                          <w:bCs/>
                          <w:color w:val="D5B788"/>
                          <w:spacing w:val="37"/>
                          <w:kern w:val="24"/>
                          <w:sz w:val="28"/>
                          <w:szCs w:val="28"/>
                        </w:rPr>
                        <w:t>O</w:t>
                      </w:r>
                      <w:r w:rsidRPr="00D81FFA">
                        <w:rPr>
                          <w:b/>
                          <w:bCs/>
                          <w:color w:val="D5B788"/>
                          <w:spacing w:val="74"/>
                          <w:kern w:val="24"/>
                          <w:sz w:val="28"/>
                          <w:szCs w:val="28"/>
                        </w:rPr>
                        <w:t xml:space="preserve"> </w:t>
                      </w:r>
                      <w:r w:rsidRPr="00D81FFA">
                        <w:rPr>
                          <w:b/>
                          <w:bCs/>
                          <w:color w:val="D5B788"/>
                          <w:spacing w:val="68"/>
                          <w:kern w:val="24"/>
                          <w:sz w:val="28"/>
                          <w:szCs w:val="28"/>
                        </w:rPr>
                        <w:t>2</w:t>
                      </w:r>
                      <w:r w:rsidRPr="00D81FFA">
                        <w:rPr>
                          <w:b/>
                          <w:bCs/>
                          <w:color w:val="D5B788"/>
                          <w:spacing w:val="28"/>
                          <w:kern w:val="24"/>
                          <w:sz w:val="28"/>
                          <w:szCs w:val="28"/>
                        </w:rPr>
                        <w:t>0</w:t>
                      </w:r>
                      <w:r w:rsidRPr="00D81FFA">
                        <w:rPr>
                          <w:b/>
                          <w:bCs/>
                          <w:color w:val="D5B788"/>
                          <w:spacing w:val="-23"/>
                          <w:kern w:val="24"/>
                          <w:sz w:val="28"/>
                          <w:szCs w:val="28"/>
                        </w:rPr>
                        <w:t xml:space="preserve"> </w:t>
                      </w:r>
                      <w:r w:rsidRPr="00D81FFA">
                        <w:rPr>
                          <w:b/>
                          <w:bCs/>
                          <w:color w:val="D5B788"/>
                          <w:spacing w:val="68"/>
                          <w:kern w:val="24"/>
                          <w:sz w:val="28"/>
                          <w:szCs w:val="28"/>
                        </w:rPr>
                        <w:t>2</w:t>
                      </w:r>
                      <w:r w:rsidR="000025D4" w:rsidRPr="00D81FFA">
                        <w:rPr>
                          <w:b/>
                          <w:bCs/>
                          <w:color w:val="D5B788"/>
                          <w:spacing w:val="68"/>
                          <w:kern w:val="24"/>
                          <w:sz w:val="28"/>
                          <w:szCs w:val="28"/>
                        </w:rPr>
                        <w:t>4</w:t>
                      </w:r>
                      <w:r w:rsidRPr="00D81FFA">
                        <w:rPr>
                          <w:b/>
                          <w:bCs/>
                          <w:color w:val="D5B788"/>
                          <w:spacing w:val="-21"/>
                          <w:kern w:val="24"/>
                          <w:sz w:val="28"/>
                          <w:szCs w:val="28"/>
                        </w:rPr>
                        <w:t xml:space="preserve"> </w:t>
                      </w:r>
                    </w:p>
                  </w:txbxContent>
                </v:textbox>
                <w10:wrap anchorx="margin"/>
              </v:shape>
            </w:pict>
          </mc:Fallback>
        </mc:AlternateContent>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lastRenderedPageBreak/>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8D7F4E"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r w:rsidR="004F2DD5" w:rsidRPr="00D81FFA">
        <w:tab/>
      </w:r>
    </w:p>
    <w:p w14:paraId="6F050B88" w14:textId="181E74F5" w:rsidR="004F2DD5" w:rsidRPr="00D81FFA" w:rsidRDefault="004F2DD5" w:rsidP="004F2DD5"/>
    <w:p w14:paraId="17B5E9DF" w14:textId="1466DEFA" w:rsidR="008D7F4E" w:rsidRPr="00D81FFA" w:rsidRDefault="008D7F4E" w:rsidP="008D7F4E">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r w:rsidRPr="00D81FFA">
        <w:tab/>
      </w:r>
    </w:p>
    <w:p w14:paraId="38D9CF2E" w14:textId="65DF36BB" w:rsidR="008D7F4E" w:rsidRPr="00D81FFA" w:rsidRDefault="008D7F4E" w:rsidP="008D7F4E"/>
    <w:p w14:paraId="16EDE6EA" w14:textId="51136D97" w:rsidR="008D7F4E" w:rsidRPr="00D81FFA" w:rsidRDefault="008D7F4E" w:rsidP="008D7F4E">
      <w:pPr>
        <w:rPr>
          <w:b/>
          <w:bCs/>
        </w:rPr>
      </w:pPr>
    </w:p>
    <w:p w14:paraId="3FC05242" w14:textId="52BF9D91" w:rsidR="008D7F4E" w:rsidRPr="00D81FFA" w:rsidRDefault="001F3C2B" w:rsidP="008D7F4E">
      <w:r w:rsidRPr="00D81FFA">
        <w:rPr>
          <w:noProof/>
        </w:rPr>
        <mc:AlternateContent>
          <mc:Choice Requires="wps">
            <w:drawing>
              <wp:anchor distT="0" distB="0" distL="114300" distR="114300" simplePos="0" relativeHeight="251611136" behindDoc="0" locked="0" layoutInCell="1" allowOverlap="1" wp14:anchorId="611EEDAC" wp14:editId="19E8292C">
                <wp:simplePos x="0" y="0"/>
                <wp:positionH relativeFrom="margin">
                  <wp:align>center</wp:align>
                </wp:positionH>
                <wp:positionV relativeFrom="paragraph">
                  <wp:posOffset>274955</wp:posOffset>
                </wp:positionV>
                <wp:extent cx="4229100"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4229100" cy="985651"/>
                        </a:xfrm>
                        <a:prstGeom prst="rect">
                          <a:avLst/>
                        </a:prstGeom>
                      </wps:spPr>
                      <wps:txbx>
                        <w:txbxContent>
                          <w:p w14:paraId="0D47117C" w14:textId="77777777" w:rsidR="00654164" w:rsidRPr="00D81FFA" w:rsidRDefault="00654164" w:rsidP="00654164">
                            <w:pPr>
                              <w:spacing w:after="0"/>
                              <w:jc w:val="center"/>
                              <w:rPr>
                                <w:b/>
                                <w:bCs/>
                                <w:color w:val="D5B788"/>
                                <w:spacing w:val="60"/>
                                <w:kern w:val="24"/>
                                <w:sz w:val="56"/>
                                <w:szCs w:val="56"/>
                              </w:rPr>
                            </w:pPr>
                            <w:r w:rsidRPr="00D81FFA">
                              <w:rPr>
                                <w:b/>
                                <w:bCs/>
                                <w:color w:val="D5B788"/>
                                <w:spacing w:val="60"/>
                                <w:kern w:val="24"/>
                                <w:sz w:val="56"/>
                                <w:szCs w:val="56"/>
                              </w:rPr>
                              <w:t xml:space="preserve">MEMORIA </w:t>
                            </w:r>
                          </w:p>
                          <w:p w14:paraId="7A767047" w14:textId="77777777" w:rsidR="00654164" w:rsidRPr="00D81FFA" w:rsidRDefault="00654164" w:rsidP="00654164">
                            <w:pPr>
                              <w:spacing w:after="0"/>
                              <w:jc w:val="center"/>
                              <w:rPr>
                                <w:b/>
                                <w:bCs/>
                                <w:color w:val="D5B788"/>
                                <w:spacing w:val="60"/>
                                <w:kern w:val="24"/>
                                <w:sz w:val="56"/>
                                <w:szCs w:val="56"/>
                              </w:rPr>
                            </w:pPr>
                            <w:r w:rsidRPr="00D81FFA">
                              <w:rPr>
                                <w:b/>
                                <w:bCs/>
                                <w:color w:val="D5B788"/>
                                <w:spacing w:val="60"/>
                                <w:kern w:val="24"/>
                                <w:sz w:val="56"/>
                                <w:szCs w:val="56"/>
                              </w:rPr>
                              <w:t>INSTITUCIONAL</w:t>
                            </w:r>
                          </w:p>
                          <w:p w14:paraId="2CBE4766" w14:textId="77777777" w:rsidR="00654164" w:rsidRPr="00D81FFA"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29" type="#_x0000_t202" style="position:absolute;margin-left:0;margin-top:21.65pt;width:333pt;height:77.6pt;z-index:251611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" filled="f" stroked="f">
                <v:textbox inset="0,1.35pt,0,0">
                  <w:txbxContent>
                    <w:p w14:paraId="0D47117C" w14:textId="77777777" w:rsidR="00654164" w:rsidRPr="00D81FFA" w:rsidRDefault="00654164" w:rsidP="00654164">
                      <w:pPr>
                        <w:spacing w:after="0"/>
                        <w:jc w:val="center"/>
                        <w:rPr>
                          <w:b/>
                          <w:bCs/>
                          <w:color w:val="D5B788"/>
                          <w:spacing w:val="60"/>
                          <w:kern w:val="24"/>
                          <w:sz w:val="56"/>
                          <w:szCs w:val="56"/>
                        </w:rPr>
                      </w:pPr>
                      <w:r w:rsidRPr="00D81FFA">
                        <w:rPr>
                          <w:b/>
                          <w:bCs/>
                          <w:color w:val="D5B788"/>
                          <w:spacing w:val="60"/>
                          <w:kern w:val="24"/>
                          <w:sz w:val="56"/>
                          <w:szCs w:val="56"/>
                        </w:rPr>
                        <w:t xml:space="preserve">MEMORIA </w:t>
                      </w:r>
                    </w:p>
                    <w:p w14:paraId="7A767047" w14:textId="77777777" w:rsidR="00654164" w:rsidRPr="00D81FFA" w:rsidRDefault="00654164" w:rsidP="00654164">
                      <w:pPr>
                        <w:spacing w:after="0"/>
                        <w:jc w:val="center"/>
                        <w:rPr>
                          <w:b/>
                          <w:bCs/>
                          <w:color w:val="D5B788"/>
                          <w:spacing w:val="60"/>
                          <w:kern w:val="24"/>
                          <w:sz w:val="56"/>
                          <w:szCs w:val="56"/>
                        </w:rPr>
                      </w:pPr>
                      <w:r w:rsidRPr="00D81FFA">
                        <w:rPr>
                          <w:b/>
                          <w:bCs/>
                          <w:color w:val="D5B788"/>
                          <w:spacing w:val="60"/>
                          <w:kern w:val="24"/>
                          <w:sz w:val="56"/>
                          <w:szCs w:val="56"/>
                        </w:rPr>
                        <w:t>INSTITUCIONAL</w:t>
                      </w:r>
                    </w:p>
                    <w:p w14:paraId="2CBE4766" w14:textId="77777777" w:rsidR="00654164" w:rsidRPr="00D81FFA" w:rsidRDefault="00654164" w:rsidP="00654164">
                      <w:pPr>
                        <w:spacing w:after="0"/>
                        <w:jc w:val="center"/>
                        <w:rPr>
                          <w:b/>
                          <w:bCs/>
                          <w:color w:val="D5B788"/>
                          <w:spacing w:val="60"/>
                          <w:kern w:val="24"/>
                          <w:sz w:val="56"/>
                          <w:szCs w:val="56"/>
                        </w:rPr>
                      </w:pPr>
                    </w:p>
                  </w:txbxContent>
                </v:textbox>
                <w10:wrap anchorx="margin"/>
              </v:shape>
            </w:pict>
          </mc:Fallback>
        </mc:AlternateContent>
      </w:r>
    </w:p>
    <w:p w14:paraId="52109915" w14:textId="0E89769F" w:rsidR="008D7F4E" w:rsidRPr="00D81FFA" w:rsidRDefault="008D7F4E" w:rsidP="008D7F4E"/>
    <w:p w14:paraId="61CD95E4" w14:textId="6289B036" w:rsidR="008D7F4E" w:rsidRPr="00D81FFA" w:rsidRDefault="008D7F4E" w:rsidP="008D7F4E"/>
    <w:p w14:paraId="26FC2ECF" w14:textId="13BB4FD1" w:rsidR="008D7F4E" w:rsidRPr="00D81FFA" w:rsidRDefault="008D7F4E" w:rsidP="008D7F4E"/>
    <w:p w14:paraId="339C9304" w14:textId="45D853E8" w:rsidR="008D7F4E" w:rsidRPr="00D81FFA" w:rsidRDefault="008D7F4E" w:rsidP="008D7F4E"/>
    <w:p w14:paraId="45BA7FA9" w14:textId="11D01024" w:rsidR="0087772C" w:rsidRPr="00D81FFA" w:rsidRDefault="001F3C2B" w:rsidP="008D7F4E">
      <w:r w:rsidRPr="00D81FFA">
        <w:rPr>
          <w:noProof/>
        </w:rPr>
        <mc:AlternateContent>
          <mc:Choice Requires="wps">
            <w:drawing>
              <wp:anchor distT="4294967295" distB="4294967295" distL="114300" distR="114300" simplePos="0" relativeHeight="251661312" behindDoc="1" locked="0" layoutInCell="1" allowOverlap="1" wp14:anchorId="4E0C23B7" wp14:editId="7607DE36">
                <wp:simplePos x="0" y="0"/>
                <wp:positionH relativeFrom="margin">
                  <wp:align>center</wp:align>
                </wp:positionH>
                <wp:positionV relativeFrom="paragraph">
                  <wp:posOffset>30480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D8496B" id="Straight Connector 22" o:spid="_x0000_s1026" style="position:absolute;z-index:-2516551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pt" to="3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" strokecolor="#c8b688" strokeweight="2.25pt">
                <v:stroke joinstyle="miter"/>
                <o:lock v:ext="edit" shapetype="f"/>
                <w10:wrap anchorx="margin"/>
              </v:line>
            </w:pict>
          </mc:Fallback>
        </mc:AlternateContent>
      </w:r>
      <w:r w:rsidRPr="00D81FFA">
        <w:rPr>
          <w:noProof/>
        </w:rPr>
        <mc:AlternateContent>
          <mc:Choice Requires="wps">
            <w:drawing>
              <wp:anchor distT="0" distB="0" distL="114300" distR="114300" simplePos="0" relativeHeight="251645952" behindDoc="0" locked="0" layoutInCell="1" allowOverlap="1" wp14:anchorId="65361376" wp14:editId="37705498">
                <wp:simplePos x="0" y="0"/>
                <wp:positionH relativeFrom="margin">
                  <wp:align>center</wp:align>
                </wp:positionH>
                <wp:positionV relativeFrom="paragraph">
                  <wp:posOffset>201295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D81FFA" w:rsidRDefault="008D7F4E" w:rsidP="008D7F4E">
                            <w:pPr>
                              <w:spacing w:before="20"/>
                              <w:ind w:left="14"/>
                              <w:rPr>
                                <w:b/>
                                <w:bCs/>
                                <w:color w:val="D5B788"/>
                                <w:spacing w:val="74"/>
                                <w:kern w:val="24"/>
                                <w:sz w:val="28"/>
                                <w:szCs w:val="28"/>
                              </w:rPr>
                            </w:pPr>
                            <w:r w:rsidRPr="00D81FFA">
                              <w:rPr>
                                <w:b/>
                                <w:bCs/>
                                <w:color w:val="D5B788"/>
                                <w:spacing w:val="74"/>
                                <w:kern w:val="24"/>
                                <w:sz w:val="28"/>
                                <w:szCs w:val="28"/>
                              </w:rPr>
                              <w:t>AÑ</w:t>
                            </w:r>
                            <w:r w:rsidRPr="00D81FFA">
                              <w:rPr>
                                <w:b/>
                                <w:bCs/>
                                <w:color w:val="D5B788"/>
                                <w:spacing w:val="37"/>
                                <w:kern w:val="24"/>
                                <w:sz w:val="28"/>
                                <w:szCs w:val="28"/>
                              </w:rPr>
                              <w:t>O</w:t>
                            </w:r>
                            <w:r w:rsidRPr="00D81FFA">
                              <w:rPr>
                                <w:b/>
                                <w:bCs/>
                                <w:color w:val="D5B788"/>
                                <w:spacing w:val="74"/>
                                <w:kern w:val="24"/>
                                <w:sz w:val="28"/>
                                <w:szCs w:val="28"/>
                              </w:rPr>
                              <w:t xml:space="preserve"> </w:t>
                            </w:r>
                            <w:r w:rsidRPr="00D81FFA">
                              <w:rPr>
                                <w:b/>
                                <w:bCs/>
                                <w:color w:val="D5B788"/>
                                <w:spacing w:val="68"/>
                                <w:kern w:val="24"/>
                                <w:sz w:val="28"/>
                                <w:szCs w:val="28"/>
                              </w:rPr>
                              <w:t>2</w:t>
                            </w:r>
                            <w:r w:rsidRPr="00D81FFA">
                              <w:rPr>
                                <w:b/>
                                <w:bCs/>
                                <w:color w:val="D5B788"/>
                                <w:spacing w:val="28"/>
                                <w:kern w:val="24"/>
                                <w:sz w:val="28"/>
                                <w:szCs w:val="28"/>
                              </w:rPr>
                              <w:t>0</w:t>
                            </w:r>
                            <w:r w:rsidRPr="00D81FFA">
                              <w:rPr>
                                <w:b/>
                                <w:bCs/>
                                <w:color w:val="D5B788"/>
                                <w:spacing w:val="-23"/>
                                <w:kern w:val="24"/>
                                <w:sz w:val="28"/>
                                <w:szCs w:val="28"/>
                              </w:rPr>
                              <w:t xml:space="preserve"> </w:t>
                            </w:r>
                            <w:r w:rsidRPr="00D81FFA">
                              <w:rPr>
                                <w:b/>
                                <w:bCs/>
                                <w:color w:val="D5B788"/>
                                <w:spacing w:val="68"/>
                                <w:kern w:val="24"/>
                                <w:sz w:val="28"/>
                                <w:szCs w:val="28"/>
                              </w:rPr>
                              <w:t>2</w:t>
                            </w:r>
                            <w:r w:rsidR="000025D4" w:rsidRPr="00D81FFA">
                              <w:rPr>
                                <w:b/>
                                <w:bCs/>
                                <w:color w:val="D5B788"/>
                                <w:spacing w:val="68"/>
                                <w:kern w:val="24"/>
                                <w:sz w:val="28"/>
                                <w:szCs w:val="28"/>
                              </w:rPr>
                              <w:t>4</w:t>
                            </w:r>
                            <w:r w:rsidRPr="00D81FF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0" type="#_x0000_t202" style="position:absolute;margin-left:0;margin-top:15.85pt;width:95.65pt;height:24.3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" filled="f" stroked="f">
                <v:textbox inset="0,1pt,0,0">
                  <w:txbxContent>
                    <w:p w14:paraId="6B362718" w14:textId="7D6F6543" w:rsidR="008D7F4E" w:rsidRPr="00D81FFA" w:rsidRDefault="008D7F4E" w:rsidP="008D7F4E">
                      <w:pPr>
                        <w:spacing w:before="20"/>
                        <w:ind w:left="14"/>
                        <w:rPr>
                          <w:b/>
                          <w:bCs/>
                          <w:color w:val="D5B788"/>
                          <w:spacing w:val="74"/>
                          <w:kern w:val="24"/>
                          <w:sz w:val="28"/>
                          <w:szCs w:val="28"/>
                        </w:rPr>
                      </w:pPr>
                      <w:r w:rsidRPr="00D81FFA">
                        <w:rPr>
                          <w:b/>
                          <w:bCs/>
                          <w:color w:val="D5B788"/>
                          <w:spacing w:val="74"/>
                          <w:kern w:val="24"/>
                          <w:sz w:val="28"/>
                          <w:szCs w:val="28"/>
                        </w:rPr>
                        <w:t>AÑ</w:t>
                      </w:r>
                      <w:r w:rsidRPr="00D81FFA">
                        <w:rPr>
                          <w:b/>
                          <w:bCs/>
                          <w:color w:val="D5B788"/>
                          <w:spacing w:val="37"/>
                          <w:kern w:val="24"/>
                          <w:sz w:val="28"/>
                          <w:szCs w:val="28"/>
                        </w:rPr>
                        <w:t>O</w:t>
                      </w:r>
                      <w:r w:rsidRPr="00D81FFA">
                        <w:rPr>
                          <w:b/>
                          <w:bCs/>
                          <w:color w:val="D5B788"/>
                          <w:spacing w:val="74"/>
                          <w:kern w:val="24"/>
                          <w:sz w:val="28"/>
                          <w:szCs w:val="28"/>
                        </w:rPr>
                        <w:t xml:space="preserve"> </w:t>
                      </w:r>
                      <w:r w:rsidRPr="00D81FFA">
                        <w:rPr>
                          <w:b/>
                          <w:bCs/>
                          <w:color w:val="D5B788"/>
                          <w:spacing w:val="68"/>
                          <w:kern w:val="24"/>
                          <w:sz w:val="28"/>
                          <w:szCs w:val="28"/>
                        </w:rPr>
                        <w:t>2</w:t>
                      </w:r>
                      <w:r w:rsidRPr="00D81FFA">
                        <w:rPr>
                          <w:b/>
                          <w:bCs/>
                          <w:color w:val="D5B788"/>
                          <w:spacing w:val="28"/>
                          <w:kern w:val="24"/>
                          <w:sz w:val="28"/>
                          <w:szCs w:val="28"/>
                        </w:rPr>
                        <w:t>0</w:t>
                      </w:r>
                      <w:r w:rsidRPr="00D81FFA">
                        <w:rPr>
                          <w:b/>
                          <w:bCs/>
                          <w:color w:val="D5B788"/>
                          <w:spacing w:val="-23"/>
                          <w:kern w:val="24"/>
                          <w:sz w:val="28"/>
                          <w:szCs w:val="28"/>
                        </w:rPr>
                        <w:t xml:space="preserve"> </w:t>
                      </w:r>
                      <w:r w:rsidRPr="00D81FFA">
                        <w:rPr>
                          <w:b/>
                          <w:bCs/>
                          <w:color w:val="D5B788"/>
                          <w:spacing w:val="68"/>
                          <w:kern w:val="24"/>
                          <w:sz w:val="28"/>
                          <w:szCs w:val="28"/>
                        </w:rPr>
                        <w:t>2</w:t>
                      </w:r>
                      <w:r w:rsidR="000025D4" w:rsidRPr="00D81FFA">
                        <w:rPr>
                          <w:b/>
                          <w:bCs/>
                          <w:color w:val="D5B788"/>
                          <w:spacing w:val="68"/>
                          <w:kern w:val="24"/>
                          <w:sz w:val="28"/>
                          <w:szCs w:val="28"/>
                        </w:rPr>
                        <w:t>4</w:t>
                      </w:r>
                      <w:r w:rsidRPr="00D81FFA">
                        <w:rPr>
                          <w:b/>
                          <w:bCs/>
                          <w:color w:val="D5B788"/>
                          <w:spacing w:val="-21"/>
                          <w:kern w:val="24"/>
                          <w:sz w:val="28"/>
                          <w:szCs w:val="28"/>
                        </w:rPr>
                        <w:t xml:space="preserve"> </w:t>
                      </w:r>
                    </w:p>
                  </w:txbxContent>
                </v:textbox>
                <w10:wrap anchorx="margin"/>
              </v:shape>
            </w:pict>
          </mc:Fallback>
        </mc:AlternateContent>
      </w:r>
    </w:p>
    <w:p w14:paraId="18C0D5CD" w14:textId="0B9B623A" w:rsidR="008D7F4E" w:rsidRPr="00D81FFA" w:rsidRDefault="008D7F4E" w:rsidP="008D7F4E"/>
    <w:p w14:paraId="38D6C8AE" w14:textId="626E8B34" w:rsidR="008D7F4E" w:rsidRPr="00D81FFA" w:rsidRDefault="008D7F4E" w:rsidP="008D7F4E"/>
    <w:p w14:paraId="22DD7F53" w14:textId="49DB2449" w:rsidR="008D7F4E" w:rsidRPr="00D81FFA" w:rsidRDefault="008D7F4E" w:rsidP="008D7F4E"/>
    <w:p w14:paraId="266A4AE7" w14:textId="34FE6EC5" w:rsidR="008D7F4E" w:rsidRPr="00D81FFA" w:rsidRDefault="008D7F4E" w:rsidP="008D7F4E"/>
    <w:p w14:paraId="56C838CA" w14:textId="64631F69" w:rsidR="008D7F4E" w:rsidRPr="00D81FFA" w:rsidRDefault="008D7F4E" w:rsidP="008D7F4E"/>
    <w:p w14:paraId="5A37720D" w14:textId="41E75F36" w:rsidR="008D7F4E" w:rsidRPr="00D81FFA" w:rsidRDefault="008D7F4E" w:rsidP="008D7F4E"/>
    <w:p w14:paraId="1C1F404E" w14:textId="20E5E416" w:rsidR="008D7F4E" w:rsidRDefault="00B47690" w:rsidP="008D7F4E">
      <w:r w:rsidRPr="00D81FFA">
        <w:rPr>
          <w:noProof/>
        </w:rPr>
        <w:drawing>
          <wp:anchor distT="0" distB="0" distL="114300" distR="114300" simplePos="0" relativeHeight="251696128" behindDoc="1" locked="0" layoutInCell="1" allowOverlap="1" wp14:anchorId="5E85DD55" wp14:editId="076A95BE">
            <wp:simplePos x="0" y="0"/>
            <wp:positionH relativeFrom="margin">
              <wp:posOffset>1542415</wp:posOffset>
            </wp:positionH>
            <wp:positionV relativeFrom="paragraph">
              <wp:posOffset>5715</wp:posOffset>
            </wp:positionV>
            <wp:extent cx="1962785" cy="1085215"/>
            <wp:effectExtent l="0" t="0" r="0" b="635"/>
            <wp:wrapNone/>
            <wp:docPr id="1546322136" name="Picture 2"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6124" name="Picture 2" descr="A black and gold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785" cy="1085215"/>
                    </a:xfrm>
                    <a:prstGeom prst="rect">
                      <a:avLst/>
                    </a:prstGeom>
                    <a:noFill/>
                  </pic:spPr>
                </pic:pic>
              </a:graphicData>
            </a:graphic>
            <wp14:sizeRelH relativeFrom="page">
              <wp14:pctWidth>0</wp14:pctWidth>
            </wp14:sizeRelH>
            <wp14:sizeRelV relativeFrom="page">
              <wp14:pctHeight>0</wp14:pctHeight>
            </wp14:sizeRelV>
          </wp:anchor>
        </w:drawing>
      </w:r>
    </w:p>
    <w:p w14:paraId="29D23653" w14:textId="77777777" w:rsidR="00B47690" w:rsidRDefault="00B47690" w:rsidP="008D7F4E">
      <w:pPr>
        <w:sectPr w:rsidR="00B47690" w:rsidSect="001F3C2B">
          <w:footerReference w:type="default" r:id="rId13"/>
          <w:pgSz w:w="12240" w:h="15840"/>
          <w:pgMar w:top="1440" w:right="2160" w:bottom="1440" w:left="2160" w:header="720" w:footer="720" w:gutter="0"/>
          <w:pgNumType w:start="1"/>
          <w:cols w:space="720"/>
          <w:docGrid w:linePitch="360"/>
        </w:sectPr>
      </w:pPr>
    </w:p>
    <w:p w14:paraId="31E2FE32" w14:textId="2317FF3C" w:rsidR="00545797" w:rsidRPr="00D81FFA" w:rsidRDefault="00545797" w:rsidP="00545797">
      <w:pPr>
        <w:jc w:val="center"/>
        <w:rPr>
          <w:b/>
          <w:bCs/>
          <w:color w:val="4C4747"/>
          <w:sz w:val="28"/>
        </w:rPr>
      </w:pPr>
      <w:r w:rsidRPr="00D81FFA">
        <w:rPr>
          <w:b/>
          <w:bCs/>
          <w:color w:val="4C4747"/>
          <w:sz w:val="28"/>
        </w:rPr>
        <w:lastRenderedPageBreak/>
        <w:t>TABLA DE CONTENIDOS</w:t>
      </w:r>
    </w:p>
    <w:p w14:paraId="6C3E8713" w14:textId="043AA35F" w:rsidR="00545797" w:rsidRPr="00D81FFA" w:rsidRDefault="00545797" w:rsidP="00545797">
      <w:pPr>
        <w:rPr>
          <w:color w:val="4C4747"/>
        </w:rPr>
      </w:pPr>
      <w:r w:rsidRPr="00D81FFA">
        <w:rPr>
          <w:noProof/>
          <w:color w:val="4C4747"/>
        </w:rPr>
        <mc:AlternateContent>
          <mc:Choice Requires="wps">
            <w:drawing>
              <wp:anchor distT="0" distB="0" distL="114300" distR="114300" simplePos="0" relativeHeight="251646976" behindDoc="1" locked="0" layoutInCell="1" allowOverlap="1" wp14:anchorId="1E07F231" wp14:editId="0BF3B126">
                <wp:simplePos x="0" y="0"/>
                <wp:positionH relativeFrom="margin">
                  <wp:align>center</wp:align>
                </wp:positionH>
                <wp:positionV relativeFrom="paragraph">
                  <wp:posOffset>84455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4E22D" id="Straight Connector 18"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5pt" to="3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T2zVR2QAAAAUBAAAP&#10;AAAAZHJzL2Rvd25yZXYueG1sTI/NTsMwEITvSLyDtUjcqANBLQ1xKoSExAUohUOP23jzA/E6it0k&#10;vD2LOMBxdlYz3+Sb2XVqpCG0ng1cLhJQxKW3LdcG3t8eLm5AhYhssfNMBr4owKY4Pckxs37iVxp3&#10;sVYSwiFDA02MfaZ1KBtyGBa+Jxav8oPDKHKotR1wknDX6askWWqHLUtDgz3dN1R+7o5Oel+e/Koa&#10;H5fXcfuxR7ue2udqa8z52Xx3CyrSHP+e4Qdf0KEQpoM/sg2qMyBDolzTFJS4q1T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NPbNVHZAAAABQEAAA8AAAAAAAAAAAAA&#10;AAAAIAQAAGRycy9kb3ducmV2LnhtbFBLBQYAAAAABAAEAPMAAAAmBQAAAAA=&#10;" strokecolor="#ee2a24" strokeweight="2.25pt">
                <v:stroke joinstyle="miter"/>
                <w10:wrap anchorx="margin"/>
              </v:line>
            </w:pict>
          </mc:Fallback>
        </mc:AlternateContent>
      </w:r>
    </w:p>
    <w:p w14:paraId="35D0C59C" w14:textId="18D32921" w:rsidR="00545797" w:rsidRPr="00D81FFA" w:rsidRDefault="00654164" w:rsidP="00545797">
      <w:pPr>
        <w:jc w:val="center"/>
        <w:rPr>
          <w:color w:val="4C4747"/>
        </w:rPr>
      </w:pPr>
      <w:r w:rsidRPr="00D81FFA">
        <w:rPr>
          <w:color w:val="4C4747"/>
        </w:rPr>
        <w:t xml:space="preserve">Memoria </w:t>
      </w:r>
      <w:r w:rsidR="00D837AC" w:rsidRPr="00D81FFA">
        <w:rPr>
          <w:color w:val="4C4747"/>
        </w:rPr>
        <w:t>I</w:t>
      </w:r>
      <w:r w:rsidRPr="00D81FFA">
        <w:rPr>
          <w:color w:val="4C4747"/>
        </w:rPr>
        <w:t>nstitucional</w:t>
      </w:r>
      <w:r w:rsidR="00545797" w:rsidRPr="00D81FFA">
        <w:rPr>
          <w:color w:val="4C4747"/>
        </w:rPr>
        <w:t xml:space="preserve"> </w:t>
      </w:r>
      <w:r w:rsidR="000025D4" w:rsidRPr="00D81FFA">
        <w:rPr>
          <w:color w:val="4C4747"/>
        </w:rPr>
        <w:t>2024</w:t>
      </w:r>
    </w:p>
    <w:sdt>
      <w:sdtPr>
        <w:rPr>
          <w:color w:val="4C4747"/>
        </w:rPr>
        <w:id w:val="-1111128147"/>
        <w:docPartObj>
          <w:docPartGallery w:val="Table of Contents"/>
          <w:docPartUnique/>
        </w:docPartObj>
      </w:sdtPr>
      <w:sdtEndPr>
        <w:rPr>
          <w:b/>
          <w:bCs/>
        </w:rPr>
      </w:sdtEndPr>
      <w:sdtContent>
        <w:p w14:paraId="4F78DB95" w14:textId="546013E1" w:rsidR="002255F5" w:rsidRDefault="00A630BC">
          <w:pPr>
            <w:pStyle w:val="TOC1"/>
            <w:tabs>
              <w:tab w:val="right" w:leader="dot" w:pos="7910"/>
            </w:tabs>
            <w:rPr>
              <w:rFonts w:asciiTheme="minorHAnsi" w:eastAsiaTheme="minorEastAsia" w:hAnsiTheme="minorHAnsi" w:cstheme="minorBidi"/>
              <w:noProof/>
              <w:color w:val="auto"/>
              <w:spacing w:val="0"/>
              <w:kern w:val="2"/>
              <w:lang w:eastAsia="es-DO"/>
              <w14:ligatures w14:val="standardContextual"/>
            </w:rPr>
          </w:pPr>
          <w:r w:rsidRPr="00D81FFA">
            <w:rPr>
              <w:color w:val="4C4747"/>
            </w:rPr>
            <w:fldChar w:fldCharType="begin"/>
          </w:r>
          <w:r w:rsidRPr="00D81FFA">
            <w:rPr>
              <w:color w:val="4C4747"/>
            </w:rPr>
            <w:instrText xml:space="preserve"> TOC \o "1-3" \h \z \u </w:instrText>
          </w:r>
          <w:r w:rsidRPr="00D81FFA">
            <w:rPr>
              <w:color w:val="4C4747"/>
            </w:rPr>
            <w:fldChar w:fldCharType="separate"/>
          </w:r>
          <w:hyperlink w:anchor="_Toc186724055" w:history="1">
            <w:r w:rsidR="002255F5" w:rsidRPr="0063347D">
              <w:rPr>
                <w:rStyle w:val="Hyperlink"/>
                <w:noProof/>
              </w:rPr>
              <w:t>RESUMEN EJECUTIVO</w:t>
            </w:r>
            <w:r w:rsidR="002255F5">
              <w:rPr>
                <w:noProof/>
                <w:webHidden/>
              </w:rPr>
              <w:tab/>
            </w:r>
            <w:r w:rsidR="002255F5">
              <w:rPr>
                <w:noProof/>
                <w:webHidden/>
              </w:rPr>
              <w:fldChar w:fldCharType="begin"/>
            </w:r>
            <w:r w:rsidR="002255F5">
              <w:rPr>
                <w:noProof/>
                <w:webHidden/>
              </w:rPr>
              <w:instrText xml:space="preserve"> PAGEREF _Toc186724055 \h </w:instrText>
            </w:r>
            <w:r w:rsidR="002255F5">
              <w:rPr>
                <w:noProof/>
                <w:webHidden/>
              </w:rPr>
            </w:r>
            <w:r w:rsidR="002255F5">
              <w:rPr>
                <w:noProof/>
                <w:webHidden/>
              </w:rPr>
              <w:fldChar w:fldCharType="separate"/>
            </w:r>
            <w:r w:rsidR="002255F5">
              <w:rPr>
                <w:noProof/>
                <w:webHidden/>
              </w:rPr>
              <w:t>1</w:t>
            </w:r>
            <w:r w:rsidR="002255F5">
              <w:rPr>
                <w:noProof/>
                <w:webHidden/>
              </w:rPr>
              <w:fldChar w:fldCharType="end"/>
            </w:r>
          </w:hyperlink>
        </w:p>
        <w:p w14:paraId="6A8CD47E" w14:textId="7F2181A6" w:rsidR="002255F5" w:rsidRDefault="002255F5">
          <w:pPr>
            <w:pStyle w:val="TO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56" w:history="1">
            <w:r w:rsidRPr="0063347D">
              <w:rPr>
                <w:rStyle w:val="Hyperlink"/>
                <w:noProof/>
              </w:rPr>
              <w:t>INFORMACIÓN INSTITUCIONAL</w:t>
            </w:r>
            <w:r>
              <w:rPr>
                <w:noProof/>
                <w:webHidden/>
              </w:rPr>
              <w:tab/>
            </w:r>
            <w:r>
              <w:rPr>
                <w:noProof/>
                <w:webHidden/>
              </w:rPr>
              <w:fldChar w:fldCharType="begin"/>
            </w:r>
            <w:r>
              <w:rPr>
                <w:noProof/>
                <w:webHidden/>
              </w:rPr>
              <w:instrText xml:space="preserve"> PAGEREF _Toc186724056 \h </w:instrText>
            </w:r>
            <w:r>
              <w:rPr>
                <w:noProof/>
                <w:webHidden/>
              </w:rPr>
            </w:r>
            <w:r>
              <w:rPr>
                <w:noProof/>
                <w:webHidden/>
              </w:rPr>
              <w:fldChar w:fldCharType="separate"/>
            </w:r>
            <w:r>
              <w:rPr>
                <w:noProof/>
                <w:webHidden/>
              </w:rPr>
              <w:t>4</w:t>
            </w:r>
            <w:r>
              <w:rPr>
                <w:noProof/>
                <w:webHidden/>
              </w:rPr>
              <w:fldChar w:fldCharType="end"/>
            </w:r>
          </w:hyperlink>
        </w:p>
        <w:p w14:paraId="37C0DF28" w14:textId="0E37F3B6"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57" w:history="1">
            <w:r w:rsidRPr="0063347D">
              <w:rPr>
                <w:rStyle w:val="Hyperlink"/>
                <w:b/>
                <w:bCs/>
                <w:noProof/>
              </w:rPr>
              <w:t>Marco Filosófico Institucional</w:t>
            </w:r>
            <w:r>
              <w:rPr>
                <w:noProof/>
                <w:webHidden/>
              </w:rPr>
              <w:tab/>
            </w:r>
            <w:r>
              <w:rPr>
                <w:noProof/>
                <w:webHidden/>
              </w:rPr>
              <w:fldChar w:fldCharType="begin"/>
            </w:r>
            <w:r>
              <w:rPr>
                <w:noProof/>
                <w:webHidden/>
              </w:rPr>
              <w:instrText xml:space="preserve"> PAGEREF _Toc186724057 \h </w:instrText>
            </w:r>
            <w:r>
              <w:rPr>
                <w:noProof/>
                <w:webHidden/>
              </w:rPr>
            </w:r>
            <w:r>
              <w:rPr>
                <w:noProof/>
                <w:webHidden/>
              </w:rPr>
              <w:fldChar w:fldCharType="separate"/>
            </w:r>
            <w:r>
              <w:rPr>
                <w:noProof/>
                <w:webHidden/>
              </w:rPr>
              <w:t>4</w:t>
            </w:r>
            <w:r>
              <w:rPr>
                <w:noProof/>
                <w:webHidden/>
              </w:rPr>
              <w:fldChar w:fldCharType="end"/>
            </w:r>
          </w:hyperlink>
        </w:p>
        <w:p w14:paraId="7D3DE542" w14:textId="7E614FFF"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58" w:history="1">
            <w:r w:rsidRPr="0063347D">
              <w:rPr>
                <w:rStyle w:val="Hyperlink"/>
                <w:b/>
                <w:bCs/>
                <w:noProof/>
              </w:rPr>
              <w:t>Base Legal de la Institución</w:t>
            </w:r>
            <w:r>
              <w:rPr>
                <w:noProof/>
                <w:webHidden/>
              </w:rPr>
              <w:tab/>
            </w:r>
            <w:r>
              <w:rPr>
                <w:noProof/>
                <w:webHidden/>
              </w:rPr>
              <w:fldChar w:fldCharType="begin"/>
            </w:r>
            <w:r>
              <w:rPr>
                <w:noProof/>
                <w:webHidden/>
              </w:rPr>
              <w:instrText xml:space="preserve"> PAGEREF _Toc186724058 \h </w:instrText>
            </w:r>
            <w:r>
              <w:rPr>
                <w:noProof/>
                <w:webHidden/>
              </w:rPr>
            </w:r>
            <w:r>
              <w:rPr>
                <w:noProof/>
                <w:webHidden/>
              </w:rPr>
              <w:fldChar w:fldCharType="separate"/>
            </w:r>
            <w:r>
              <w:rPr>
                <w:noProof/>
                <w:webHidden/>
              </w:rPr>
              <w:t>5</w:t>
            </w:r>
            <w:r>
              <w:rPr>
                <w:noProof/>
                <w:webHidden/>
              </w:rPr>
              <w:fldChar w:fldCharType="end"/>
            </w:r>
          </w:hyperlink>
        </w:p>
        <w:p w14:paraId="4A910C1D" w14:textId="42B2A75A"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59" w:history="1">
            <w:r w:rsidRPr="0063347D">
              <w:rPr>
                <w:rStyle w:val="Hyperlink"/>
                <w:b/>
                <w:bCs/>
                <w:noProof/>
              </w:rPr>
              <w:t>Estructura Organizativa</w:t>
            </w:r>
            <w:r>
              <w:rPr>
                <w:noProof/>
                <w:webHidden/>
              </w:rPr>
              <w:tab/>
            </w:r>
            <w:r>
              <w:rPr>
                <w:noProof/>
                <w:webHidden/>
              </w:rPr>
              <w:fldChar w:fldCharType="begin"/>
            </w:r>
            <w:r>
              <w:rPr>
                <w:noProof/>
                <w:webHidden/>
              </w:rPr>
              <w:instrText xml:space="preserve"> PAGEREF _Toc186724059 \h </w:instrText>
            </w:r>
            <w:r>
              <w:rPr>
                <w:noProof/>
                <w:webHidden/>
              </w:rPr>
            </w:r>
            <w:r>
              <w:rPr>
                <w:noProof/>
                <w:webHidden/>
              </w:rPr>
              <w:fldChar w:fldCharType="separate"/>
            </w:r>
            <w:r>
              <w:rPr>
                <w:noProof/>
                <w:webHidden/>
              </w:rPr>
              <w:t>5</w:t>
            </w:r>
            <w:r>
              <w:rPr>
                <w:noProof/>
                <w:webHidden/>
              </w:rPr>
              <w:fldChar w:fldCharType="end"/>
            </w:r>
          </w:hyperlink>
        </w:p>
        <w:p w14:paraId="398A872F" w14:textId="06806E8F"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0" w:history="1">
            <w:r w:rsidRPr="0063347D">
              <w:rPr>
                <w:rStyle w:val="Hyperlink"/>
                <w:b/>
                <w:bCs/>
                <w:noProof/>
              </w:rPr>
              <w:t>Planificación Estratégica Institucional</w:t>
            </w:r>
            <w:r>
              <w:rPr>
                <w:noProof/>
                <w:webHidden/>
              </w:rPr>
              <w:tab/>
            </w:r>
            <w:r>
              <w:rPr>
                <w:noProof/>
                <w:webHidden/>
              </w:rPr>
              <w:fldChar w:fldCharType="begin"/>
            </w:r>
            <w:r>
              <w:rPr>
                <w:noProof/>
                <w:webHidden/>
              </w:rPr>
              <w:instrText xml:space="preserve"> PAGEREF _Toc186724060 \h </w:instrText>
            </w:r>
            <w:r>
              <w:rPr>
                <w:noProof/>
                <w:webHidden/>
              </w:rPr>
            </w:r>
            <w:r>
              <w:rPr>
                <w:noProof/>
                <w:webHidden/>
              </w:rPr>
              <w:fldChar w:fldCharType="separate"/>
            </w:r>
            <w:r>
              <w:rPr>
                <w:noProof/>
                <w:webHidden/>
              </w:rPr>
              <w:t>8</w:t>
            </w:r>
            <w:r>
              <w:rPr>
                <w:noProof/>
                <w:webHidden/>
              </w:rPr>
              <w:fldChar w:fldCharType="end"/>
            </w:r>
          </w:hyperlink>
        </w:p>
        <w:p w14:paraId="1270D6F7" w14:textId="3F462DF4" w:rsidR="002255F5" w:rsidRDefault="002255F5">
          <w:pPr>
            <w:pStyle w:val="TO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1" w:history="1">
            <w:r w:rsidRPr="0063347D">
              <w:rPr>
                <w:rStyle w:val="Hyperlink"/>
                <w:noProof/>
              </w:rPr>
              <w:t>RESULTADOS MISIONALES</w:t>
            </w:r>
            <w:r>
              <w:rPr>
                <w:noProof/>
                <w:webHidden/>
              </w:rPr>
              <w:tab/>
            </w:r>
            <w:r>
              <w:rPr>
                <w:noProof/>
                <w:webHidden/>
              </w:rPr>
              <w:fldChar w:fldCharType="begin"/>
            </w:r>
            <w:r>
              <w:rPr>
                <w:noProof/>
                <w:webHidden/>
              </w:rPr>
              <w:instrText xml:space="preserve"> PAGEREF _Toc186724061 \h </w:instrText>
            </w:r>
            <w:r>
              <w:rPr>
                <w:noProof/>
                <w:webHidden/>
              </w:rPr>
            </w:r>
            <w:r>
              <w:rPr>
                <w:noProof/>
                <w:webHidden/>
              </w:rPr>
              <w:fldChar w:fldCharType="separate"/>
            </w:r>
            <w:r>
              <w:rPr>
                <w:noProof/>
                <w:webHidden/>
              </w:rPr>
              <w:t>10</w:t>
            </w:r>
            <w:r>
              <w:rPr>
                <w:noProof/>
                <w:webHidden/>
              </w:rPr>
              <w:fldChar w:fldCharType="end"/>
            </w:r>
          </w:hyperlink>
        </w:p>
        <w:p w14:paraId="0DF380C0" w14:textId="06B953EA"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2" w:history="1">
            <w:r w:rsidRPr="0063347D">
              <w:rPr>
                <w:rStyle w:val="Hyperlink"/>
                <w:b/>
                <w:bCs/>
                <w:noProof/>
              </w:rPr>
              <w:t>Perfeccionamiento de los instrumentos de focalización y caracterización socioeconómica</w:t>
            </w:r>
            <w:r>
              <w:rPr>
                <w:noProof/>
                <w:webHidden/>
              </w:rPr>
              <w:tab/>
            </w:r>
            <w:r>
              <w:rPr>
                <w:noProof/>
                <w:webHidden/>
              </w:rPr>
              <w:fldChar w:fldCharType="begin"/>
            </w:r>
            <w:r>
              <w:rPr>
                <w:noProof/>
                <w:webHidden/>
              </w:rPr>
              <w:instrText xml:space="preserve"> PAGEREF _Toc186724062 \h </w:instrText>
            </w:r>
            <w:r>
              <w:rPr>
                <w:noProof/>
                <w:webHidden/>
              </w:rPr>
            </w:r>
            <w:r>
              <w:rPr>
                <w:noProof/>
                <w:webHidden/>
              </w:rPr>
              <w:fldChar w:fldCharType="separate"/>
            </w:r>
            <w:r>
              <w:rPr>
                <w:noProof/>
                <w:webHidden/>
              </w:rPr>
              <w:t>10</w:t>
            </w:r>
            <w:r>
              <w:rPr>
                <w:noProof/>
                <w:webHidden/>
              </w:rPr>
              <w:fldChar w:fldCharType="end"/>
            </w:r>
          </w:hyperlink>
        </w:p>
        <w:p w14:paraId="519EF002" w14:textId="7774BAE0"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3" w:history="1">
            <w:r w:rsidRPr="0063347D">
              <w:rPr>
                <w:rStyle w:val="Hyperlink"/>
                <w:b/>
                <w:bCs/>
                <w:noProof/>
              </w:rPr>
              <w:t>Actualización de los índices de categorización de hogares</w:t>
            </w:r>
            <w:r>
              <w:rPr>
                <w:noProof/>
                <w:webHidden/>
              </w:rPr>
              <w:tab/>
            </w:r>
            <w:r>
              <w:rPr>
                <w:noProof/>
                <w:webHidden/>
              </w:rPr>
              <w:fldChar w:fldCharType="begin"/>
            </w:r>
            <w:r>
              <w:rPr>
                <w:noProof/>
                <w:webHidden/>
              </w:rPr>
              <w:instrText xml:space="preserve"> PAGEREF _Toc186724063 \h </w:instrText>
            </w:r>
            <w:r>
              <w:rPr>
                <w:noProof/>
                <w:webHidden/>
              </w:rPr>
            </w:r>
            <w:r>
              <w:rPr>
                <w:noProof/>
                <w:webHidden/>
              </w:rPr>
              <w:fldChar w:fldCharType="separate"/>
            </w:r>
            <w:r>
              <w:rPr>
                <w:noProof/>
                <w:webHidden/>
              </w:rPr>
              <w:t>11</w:t>
            </w:r>
            <w:r>
              <w:rPr>
                <w:noProof/>
                <w:webHidden/>
              </w:rPr>
              <w:fldChar w:fldCharType="end"/>
            </w:r>
          </w:hyperlink>
        </w:p>
        <w:p w14:paraId="596A67A6" w14:textId="74D76F19"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4" w:history="1">
            <w:r w:rsidRPr="0063347D">
              <w:rPr>
                <w:rStyle w:val="Hyperlink"/>
                <w:b/>
                <w:bCs/>
                <w:noProof/>
              </w:rPr>
              <w:t>Apoyo y desarrollo de investigaciones, socialización de índices e intercambio de experiencias</w:t>
            </w:r>
            <w:r>
              <w:rPr>
                <w:noProof/>
                <w:webHidden/>
              </w:rPr>
              <w:tab/>
            </w:r>
            <w:r>
              <w:rPr>
                <w:noProof/>
                <w:webHidden/>
              </w:rPr>
              <w:fldChar w:fldCharType="begin"/>
            </w:r>
            <w:r>
              <w:rPr>
                <w:noProof/>
                <w:webHidden/>
              </w:rPr>
              <w:instrText xml:space="preserve"> PAGEREF _Toc186724064 \h </w:instrText>
            </w:r>
            <w:r>
              <w:rPr>
                <w:noProof/>
                <w:webHidden/>
              </w:rPr>
            </w:r>
            <w:r>
              <w:rPr>
                <w:noProof/>
                <w:webHidden/>
              </w:rPr>
              <w:fldChar w:fldCharType="separate"/>
            </w:r>
            <w:r>
              <w:rPr>
                <w:noProof/>
                <w:webHidden/>
              </w:rPr>
              <w:t>13</w:t>
            </w:r>
            <w:r>
              <w:rPr>
                <w:noProof/>
                <w:webHidden/>
              </w:rPr>
              <w:fldChar w:fldCharType="end"/>
            </w:r>
          </w:hyperlink>
        </w:p>
        <w:p w14:paraId="62172CDC" w14:textId="1264A3CE"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5" w:history="1">
            <w:r w:rsidRPr="0063347D">
              <w:rPr>
                <w:rStyle w:val="Hyperlink"/>
                <w:b/>
                <w:bCs/>
                <w:noProof/>
              </w:rPr>
              <w:t>Protección Social Adaptativa</w:t>
            </w:r>
            <w:r>
              <w:rPr>
                <w:noProof/>
                <w:webHidden/>
              </w:rPr>
              <w:tab/>
            </w:r>
            <w:r>
              <w:rPr>
                <w:noProof/>
                <w:webHidden/>
              </w:rPr>
              <w:fldChar w:fldCharType="begin"/>
            </w:r>
            <w:r>
              <w:rPr>
                <w:noProof/>
                <w:webHidden/>
              </w:rPr>
              <w:instrText xml:space="preserve"> PAGEREF _Toc186724065 \h </w:instrText>
            </w:r>
            <w:r>
              <w:rPr>
                <w:noProof/>
                <w:webHidden/>
              </w:rPr>
            </w:r>
            <w:r>
              <w:rPr>
                <w:noProof/>
                <w:webHidden/>
              </w:rPr>
              <w:fldChar w:fldCharType="separate"/>
            </w:r>
            <w:r>
              <w:rPr>
                <w:noProof/>
                <w:webHidden/>
              </w:rPr>
              <w:t>17</w:t>
            </w:r>
            <w:r>
              <w:rPr>
                <w:noProof/>
                <w:webHidden/>
              </w:rPr>
              <w:fldChar w:fldCharType="end"/>
            </w:r>
          </w:hyperlink>
        </w:p>
        <w:p w14:paraId="2E20E0CB" w14:textId="16B8F96B"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6" w:history="1">
            <w:r w:rsidRPr="0063347D">
              <w:rPr>
                <w:rStyle w:val="Hyperlink"/>
                <w:b/>
                <w:bCs/>
                <w:noProof/>
              </w:rPr>
              <w:t>Circuito de Cuidado</w:t>
            </w:r>
            <w:r>
              <w:rPr>
                <w:noProof/>
                <w:webHidden/>
              </w:rPr>
              <w:tab/>
            </w:r>
            <w:r>
              <w:rPr>
                <w:noProof/>
                <w:webHidden/>
              </w:rPr>
              <w:fldChar w:fldCharType="begin"/>
            </w:r>
            <w:r>
              <w:rPr>
                <w:noProof/>
                <w:webHidden/>
              </w:rPr>
              <w:instrText xml:space="preserve"> PAGEREF _Toc186724066 \h </w:instrText>
            </w:r>
            <w:r>
              <w:rPr>
                <w:noProof/>
                <w:webHidden/>
              </w:rPr>
            </w:r>
            <w:r>
              <w:rPr>
                <w:noProof/>
                <w:webHidden/>
              </w:rPr>
              <w:fldChar w:fldCharType="separate"/>
            </w:r>
            <w:r>
              <w:rPr>
                <w:noProof/>
                <w:webHidden/>
              </w:rPr>
              <w:t>21</w:t>
            </w:r>
            <w:r>
              <w:rPr>
                <w:noProof/>
                <w:webHidden/>
              </w:rPr>
              <w:fldChar w:fldCharType="end"/>
            </w:r>
          </w:hyperlink>
        </w:p>
        <w:p w14:paraId="3E5CA2AA" w14:textId="6807D34F"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7" w:history="1">
            <w:r w:rsidRPr="0063347D">
              <w:rPr>
                <w:rStyle w:val="Hyperlink"/>
                <w:b/>
                <w:bCs/>
                <w:noProof/>
              </w:rPr>
              <w:t>Hogares categorizados por su Zona e ICV</w:t>
            </w:r>
            <w:r>
              <w:rPr>
                <w:noProof/>
                <w:webHidden/>
              </w:rPr>
              <w:tab/>
            </w:r>
            <w:r>
              <w:rPr>
                <w:noProof/>
                <w:webHidden/>
              </w:rPr>
              <w:fldChar w:fldCharType="begin"/>
            </w:r>
            <w:r>
              <w:rPr>
                <w:noProof/>
                <w:webHidden/>
              </w:rPr>
              <w:instrText xml:space="preserve"> PAGEREF _Toc186724067 \h </w:instrText>
            </w:r>
            <w:r>
              <w:rPr>
                <w:noProof/>
                <w:webHidden/>
              </w:rPr>
            </w:r>
            <w:r>
              <w:rPr>
                <w:noProof/>
                <w:webHidden/>
              </w:rPr>
              <w:fldChar w:fldCharType="separate"/>
            </w:r>
            <w:r>
              <w:rPr>
                <w:noProof/>
                <w:webHidden/>
              </w:rPr>
              <w:t>22</w:t>
            </w:r>
            <w:r>
              <w:rPr>
                <w:noProof/>
                <w:webHidden/>
              </w:rPr>
              <w:fldChar w:fldCharType="end"/>
            </w:r>
          </w:hyperlink>
        </w:p>
        <w:p w14:paraId="02D92236" w14:textId="0A6999EB"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8" w:history="1">
            <w:r w:rsidRPr="0063347D">
              <w:rPr>
                <w:rStyle w:val="Hyperlink"/>
                <w:b/>
                <w:bCs/>
                <w:noProof/>
              </w:rPr>
              <w:t>Instituciones a los cuales servimos información socioeconómica y nivel de satisfacción</w:t>
            </w:r>
            <w:r>
              <w:rPr>
                <w:noProof/>
                <w:webHidden/>
              </w:rPr>
              <w:tab/>
            </w:r>
            <w:r>
              <w:rPr>
                <w:noProof/>
                <w:webHidden/>
              </w:rPr>
              <w:fldChar w:fldCharType="begin"/>
            </w:r>
            <w:r>
              <w:rPr>
                <w:noProof/>
                <w:webHidden/>
              </w:rPr>
              <w:instrText xml:space="preserve"> PAGEREF _Toc186724068 \h </w:instrText>
            </w:r>
            <w:r>
              <w:rPr>
                <w:noProof/>
                <w:webHidden/>
              </w:rPr>
            </w:r>
            <w:r>
              <w:rPr>
                <w:noProof/>
                <w:webHidden/>
              </w:rPr>
              <w:fldChar w:fldCharType="separate"/>
            </w:r>
            <w:r>
              <w:rPr>
                <w:noProof/>
                <w:webHidden/>
              </w:rPr>
              <w:t>29</w:t>
            </w:r>
            <w:r>
              <w:rPr>
                <w:noProof/>
                <w:webHidden/>
              </w:rPr>
              <w:fldChar w:fldCharType="end"/>
            </w:r>
          </w:hyperlink>
        </w:p>
        <w:p w14:paraId="5F022BE9" w14:textId="2C7E9E8B"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69" w:history="1">
            <w:r w:rsidRPr="0063347D">
              <w:rPr>
                <w:rStyle w:val="Hyperlink"/>
                <w:b/>
                <w:bCs/>
                <w:noProof/>
              </w:rPr>
              <w:t>Niveles de satisfacción de los requerimientos de información socioeconómica y demográfica</w:t>
            </w:r>
            <w:r>
              <w:rPr>
                <w:noProof/>
                <w:webHidden/>
              </w:rPr>
              <w:tab/>
            </w:r>
            <w:r>
              <w:rPr>
                <w:noProof/>
                <w:webHidden/>
              </w:rPr>
              <w:fldChar w:fldCharType="begin"/>
            </w:r>
            <w:r>
              <w:rPr>
                <w:noProof/>
                <w:webHidden/>
              </w:rPr>
              <w:instrText xml:space="preserve"> PAGEREF _Toc186724069 \h </w:instrText>
            </w:r>
            <w:r>
              <w:rPr>
                <w:noProof/>
                <w:webHidden/>
              </w:rPr>
            </w:r>
            <w:r>
              <w:rPr>
                <w:noProof/>
                <w:webHidden/>
              </w:rPr>
              <w:fldChar w:fldCharType="separate"/>
            </w:r>
            <w:r>
              <w:rPr>
                <w:noProof/>
                <w:webHidden/>
              </w:rPr>
              <w:t>30</w:t>
            </w:r>
            <w:r>
              <w:rPr>
                <w:noProof/>
                <w:webHidden/>
              </w:rPr>
              <w:fldChar w:fldCharType="end"/>
            </w:r>
          </w:hyperlink>
        </w:p>
        <w:p w14:paraId="715B6F9F" w14:textId="2994BDC2"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0" w:history="1">
            <w:r w:rsidRPr="0063347D">
              <w:rPr>
                <w:rStyle w:val="Hyperlink"/>
                <w:b/>
                <w:bCs/>
                <w:noProof/>
              </w:rPr>
              <w:t>Avances en torno a la aplicación de la Ficha Básica de Emergencia.</w:t>
            </w:r>
            <w:r>
              <w:rPr>
                <w:noProof/>
                <w:webHidden/>
              </w:rPr>
              <w:tab/>
            </w:r>
            <w:r>
              <w:rPr>
                <w:noProof/>
                <w:webHidden/>
              </w:rPr>
              <w:fldChar w:fldCharType="begin"/>
            </w:r>
            <w:r>
              <w:rPr>
                <w:noProof/>
                <w:webHidden/>
              </w:rPr>
              <w:instrText xml:space="preserve"> PAGEREF _Toc186724070 \h </w:instrText>
            </w:r>
            <w:r>
              <w:rPr>
                <w:noProof/>
                <w:webHidden/>
              </w:rPr>
            </w:r>
            <w:r>
              <w:rPr>
                <w:noProof/>
                <w:webHidden/>
              </w:rPr>
              <w:fldChar w:fldCharType="separate"/>
            </w:r>
            <w:r>
              <w:rPr>
                <w:noProof/>
                <w:webHidden/>
              </w:rPr>
              <w:t>30</w:t>
            </w:r>
            <w:r>
              <w:rPr>
                <w:noProof/>
                <w:webHidden/>
              </w:rPr>
              <w:fldChar w:fldCharType="end"/>
            </w:r>
          </w:hyperlink>
        </w:p>
        <w:p w14:paraId="5BD61FC5" w14:textId="7F302234"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1" w:history="1">
            <w:r w:rsidRPr="0063347D">
              <w:rPr>
                <w:rStyle w:val="Hyperlink"/>
                <w:b/>
                <w:bCs/>
                <w:noProof/>
              </w:rPr>
              <w:t>Nueva Operativa</w:t>
            </w:r>
            <w:r>
              <w:rPr>
                <w:noProof/>
                <w:webHidden/>
              </w:rPr>
              <w:tab/>
            </w:r>
            <w:r>
              <w:rPr>
                <w:noProof/>
                <w:webHidden/>
              </w:rPr>
              <w:fldChar w:fldCharType="begin"/>
            </w:r>
            <w:r>
              <w:rPr>
                <w:noProof/>
                <w:webHidden/>
              </w:rPr>
              <w:instrText xml:space="preserve"> PAGEREF _Toc186724071 \h </w:instrText>
            </w:r>
            <w:r>
              <w:rPr>
                <w:noProof/>
                <w:webHidden/>
              </w:rPr>
            </w:r>
            <w:r>
              <w:rPr>
                <w:noProof/>
                <w:webHidden/>
              </w:rPr>
              <w:fldChar w:fldCharType="separate"/>
            </w:r>
            <w:r>
              <w:rPr>
                <w:noProof/>
                <w:webHidden/>
              </w:rPr>
              <w:t>33</w:t>
            </w:r>
            <w:r>
              <w:rPr>
                <w:noProof/>
                <w:webHidden/>
              </w:rPr>
              <w:fldChar w:fldCharType="end"/>
            </w:r>
          </w:hyperlink>
        </w:p>
        <w:p w14:paraId="408DAFE5" w14:textId="7713227D"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2" w:history="1">
            <w:r w:rsidRPr="0063347D">
              <w:rPr>
                <w:rStyle w:val="Hyperlink"/>
                <w:b/>
                <w:bCs/>
                <w:noProof/>
              </w:rPr>
              <w:t>Regístrate SIUBEN (</w:t>
            </w:r>
            <w:r w:rsidRPr="0063347D">
              <w:rPr>
                <w:rStyle w:val="Hyperlink"/>
                <w:b/>
                <w:bCs/>
                <w:noProof/>
                <w:lang w:eastAsia="es-DO"/>
              </w:rPr>
              <w:t>Autorregístrate e Instituciones)</w:t>
            </w:r>
            <w:r>
              <w:rPr>
                <w:noProof/>
                <w:webHidden/>
              </w:rPr>
              <w:tab/>
            </w:r>
            <w:r>
              <w:rPr>
                <w:noProof/>
                <w:webHidden/>
              </w:rPr>
              <w:fldChar w:fldCharType="begin"/>
            </w:r>
            <w:r>
              <w:rPr>
                <w:noProof/>
                <w:webHidden/>
              </w:rPr>
              <w:instrText xml:space="preserve"> PAGEREF _Toc186724072 \h </w:instrText>
            </w:r>
            <w:r>
              <w:rPr>
                <w:noProof/>
                <w:webHidden/>
              </w:rPr>
            </w:r>
            <w:r>
              <w:rPr>
                <w:noProof/>
                <w:webHidden/>
              </w:rPr>
              <w:fldChar w:fldCharType="separate"/>
            </w:r>
            <w:r>
              <w:rPr>
                <w:noProof/>
                <w:webHidden/>
              </w:rPr>
              <w:t>35</w:t>
            </w:r>
            <w:r>
              <w:rPr>
                <w:noProof/>
                <w:webHidden/>
              </w:rPr>
              <w:fldChar w:fldCharType="end"/>
            </w:r>
          </w:hyperlink>
        </w:p>
        <w:p w14:paraId="16A1AA2D" w14:textId="48F9052E"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3" w:history="1">
            <w:r w:rsidRPr="0063347D">
              <w:rPr>
                <w:rStyle w:val="Hyperlink"/>
                <w:b/>
                <w:bCs/>
                <w:noProof/>
                <w:lang w:eastAsia="es-DO"/>
              </w:rPr>
              <w:t>Carpeta Ciudadana</w:t>
            </w:r>
            <w:r>
              <w:rPr>
                <w:noProof/>
                <w:webHidden/>
              </w:rPr>
              <w:tab/>
            </w:r>
            <w:r>
              <w:rPr>
                <w:noProof/>
                <w:webHidden/>
              </w:rPr>
              <w:fldChar w:fldCharType="begin"/>
            </w:r>
            <w:r>
              <w:rPr>
                <w:noProof/>
                <w:webHidden/>
              </w:rPr>
              <w:instrText xml:space="preserve"> PAGEREF _Toc186724073 \h </w:instrText>
            </w:r>
            <w:r>
              <w:rPr>
                <w:noProof/>
                <w:webHidden/>
              </w:rPr>
            </w:r>
            <w:r>
              <w:rPr>
                <w:noProof/>
                <w:webHidden/>
              </w:rPr>
              <w:fldChar w:fldCharType="separate"/>
            </w:r>
            <w:r>
              <w:rPr>
                <w:noProof/>
                <w:webHidden/>
              </w:rPr>
              <w:t>36</w:t>
            </w:r>
            <w:r>
              <w:rPr>
                <w:noProof/>
                <w:webHidden/>
              </w:rPr>
              <w:fldChar w:fldCharType="end"/>
            </w:r>
          </w:hyperlink>
        </w:p>
        <w:p w14:paraId="530A4CD9" w14:textId="0305BB0C"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4" w:history="1">
            <w:r w:rsidRPr="0063347D">
              <w:rPr>
                <w:rStyle w:val="Hyperlink"/>
                <w:b/>
                <w:bCs/>
                <w:noProof/>
                <w:lang w:eastAsia="es-DO"/>
              </w:rPr>
              <w:t>Proceso de Actualización de la página de Mapas en Línea (WebMapping)</w:t>
            </w:r>
            <w:r>
              <w:rPr>
                <w:noProof/>
                <w:webHidden/>
              </w:rPr>
              <w:tab/>
            </w:r>
            <w:r>
              <w:rPr>
                <w:noProof/>
                <w:webHidden/>
              </w:rPr>
              <w:fldChar w:fldCharType="begin"/>
            </w:r>
            <w:r>
              <w:rPr>
                <w:noProof/>
                <w:webHidden/>
              </w:rPr>
              <w:instrText xml:space="preserve"> PAGEREF _Toc186724074 \h </w:instrText>
            </w:r>
            <w:r>
              <w:rPr>
                <w:noProof/>
                <w:webHidden/>
              </w:rPr>
            </w:r>
            <w:r>
              <w:rPr>
                <w:noProof/>
                <w:webHidden/>
              </w:rPr>
              <w:fldChar w:fldCharType="separate"/>
            </w:r>
            <w:r>
              <w:rPr>
                <w:noProof/>
                <w:webHidden/>
              </w:rPr>
              <w:t>37</w:t>
            </w:r>
            <w:r>
              <w:rPr>
                <w:noProof/>
                <w:webHidden/>
              </w:rPr>
              <w:fldChar w:fldCharType="end"/>
            </w:r>
          </w:hyperlink>
        </w:p>
        <w:p w14:paraId="4D330C21" w14:textId="75AFF832"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5" w:history="1">
            <w:r w:rsidRPr="0063347D">
              <w:rPr>
                <w:rStyle w:val="Hyperlink"/>
                <w:b/>
                <w:bCs/>
                <w:noProof/>
              </w:rPr>
              <w:t>Avances en la mejora de la Cartografía</w:t>
            </w:r>
            <w:r>
              <w:rPr>
                <w:noProof/>
                <w:webHidden/>
              </w:rPr>
              <w:tab/>
            </w:r>
            <w:r>
              <w:rPr>
                <w:noProof/>
                <w:webHidden/>
              </w:rPr>
              <w:fldChar w:fldCharType="begin"/>
            </w:r>
            <w:r>
              <w:rPr>
                <w:noProof/>
                <w:webHidden/>
              </w:rPr>
              <w:instrText xml:space="preserve"> PAGEREF _Toc186724075 \h </w:instrText>
            </w:r>
            <w:r>
              <w:rPr>
                <w:noProof/>
                <w:webHidden/>
              </w:rPr>
            </w:r>
            <w:r>
              <w:rPr>
                <w:noProof/>
                <w:webHidden/>
              </w:rPr>
              <w:fldChar w:fldCharType="separate"/>
            </w:r>
            <w:r>
              <w:rPr>
                <w:noProof/>
                <w:webHidden/>
              </w:rPr>
              <w:t>37</w:t>
            </w:r>
            <w:r>
              <w:rPr>
                <w:noProof/>
                <w:webHidden/>
              </w:rPr>
              <w:fldChar w:fldCharType="end"/>
            </w:r>
          </w:hyperlink>
        </w:p>
        <w:p w14:paraId="3A652C06" w14:textId="67C32A26"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6" w:history="1">
            <w:r w:rsidRPr="0063347D">
              <w:rPr>
                <w:rStyle w:val="Hyperlink"/>
                <w:b/>
                <w:bCs/>
                <w:noProof/>
              </w:rPr>
              <w:t>Levantamientos de hogares por barrido y/o focalizados</w:t>
            </w:r>
            <w:r>
              <w:rPr>
                <w:noProof/>
                <w:webHidden/>
              </w:rPr>
              <w:tab/>
            </w:r>
            <w:r>
              <w:rPr>
                <w:noProof/>
                <w:webHidden/>
              </w:rPr>
              <w:fldChar w:fldCharType="begin"/>
            </w:r>
            <w:r>
              <w:rPr>
                <w:noProof/>
                <w:webHidden/>
              </w:rPr>
              <w:instrText xml:space="preserve"> PAGEREF _Toc186724076 \h </w:instrText>
            </w:r>
            <w:r>
              <w:rPr>
                <w:noProof/>
                <w:webHidden/>
              </w:rPr>
            </w:r>
            <w:r>
              <w:rPr>
                <w:noProof/>
                <w:webHidden/>
              </w:rPr>
              <w:fldChar w:fldCharType="separate"/>
            </w:r>
            <w:r>
              <w:rPr>
                <w:noProof/>
                <w:webHidden/>
              </w:rPr>
              <w:t>38</w:t>
            </w:r>
            <w:r>
              <w:rPr>
                <w:noProof/>
                <w:webHidden/>
              </w:rPr>
              <w:fldChar w:fldCharType="end"/>
            </w:r>
          </w:hyperlink>
        </w:p>
        <w:p w14:paraId="5656BA72" w14:textId="5E119D9D"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7" w:history="1">
            <w:r w:rsidRPr="0063347D">
              <w:rPr>
                <w:rStyle w:val="Hyperlink"/>
                <w:b/>
                <w:bCs/>
                <w:noProof/>
              </w:rPr>
              <w:t>Gestión de solicitudes de levantamiento y actualización de información de hogares elegibles para los programas sociales</w:t>
            </w:r>
            <w:r>
              <w:rPr>
                <w:noProof/>
                <w:webHidden/>
              </w:rPr>
              <w:tab/>
            </w:r>
            <w:r>
              <w:rPr>
                <w:noProof/>
                <w:webHidden/>
              </w:rPr>
              <w:fldChar w:fldCharType="begin"/>
            </w:r>
            <w:r>
              <w:rPr>
                <w:noProof/>
                <w:webHidden/>
              </w:rPr>
              <w:instrText xml:space="preserve"> PAGEREF _Toc186724077 \h </w:instrText>
            </w:r>
            <w:r>
              <w:rPr>
                <w:noProof/>
                <w:webHidden/>
              </w:rPr>
            </w:r>
            <w:r>
              <w:rPr>
                <w:noProof/>
                <w:webHidden/>
              </w:rPr>
              <w:fldChar w:fldCharType="separate"/>
            </w:r>
            <w:r>
              <w:rPr>
                <w:noProof/>
                <w:webHidden/>
              </w:rPr>
              <w:t>42</w:t>
            </w:r>
            <w:r>
              <w:rPr>
                <w:noProof/>
                <w:webHidden/>
              </w:rPr>
              <w:fldChar w:fldCharType="end"/>
            </w:r>
          </w:hyperlink>
        </w:p>
        <w:p w14:paraId="583B8034" w14:textId="7A59BE91"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8" w:history="1">
            <w:r w:rsidRPr="0063347D">
              <w:rPr>
                <w:rStyle w:val="Hyperlink"/>
                <w:b/>
                <w:bCs/>
                <w:noProof/>
              </w:rPr>
              <w:t>Calidad de los datos que gestiona SIUBEN</w:t>
            </w:r>
            <w:r>
              <w:rPr>
                <w:noProof/>
                <w:webHidden/>
              </w:rPr>
              <w:tab/>
            </w:r>
            <w:r>
              <w:rPr>
                <w:noProof/>
                <w:webHidden/>
              </w:rPr>
              <w:fldChar w:fldCharType="begin"/>
            </w:r>
            <w:r>
              <w:rPr>
                <w:noProof/>
                <w:webHidden/>
              </w:rPr>
              <w:instrText xml:space="preserve"> PAGEREF _Toc186724078 \h </w:instrText>
            </w:r>
            <w:r>
              <w:rPr>
                <w:noProof/>
                <w:webHidden/>
              </w:rPr>
            </w:r>
            <w:r>
              <w:rPr>
                <w:noProof/>
                <w:webHidden/>
              </w:rPr>
              <w:fldChar w:fldCharType="separate"/>
            </w:r>
            <w:r>
              <w:rPr>
                <w:noProof/>
                <w:webHidden/>
              </w:rPr>
              <w:t>43</w:t>
            </w:r>
            <w:r>
              <w:rPr>
                <w:noProof/>
                <w:webHidden/>
              </w:rPr>
              <w:fldChar w:fldCharType="end"/>
            </w:r>
          </w:hyperlink>
        </w:p>
        <w:p w14:paraId="7DB22E18" w14:textId="7265E18B"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79" w:history="1">
            <w:r w:rsidRPr="0063347D">
              <w:rPr>
                <w:rStyle w:val="Hyperlink"/>
                <w:b/>
                <w:bCs/>
                <w:noProof/>
              </w:rPr>
              <w:t>Fortalecimiento del Dashboard de calidad del dato</w:t>
            </w:r>
            <w:r>
              <w:rPr>
                <w:noProof/>
                <w:webHidden/>
              </w:rPr>
              <w:tab/>
            </w:r>
            <w:r>
              <w:rPr>
                <w:noProof/>
                <w:webHidden/>
              </w:rPr>
              <w:fldChar w:fldCharType="begin"/>
            </w:r>
            <w:r>
              <w:rPr>
                <w:noProof/>
                <w:webHidden/>
              </w:rPr>
              <w:instrText xml:space="preserve"> PAGEREF _Toc186724079 \h </w:instrText>
            </w:r>
            <w:r>
              <w:rPr>
                <w:noProof/>
                <w:webHidden/>
              </w:rPr>
            </w:r>
            <w:r>
              <w:rPr>
                <w:noProof/>
                <w:webHidden/>
              </w:rPr>
              <w:fldChar w:fldCharType="separate"/>
            </w:r>
            <w:r>
              <w:rPr>
                <w:noProof/>
                <w:webHidden/>
              </w:rPr>
              <w:t>45</w:t>
            </w:r>
            <w:r>
              <w:rPr>
                <w:noProof/>
                <w:webHidden/>
              </w:rPr>
              <w:fldChar w:fldCharType="end"/>
            </w:r>
          </w:hyperlink>
        </w:p>
        <w:p w14:paraId="379F3B71" w14:textId="0F4B8750" w:rsidR="002255F5" w:rsidRDefault="002255F5">
          <w:pPr>
            <w:pStyle w:val="TO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0" w:history="1">
            <w:r w:rsidRPr="0063347D">
              <w:rPr>
                <w:rStyle w:val="Hyperlink"/>
                <w:noProof/>
              </w:rPr>
              <w:t>RESULTADOS DE LAS ÁREAS TRANSVERSALES Y DE APOYO</w:t>
            </w:r>
            <w:r>
              <w:rPr>
                <w:noProof/>
                <w:webHidden/>
              </w:rPr>
              <w:tab/>
            </w:r>
            <w:r>
              <w:rPr>
                <w:noProof/>
                <w:webHidden/>
              </w:rPr>
              <w:fldChar w:fldCharType="begin"/>
            </w:r>
            <w:r>
              <w:rPr>
                <w:noProof/>
                <w:webHidden/>
              </w:rPr>
              <w:instrText xml:space="preserve"> PAGEREF _Toc186724080 \h </w:instrText>
            </w:r>
            <w:r>
              <w:rPr>
                <w:noProof/>
                <w:webHidden/>
              </w:rPr>
            </w:r>
            <w:r>
              <w:rPr>
                <w:noProof/>
                <w:webHidden/>
              </w:rPr>
              <w:fldChar w:fldCharType="separate"/>
            </w:r>
            <w:r>
              <w:rPr>
                <w:noProof/>
                <w:webHidden/>
              </w:rPr>
              <w:t>46</w:t>
            </w:r>
            <w:r>
              <w:rPr>
                <w:noProof/>
                <w:webHidden/>
              </w:rPr>
              <w:fldChar w:fldCharType="end"/>
            </w:r>
          </w:hyperlink>
        </w:p>
        <w:p w14:paraId="72B8271A" w14:textId="67DCEF5A"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1" w:history="1">
            <w:r w:rsidRPr="0063347D">
              <w:rPr>
                <w:rStyle w:val="Hyperlink"/>
                <w:b/>
                <w:bCs/>
                <w:noProof/>
              </w:rPr>
              <w:t>Desempeño Administrativo y Financiero</w:t>
            </w:r>
            <w:r>
              <w:rPr>
                <w:noProof/>
                <w:webHidden/>
              </w:rPr>
              <w:tab/>
            </w:r>
            <w:r>
              <w:rPr>
                <w:noProof/>
                <w:webHidden/>
              </w:rPr>
              <w:fldChar w:fldCharType="begin"/>
            </w:r>
            <w:r>
              <w:rPr>
                <w:noProof/>
                <w:webHidden/>
              </w:rPr>
              <w:instrText xml:space="preserve"> PAGEREF _Toc186724081 \h </w:instrText>
            </w:r>
            <w:r>
              <w:rPr>
                <w:noProof/>
                <w:webHidden/>
              </w:rPr>
            </w:r>
            <w:r>
              <w:rPr>
                <w:noProof/>
                <w:webHidden/>
              </w:rPr>
              <w:fldChar w:fldCharType="separate"/>
            </w:r>
            <w:r>
              <w:rPr>
                <w:noProof/>
                <w:webHidden/>
              </w:rPr>
              <w:t>49</w:t>
            </w:r>
            <w:r>
              <w:rPr>
                <w:noProof/>
                <w:webHidden/>
              </w:rPr>
              <w:fldChar w:fldCharType="end"/>
            </w:r>
          </w:hyperlink>
        </w:p>
        <w:p w14:paraId="1DC11479" w14:textId="120C770B"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2" w:history="1">
            <w:r w:rsidRPr="0063347D">
              <w:rPr>
                <w:rStyle w:val="Hyperlink"/>
                <w:b/>
                <w:bCs/>
                <w:noProof/>
              </w:rPr>
              <w:t>Desempeño Recursos Humanos</w:t>
            </w:r>
            <w:r>
              <w:rPr>
                <w:noProof/>
                <w:webHidden/>
              </w:rPr>
              <w:tab/>
            </w:r>
            <w:r>
              <w:rPr>
                <w:noProof/>
                <w:webHidden/>
              </w:rPr>
              <w:fldChar w:fldCharType="begin"/>
            </w:r>
            <w:r>
              <w:rPr>
                <w:noProof/>
                <w:webHidden/>
              </w:rPr>
              <w:instrText xml:space="preserve"> PAGEREF _Toc186724082 \h </w:instrText>
            </w:r>
            <w:r>
              <w:rPr>
                <w:noProof/>
                <w:webHidden/>
              </w:rPr>
            </w:r>
            <w:r>
              <w:rPr>
                <w:noProof/>
                <w:webHidden/>
              </w:rPr>
              <w:fldChar w:fldCharType="separate"/>
            </w:r>
            <w:r>
              <w:rPr>
                <w:noProof/>
                <w:webHidden/>
              </w:rPr>
              <w:t>52</w:t>
            </w:r>
            <w:r>
              <w:rPr>
                <w:noProof/>
                <w:webHidden/>
              </w:rPr>
              <w:fldChar w:fldCharType="end"/>
            </w:r>
          </w:hyperlink>
        </w:p>
        <w:p w14:paraId="133B1B89" w14:textId="31E33AB9"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3" w:history="1">
            <w:r w:rsidRPr="0063347D">
              <w:rPr>
                <w:rStyle w:val="Hyperlink"/>
                <w:b/>
                <w:bCs/>
                <w:noProof/>
              </w:rPr>
              <w:t>Desempeño Jurídico</w:t>
            </w:r>
            <w:r>
              <w:rPr>
                <w:noProof/>
                <w:webHidden/>
              </w:rPr>
              <w:tab/>
            </w:r>
            <w:r>
              <w:rPr>
                <w:noProof/>
                <w:webHidden/>
              </w:rPr>
              <w:fldChar w:fldCharType="begin"/>
            </w:r>
            <w:r>
              <w:rPr>
                <w:noProof/>
                <w:webHidden/>
              </w:rPr>
              <w:instrText xml:space="preserve"> PAGEREF _Toc186724083 \h </w:instrText>
            </w:r>
            <w:r>
              <w:rPr>
                <w:noProof/>
                <w:webHidden/>
              </w:rPr>
            </w:r>
            <w:r>
              <w:rPr>
                <w:noProof/>
                <w:webHidden/>
              </w:rPr>
              <w:fldChar w:fldCharType="separate"/>
            </w:r>
            <w:r>
              <w:rPr>
                <w:noProof/>
                <w:webHidden/>
              </w:rPr>
              <w:t>57</w:t>
            </w:r>
            <w:r>
              <w:rPr>
                <w:noProof/>
                <w:webHidden/>
              </w:rPr>
              <w:fldChar w:fldCharType="end"/>
            </w:r>
          </w:hyperlink>
        </w:p>
        <w:p w14:paraId="5D9C0560" w14:textId="7DFCBBE0"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4" w:history="1">
            <w:r w:rsidRPr="0063347D">
              <w:rPr>
                <w:rStyle w:val="Hyperlink"/>
                <w:b/>
                <w:bCs/>
                <w:noProof/>
              </w:rPr>
              <w:t>Desempeño tecnológico</w:t>
            </w:r>
            <w:r>
              <w:rPr>
                <w:noProof/>
                <w:webHidden/>
              </w:rPr>
              <w:tab/>
            </w:r>
            <w:r>
              <w:rPr>
                <w:noProof/>
                <w:webHidden/>
              </w:rPr>
              <w:fldChar w:fldCharType="begin"/>
            </w:r>
            <w:r>
              <w:rPr>
                <w:noProof/>
                <w:webHidden/>
              </w:rPr>
              <w:instrText xml:space="preserve"> PAGEREF _Toc186724084 \h </w:instrText>
            </w:r>
            <w:r>
              <w:rPr>
                <w:noProof/>
                <w:webHidden/>
              </w:rPr>
            </w:r>
            <w:r>
              <w:rPr>
                <w:noProof/>
                <w:webHidden/>
              </w:rPr>
              <w:fldChar w:fldCharType="separate"/>
            </w:r>
            <w:r>
              <w:rPr>
                <w:noProof/>
                <w:webHidden/>
              </w:rPr>
              <w:t>59</w:t>
            </w:r>
            <w:r>
              <w:rPr>
                <w:noProof/>
                <w:webHidden/>
              </w:rPr>
              <w:fldChar w:fldCharType="end"/>
            </w:r>
          </w:hyperlink>
        </w:p>
        <w:p w14:paraId="45870CF7" w14:textId="255D6EBD"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5" w:history="1">
            <w:r w:rsidRPr="0063347D">
              <w:rPr>
                <w:rStyle w:val="Hyperlink"/>
                <w:b/>
                <w:bCs/>
                <w:noProof/>
              </w:rPr>
              <w:t>Desempeño de Planificación y Desarrollo</w:t>
            </w:r>
            <w:r>
              <w:rPr>
                <w:noProof/>
                <w:webHidden/>
              </w:rPr>
              <w:tab/>
            </w:r>
            <w:r>
              <w:rPr>
                <w:noProof/>
                <w:webHidden/>
              </w:rPr>
              <w:fldChar w:fldCharType="begin"/>
            </w:r>
            <w:r>
              <w:rPr>
                <w:noProof/>
                <w:webHidden/>
              </w:rPr>
              <w:instrText xml:space="preserve"> PAGEREF _Toc186724085 \h </w:instrText>
            </w:r>
            <w:r>
              <w:rPr>
                <w:noProof/>
                <w:webHidden/>
              </w:rPr>
            </w:r>
            <w:r>
              <w:rPr>
                <w:noProof/>
                <w:webHidden/>
              </w:rPr>
              <w:fldChar w:fldCharType="separate"/>
            </w:r>
            <w:r>
              <w:rPr>
                <w:noProof/>
                <w:webHidden/>
              </w:rPr>
              <w:t>64</w:t>
            </w:r>
            <w:r>
              <w:rPr>
                <w:noProof/>
                <w:webHidden/>
              </w:rPr>
              <w:fldChar w:fldCharType="end"/>
            </w:r>
          </w:hyperlink>
        </w:p>
        <w:p w14:paraId="69093872" w14:textId="474EDFF5"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6" w:history="1">
            <w:r w:rsidRPr="0063347D">
              <w:rPr>
                <w:rStyle w:val="Hyperlink"/>
                <w:b/>
                <w:bCs/>
                <w:noProof/>
              </w:rPr>
              <w:t>Cooperación Internacional</w:t>
            </w:r>
            <w:r>
              <w:rPr>
                <w:noProof/>
                <w:webHidden/>
              </w:rPr>
              <w:tab/>
            </w:r>
            <w:r>
              <w:rPr>
                <w:noProof/>
                <w:webHidden/>
              </w:rPr>
              <w:fldChar w:fldCharType="begin"/>
            </w:r>
            <w:r>
              <w:rPr>
                <w:noProof/>
                <w:webHidden/>
              </w:rPr>
              <w:instrText xml:space="preserve"> PAGEREF _Toc186724086 \h </w:instrText>
            </w:r>
            <w:r>
              <w:rPr>
                <w:noProof/>
                <w:webHidden/>
              </w:rPr>
            </w:r>
            <w:r>
              <w:rPr>
                <w:noProof/>
                <w:webHidden/>
              </w:rPr>
              <w:fldChar w:fldCharType="separate"/>
            </w:r>
            <w:r>
              <w:rPr>
                <w:noProof/>
                <w:webHidden/>
              </w:rPr>
              <w:t>66</w:t>
            </w:r>
            <w:r>
              <w:rPr>
                <w:noProof/>
                <w:webHidden/>
              </w:rPr>
              <w:fldChar w:fldCharType="end"/>
            </w:r>
          </w:hyperlink>
        </w:p>
        <w:p w14:paraId="21C749A7" w14:textId="5AE46D46"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7" w:history="1">
            <w:r w:rsidRPr="0063347D">
              <w:rPr>
                <w:rStyle w:val="Hyperlink"/>
                <w:b/>
                <w:bCs/>
                <w:noProof/>
              </w:rPr>
              <w:t>Acciones de sostenibilidad en materia del sello de igualdad de género</w:t>
            </w:r>
            <w:r>
              <w:rPr>
                <w:noProof/>
                <w:webHidden/>
              </w:rPr>
              <w:tab/>
            </w:r>
            <w:r>
              <w:rPr>
                <w:noProof/>
                <w:webHidden/>
              </w:rPr>
              <w:fldChar w:fldCharType="begin"/>
            </w:r>
            <w:r>
              <w:rPr>
                <w:noProof/>
                <w:webHidden/>
              </w:rPr>
              <w:instrText xml:space="preserve"> PAGEREF _Toc186724087 \h </w:instrText>
            </w:r>
            <w:r>
              <w:rPr>
                <w:noProof/>
                <w:webHidden/>
              </w:rPr>
            </w:r>
            <w:r>
              <w:rPr>
                <w:noProof/>
                <w:webHidden/>
              </w:rPr>
              <w:fldChar w:fldCharType="separate"/>
            </w:r>
            <w:r>
              <w:rPr>
                <w:noProof/>
                <w:webHidden/>
              </w:rPr>
              <w:t>71</w:t>
            </w:r>
            <w:r>
              <w:rPr>
                <w:noProof/>
                <w:webHidden/>
              </w:rPr>
              <w:fldChar w:fldCharType="end"/>
            </w:r>
          </w:hyperlink>
        </w:p>
        <w:p w14:paraId="75615625" w14:textId="0573A3F9"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8" w:history="1">
            <w:r w:rsidRPr="0063347D">
              <w:rPr>
                <w:rStyle w:val="Hyperlink"/>
                <w:b/>
                <w:bCs/>
                <w:noProof/>
              </w:rPr>
              <w:t>Intercambio de experiencias interinstitucionales sobre la transversalización de género</w:t>
            </w:r>
            <w:r>
              <w:rPr>
                <w:noProof/>
                <w:webHidden/>
              </w:rPr>
              <w:tab/>
            </w:r>
            <w:r>
              <w:rPr>
                <w:noProof/>
                <w:webHidden/>
              </w:rPr>
              <w:fldChar w:fldCharType="begin"/>
            </w:r>
            <w:r>
              <w:rPr>
                <w:noProof/>
                <w:webHidden/>
              </w:rPr>
              <w:instrText xml:space="preserve"> PAGEREF _Toc186724088 \h </w:instrText>
            </w:r>
            <w:r>
              <w:rPr>
                <w:noProof/>
                <w:webHidden/>
              </w:rPr>
            </w:r>
            <w:r>
              <w:rPr>
                <w:noProof/>
                <w:webHidden/>
              </w:rPr>
              <w:fldChar w:fldCharType="separate"/>
            </w:r>
            <w:r>
              <w:rPr>
                <w:noProof/>
                <w:webHidden/>
              </w:rPr>
              <w:t>73</w:t>
            </w:r>
            <w:r>
              <w:rPr>
                <w:noProof/>
                <w:webHidden/>
              </w:rPr>
              <w:fldChar w:fldCharType="end"/>
            </w:r>
          </w:hyperlink>
        </w:p>
        <w:p w14:paraId="3232B869" w14:textId="59A55002" w:rsidR="002255F5" w:rsidRDefault="002255F5">
          <w:pPr>
            <w:pStyle w:val="TO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89" w:history="1">
            <w:r w:rsidRPr="0063347D">
              <w:rPr>
                <w:rStyle w:val="Hyperlink"/>
                <w:b/>
                <w:bCs/>
                <w:noProof/>
              </w:rPr>
              <w:t>Normas Básicas de Control Interno (NOBACI)</w:t>
            </w:r>
            <w:r>
              <w:rPr>
                <w:noProof/>
                <w:webHidden/>
              </w:rPr>
              <w:tab/>
            </w:r>
            <w:r>
              <w:rPr>
                <w:noProof/>
                <w:webHidden/>
              </w:rPr>
              <w:fldChar w:fldCharType="begin"/>
            </w:r>
            <w:r>
              <w:rPr>
                <w:noProof/>
                <w:webHidden/>
              </w:rPr>
              <w:instrText xml:space="preserve"> PAGEREF _Toc186724089 \h </w:instrText>
            </w:r>
            <w:r>
              <w:rPr>
                <w:noProof/>
                <w:webHidden/>
              </w:rPr>
            </w:r>
            <w:r>
              <w:rPr>
                <w:noProof/>
                <w:webHidden/>
              </w:rPr>
              <w:fldChar w:fldCharType="separate"/>
            </w:r>
            <w:r>
              <w:rPr>
                <w:noProof/>
                <w:webHidden/>
              </w:rPr>
              <w:t>74</w:t>
            </w:r>
            <w:r>
              <w:rPr>
                <w:noProof/>
                <w:webHidden/>
              </w:rPr>
              <w:fldChar w:fldCharType="end"/>
            </w:r>
          </w:hyperlink>
        </w:p>
        <w:p w14:paraId="5ED96E6E" w14:textId="3459511A"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90" w:history="1">
            <w:r w:rsidRPr="0063347D">
              <w:rPr>
                <w:rStyle w:val="Hyperlink"/>
                <w:b/>
                <w:bCs/>
                <w:noProof/>
              </w:rPr>
              <w:t>Desempeño Comunicaciones</w:t>
            </w:r>
            <w:r>
              <w:rPr>
                <w:noProof/>
                <w:webHidden/>
              </w:rPr>
              <w:tab/>
            </w:r>
            <w:r>
              <w:rPr>
                <w:noProof/>
                <w:webHidden/>
              </w:rPr>
              <w:fldChar w:fldCharType="begin"/>
            </w:r>
            <w:r>
              <w:rPr>
                <w:noProof/>
                <w:webHidden/>
              </w:rPr>
              <w:instrText xml:space="preserve"> PAGEREF _Toc186724090 \h </w:instrText>
            </w:r>
            <w:r>
              <w:rPr>
                <w:noProof/>
                <w:webHidden/>
              </w:rPr>
            </w:r>
            <w:r>
              <w:rPr>
                <w:noProof/>
                <w:webHidden/>
              </w:rPr>
              <w:fldChar w:fldCharType="separate"/>
            </w:r>
            <w:r>
              <w:rPr>
                <w:noProof/>
                <w:webHidden/>
              </w:rPr>
              <w:t>82</w:t>
            </w:r>
            <w:r>
              <w:rPr>
                <w:noProof/>
                <w:webHidden/>
              </w:rPr>
              <w:fldChar w:fldCharType="end"/>
            </w:r>
          </w:hyperlink>
        </w:p>
        <w:p w14:paraId="566E6D71" w14:textId="3AB82752" w:rsidR="002255F5" w:rsidRDefault="002255F5">
          <w:pPr>
            <w:pStyle w:val="TO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91" w:history="1">
            <w:r w:rsidRPr="0063347D">
              <w:rPr>
                <w:rStyle w:val="Hyperlink"/>
                <w:noProof/>
              </w:rPr>
              <w:t>SERVICIO AL CIUDADANO Y TRANSPARENCIA INSTITUCIONAL</w:t>
            </w:r>
            <w:r>
              <w:rPr>
                <w:noProof/>
                <w:webHidden/>
              </w:rPr>
              <w:tab/>
            </w:r>
            <w:r>
              <w:rPr>
                <w:noProof/>
                <w:webHidden/>
              </w:rPr>
              <w:fldChar w:fldCharType="begin"/>
            </w:r>
            <w:r>
              <w:rPr>
                <w:noProof/>
                <w:webHidden/>
              </w:rPr>
              <w:instrText xml:space="preserve"> PAGEREF _Toc186724091 \h </w:instrText>
            </w:r>
            <w:r>
              <w:rPr>
                <w:noProof/>
                <w:webHidden/>
              </w:rPr>
            </w:r>
            <w:r>
              <w:rPr>
                <w:noProof/>
                <w:webHidden/>
              </w:rPr>
              <w:fldChar w:fldCharType="separate"/>
            </w:r>
            <w:r>
              <w:rPr>
                <w:noProof/>
                <w:webHidden/>
              </w:rPr>
              <w:t>85</w:t>
            </w:r>
            <w:r>
              <w:rPr>
                <w:noProof/>
                <w:webHidden/>
              </w:rPr>
              <w:fldChar w:fldCharType="end"/>
            </w:r>
          </w:hyperlink>
        </w:p>
        <w:p w14:paraId="65696F13" w14:textId="4886252B" w:rsidR="002255F5" w:rsidRDefault="002255F5">
          <w:pPr>
            <w:pStyle w:val="TO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92" w:history="1">
            <w:r w:rsidRPr="0063347D">
              <w:rPr>
                <w:rStyle w:val="Hyperlink"/>
                <w:noProof/>
              </w:rPr>
              <w:t>PROYECCIONES AL PRÓXIMO AÑO</w:t>
            </w:r>
            <w:r>
              <w:rPr>
                <w:noProof/>
                <w:webHidden/>
              </w:rPr>
              <w:tab/>
            </w:r>
            <w:r>
              <w:rPr>
                <w:noProof/>
                <w:webHidden/>
              </w:rPr>
              <w:fldChar w:fldCharType="begin"/>
            </w:r>
            <w:r>
              <w:rPr>
                <w:noProof/>
                <w:webHidden/>
              </w:rPr>
              <w:instrText xml:space="preserve"> PAGEREF _Toc186724092 \h </w:instrText>
            </w:r>
            <w:r>
              <w:rPr>
                <w:noProof/>
                <w:webHidden/>
              </w:rPr>
            </w:r>
            <w:r>
              <w:rPr>
                <w:noProof/>
                <w:webHidden/>
              </w:rPr>
              <w:fldChar w:fldCharType="separate"/>
            </w:r>
            <w:r>
              <w:rPr>
                <w:noProof/>
                <w:webHidden/>
              </w:rPr>
              <w:t>87</w:t>
            </w:r>
            <w:r>
              <w:rPr>
                <w:noProof/>
                <w:webHidden/>
              </w:rPr>
              <w:fldChar w:fldCharType="end"/>
            </w:r>
          </w:hyperlink>
        </w:p>
        <w:p w14:paraId="18D722BE" w14:textId="1C9A10ED" w:rsidR="002255F5" w:rsidRDefault="002255F5">
          <w:pPr>
            <w:pStyle w:val="TO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93" w:history="1">
            <w:r w:rsidRPr="0063347D">
              <w:rPr>
                <w:rStyle w:val="Hyperlink"/>
                <w:noProof/>
              </w:rPr>
              <w:t>ANEXOS</w:t>
            </w:r>
            <w:r>
              <w:rPr>
                <w:noProof/>
                <w:webHidden/>
              </w:rPr>
              <w:tab/>
            </w:r>
            <w:r>
              <w:rPr>
                <w:noProof/>
                <w:webHidden/>
              </w:rPr>
              <w:fldChar w:fldCharType="begin"/>
            </w:r>
            <w:r>
              <w:rPr>
                <w:noProof/>
                <w:webHidden/>
              </w:rPr>
              <w:instrText xml:space="preserve"> PAGEREF _Toc186724093 \h </w:instrText>
            </w:r>
            <w:r>
              <w:rPr>
                <w:noProof/>
                <w:webHidden/>
              </w:rPr>
            </w:r>
            <w:r>
              <w:rPr>
                <w:noProof/>
                <w:webHidden/>
              </w:rPr>
              <w:fldChar w:fldCharType="separate"/>
            </w:r>
            <w:r>
              <w:rPr>
                <w:noProof/>
                <w:webHidden/>
              </w:rPr>
              <w:t>89</w:t>
            </w:r>
            <w:r>
              <w:rPr>
                <w:noProof/>
                <w:webHidden/>
              </w:rPr>
              <w:fldChar w:fldCharType="end"/>
            </w:r>
          </w:hyperlink>
        </w:p>
        <w:p w14:paraId="105C89A6" w14:textId="53A69C4B"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94" w:history="1">
            <w:r w:rsidRPr="0063347D">
              <w:rPr>
                <w:rStyle w:val="Hyperlink"/>
                <w:b/>
                <w:bCs/>
                <w:noProof/>
              </w:rPr>
              <w:t>Anexo I: Matriz de logros relevantes</w:t>
            </w:r>
            <w:r>
              <w:rPr>
                <w:noProof/>
                <w:webHidden/>
              </w:rPr>
              <w:tab/>
            </w:r>
            <w:r>
              <w:rPr>
                <w:noProof/>
                <w:webHidden/>
              </w:rPr>
              <w:fldChar w:fldCharType="begin"/>
            </w:r>
            <w:r>
              <w:rPr>
                <w:noProof/>
                <w:webHidden/>
              </w:rPr>
              <w:instrText xml:space="preserve"> PAGEREF _Toc186724094 \h </w:instrText>
            </w:r>
            <w:r>
              <w:rPr>
                <w:noProof/>
                <w:webHidden/>
              </w:rPr>
            </w:r>
            <w:r>
              <w:rPr>
                <w:noProof/>
                <w:webHidden/>
              </w:rPr>
              <w:fldChar w:fldCharType="separate"/>
            </w:r>
            <w:r>
              <w:rPr>
                <w:noProof/>
                <w:webHidden/>
              </w:rPr>
              <w:t>89</w:t>
            </w:r>
            <w:r>
              <w:rPr>
                <w:noProof/>
                <w:webHidden/>
              </w:rPr>
              <w:fldChar w:fldCharType="end"/>
            </w:r>
          </w:hyperlink>
        </w:p>
        <w:p w14:paraId="491968BD" w14:textId="7A21A805"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95" w:history="1">
            <w:r w:rsidRPr="0063347D">
              <w:rPr>
                <w:rStyle w:val="Hyperlink"/>
                <w:b/>
                <w:bCs/>
                <w:noProof/>
              </w:rPr>
              <w:t>Anexo II: Desempeño presupuestario 2024</w:t>
            </w:r>
            <w:r>
              <w:rPr>
                <w:noProof/>
                <w:webHidden/>
              </w:rPr>
              <w:tab/>
            </w:r>
            <w:r>
              <w:rPr>
                <w:noProof/>
                <w:webHidden/>
              </w:rPr>
              <w:fldChar w:fldCharType="begin"/>
            </w:r>
            <w:r>
              <w:rPr>
                <w:noProof/>
                <w:webHidden/>
              </w:rPr>
              <w:instrText xml:space="preserve"> PAGEREF _Toc186724095 \h </w:instrText>
            </w:r>
            <w:r>
              <w:rPr>
                <w:noProof/>
                <w:webHidden/>
              </w:rPr>
            </w:r>
            <w:r>
              <w:rPr>
                <w:noProof/>
                <w:webHidden/>
              </w:rPr>
              <w:fldChar w:fldCharType="separate"/>
            </w:r>
            <w:r>
              <w:rPr>
                <w:noProof/>
                <w:webHidden/>
              </w:rPr>
              <w:t>91</w:t>
            </w:r>
            <w:r>
              <w:rPr>
                <w:noProof/>
                <w:webHidden/>
              </w:rPr>
              <w:fldChar w:fldCharType="end"/>
            </w:r>
          </w:hyperlink>
        </w:p>
        <w:p w14:paraId="6ED406C7" w14:textId="3D64A132"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96" w:history="1">
            <w:r w:rsidRPr="0063347D">
              <w:rPr>
                <w:rStyle w:val="Hyperlink"/>
                <w:b/>
                <w:bCs/>
                <w:noProof/>
              </w:rPr>
              <w:t>Anexo III: Matriz de principales indicadores del Plan Operativo Anual (POA)</w:t>
            </w:r>
            <w:r>
              <w:rPr>
                <w:noProof/>
                <w:webHidden/>
              </w:rPr>
              <w:tab/>
            </w:r>
            <w:r>
              <w:rPr>
                <w:noProof/>
                <w:webHidden/>
              </w:rPr>
              <w:fldChar w:fldCharType="begin"/>
            </w:r>
            <w:r>
              <w:rPr>
                <w:noProof/>
                <w:webHidden/>
              </w:rPr>
              <w:instrText xml:space="preserve"> PAGEREF _Toc186724096 \h </w:instrText>
            </w:r>
            <w:r>
              <w:rPr>
                <w:noProof/>
                <w:webHidden/>
              </w:rPr>
            </w:r>
            <w:r>
              <w:rPr>
                <w:noProof/>
                <w:webHidden/>
              </w:rPr>
              <w:fldChar w:fldCharType="separate"/>
            </w:r>
            <w:r>
              <w:rPr>
                <w:noProof/>
                <w:webHidden/>
              </w:rPr>
              <w:t>92</w:t>
            </w:r>
            <w:r>
              <w:rPr>
                <w:noProof/>
                <w:webHidden/>
              </w:rPr>
              <w:fldChar w:fldCharType="end"/>
            </w:r>
          </w:hyperlink>
        </w:p>
        <w:p w14:paraId="5715049E" w14:textId="35B12715" w:rsidR="002255F5" w:rsidRDefault="002255F5">
          <w:pPr>
            <w:pStyle w:val="TO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724097" w:history="1">
            <w:r w:rsidRPr="0063347D">
              <w:rPr>
                <w:rStyle w:val="Hyperlink"/>
                <w:b/>
                <w:bCs/>
                <w:noProof/>
              </w:rPr>
              <w:t>Anexo IV: Ejecución Plan de Compras</w:t>
            </w:r>
            <w:r>
              <w:rPr>
                <w:noProof/>
                <w:webHidden/>
              </w:rPr>
              <w:tab/>
            </w:r>
            <w:r>
              <w:rPr>
                <w:noProof/>
                <w:webHidden/>
              </w:rPr>
              <w:fldChar w:fldCharType="begin"/>
            </w:r>
            <w:r>
              <w:rPr>
                <w:noProof/>
                <w:webHidden/>
              </w:rPr>
              <w:instrText xml:space="preserve"> PAGEREF _Toc186724097 \h </w:instrText>
            </w:r>
            <w:r>
              <w:rPr>
                <w:noProof/>
                <w:webHidden/>
              </w:rPr>
            </w:r>
            <w:r>
              <w:rPr>
                <w:noProof/>
                <w:webHidden/>
              </w:rPr>
              <w:fldChar w:fldCharType="separate"/>
            </w:r>
            <w:r>
              <w:rPr>
                <w:noProof/>
                <w:webHidden/>
              </w:rPr>
              <w:t>103</w:t>
            </w:r>
            <w:r>
              <w:rPr>
                <w:noProof/>
                <w:webHidden/>
              </w:rPr>
              <w:fldChar w:fldCharType="end"/>
            </w:r>
          </w:hyperlink>
        </w:p>
        <w:p w14:paraId="48DD30ED" w14:textId="5C5EF2D8" w:rsidR="00A630BC" w:rsidRPr="00D81FFA" w:rsidRDefault="00A630BC">
          <w:pPr>
            <w:rPr>
              <w:color w:val="4C4747"/>
            </w:rPr>
          </w:pPr>
          <w:r w:rsidRPr="00D81FFA">
            <w:rPr>
              <w:b/>
              <w:bCs/>
              <w:color w:val="4C4747"/>
            </w:rPr>
            <w:fldChar w:fldCharType="end"/>
          </w:r>
        </w:p>
      </w:sdtContent>
    </w:sdt>
    <w:p w14:paraId="4AFB4975" w14:textId="77777777" w:rsidR="00E22F74" w:rsidRDefault="00E22F74" w:rsidP="00B45B38">
      <w:pPr>
        <w:ind w:left="567"/>
        <w:rPr>
          <w:b/>
          <w:bCs/>
          <w:color w:val="4C4747"/>
        </w:rPr>
        <w:sectPr w:rsidR="00E22F74" w:rsidSect="00B47690">
          <w:footerReference w:type="default" r:id="rId14"/>
          <w:pgSz w:w="12240" w:h="15840"/>
          <w:pgMar w:top="1440" w:right="2160" w:bottom="1440" w:left="2160" w:header="720" w:footer="720" w:gutter="0"/>
          <w:pgNumType w:start="1"/>
          <w:cols w:space="720"/>
          <w:docGrid w:linePitch="360"/>
        </w:sectPr>
      </w:pPr>
    </w:p>
    <w:p w14:paraId="649D29AD" w14:textId="5849EA87" w:rsidR="001240D0" w:rsidRPr="00D81FFA" w:rsidRDefault="001240D0" w:rsidP="00654164">
      <w:pPr>
        <w:pStyle w:val="Heading1"/>
        <w:rPr>
          <w:color w:val="4C4747"/>
        </w:rPr>
      </w:pPr>
      <w:bookmarkStart w:id="1" w:name="_Hlk86403204"/>
      <w:bookmarkStart w:id="2" w:name="_Toc186724055"/>
      <w:r w:rsidRPr="00D81FFA">
        <w:rPr>
          <w:color w:val="4C4747"/>
        </w:rPr>
        <w:lastRenderedPageBreak/>
        <w:t>RESUMEN EJECUTIVO</w:t>
      </w:r>
      <w:bookmarkEnd w:id="2"/>
    </w:p>
    <w:p w14:paraId="7C54AF21" w14:textId="26B7214D" w:rsidR="001240D0" w:rsidRPr="00D81FFA" w:rsidRDefault="00125D46" w:rsidP="001240D0">
      <w:pPr>
        <w:jc w:val="both"/>
        <w:rPr>
          <w:rFonts w:eastAsia="Calibri"/>
          <w:color w:val="4C4747"/>
          <w:sz w:val="18"/>
        </w:rPr>
      </w:pPr>
      <w:r w:rsidRPr="00D81FFA">
        <w:rPr>
          <w:rFonts w:eastAsia="Calibri"/>
          <w:noProof/>
          <w:color w:val="4C4747"/>
          <w:sz w:val="18"/>
        </w:rPr>
        <mc:AlternateContent>
          <mc:Choice Requires="wps">
            <w:drawing>
              <wp:anchor distT="0" distB="0" distL="114300" distR="114300" simplePos="0" relativeHeight="251610112"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B8F37" id="Straight Connector 21" o:spid="_x0000_s1026" style="position:absolute;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B811169" w:rsidR="001240D0" w:rsidRPr="00D81FFA" w:rsidRDefault="00654164" w:rsidP="001240D0">
      <w:pPr>
        <w:jc w:val="center"/>
        <w:rPr>
          <w:rFonts w:eastAsia="Calibri"/>
          <w:color w:val="4C4747"/>
          <w:szCs w:val="36"/>
        </w:rPr>
      </w:pPr>
      <w:r w:rsidRPr="00D81FFA">
        <w:rPr>
          <w:rFonts w:eastAsia="Calibri"/>
          <w:color w:val="4C4747"/>
          <w:szCs w:val="36"/>
        </w:rPr>
        <w:t xml:space="preserve">Memoria </w:t>
      </w:r>
      <w:r w:rsidR="00D837AC" w:rsidRPr="00D81FFA">
        <w:rPr>
          <w:rFonts w:eastAsia="Calibri"/>
          <w:color w:val="4C4747"/>
          <w:szCs w:val="36"/>
        </w:rPr>
        <w:t>I</w:t>
      </w:r>
      <w:r w:rsidRPr="00D81FFA">
        <w:rPr>
          <w:rFonts w:eastAsia="Calibri"/>
          <w:color w:val="4C4747"/>
          <w:szCs w:val="36"/>
        </w:rPr>
        <w:t>nstitucional</w:t>
      </w:r>
      <w:r w:rsidR="001240D0" w:rsidRPr="00D81FFA">
        <w:rPr>
          <w:rFonts w:eastAsia="Calibri"/>
          <w:color w:val="4C4747"/>
          <w:szCs w:val="36"/>
        </w:rPr>
        <w:t xml:space="preserve"> </w:t>
      </w:r>
      <w:r w:rsidR="000025D4" w:rsidRPr="00D81FFA">
        <w:rPr>
          <w:rFonts w:eastAsia="Calibri"/>
          <w:color w:val="4C4747"/>
          <w:szCs w:val="36"/>
        </w:rPr>
        <w:t>2024</w:t>
      </w:r>
    </w:p>
    <w:p w14:paraId="50075108" w14:textId="77777777" w:rsidR="001240D0" w:rsidRPr="00D81FFA" w:rsidRDefault="001240D0" w:rsidP="001240D0">
      <w:pPr>
        <w:spacing w:line="360" w:lineRule="auto"/>
        <w:jc w:val="both"/>
        <w:rPr>
          <w:rFonts w:eastAsia="Calibri"/>
          <w:color w:val="4C4747"/>
        </w:rPr>
      </w:pPr>
    </w:p>
    <w:bookmarkEnd w:id="1"/>
    <w:p w14:paraId="75BAC37F" w14:textId="3E481A65" w:rsidR="002B6755" w:rsidRPr="00D81FFA" w:rsidRDefault="00255B91" w:rsidP="002B6755">
      <w:pPr>
        <w:spacing w:line="360" w:lineRule="auto"/>
        <w:jc w:val="both"/>
        <w:rPr>
          <w:rFonts w:eastAsia="Calibri"/>
        </w:rPr>
      </w:pPr>
      <w:r w:rsidRPr="00D81FFA">
        <w:rPr>
          <w:rFonts w:eastAsia="Calibri"/>
        </w:rPr>
        <w:t xml:space="preserve">El </w:t>
      </w:r>
      <w:r w:rsidRPr="00D81FFA">
        <w:rPr>
          <w:rFonts w:eastAsia="Calibri"/>
          <w:b/>
          <w:bCs/>
        </w:rPr>
        <w:t>Sistema Único de Beneficiarios (SIUBEN)</w:t>
      </w:r>
      <w:r w:rsidRPr="00D81FFA">
        <w:rPr>
          <w:rFonts w:eastAsia="Calibri"/>
        </w:rPr>
        <w:t xml:space="preserve">, como entidad del Gobierno Dominicano encargada de gestionar el </w:t>
      </w:r>
      <w:r w:rsidRPr="00D81FFA">
        <w:rPr>
          <w:rFonts w:eastAsia="Calibri"/>
          <w:b/>
          <w:bCs/>
        </w:rPr>
        <w:t>Registro Social Universal de Hogares (RSUH)</w:t>
      </w:r>
      <w:r w:rsidRPr="00D81FFA">
        <w:rPr>
          <w:rFonts w:eastAsia="Calibri"/>
        </w:rPr>
        <w:t xml:space="preserve"> y el </w:t>
      </w:r>
      <w:r w:rsidRPr="00D81FFA">
        <w:rPr>
          <w:rFonts w:eastAsia="Calibri"/>
          <w:b/>
          <w:bCs/>
        </w:rPr>
        <w:t>Registro Único de Beneficiarios (RUB)</w:t>
      </w:r>
      <w:r w:rsidRPr="00D81FFA">
        <w:rPr>
          <w:rFonts w:eastAsia="Calibri"/>
        </w:rPr>
        <w:t xml:space="preserve">, tiene como objetivo principal proporcionar información precisa para identificar a la población elegible para beneficios sociales, optimizando la asignación de recursos públicos. Con este propósito, se diseñó la estrategia </w:t>
      </w:r>
      <w:r w:rsidRPr="00D81FFA">
        <w:rPr>
          <w:rFonts w:eastAsia="Calibri"/>
          <w:b/>
          <w:bCs/>
        </w:rPr>
        <w:t>SIUBEN+</w:t>
      </w:r>
      <w:r w:rsidRPr="00D81FFA">
        <w:rPr>
          <w:rFonts w:eastAsia="Calibri"/>
        </w:rPr>
        <w:t>, orientada a transformar la institución en un Sistema de Información para la Protección Social. Esta estrategia no solo mejora la focalización y eficiencia del gasto público, sino que también identifica riesgos asociados a choques climáticos y apoya el análisis, monitoreo y evaluación de políticas sociales adaptativas e inclusivas</w:t>
      </w:r>
      <w:r w:rsidR="002B6755" w:rsidRPr="00D81FFA">
        <w:rPr>
          <w:rFonts w:eastAsia="Calibri"/>
        </w:rPr>
        <w:t>.</w:t>
      </w:r>
    </w:p>
    <w:p w14:paraId="18EACCAF" w14:textId="73EB3451" w:rsidR="002B6755" w:rsidRPr="00D81FFA" w:rsidRDefault="00255B91" w:rsidP="002B6755">
      <w:pPr>
        <w:spacing w:line="360" w:lineRule="auto"/>
        <w:jc w:val="both"/>
        <w:rPr>
          <w:rFonts w:eastAsia="Calibri"/>
        </w:rPr>
      </w:pPr>
      <w:r w:rsidRPr="00D81FFA">
        <w:rPr>
          <w:rFonts w:eastAsia="Calibri"/>
        </w:rPr>
        <w:t xml:space="preserve">La implementación de </w:t>
      </w:r>
      <w:r w:rsidRPr="00D81FFA">
        <w:rPr>
          <w:rFonts w:eastAsia="Calibri"/>
          <w:b/>
          <w:bCs/>
        </w:rPr>
        <w:t>SIUBEN+</w:t>
      </w:r>
      <w:r w:rsidRPr="00D81FFA">
        <w:rPr>
          <w:rFonts w:eastAsia="Calibri"/>
        </w:rPr>
        <w:t xml:space="preserve"> implicó un rediseño profundo de la operatividad institucional, dando lugar a la </w:t>
      </w:r>
      <w:r w:rsidRPr="00D81FFA">
        <w:rPr>
          <w:rFonts w:eastAsia="Calibri"/>
          <w:b/>
          <w:bCs/>
        </w:rPr>
        <w:t>Nueva Operativa</w:t>
      </w:r>
      <w:r w:rsidRPr="00D81FFA">
        <w:rPr>
          <w:rFonts w:eastAsia="Calibri"/>
        </w:rPr>
        <w:t xml:space="preserve">, que consolidó las vías de captura de datos en un macro flujo optimizado. Este proceso mejoró la identificación, categorización y focalización de los hogares vulnerables mediante avances en cuatro áreas clave: </w:t>
      </w:r>
      <w:r w:rsidRPr="00D81FFA">
        <w:rPr>
          <w:rFonts w:eastAsia="Calibri"/>
          <w:b/>
          <w:bCs/>
        </w:rPr>
        <w:t>puertas de entrada, reglas de revisión, calidad de datos y gestión de índices</w:t>
      </w:r>
      <w:r w:rsidRPr="00D81FFA">
        <w:rPr>
          <w:rFonts w:eastAsia="Calibri"/>
        </w:rPr>
        <w:t>. En 2024, estas mejoras permitieron al SIUBEN mantener y actualizar de manera eficiente el RSUH, realizando levantamientos de información socioeconómica tanto por barrido como de manera focalizada</w:t>
      </w:r>
      <w:r w:rsidR="002B6755" w:rsidRPr="00D81FFA">
        <w:rPr>
          <w:rFonts w:eastAsia="Calibri"/>
        </w:rPr>
        <w:t>.</w:t>
      </w:r>
    </w:p>
    <w:p w14:paraId="757BFD6C" w14:textId="77777777" w:rsidR="00B16629" w:rsidRDefault="00D81FFA" w:rsidP="006230BE">
      <w:pPr>
        <w:spacing w:line="360" w:lineRule="auto"/>
        <w:jc w:val="both"/>
        <w:rPr>
          <w:rFonts w:eastAsia="Calibri"/>
        </w:rPr>
      </w:pPr>
      <w:r w:rsidRPr="00D81FFA">
        <w:rPr>
          <w:rFonts w:eastAsia="Calibri"/>
        </w:rPr>
        <w:t>Se</w:t>
      </w:r>
      <w:r w:rsidR="00937C7A" w:rsidRPr="00D81FFA">
        <w:rPr>
          <w:rFonts w:eastAsia="Calibri"/>
        </w:rPr>
        <w:t xml:space="preserve"> realiz</w:t>
      </w:r>
      <w:r w:rsidRPr="00D81FFA">
        <w:rPr>
          <w:rFonts w:eastAsia="Calibri"/>
        </w:rPr>
        <w:t>ó</w:t>
      </w:r>
      <w:r w:rsidR="00255B91" w:rsidRPr="00D81FFA">
        <w:rPr>
          <w:rFonts w:eastAsia="Calibri"/>
        </w:rPr>
        <w:t xml:space="preserve"> </w:t>
      </w:r>
      <w:r w:rsidR="00937C7A" w:rsidRPr="00D81FFA">
        <w:rPr>
          <w:rFonts w:eastAsia="Calibri"/>
        </w:rPr>
        <w:t>d</w:t>
      </w:r>
      <w:r w:rsidR="006230BE" w:rsidRPr="00D81FFA">
        <w:rPr>
          <w:rFonts w:eastAsia="Calibri"/>
        </w:rPr>
        <w:t xml:space="preserve">el </w:t>
      </w:r>
      <w:r w:rsidR="006230BE" w:rsidRPr="00D81FFA">
        <w:rPr>
          <w:rFonts w:eastAsia="Calibri"/>
          <w:b/>
          <w:bCs/>
        </w:rPr>
        <w:t>estudio socioeconómico</w:t>
      </w:r>
      <w:r w:rsidR="006230BE" w:rsidRPr="00D81FFA">
        <w:rPr>
          <w:rFonts w:eastAsia="Calibri"/>
        </w:rPr>
        <w:t xml:space="preserve"> en la provincia de Azua y en comunidades de Santo Domingo Este </w:t>
      </w:r>
      <w:r w:rsidR="00937C7A" w:rsidRPr="00D81FFA">
        <w:rPr>
          <w:rFonts w:eastAsia="Calibri"/>
        </w:rPr>
        <w:t xml:space="preserve">que </w:t>
      </w:r>
      <w:r w:rsidR="006230BE" w:rsidRPr="00D81FFA">
        <w:rPr>
          <w:rFonts w:eastAsia="Calibri"/>
        </w:rPr>
        <w:t xml:space="preserve">permitió actualizar la información de </w:t>
      </w:r>
      <w:r w:rsidR="006230BE" w:rsidRPr="00D81FFA">
        <w:rPr>
          <w:rFonts w:eastAsia="Calibri"/>
          <w:b/>
          <w:bCs/>
        </w:rPr>
        <w:t>61,493 hogares</w:t>
      </w:r>
      <w:r w:rsidR="006230BE" w:rsidRPr="00D81FFA">
        <w:rPr>
          <w:rFonts w:eastAsia="Calibri"/>
        </w:rPr>
        <w:t xml:space="preserve">, logrando un </w:t>
      </w:r>
      <w:r w:rsidR="006230BE" w:rsidRPr="00D81FFA">
        <w:rPr>
          <w:rFonts w:eastAsia="Calibri"/>
          <w:b/>
          <w:bCs/>
        </w:rPr>
        <w:t>81.90%</w:t>
      </w:r>
      <w:r w:rsidR="006230BE" w:rsidRPr="00D81FFA">
        <w:rPr>
          <w:rFonts w:eastAsia="Calibri"/>
        </w:rPr>
        <w:t xml:space="preserve"> de la meta de </w:t>
      </w:r>
      <w:r w:rsidR="006230BE" w:rsidRPr="00D81FFA">
        <w:rPr>
          <w:rFonts w:eastAsia="Calibri"/>
        </w:rPr>
        <w:lastRenderedPageBreak/>
        <w:t>la primera fase. En la segunda fase, iniciada en octubre 2024, se proyecta alcanzar 52,000 hogares adicionales en comunidades como Los Frailes y Villa Montellano</w:t>
      </w:r>
      <w:r w:rsidR="00424438" w:rsidRPr="00D81FFA">
        <w:rPr>
          <w:rFonts w:eastAsia="Calibri"/>
        </w:rPr>
        <w:t xml:space="preserve">, de los cuales al </w:t>
      </w:r>
      <w:r w:rsidR="00540CAC" w:rsidRPr="00D81FFA">
        <w:rPr>
          <w:rFonts w:eastAsia="Calibri"/>
        </w:rPr>
        <w:t>06 de diciembre</w:t>
      </w:r>
      <w:r w:rsidR="00424438" w:rsidRPr="00D81FFA">
        <w:rPr>
          <w:rFonts w:eastAsia="Calibri"/>
        </w:rPr>
        <w:t xml:space="preserve"> </w:t>
      </w:r>
      <w:r w:rsidR="009B5B93" w:rsidRPr="00D81FFA">
        <w:rPr>
          <w:rFonts w:eastAsia="Calibri"/>
        </w:rPr>
        <w:t>2024 se han levantado</w:t>
      </w:r>
      <w:r w:rsidR="00964ABA" w:rsidRPr="00D81FFA">
        <w:rPr>
          <w:rFonts w:eastAsia="Calibri"/>
        </w:rPr>
        <w:t xml:space="preserve"> </w:t>
      </w:r>
      <w:r w:rsidR="003434B2" w:rsidRPr="00D81FFA">
        <w:rPr>
          <w:rFonts w:eastAsia="Calibri"/>
        </w:rPr>
        <w:t>8,490 hogares</w:t>
      </w:r>
      <w:r w:rsidR="006B6D00" w:rsidRPr="00D81FFA">
        <w:rPr>
          <w:rFonts w:eastAsia="Calibri"/>
        </w:rPr>
        <w:t xml:space="preserve">, equivalente al </w:t>
      </w:r>
      <w:r w:rsidR="008B618E" w:rsidRPr="00D81FFA">
        <w:rPr>
          <w:rFonts w:eastAsia="Calibri"/>
        </w:rPr>
        <w:t>16%</w:t>
      </w:r>
      <w:r w:rsidR="001D4C59" w:rsidRPr="00D81FFA">
        <w:rPr>
          <w:rFonts w:eastAsia="Calibri"/>
        </w:rPr>
        <w:t xml:space="preserve">, el resto </w:t>
      </w:r>
      <w:r w:rsidR="0097351B" w:rsidRPr="00D81FFA">
        <w:rPr>
          <w:rFonts w:eastAsia="Calibri"/>
        </w:rPr>
        <w:t>será levantado en el transcurso del 2025</w:t>
      </w:r>
      <w:r w:rsidR="006230BE" w:rsidRPr="00D81FFA">
        <w:rPr>
          <w:rFonts w:eastAsia="Calibri"/>
        </w:rPr>
        <w:t xml:space="preserve">. </w:t>
      </w:r>
    </w:p>
    <w:p w14:paraId="034E3FF3" w14:textId="1B0CE448" w:rsidR="00255B91" w:rsidRDefault="00937C7A" w:rsidP="001F000A">
      <w:pPr>
        <w:spacing w:line="360" w:lineRule="auto"/>
        <w:jc w:val="both"/>
        <w:rPr>
          <w:rFonts w:eastAsia="Calibri"/>
        </w:rPr>
      </w:pPr>
      <w:r w:rsidRPr="00D81FFA">
        <w:rPr>
          <w:rFonts w:eastAsia="Calibri"/>
        </w:rPr>
        <w:t xml:space="preserve">De igual forma, </w:t>
      </w:r>
      <w:r w:rsidR="00FC416C">
        <w:rPr>
          <w:rFonts w:eastAsia="Calibri"/>
        </w:rPr>
        <w:t>se aplicó</w:t>
      </w:r>
      <w:r w:rsidR="00255B91" w:rsidRPr="00D81FFA">
        <w:rPr>
          <w:rFonts w:eastAsia="Calibri"/>
        </w:rPr>
        <w:t xml:space="preserve"> la </w:t>
      </w:r>
      <w:r w:rsidR="00255B91" w:rsidRPr="00D81FFA">
        <w:rPr>
          <w:rFonts w:eastAsia="Calibri"/>
          <w:b/>
          <w:bCs/>
        </w:rPr>
        <w:t>Ficha Básica de Emergencia (FIBE)</w:t>
      </w:r>
      <w:r w:rsidR="00255B91" w:rsidRPr="00D81FFA">
        <w:rPr>
          <w:rFonts w:eastAsia="Calibri"/>
        </w:rPr>
        <w:t xml:space="preserve"> ante desastres naturales, como el Disturbio Tropical de noviembre 2023 y las lluvias de mayo 2024 en Constanza. Estas acciones resultaron en la recopilación de datos de </w:t>
      </w:r>
      <w:r w:rsidR="00255B91" w:rsidRPr="00D81FFA">
        <w:rPr>
          <w:rFonts w:eastAsia="Calibri"/>
          <w:b/>
          <w:bCs/>
        </w:rPr>
        <w:t>24,869 hogares</w:t>
      </w:r>
      <w:r w:rsidR="00255B91" w:rsidRPr="00D81FFA">
        <w:rPr>
          <w:rFonts w:eastAsia="Calibri"/>
        </w:rPr>
        <w:t xml:space="preserve">, de los cuales </w:t>
      </w:r>
      <w:r w:rsidR="00255B91" w:rsidRPr="00D81FFA">
        <w:rPr>
          <w:rFonts w:eastAsia="Calibri"/>
          <w:b/>
          <w:bCs/>
        </w:rPr>
        <w:t>19,113 presentaron algún tipo de afectación</w:t>
      </w:r>
      <w:r w:rsidR="00255B91" w:rsidRPr="00D81FFA">
        <w:rPr>
          <w:rFonts w:eastAsia="Calibri"/>
        </w:rPr>
        <w:t xml:space="preserve">. Asimismo, se inició el desarrollo de una versión especializada de la FIBE enfocada en crisis económicas y pequeños comercios, apoyada por una plataforma de capacitación a distancia desarrollada con el Banco Mundial. Los resultados de la FIBE permitieron que </w:t>
      </w:r>
      <w:r w:rsidR="00255B91" w:rsidRPr="00D81FFA">
        <w:rPr>
          <w:rFonts w:eastAsia="Calibri"/>
          <w:b/>
          <w:bCs/>
        </w:rPr>
        <w:t>15,269 hogares</w:t>
      </w:r>
      <w:r w:rsidR="00255B91" w:rsidRPr="00D81FFA">
        <w:rPr>
          <w:rFonts w:eastAsia="Calibri"/>
        </w:rPr>
        <w:t xml:space="preserve"> recibieran asistencia a través del bono de emergencia</w:t>
      </w:r>
      <w:r w:rsidR="00E769EF" w:rsidRPr="00D81FFA">
        <w:rPr>
          <w:rFonts w:eastAsia="Calibri"/>
        </w:rPr>
        <w:t xml:space="preserve">. </w:t>
      </w:r>
    </w:p>
    <w:p w14:paraId="379FB4A6" w14:textId="4541E74E" w:rsidR="00FC416C" w:rsidRPr="00D81FFA" w:rsidRDefault="00FC416C" w:rsidP="00FC416C">
      <w:pPr>
        <w:spacing w:line="360" w:lineRule="auto"/>
        <w:jc w:val="both"/>
        <w:rPr>
          <w:rFonts w:eastAsia="Calibri"/>
        </w:rPr>
      </w:pPr>
      <w:r w:rsidRPr="00D81FFA">
        <w:rPr>
          <w:rFonts w:eastAsia="Calibri"/>
        </w:rPr>
        <w:t xml:space="preserve">A nivel general, el SIUBEN completó el levantamiento de </w:t>
      </w:r>
      <w:r w:rsidRPr="00D81FFA">
        <w:rPr>
          <w:rFonts w:eastAsia="Calibri"/>
          <w:b/>
          <w:bCs/>
        </w:rPr>
        <w:t>95,851 hogares</w:t>
      </w:r>
      <w:r w:rsidRPr="00D81FFA">
        <w:rPr>
          <w:rFonts w:eastAsia="Calibri"/>
        </w:rPr>
        <w:t xml:space="preserve"> </w:t>
      </w:r>
      <w:r w:rsidR="0070245D">
        <w:rPr>
          <w:rFonts w:eastAsia="Calibri"/>
        </w:rPr>
        <w:t xml:space="preserve">respecto al </w:t>
      </w:r>
      <w:r w:rsidRPr="00D81FFA">
        <w:rPr>
          <w:rFonts w:eastAsia="Calibri"/>
        </w:rPr>
        <w:t xml:space="preserve">objetivo </w:t>
      </w:r>
      <w:r>
        <w:rPr>
          <w:rFonts w:eastAsia="Calibri"/>
        </w:rPr>
        <w:t xml:space="preserve">total de registrar </w:t>
      </w:r>
      <w:r w:rsidRPr="00D81FFA">
        <w:rPr>
          <w:rFonts w:eastAsia="Calibri"/>
          <w:b/>
          <w:bCs/>
        </w:rPr>
        <w:t xml:space="preserve">147,236 </w:t>
      </w:r>
      <w:r w:rsidRPr="00D81FFA">
        <w:rPr>
          <w:rFonts w:eastAsia="Calibri"/>
        </w:rPr>
        <w:t xml:space="preserve">hogares, alcanzando un </w:t>
      </w:r>
      <w:r w:rsidRPr="00D81FFA">
        <w:rPr>
          <w:rFonts w:eastAsia="Calibri"/>
          <w:b/>
          <w:bCs/>
        </w:rPr>
        <w:t>65.10%</w:t>
      </w:r>
      <w:r w:rsidRPr="00D81FFA">
        <w:rPr>
          <w:rFonts w:eastAsia="Calibri"/>
        </w:rPr>
        <w:t xml:space="preserve"> de efectividad</w:t>
      </w:r>
      <w:r>
        <w:rPr>
          <w:rFonts w:eastAsia="Calibri"/>
        </w:rPr>
        <w:t>.</w:t>
      </w:r>
      <w:r w:rsidRPr="00D81FFA">
        <w:rPr>
          <w:rFonts w:eastAsia="Calibri"/>
        </w:rPr>
        <w:t xml:space="preserve"> </w:t>
      </w:r>
    </w:p>
    <w:p w14:paraId="1F593BC8" w14:textId="51FE1FDF" w:rsidR="00E769EF" w:rsidRPr="00D81FFA" w:rsidRDefault="00255B91" w:rsidP="001F000A">
      <w:pPr>
        <w:spacing w:line="360" w:lineRule="auto"/>
        <w:jc w:val="both"/>
        <w:rPr>
          <w:rFonts w:eastAsia="Calibri"/>
        </w:rPr>
      </w:pPr>
      <w:r w:rsidRPr="00D81FFA">
        <w:rPr>
          <w:rFonts w:eastAsia="Calibri"/>
        </w:rPr>
        <w:t xml:space="preserve">A través de los </w:t>
      </w:r>
      <w:r w:rsidRPr="00D81FFA">
        <w:rPr>
          <w:rFonts w:eastAsia="Calibri"/>
          <w:b/>
          <w:bCs/>
        </w:rPr>
        <w:t>Puntos Solidarios</w:t>
      </w:r>
      <w:r w:rsidRPr="00D81FFA">
        <w:rPr>
          <w:rFonts w:eastAsia="Calibri"/>
        </w:rPr>
        <w:t xml:space="preserve">, entre enero y septiembre de 2024 se recibieron </w:t>
      </w:r>
      <w:r w:rsidRPr="00D81FFA">
        <w:rPr>
          <w:rFonts w:eastAsia="Calibri"/>
          <w:b/>
          <w:bCs/>
        </w:rPr>
        <w:t>124,323 solicitudes</w:t>
      </w:r>
      <w:r w:rsidRPr="00D81FFA">
        <w:rPr>
          <w:rFonts w:eastAsia="Calibri"/>
        </w:rPr>
        <w:t xml:space="preserve">, procesando </w:t>
      </w:r>
      <w:r w:rsidRPr="00D81FFA">
        <w:rPr>
          <w:rFonts w:eastAsia="Calibri"/>
          <w:b/>
          <w:bCs/>
        </w:rPr>
        <w:t>102,699</w:t>
      </w:r>
      <w:r w:rsidRPr="00D81FFA">
        <w:rPr>
          <w:rFonts w:eastAsia="Calibri"/>
        </w:rPr>
        <w:t xml:space="preserve"> con una eficacia del </w:t>
      </w:r>
      <w:r w:rsidRPr="00D81FFA">
        <w:rPr>
          <w:rFonts w:eastAsia="Calibri"/>
          <w:b/>
          <w:bCs/>
        </w:rPr>
        <w:t>82.61%</w:t>
      </w:r>
      <w:r w:rsidRPr="00D81FFA">
        <w:rPr>
          <w:rFonts w:eastAsia="Calibri"/>
        </w:rPr>
        <w:t xml:space="preserve">. Este esfuerzo resultó en la actualización de </w:t>
      </w:r>
      <w:r w:rsidRPr="00D81FFA">
        <w:rPr>
          <w:rFonts w:eastAsia="Calibri"/>
          <w:b/>
          <w:bCs/>
        </w:rPr>
        <w:t>43,668 hogares</w:t>
      </w:r>
      <w:r w:rsidRPr="00D81FFA">
        <w:rPr>
          <w:rFonts w:eastAsia="Calibri"/>
        </w:rPr>
        <w:t xml:space="preserve"> en un plazo promedio de 30 días, lo que representa un récord histórico para la institución</w:t>
      </w:r>
      <w:r w:rsidR="00E769EF" w:rsidRPr="00D81FFA">
        <w:rPr>
          <w:rFonts w:eastAsia="Calibri"/>
        </w:rPr>
        <w:t>.</w:t>
      </w:r>
    </w:p>
    <w:p w14:paraId="3DC76C5F" w14:textId="6CFE46B2" w:rsidR="001F000A" w:rsidRPr="00D81FFA" w:rsidRDefault="00255B91" w:rsidP="001F000A">
      <w:pPr>
        <w:spacing w:line="360" w:lineRule="auto"/>
        <w:jc w:val="both"/>
        <w:rPr>
          <w:rFonts w:eastAsia="Calibri"/>
        </w:rPr>
      </w:pPr>
      <w:r w:rsidRPr="00D81FFA">
        <w:rPr>
          <w:rFonts w:eastAsia="Calibri"/>
        </w:rPr>
        <w:t xml:space="preserve">En términos de cobertura, al mes de septiembre de 2024, el RSUH contaba con información </w:t>
      </w:r>
      <w:r w:rsidRPr="00681F22">
        <w:rPr>
          <w:rFonts w:eastAsia="Calibri"/>
        </w:rPr>
        <w:t xml:space="preserve">de </w:t>
      </w:r>
      <w:r w:rsidRPr="00681F22">
        <w:rPr>
          <w:rFonts w:eastAsia="Calibri"/>
          <w:b/>
          <w:bCs/>
        </w:rPr>
        <w:t>2,856,150</w:t>
      </w:r>
      <w:r w:rsidRPr="00D81FFA">
        <w:rPr>
          <w:rFonts w:eastAsia="Calibri"/>
          <w:b/>
          <w:bCs/>
        </w:rPr>
        <w:t xml:space="preserve"> hogares</w:t>
      </w:r>
      <w:r w:rsidRPr="00D81FFA">
        <w:rPr>
          <w:rFonts w:eastAsia="Calibri"/>
        </w:rPr>
        <w:t xml:space="preserve">, un aumento de </w:t>
      </w:r>
      <w:r w:rsidRPr="00D81FFA">
        <w:rPr>
          <w:rFonts w:eastAsia="Calibri"/>
          <w:b/>
          <w:bCs/>
        </w:rPr>
        <w:t>82,596 hogares</w:t>
      </w:r>
      <w:r w:rsidRPr="00D81FFA">
        <w:rPr>
          <w:rFonts w:eastAsia="Calibri"/>
        </w:rPr>
        <w:t xml:space="preserve"> respecto a noviembre 2023. Este total representa el </w:t>
      </w:r>
      <w:r w:rsidRPr="00D81FFA">
        <w:rPr>
          <w:rFonts w:eastAsia="Calibri"/>
          <w:b/>
          <w:bCs/>
        </w:rPr>
        <w:t>77%</w:t>
      </w:r>
      <w:r w:rsidRPr="00D81FFA">
        <w:rPr>
          <w:rFonts w:eastAsia="Calibri"/>
        </w:rPr>
        <w:t xml:space="preserve"> de l</w:t>
      </w:r>
      <w:r w:rsidR="00EA173E">
        <w:rPr>
          <w:rFonts w:eastAsia="Calibri"/>
        </w:rPr>
        <w:t>o</w:t>
      </w:r>
      <w:r w:rsidRPr="00D81FFA">
        <w:rPr>
          <w:rFonts w:eastAsia="Calibri"/>
        </w:rPr>
        <w:t xml:space="preserve">s </w:t>
      </w:r>
      <w:r w:rsidR="00EA173E">
        <w:rPr>
          <w:rFonts w:eastAsia="Calibri"/>
        </w:rPr>
        <w:t>hogares</w:t>
      </w:r>
      <w:r w:rsidRPr="00D81FFA">
        <w:rPr>
          <w:rFonts w:eastAsia="Calibri"/>
        </w:rPr>
        <w:t xml:space="preserve"> ocupad</w:t>
      </w:r>
      <w:r w:rsidR="00EA173E">
        <w:rPr>
          <w:rFonts w:eastAsia="Calibri"/>
        </w:rPr>
        <w:t>o</w:t>
      </w:r>
      <w:r w:rsidRPr="00D81FFA">
        <w:rPr>
          <w:rFonts w:eastAsia="Calibri"/>
        </w:rPr>
        <w:t xml:space="preserve">s a nivel nacional, según el </w:t>
      </w:r>
      <w:r w:rsidRPr="00D81FFA">
        <w:rPr>
          <w:rFonts w:eastAsia="Calibri"/>
          <w:b/>
          <w:bCs/>
        </w:rPr>
        <w:t>Informe General del X Censo Nacional de Población y Vivienda</w:t>
      </w:r>
      <w:r w:rsidRPr="00D81FFA">
        <w:rPr>
          <w:rFonts w:eastAsia="Calibri"/>
        </w:rPr>
        <w:t xml:space="preserve">, superando en </w:t>
      </w:r>
      <w:r w:rsidRPr="00D81FFA">
        <w:rPr>
          <w:rFonts w:eastAsia="Calibri"/>
          <w:b/>
          <w:bCs/>
        </w:rPr>
        <w:t>62,187 hogares</w:t>
      </w:r>
      <w:r w:rsidRPr="00D81FFA">
        <w:rPr>
          <w:rFonts w:eastAsia="Calibri"/>
        </w:rPr>
        <w:t xml:space="preserve"> la meta proyectada para 2024. Los hogares </w:t>
      </w:r>
      <w:r w:rsidRPr="00D81FFA">
        <w:rPr>
          <w:rFonts w:eastAsia="Calibri"/>
        </w:rPr>
        <w:lastRenderedPageBreak/>
        <w:t xml:space="preserve">registrados se clasifican en cuatro niveles socioeconómicos: </w:t>
      </w:r>
      <w:r w:rsidRPr="00D81FFA">
        <w:rPr>
          <w:rFonts w:eastAsia="Calibri"/>
          <w:b/>
          <w:bCs/>
        </w:rPr>
        <w:t>12.4% en ICV-1 (pobreza extrema), 32.5% en ICV-2 (pobreza moderada), 34.6% en ICV-3 (nivel socioeconómico medio) y 20.5% en ICV-4 (nivel socioeconómico alto)</w:t>
      </w:r>
      <w:r w:rsidRPr="00D81FFA">
        <w:rPr>
          <w:rFonts w:eastAsia="Calibri"/>
        </w:rPr>
        <w:t>. Estas cifras reflejan la diversidad de condiciones en el país, destacando la utilidad del RSUH como herramienta para focalizar las necesidades sociales</w:t>
      </w:r>
      <w:r w:rsidR="00E769EF" w:rsidRPr="00D81FFA">
        <w:rPr>
          <w:rFonts w:eastAsia="Calibri"/>
        </w:rPr>
        <w:t>.</w:t>
      </w:r>
    </w:p>
    <w:p w14:paraId="57BD4114" w14:textId="659AAB28" w:rsidR="00255B91" w:rsidRPr="00D81FFA" w:rsidRDefault="00255B91" w:rsidP="001F000A">
      <w:pPr>
        <w:spacing w:line="360" w:lineRule="auto"/>
        <w:jc w:val="both"/>
        <w:rPr>
          <w:rFonts w:eastAsia="Calibri"/>
        </w:rPr>
      </w:pPr>
      <w:r w:rsidRPr="00D81FFA">
        <w:rPr>
          <w:rFonts w:eastAsia="Calibri"/>
        </w:rPr>
        <w:t xml:space="preserve">Además, según los datos del censo, el RSUH abarca </w:t>
      </w:r>
      <w:r w:rsidRPr="00D81FFA">
        <w:rPr>
          <w:rFonts w:eastAsia="Calibri"/>
          <w:b/>
          <w:bCs/>
        </w:rPr>
        <w:t>77% de las viviendas ocupadas</w:t>
      </w:r>
      <w:r w:rsidRPr="00D81FFA">
        <w:rPr>
          <w:rFonts w:eastAsia="Calibri"/>
        </w:rPr>
        <w:t xml:space="preserve"> en el país, lo que demuestra su importancia como herramienta para identificar y atender a los más vulnerables. Más del </w:t>
      </w:r>
      <w:r w:rsidRPr="00D81FFA">
        <w:rPr>
          <w:rFonts w:eastAsia="Calibri"/>
          <w:b/>
          <w:bCs/>
        </w:rPr>
        <w:t>40% de los hogares</w:t>
      </w:r>
      <w:r w:rsidRPr="00D81FFA">
        <w:rPr>
          <w:rFonts w:eastAsia="Calibri"/>
        </w:rPr>
        <w:t xml:space="preserve"> registrados están en los niveles de mayor vulnerabilidad (ICV-1 e ICV-2), mientras que un porcentaje significativo también se encuentra en niveles medios y altos, reflejando un enfoque inclusivo en el diseño de la protección social.</w:t>
      </w:r>
    </w:p>
    <w:p w14:paraId="21476199" w14:textId="080FD4D7" w:rsidR="002B6755" w:rsidRPr="00D81FFA" w:rsidRDefault="00255B91" w:rsidP="002B6755">
      <w:pPr>
        <w:spacing w:line="360" w:lineRule="auto"/>
        <w:jc w:val="both"/>
        <w:rPr>
          <w:rFonts w:eastAsia="Calibri"/>
        </w:rPr>
      </w:pPr>
      <w:r w:rsidRPr="00D81FFA">
        <w:rPr>
          <w:rFonts w:eastAsia="Calibri"/>
        </w:rPr>
        <w:t xml:space="preserve">La </w:t>
      </w:r>
      <w:r w:rsidRPr="00D81FFA">
        <w:rPr>
          <w:rFonts w:eastAsia="Calibri"/>
          <w:b/>
          <w:bCs/>
        </w:rPr>
        <w:t>interoperabilidad</w:t>
      </w:r>
      <w:r w:rsidRPr="00D81FFA">
        <w:rPr>
          <w:rFonts w:eastAsia="Calibri"/>
        </w:rPr>
        <w:t xml:space="preserve"> tecnológica también avanzó con la integración de la plataforma </w:t>
      </w:r>
      <w:r w:rsidRPr="00D81FFA">
        <w:rPr>
          <w:rFonts w:eastAsia="Calibri"/>
          <w:b/>
          <w:bCs/>
        </w:rPr>
        <w:t>X-Road</w:t>
      </w:r>
      <w:r w:rsidRPr="00D81FFA">
        <w:rPr>
          <w:rFonts w:eastAsia="Calibri"/>
        </w:rPr>
        <w:t xml:space="preserve"> de la OGTIC, mejorando el intercambio de datos con instituciones aliadas como Supérate, ADESS, INAIPI, CONAPE y SENASA. Además, el SIUBEN capacitó a personal de instituciones como </w:t>
      </w:r>
      <w:r w:rsidRPr="00D81FFA">
        <w:rPr>
          <w:rFonts w:eastAsia="Calibri"/>
          <w:b/>
          <w:bCs/>
        </w:rPr>
        <w:t>CODOPESCA</w:t>
      </w:r>
      <w:r w:rsidRPr="00D81FFA">
        <w:rPr>
          <w:rFonts w:eastAsia="Calibri"/>
        </w:rPr>
        <w:t xml:space="preserve"> y el </w:t>
      </w:r>
      <w:r w:rsidRPr="00D81FFA">
        <w:rPr>
          <w:rFonts w:eastAsia="Calibri"/>
          <w:b/>
          <w:bCs/>
        </w:rPr>
        <w:t>Instituto Dermatológico de Cirugía y Piel (IDCP)</w:t>
      </w:r>
      <w:r w:rsidRPr="00D81FFA">
        <w:rPr>
          <w:rFonts w:eastAsia="Calibri"/>
        </w:rPr>
        <w:t xml:space="preserve"> para facilitar la actualización de información en áreas de difícil acceso</w:t>
      </w:r>
      <w:r w:rsidR="00E769EF" w:rsidRPr="00D81FFA">
        <w:rPr>
          <w:rFonts w:eastAsia="Calibri"/>
        </w:rPr>
        <w:t>.</w:t>
      </w:r>
    </w:p>
    <w:p w14:paraId="4E9302AC" w14:textId="32D5A604" w:rsidR="00E769EF" w:rsidRPr="00D81FFA" w:rsidRDefault="00255B91" w:rsidP="002B6755">
      <w:pPr>
        <w:spacing w:line="360" w:lineRule="auto"/>
        <w:jc w:val="both"/>
        <w:rPr>
          <w:rFonts w:eastAsia="Calibri"/>
        </w:rPr>
      </w:pPr>
      <w:r w:rsidRPr="00D81FFA">
        <w:rPr>
          <w:rFonts w:eastAsia="Calibri"/>
        </w:rPr>
        <w:t xml:space="preserve">El rediseño del </w:t>
      </w:r>
      <w:r w:rsidRPr="00D81FFA">
        <w:rPr>
          <w:rFonts w:eastAsia="Calibri"/>
          <w:b/>
          <w:bCs/>
        </w:rPr>
        <w:t>Cuestionario de Información Socioeconómica de Hogares (CISEH)</w:t>
      </w:r>
      <w:r w:rsidRPr="00D81FFA">
        <w:rPr>
          <w:rFonts w:eastAsia="Calibri"/>
        </w:rPr>
        <w:t xml:space="preserve"> estandarizó las variables y herramientas de captura de datos, fortaleciendo la capacidad para calcular índices clave como el </w:t>
      </w:r>
      <w:r w:rsidRPr="00D81FFA">
        <w:rPr>
          <w:rFonts w:eastAsia="Calibri"/>
          <w:b/>
          <w:bCs/>
        </w:rPr>
        <w:t>Índice de Calidad de Vida (ICV)</w:t>
      </w:r>
      <w:r w:rsidRPr="00D81FFA">
        <w:rPr>
          <w:rFonts w:eastAsia="Calibri"/>
        </w:rPr>
        <w:t xml:space="preserve">, el </w:t>
      </w:r>
      <w:r w:rsidRPr="00D81FFA">
        <w:rPr>
          <w:rFonts w:eastAsia="Calibri"/>
          <w:b/>
          <w:bCs/>
        </w:rPr>
        <w:t>Índice de Ingreso</w:t>
      </w:r>
      <w:r w:rsidRPr="00D81FFA">
        <w:rPr>
          <w:rFonts w:eastAsia="Calibri"/>
        </w:rPr>
        <w:t xml:space="preserve"> y el </w:t>
      </w:r>
      <w:r w:rsidRPr="00D81FFA">
        <w:rPr>
          <w:rFonts w:eastAsia="Calibri"/>
          <w:b/>
          <w:bCs/>
        </w:rPr>
        <w:t>Índice de Vulnerabilidad ante Choques Climáticos (IVACC)</w:t>
      </w:r>
      <w:r w:rsidRPr="00D81FFA">
        <w:rPr>
          <w:rFonts w:eastAsia="Calibri"/>
        </w:rPr>
        <w:t>. Estas herramientas alimentan procesos críticos de registro y actualización a través de sistemas como el Centro de Atención Telefónica (CAT) y Regístrate SIUBEN</w:t>
      </w:r>
      <w:r w:rsidR="00E769EF" w:rsidRPr="00D81FFA">
        <w:rPr>
          <w:rFonts w:eastAsia="Calibri"/>
        </w:rPr>
        <w:t>.</w:t>
      </w:r>
    </w:p>
    <w:p w14:paraId="742FAFE0" w14:textId="1D1CE915" w:rsidR="002B6755" w:rsidRPr="00D81FFA" w:rsidRDefault="002B6755" w:rsidP="002B6755">
      <w:pPr>
        <w:spacing w:line="360" w:lineRule="auto"/>
        <w:jc w:val="both"/>
        <w:rPr>
          <w:rFonts w:eastAsia="Calibri"/>
        </w:rPr>
      </w:pPr>
    </w:p>
    <w:p w14:paraId="6384D0D4" w14:textId="2D7E952E" w:rsidR="00654164" w:rsidRPr="00D81FFA" w:rsidRDefault="00654164" w:rsidP="00654164">
      <w:pPr>
        <w:pStyle w:val="Heading1"/>
        <w:rPr>
          <w:color w:val="4C4747"/>
        </w:rPr>
      </w:pPr>
      <w:bookmarkStart w:id="3" w:name="_Toc186724056"/>
      <w:r w:rsidRPr="00D81FFA">
        <w:rPr>
          <w:color w:val="4C4747"/>
        </w:rPr>
        <w:lastRenderedPageBreak/>
        <w:t>INFORMACIÓN INSTITUCIONAL</w:t>
      </w:r>
      <w:bookmarkEnd w:id="3"/>
    </w:p>
    <w:p w14:paraId="794C2FD3" w14:textId="73C7B9AC" w:rsidR="00654164" w:rsidRPr="00D81FFA" w:rsidRDefault="00654164" w:rsidP="00654164">
      <w:pPr>
        <w:jc w:val="both"/>
        <w:rPr>
          <w:rFonts w:eastAsia="Calibri"/>
          <w:color w:val="4C4747"/>
          <w:sz w:val="18"/>
        </w:rPr>
      </w:pPr>
      <w:r w:rsidRPr="00D81FFA">
        <w:rPr>
          <w:rFonts w:eastAsia="Calibri"/>
          <w:noProof/>
          <w:color w:val="4C4747"/>
          <w:sz w:val="18"/>
        </w:rPr>
        <mc:AlternateContent>
          <mc:Choice Requires="wps">
            <w:drawing>
              <wp:anchor distT="0" distB="0" distL="114300" distR="114300" simplePos="0" relativeHeight="251623424"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C30F0" id="Straight Connector 8" o:spid="_x0000_s1026" style="position:absolute;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5E072C0" w14:textId="77777777" w:rsidR="005C68AB" w:rsidRPr="00D81FFA" w:rsidRDefault="005C68AB" w:rsidP="005C68AB">
      <w:pPr>
        <w:jc w:val="center"/>
        <w:rPr>
          <w:rFonts w:eastAsia="Calibri"/>
          <w:szCs w:val="36"/>
        </w:rPr>
      </w:pPr>
      <w:bookmarkStart w:id="4" w:name="_Toc153808831"/>
      <w:r w:rsidRPr="00D81FFA">
        <w:rPr>
          <w:rFonts w:eastAsia="Calibri"/>
          <w:szCs w:val="36"/>
        </w:rPr>
        <w:t>Memoria Institucional 2024</w:t>
      </w:r>
    </w:p>
    <w:p w14:paraId="758C425A" w14:textId="5DB9F306" w:rsidR="00AE7120" w:rsidRPr="00D81FFA" w:rsidRDefault="00AE7120" w:rsidP="005C68AB">
      <w:pPr>
        <w:pStyle w:val="Heading3"/>
        <w:spacing w:line="360" w:lineRule="auto"/>
        <w:rPr>
          <w:rFonts w:ascii="Times New Roman" w:hAnsi="Times New Roman" w:cs="Times New Roman"/>
          <w:b/>
          <w:bCs/>
          <w:color w:val="767171"/>
        </w:rPr>
      </w:pPr>
      <w:bookmarkStart w:id="5" w:name="_Toc186724057"/>
      <w:r w:rsidRPr="00D81FFA">
        <w:rPr>
          <w:rFonts w:ascii="Times New Roman" w:hAnsi="Times New Roman" w:cs="Times New Roman"/>
          <w:b/>
          <w:bCs/>
          <w:color w:val="767171"/>
        </w:rPr>
        <w:t>Marco Filosófico Institucional</w:t>
      </w:r>
      <w:bookmarkEnd w:id="4"/>
      <w:bookmarkEnd w:id="5"/>
    </w:p>
    <w:p w14:paraId="37E50D48" w14:textId="77777777" w:rsidR="00A07D3F" w:rsidRPr="00D81FFA" w:rsidRDefault="00A07D3F" w:rsidP="003719C7">
      <w:pPr>
        <w:spacing w:line="360" w:lineRule="auto"/>
        <w:jc w:val="both"/>
        <w:rPr>
          <w:rFonts w:eastAsia="Calibri"/>
          <w:b/>
          <w:bCs/>
        </w:rPr>
      </w:pPr>
      <w:r w:rsidRPr="00D81FFA">
        <w:rPr>
          <w:rFonts w:eastAsia="Calibri"/>
          <w:b/>
          <w:bCs/>
        </w:rPr>
        <w:t>Misión</w:t>
      </w:r>
    </w:p>
    <w:p w14:paraId="693B62FD" w14:textId="77777777" w:rsidR="00A07D3F" w:rsidRPr="00D81FFA" w:rsidRDefault="00A07D3F" w:rsidP="00A211EF">
      <w:pPr>
        <w:spacing w:line="360" w:lineRule="auto"/>
        <w:jc w:val="both"/>
        <w:rPr>
          <w:rFonts w:eastAsia="Calibri"/>
        </w:rPr>
      </w:pPr>
      <w:r w:rsidRPr="00D81FFA">
        <w:rPr>
          <w:rFonts w:eastAsia="Calibri"/>
        </w:rPr>
        <w:t>Gestionar el Registro Social Universal de Hogares y el Registro Único de Beneficiarios a fin de proveer las informaciones necesarias para la identificación de la población elegible de los diferentes beneficios que entrega el Estado para una asignación efectiva de recursos públicos.</w:t>
      </w:r>
    </w:p>
    <w:p w14:paraId="35FA9C52" w14:textId="77777777" w:rsidR="003719C7" w:rsidRPr="00D81FFA" w:rsidRDefault="00A07D3F" w:rsidP="003719C7">
      <w:pPr>
        <w:spacing w:line="360" w:lineRule="auto"/>
        <w:jc w:val="both"/>
        <w:rPr>
          <w:rFonts w:eastAsia="Calibri"/>
          <w:b/>
          <w:bCs/>
        </w:rPr>
      </w:pPr>
      <w:r w:rsidRPr="00D81FFA">
        <w:rPr>
          <w:rFonts w:eastAsia="Calibri"/>
          <w:b/>
          <w:bCs/>
        </w:rPr>
        <w:t>Visión</w:t>
      </w:r>
    </w:p>
    <w:p w14:paraId="1C5AEB58" w14:textId="41ECD6D6" w:rsidR="00A07D3F" w:rsidRPr="00D81FFA" w:rsidRDefault="00A07D3F" w:rsidP="003719C7">
      <w:pPr>
        <w:spacing w:line="360" w:lineRule="auto"/>
        <w:jc w:val="both"/>
        <w:rPr>
          <w:rFonts w:eastAsia="Calibri"/>
        </w:rPr>
      </w:pPr>
      <w:r w:rsidRPr="00D81FFA">
        <w:rPr>
          <w:rFonts w:eastAsia="Calibri"/>
        </w:rPr>
        <w:t xml:space="preserve">Ser una institución innovadora con altos estándares técnicos, de gobernanza, transparencia y manejo ético de la información, que gestiona el Registro social Universal de Hogares y el Registro Único de Beneficiarios de la República Dominicana con las mejores prácticas globales en el manejo de datos, agregando </w:t>
      </w:r>
      <w:r w:rsidR="009976E9" w:rsidRPr="00D81FFA">
        <w:rPr>
          <w:rFonts w:eastAsia="Calibri"/>
        </w:rPr>
        <w:t>valor para</w:t>
      </w:r>
      <w:r w:rsidRPr="00D81FFA">
        <w:rPr>
          <w:rFonts w:eastAsia="Calibri"/>
        </w:rPr>
        <w:t xml:space="preserve"> orientar la asignación efectiva de recursos públicos.</w:t>
      </w:r>
    </w:p>
    <w:p w14:paraId="670354CD" w14:textId="77777777" w:rsidR="00A07D3F" w:rsidRPr="00D81FFA" w:rsidRDefault="00A07D3F" w:rsidP="00A07D3F">
      <w:pPr>
        <w:jc w:val="both"/>
        <w:rPr>
          <w:rFonts w:eastAsia="Calibri"/>
          <w:b/>
          <w:bCs/>
        </w:rPr>
      </w:pPr>
      <w:r w:rsidRPr="00D81FFA">
        <w:rPr>
          <w:rFonts w:eastAsia="Calibri"/>
          <w:b/>
          <w:bCs/>
        </w:rPr>
        <w:t>Valores</w:t>
      </w:r>
    </w:p>
    <w:p w14:paraId="05D92168" w14:textId="77777777" w:rsidR="00A07D3F" w:rsidRPr="00D81FFA" w:rsidRDefault="00A07D3F" w:rsidP="003719C7">
      <w:pPr>
        <w:numPr>
          <w:ilvl w:val="0"/>
          <w:numId w:val="1"/>
        </w:numPr>
        <w:spacing w:line="360" w:lineRule="auto"/>
        <w:jc w:val="both"/>
        <w:rPr>
          <w:rFonts w:eastAsia="Calibri"/>
        </w:rPr>
      </w:pPr>
      <w:r w:rsidRPr="00D81FFA">
        <w:rPr>
          <w:rFonts w:eastAsia="Calibri"/>
          <w:b/>
        </w:rPr>
        <w:t xml:space="preserve">Justicia: </w:t>
      </w:r>
      <w:r w:rsidRPr="00D81FFA">
        <w:rPr>
          <w:rFonts w:eastAsia="Calibri"/>
        </w:rPr>
        <w:t>Participamos en las políticas sociales apegados a los principios de equidad, transparencia, solidaridad, confiabilidad y disponibilidad para garantizar la atención e integridad de la población más vulnerable, sin ningún tipo de discriminación.</w:t>
      </w:r>
    </w:p>
    <w:p w14:paraId="75E33997" w14:textId="722380C6" w:rsidR="00A07D3F" w:rsidRPr="00D81FFA" w:rsidRDefault="00A07D3F" w:rsidP="003719C7">
      <w:pPr>
        <w:numPr>
          <w:ilvl w:val="0"/>
          <w:numId w:val="1"/>
        </w:numPr>
        <w:spacing w:line="360" w:lineRule="auto"/>
        <w:jc w:val="both"/>
        <w:rPr>
          <w:rFonts w:eastAsia="Calibri"/>
        </w:rPr>
      </w:pPr>
      <w:r w:rsidRPr="00D81FFA">
        <w:rPr>
          <w:rFonts w:eastAsia="Calibri"/>
          <w:b/>
        </w:rPr>
        <w:t xml:space="preserve">Respeto: </w:t>
      </w:r>
      <w:r w:rsidRPr="00D81FFA">
        <w:rPr>
          <w:rFonts w:eastAsia="Calibri"/>
        </w:rPr>
        <w:t xml:space="preserve">Actuamos de manera incondicional asumiendo a </w:t>
      </w:r>
      <w:r w:rsidR="009976E9" w:rsidRPr="00D81FFA">
        <w:rPr>
          <w:rFonts w:eastAsia="Calibri"/>
        </w:rPr>
        <w:t xml:space="preserve">todos </w:t>
      </w:r>
      <w:r w:rsidR="008A16F5" w:rsidRPr="00D81FFA">
        <w:rPr>
          <w:rFonts w:eastAsia="Calibri"/>
        </w:rPr>
        <w:t>los seres</w:t>
      </w:r>
      <w:r w:rsidRPr="00D81FFA">
        <w:rPr>
          <w:rFonts w:eastAsia="Calibri"/>
        </w:rPr>
        <w:t xml:space="preserve"> humanos </w:t>
      </w:r>
      <w:r w:rsidR="009256FC" w:rsidRPr="00D81FFA">
        <w:rPr>
          <w:rFonts w:eastAsia="Calibri"/>
        </w:rPr>
        <w:t>en igualdad</w:t>
      </w:r>
      <w:r w:rsidRPr="00D81FFA">
        <w:rPr>
          <w:rFonts w:eastAsia="Calibri"/>
        </w:rPr>
        <w:t xml:space="preserve"> de derechos, respetando su dignidad, su privacidad e intimidad.</w:t>
      </w:r>
    </w:p>
    <w:p w14:paraId="11340CA4" w14:textId="6E027CD3" w:rsidR="00A211EF" w:rsidRPr="00D81FFA" w:rsidRDefault="00A07D3F" w:rsidP="003719C7">
      <w:pPr>
        <w:numPr>
          <w:ilvl w:val="0"/>
          <w:numId w:val="1"/>
        </w:numPr>
        <w:spacing w:line="360" w:lineRule="auto"/>
        <w:jc w:val="both"/>
        <w:rPr>
          <w:rFonts w:eastAsia="Calibri"/>
        </w:rPr>
      </w:pPr>
      <w:r w:rsidRPr="00D81FFA">
        <w:rPr>
          <w:rFonts w:eastAsia="Calibri"/>
          <w:b/>
        </w:rPr>
        <w:t xml:space="preserve">Confidencialidad: </w:t>
      </w:r>
      <w:r w:rsidRPr="00D81FFA">
        <w:rPr>
          <w:rFonts w:eastAsia="Calibri"/>
        </w:rPr>
        <w:t xml:space="preserve">Resguardamos la información de los usuarios, como garantía del derecho que tiene toda persona a </w:t>
      </w:r>
      <w:r w:rsidRPr="00D81FFA">
        <w:rPr>
          <w:rFonts w:eastAsia="Calibri"/>
        </w:rPr>
        <w:lastRenderedPageBreak/>
        <w:t>la confidencialidad de sus informaciones s privadas, para ser protegidas en base al valor de la confianza.</w:t>
      </w:r>
    </w:p>
    <w:p w14:paraId="18E78940" w14:textId="77777777" w:rsidR="00A07D3F" w:rsidRPr="00D81FFA" w:rsidRDefault="00A07D3F" w:rsidP="003719C7">
      <w:pPr>
        <w:numPr>
          <w:ilvl w:val="0"/>
          <w:numId w:val="1"/>
        </w:numPr>
        <w:spacing w:line="360" w:lineRule="auto"/>
        <w:jc w:val="both"/>
        <w:rPr>
          <w:rFonts w:eastAsia="Calibri"/>
        </w:rPr>
      </w:pPr>
      <w:r w:rsidRPr="00D81FFA">
        <w:rPr>
          <w:rFonts w:eastAsia="Calibri"/>
          <w:b/>
        </w:rPr>
        <w:t xml:space="preserve">Responsabilidad: </w:t>
      </w:r>
      <w:r w:rsidRPr="00D81FFA">
        <w:rPr>
          <w:rFonts w:eastAsia="Calibri"/>
        </w:rPr>
        <w:t>Actuamos en base a principios para el logro de nuestros objetivos, incorporando mejoras continuas y previendo las mejores consecuencias para nuestros usuarios.</w:t>
      </w:r>
    </w:p>
    <w:p w14:paraId="0589187F" w14:textId="77777777" w:rsidR="00A07D3F" w:rsidRPr="00D81FFA" w:rsidRDefault="00A07D3F" w:rsidP="003719C7">
      <w:pPr>
        <w:pStyle w:val="Heading3"/>
        <w:spacing w:line="360" w:lineRule="auto"/>
        <w:rPr>
          <w:rFonts w:ascii="Times New Roman" w:hAnsi="Times New Roman" w:cs="Times New Roman"/>
          <w:b/>
          <w:bCs/>
          <w:color w:val="767171"/>
        </w:rPr>
      </w:pPr>
      <w:bookmarkStart w:id="6" w:name="_Toc153808832"/>
      <w:bookmarkStart w:id="7" w:name="_Toc186724058"/>
      <w:r w:rsidRPr="00D81FFA">
        <w:rPr>
          <w:rFonts w:ascii="Times New Roman" w:hAnsi="Times New Roman" w:cs="Times New Roman"/>
          <w:b/>
          <w:bCs/>
          <w:color w:val="767171"/>
        </w:rPr>
        <w:t>Base Legal de la Institución</w:t>
      </w:r>
      <w:bookmarkEnd w:id="6"/>
      <w:bookmarkEnd w:id="7"/>
    </w:p>
    <w:p w14:paraId="777D751C" w14:textId="77777777" w:rsidR="00A07D3F" w:rsidRPr="00D81FFA" w:rsidRDefault="00A07D3F" w:rsidP="003719C7">
      <w:pPr>
        <w:spacing w:line="360" w:lineRule="auto"/>
        <w:jc w:val="both"/>
        <w:rPr>
          <w:rFonts w:eastAsia="Calibri"/>
        </w:rPr>
      </w:pPr>
      <w:r w:rsidRPr="00D81FFA">
        <w:rPr>
          <w:rFonts w:eastAsia="Calibri"/>
        </w:rPr>
        <w:t>El SIUBEN tiene sus orígenes institucionales en los decretos 1073 - 04 (del 31 de agosto de 2004) y 426 - 07 (del 18 de agosto de 2007). El decreto 1073 -04 lo establece como el instrumento de carácter técnico, que se utilizará para identificar y priorizar a los elegibles para recibir beneficios de los programas sociales y subsidios que se efectúen con recursos públicos.</w:t>
      </w:r>
    </w:p>
    <w:p w14:paraId="3652821B" w14:textId="01ED7C40" w:rsidR="00A07D3F" w:rsidRPr="00D81FFA" w:rsidRDefault="00A07D3F" w:rsidP="003719C7">
      <w:pPr>
        <w:spacing w:line="360" w:lineRule="auto"/>
        <w:jc w:val="both"/>
        <w:rPr>
          <w:rFonts w:eastAsia="Calibri"/>
        </w:rPr>
      </w:pPr>
      <w:r w:rsidRPr="00D81FFA">
        <w:rPr>
          <w:rFonts w:eastAsia="Calibri"/>
        </w:rPr>
        <w:t>El decreto 426 - 07, provee un marco funcional más específico para la institución, al definir su propósito de la siguiente manera: identificar, caracterizar, registrar y priorizar las familias en condición de pobreza, que habitan en zonas geográficas identificadas en el Mapa de la Pobreza y en zonas fuera del mismo, que resulten</w:t>
      </w:r>
      <w:r w:rsidR="008A16F5" w:rsidRPr="00D81FFA">
        <w:rPr>
          <w:rFonts w:eastAsia="Calibri"/>
        </w:rPr>
        <w:t xml:space="preserve"> </w:t>
      </w:r>
      <w:r w:rsidRPr="00D81FFA">
        <w:rPr>
          <w:rFonts w:eastAsia="Calibri"/>
        </w:rPr>
        <w:t>de interés para los fines de las políticas públicas.</w:t>
      </w:r>
    </w:p>
    <w:p w14:paraId="0281840A" w14:textId="29FEB3DF" w:rsidR="00A07D3F" w:rsidRPr="00D81FFA" w:rsidRDefault="00A07D3F" w:rsidP="003719C7">
      <w:pPr>
        <w:spacing w:line="360" w:lineRule="auto"/>
        <w:jc w:val="both"/>
        <w:rPr>
          <w:rFonts w:eastAsia="Calibri"/>
        </w:rPr>
      </w:pPr>
      <w:r w:rsidRPr="00D81FFA">
        <w:rPr>
          <w:rFonts w:eastAsia="Calibri"/>
        </w:rPr>
        <w:t>En el año 2022 se pone en ejecución el decreto 396 -22 que modifica el artículo 1 del decreto 426 -07, para que, “a partir del 1 de enero de 2023, pase a ser una dependencia del Ministerio de Economía, Planificación y Desarrollo</w:t>
      </w:r>
      <w:r w:rsidR="00B63806" w:rsidRPr="00D81FFA">
        <w:rPr>
          <w:rFonts w:eastAsia="Calibri"/>
        </w:rPr>
        <w:t xml:space="preserve"> (MEPyD)</w:t>
      </w:r>
      <w:r w:rsidRPr="00D81FFA">
        <w:rPr>
          <w:rFonts w:eastAsia="Calibri"/>
        </w:rPr>
        <w:t>”.</w:t>
      </w:r>
    </w:p>
    <w:p w14:paraId="3DB323E3" w14:textId="77777777" w:rsidR="00A07D3F" w:rsidRPr="00D81FFA" w:rsidRDefault="00A07D3F" w:rsidP="003719C7">
      <w:pPr>
        <w:pStyle w:val="Heading3"/>
        <w:spacing w:line="360" w:lineRule="auto"/>
        <w:rPr>
          <w:rFonts w:ascii="Times New Roman" w:hAnsi="Times New Roman" w:cs="Times New Roman"/>
          <w:b/>
          <w:bCs/>
          <w:color w:val="767171"/>
        </w:rPr>
      </w:pPr>
      <w:bookmarkStart w:id="8" w:name="_Toc153808833"/>
      <w:bookmarkStart w:id="9" w:name="_Toc186724059"/>
      <w:r w:rsidRPr="00D81FFA">
        <w:rPr>
          <w:rFonts w:ascii="Times New Roman" w:hAnsi="Times New Roman" w:cs="Times New Roman"/>
          <w:b/>
          <w:bCs/>
          <w:color w:val="767171"/>
        </w:rPr>
        <w:t>Estructura Organizativa</w:t>
      </w:r>
      <w:bookmarkEnd w:id="8"/>
      <w:bookmarkEnd w:id="9"/>
    </w:p>
    <w:p w14:paraId="79932650" w14:textId="77777777" w:rsidR="00DB64C1" w:rsidRPr="00D81FFA" w:rsidRDefault="00A07D3F" w:rsidP="003719C7">
      <w:pPr>
        <w:spacing w:line="360" w:lineRule="auto"/>
        <w:jc w:val="both"/>
        <w:rPr>
          <w:rFonts w:eastAsia="Calibri"/>
        </w:rPr>
        <w:sectPr w:rsidR="00DB64C1" w:rsidRPr="00D81FFA" w:rsidSect="00B47690">
          <w:footerReference w:type="default" r:id="rId15"/>
          <w:pgSz w:w="12240" w:h="15840"/>
          <w:pgMar w:top="1440" w:right="2160" w:bottom="1440" w:left="2160" w:header="720" w:footer="720" w:gutter="0"/>
          <w:pgNumType w:start="1"/>
          <w:cols w:space="720"/>
          <w:docGrid w:linePitch="360"/>
        </w:sectPr>
      </w:pPr>
      <w:bookmarkStart w:id="10" w:name="_bookmark2"/>
      <w:bookmarkEnd w:id="10"/>
      <w:r w:rsidRPr="00D81FFA">
        <w:rPr>
          <w:rFonts w:eastAsia="Calibri"/>
        </w:rPr>
        <w:t>El Ministerio de Administración Pública (MAP) dictó este año la Resolución Número 005/2022, que modifica la estructura organizativa del SIUBEN quedando de la siguiente manera:</w:t>
      </w:r>
    </w:p>
    <w:p w14:paraId="1D31C6C6" w14:textId="5ED22801" w:rsidR="00DB64C1" w:rsidRPr="00D81FFA" w:rsidRDefault="00B94EB2" w:rsidP="003719C7">
      <w:pPr>
        <w:spacing w:line="360" w:lineRule="auto"/>
        <w:jc w:val="both"/>
        <w:rPr>
          <w:rFonts w:eastAsia="Calibri"/>
        </w:rPr>
        <w:sectPr w:rsidR="00DB64C1" w:rsidRPr="00D81FFA" w:rsidSect="0042560C">
          <w:pgSz w:w="15840" w:h="12240" w:orient="landscape"/>
          <w:pgMar w:top="1440" w:right="2160" w:bottom="1440" w:left="2160" w:header="720" w:footer="720" w:gutter="0"/>
          <w:cols w:space="720"/>
          <w:docGrid w:linePitch="360"/>
        </w:sectPr>
      </w:pPr>
      <w:r w:rsidRPr="00D81FFA">
        <w:rPr>
          <w:noProof/>
        </w:rPr>
        <w:lastRenderedPageBreak/>
        <mc:AlternateContent>
          <mc:Choice Requires="wps">
            <w:drawing>
              <wp:anchor distT="0" distB="0" distL="114300" distR="114300" simplePos="0" relativeHeight="251714560" behindDoc="0" locked="0" layoutInCell="1" allowOverlap="1" wp14:anchorId="4759E4ED" wp14:editId="13973195">
                <wp:simplePos x="0" y="0"/>
                <wp:positionH relativeFrom="margin">
                  <wp:align>center</wp:align>
                </wp:positionH>
                <wp:positionV relativeFrom="paragraph">
                  <wp:posOffset>5071745</wp:posOffset>
                </wp:positionV>
                <wp:extent cx="7515860" cy="635"/>
                <wp:effectExtent l="0" t="0" r="8890" b="8255"/>
                <wp:wrapNone/>
                <wp:docPr id="1269734002" name="Text Box 1"/>
                <wp:cNvGraphicFramePr/>
                <a:graphic xmlns:a="http://schemas.openxmlformats.org/drawingml/2006/main">
                  <a:graphicData uri="http://schemas.microsoft.com/office/word/2010/wordprocessingShape">
                    <wps:wsp>
                      <wps:cNvSpPr txBox="1"/>
                      <wps:spPr>
                        <a:xfrm>
                          <a:off x="0" y="0"/>
                          <a:ext cx="7515860" cy="635"/>
                        </a:xfrm>
                        <a:prstGeom prst="rect">
                          <a:avLst/>
                        </a:prstGeom>
                        <a:solidFill>
                          <a:prstClr val="white"/>
                        </a:solidFill>
                        <a:ln>
                          <a:noFill/>
                        </a:ln>
                      </wps:spPr>
                      <wps:txbx>
                        <w:txbxContent>
                          <w:p w14:paraId="15A9007D" w14:textId="370A4580" w:rsidR="00E775B9" w:rsidRPr="00D81FFA" w:rsidRDefault="00E775B9" w:rsidP="00B63806">
                            <w:pPr>
                              <w:pStyle w:val="Caption"/>
                              <w:jc w:val="center"/>
                              <w:rPr>
                                <w:i w:val="0"/>
                                <w:iCs w:val="0"/>
                                <w:color w:val="767171"/>
                              </w:rPr>
                            </w:pPr>
                            <w:r w:rsidRPr="00D81FFA">
                              <w:rPr>
                                <w:i w:val="0"/>
                                <w:iCs w:val="0"/>
                                <w:color w:val="767171"/>
                              </w:rPr>
                              <w:t xml:space="preserve">Ilustración </w:t>
                            </w:r>
                            <w:r w:rsidRPr="00D81FFA">
                              <w:rPr>
                                <w:i w:val="0"/>
                                <w:iCs w:val="0"/>
                                <w:color w:val="767171"/>
                              </w:rPr>
                              <w:fldChar w:fldCharType="begin"/>
                            </w:r>
                            <w:r w:rsidRPr="00D81FFA">
                              <w:rPr>
                                <w:i w:val="0"/>
                                <w:iCs w:val="0"/>
                                <w:color w:val="767171"/>
                              </w:rPr>
                              <w:instrText xml:space="preserve"> SEQ Ilustración \* ARABIC </w:instrText>
                            </w:r>
                            <w:r w:rsidRPr="00D81FFA">
                              <w:rPr>
                                <w:i w:val="0"/>
                                <w:iCs w:val="0"/>
                                <w:color w:val="767171"/>
                              </w:rPr>
                              <w:fldChar w:fldCharType="separate"/>
                            </w:r>
                            <w:r w:rsidR="005C5F88" w:rsidRPr="00D81FFA">
                              <w:rPr>
                                <w:i w:val="0"/>
                                <w:iCs w:val="0"/>
                                <w:color w:val="767171"/>
                              </w:rPr>
                              <w:t>1</w:t>
                            </w:r>
                            <w:r w:rsidRPr="00D81FFA">
                              <w:rPr>
                                <w:i w:val="0"/>
                                <w:iCs w:val="0"/>
                                <w:color w:val="767171"/>
                              </w:rPr>
                              <w:fldChar w:fldCharType="end"/>
                            </w:r>
                            <w:r w:rsidRPr="00D81FFA">
                              <w:rPr>
                                <w:i w:val="0"/>
                                <w:iCs w:val="0"/>
                                <w:color w:val="767171"/>
                              </w:rPr>
                              <w:t xml:space="preserve"> </w:t>
                            </w:r>
                            <w:r w:rsidR="002B0699" w:rsidRPr="00D81FFA">
                              <w:rPr>
                                <w:i w:val="0"/>
                                <w:iCs w:val="0"/>
                                <w:color w:val="767171"/>
                              </w:rPr>
                              <w:t>Organigrama</w:t>
                            </w:r>
                            <w:r w:rsidRPr="00D81FFA">
                              <w:rPr>
                                <w:i w:val="0"/>
                                <w:iCs w:val="0"/>
                                <w:color w:val="767171"/>
                              </w:rPr>
                              <w:t xml:space="preserve"> institucional SIUBEN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59E4ED" id="Text Box 1" o:spid="_x0000_s1031" type="#_x0000_t202" style="position:absolute;left:0;text-align:left;margin-left:0;margin-top:399.35pt;width:591.8pt;height:.05pt;z-index:2517145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" stroked="f">
                <v:textbox style="mso-fit-shape-to-text:t" inset="0,0,0,0">
                  <w:txbxContent>
                    <w:p w14:paraId="15A9007D" w14:textId="370A4580" w:rsidR="00E775B9" w:rsidRPr="00D81FFA" w:rsidRDefault="00E775B9" w:rsidP="00B63806">
                      <w:pPr>
                        <w:pStyle w:val="Caption"/>
                        <w:jc w:val="center"/>
                        <w:rPr>
                          <w:i w:val="0"/>
                          <w:iCs w:val="0"/>
                          <w:color w:val="767171"/>
                        </w:rPr>
                      </w:pPr>
                      <w:r w:rsidRPr="00D81FFA">
                        <w:rPr>
                          <w:i w:val="0"/>
                          <w:iCs w:val="0"/>
                          <w:color w:val="767171"/>
                        </w:rPr>
                        <w:t xml:space="preserve">Ilustración </w:t>
                      </w:r>
                      <w:r w:rsidRPr="00D81FFA">
                        <w:rPr>
                          <w:i w:val="0"/>
                          <w:iCs w:val="0"/>
                          <w:color w:val="767171"/>
                        </w:rPr>
                        <w:fldChar w:fldCharType="begin"/>
                      </w:r>
                      <w:r w:rsidRPr="00D81FFA">
                        <w:rPr>
                          <w:i w:val="0"/>
                          <w:iCs w:val="0"/>
                          <w:color w:val="767171"/>
                        </w:rPr>
                        <w:instrText xml:space="preserve"> SEQ Ilustración \* ARABIC </w:instrText>
                      </w:r>
                      <w:r w:rsidRPr="00D81FFA">
                        <w:rPr>
                          <w:i w:val="0"/>
                          <w:iCs w:val="0"/>
                          <w:color w:val="767171"/>
                        </w:rPr>
                        <w:fldChar w:fldCharType="separate"/>
                      </w:r>
                      <w:r w:rsidR="005C5F88" w:rsidRPr="00D81FFA">
                        <w:rPr>
                          <w:i w:val="0"/>
                          <w:iCs w:val="0"/>
                          <w:color w:val="767171"/>
                        </w:rPr>
                        <w:t>1</w:t>
                      </w:r>
                      <w:r w:rsidRPr="00D81FFA">
                        <w:rPr>
                          <w:i w:val="0"/>
                          <w:iCs w:val="0"/>
                          <w:color w:val="767171"/>
                        </w:rPr>
                        <w:fldChar w:fldCharType="end"/>
                      </w:r>
                      <w:r w:rsidRPr="00D81FFA">
                        <w:rPr>
                          <w:i w:val="0"/>
                          <w:iCs w:val="0"/>
                          <w:color w:val="767171"/>
                        </w:rPr>
                        <w:t xml:space="preserve"> </w:t>
                      </w:r>
                      <w:r w:rsidR="002B0699" w:rsidRPr="00D81FFA">
                        <w:rPr>
                          <w:i w:val="0"/>
                          <w:iCs w:val="0"/>
                          <w:color w:val="767171"/>
                        </w:rPr>
                        <w:t>Organigrama</w:t>
                      </w:r>
                      <w:r w:rsidRPr="00D81FFA">
                        <w:rPr>
                          <w:i w:val="0"/>
                          <w:iCs w:val="0"/>
                          <w:color w:val="767171"/>
                        </w:rPr>
                        <w:t xml:space="preserve"> institucional SIUBEN</w:t>
                      </w:r>
                    </w:p>
                  </w:txbxContent>
                </v:textbox>
                <w10:wrap anchorx="margin"/>
              </v:shape>
            </w:pict>
          </mc:Fallback>
        </mc:AlternateContent>
      </w:r>
      <w:r w:rsidRPr="00D81FFA">
        <w:rPr>
          <w:rFonts w:eastAsia="Calibri"/>
          <w:noProof/>
        </w:rPr>
        <w:drawing>
          <wp:anchor distT="0" distB="0" distL="114300" distR="114300" simplePos="0" relativeHeight="251710464" behindDoc="0" locked="0" layoutInCell="1" allowOverlap="1" wp14:anchorId="3062F1A7" wp14:editId="66F4BD57">
            <wp:simplePos x="0" y="0"/>
            <wp:positionH relativeFrom="margin">
              <wp:posOffset>352425</wp:posOffset>
            </wp:positionH>
            <wp:positionV relativeFrom="paragraph">
              <wp:posOffset>-600075</wp:posOffset>
            </wp:positionV>
            <wp:extent cx="7372350" cy="5671038"/>
            <wp:effectExtent l="0" t="0" r="0" b="6350"/>
            <wp:wrapNone/>
            <wp:docPr id="183128028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80281" name="Picture 183128028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374703" cy="5672848"/>
                    </a:xfrm>
                    <a:prstGeom prst="rect">
                      <a:avLst/>
                    </a:prstGeom>
                  </pic:spPr>
                </pic:pic>
              </a:graphicData>
            </a:graphic>
            <wp14:sizeRelH relativeFrom="margin">
              <wp14:pctWidth>0</wp14:pctWidth>
            </wp14:sizeRelH>
            <wp14:sizeRelV relativeFrom="margin">
              <wp14:pctHeight>0</wp14:pctHeight>
            </wp14:sizeRelV>
          </wp:anchor>
        </w:drawing>
      </w:r>
    </w:p>
    <w:p w14:paraId="69B63A45" w14:textId="5D60C372" w:rsidR="00243F2A" w:rsidRPr="00D81FFA" w:rsidRDefault="00243F2A" w:rsidP="003719C7">
      <w:pPr>
        <w:spacing w:line="360" w:lineRule="auto"/>
        <w:jc w:val="both"/>
        <w:rPr>
          <w:rFonts w:eastAsia="Calibri"/>
        </w:rPr>
      </w:pPr>
    </w:p>
    <w:tbl>
      <w:tblPr>
        <w:tblStyle w:val="TableGrid"/>
        <w:tblW w:w="8642" w:type="dxa"/>
        <w:jc w:val="center"/>
        <w:tblLayout w:type="fixed"/>
        <w:tblLook w:val="04A0" w:firstRow="1" w:lastRow="0" w:firstColumn="1" w:lastColumn="0" w:noHBand="0" w:noVBand="1"/>
      </w:tblPr>
      <w:tblGrid>
        <w:gridCol w:w="3114"/>
        <w:gridCol w:w="850"/>
        <w:gridCol w:w="2552"/>
        <w:gridCol w:w="2126"/>
      </w:tblGrid>
      <w:tr w:rsidR="00110C9C" w:rsidRPr="00D81FFA" w14:paraId="758E71C9" w14:textId="77777777" w:rsidTr="002E1A7F">
        <w:trPr>
          <w:trHeight w:val="300"/>
          <w:tblHeader/>
          <w:jc w:val="center"/>
        </w:trPr>
        <w:tc>
          <w:tcPr>
            <w:tcW w:w="3114" w:type="dxa"/>
            <w:shd w:val="clear" w:color="auto" w:fill="011C50"/>
            <w:noWrap/>
            <w:vAlign w:val="center"/>
          </w:tcPr>
          <w:p w14:paraId="3D9567AF" w14:textId="77777777" w:rsidR="00110C9C" w:rsidRPr="00D81FFA" w:rsidRDefault="00110C9C" w:rsidP="00132486">
            <w:pPr>
              <w:jc w:val="center"/>
              <w:rPr>
                <w:b/>
                <w:bCs/>
                <w:color w:val="FFFFFF" w:themeColor="background1"/>
              </w:rPr>
            </w:pPr>
            <w:r w:rsidRPr="00D81FFA">
              <w:rPr>
                <w:b/>
                <w:bCs/>
                <w:color w:val="FFFFFF" w:themeColor="background1"/>
              </w:rPr>
              <w:t>Nombre</w:t>
            </w:r>
          </w:p>
        </w:tc>
        <w:tc>
          <w:tcPr>
            <w:tcW w:w="850" w:type="dxa"/>
            <w:shd w:val="clear" w:color="auto" w:fill="011C50"/>
            <w:noWrap/>
            <w:vAlign w:val="center"/>
          </w:tcPr>
          <w:p w14:paraId="27B76BFC" w14:textId="77777777" w:rsidR="00110C9C" w:rsidRPr="00D81FFA" w:rsidRDefault="00110C9C" w:rsidP="00132486">
            <w:pPr>
              <w:jc w:val="center"/>
              <w:rPr>
                <w:b/>
                <w:bCs/>
                <w:color w:val="FFFFFF" w:themeColor="background1"/>
              </w:rPr>
            </w:pPr>
            <w:r w:rsidRPr="00D81FFA">
              <w:rPr>
                <w:b/>
                <w:bCs/>
                <w:color w:val="FFFFFF" w:themeColor="background1"/>
              </w:rPr>
              <w:t>Sexo</w:t>
            </w:r>
          </w:p>
        </w:tc>
        <w:tc>
          <w:tcPr>
            <w:tcW w:w="2552" w:type="dxa"/>
            <w:shd w:val="clear" w:color="auto" w:fill="011C50"/>
            <w:noWrap/>
            <w:vAlign w:val="center"/>
          </w:tcPr>
          <w:p w14:paraId="42B659FE" w14:textId="77777777" w:rsidR="00110C9C" w:rsidRPr="00D81FFA" w:rsidRDefault="00110C9C" w:rsidP="00132486">
            <w:pPr>
              <w:jc w:val="center"/>
              <w:rPr>
                <w:b/>
                <w:bCs/>
                <w:color w:val="FFFFFF" w:themeColor="background1"/>
              </w:rPr>
            </w:pPr>
            <w:r w:rsidRPr="00D81FFA">
              <w:rPr>
                <w:b/>
                <w:bCs/>
                <w:color w:val="FFFFFF" w:themeColor="background1"/>
              </w:rPr>
              <w:t>Dirección / Departamento</w:t>
            </w:r>
          </w:p>
        </w:tc>
        <w:tc>
          <w:tcPr>
            <w:tcW w:w="2126" w:type="dxa"/>
            <w:shd w:val="clear" w:color="auto" w:fill="011C50"/>
            <w:noWrap/>
            <w:vAlign w:val="center"/>
          </w:tcPr>
          <w:p w14:paraId="68A74EFF" w14:textId="77777777" w:rsidR="00110C9C" w:rsidRPr="00D81FFA" w:rsidRDefault="00110C9C" w:rsidP="00132486">
            <w:pPr>
              <w:jc w:val="center"/>
              <w:rPr>
                <w:b/>
                <w:bCs/>
                <w:color w:val="FFFFFF" w:themeColor="background1"/>
              </w:rPr>
            </w:pPr>
            <w:r w:rsidRPr="00D81FFA">
              <w:rPr>
                <w:b/>
                <w:bCs/>
                <w:color w:val="FFFFFF" w:themeColor="background1"/>
              </w:rPr>
              <w:t>Cargo</w:t>
            </w:r>
          </w:p>
        </w:tc>
      </w:tr>
      <w:tr w:rsidR="00110C9C" w:rsidRPr="00D81FFA" w14:paraId="0C429CEC" w14:textId="77777777" w:rsidTr="002E1A7F">
        <w:trPr>
          <w:trHeight w:val="300"/>
          <w:jc w:val="center"/>
        </w:trPr>
        <w:tc>
          <w:tcPr>
            <w:tcW w:w="3114" w:type="dxa"/>
            <w:noWrap/>
            <w:hideMark/>
          </w:tcPr>
          <w:p w14:paraId="74B03476" w14:textId="41CB4260" w:rsidR="00110C9C" w:rsidRPr="00D81FFA" w:rsidRDefault="007D097C" w:rsidP="00FB4896">
            <w:pPr>
              <w:spacing w:line="360" w:lineRule="auto"/>
              <w:jc w:val="both"/>
            </w:pPr>
            <w:r w:rsidRPr="00D81FFA">
              <w:t>Augusto Virgilio de Los Santos Alma</w:t>
            </w:r>
          </w:p>
        </w:tc>
        <w:tc>
          <w:tcPr>
            <w:tcW w:w="850" w:type="dxa"/>
            <w:noWrap/>
            <w:hideMark/>
          </w:tcPr>
          <w:p w14:paraId="26D98A3B" w14:textId="77777777" w:rsidR="00110C9C" w:rsidRPr="00D81FFA" w:rsidRDefault="00110C9C" w:rsidP="00381CDF">
            <w:pPr>
              <w:spacing w:line="360" w:lineRule="auto"/>
              <w:jc w:val="center"/>
            </w:pPr>
            <w:r w:rsidRPr="00D81FFA">
              <w:t>M</w:t>
            </w:r>
          </w:p>
        </w:tc>
        <w:tc>
          <w:tcPr>
            <w:tcW w:w="2552" w:type="dxa"/>
            <w:noWrap/>
            <w:hideMark/>
          </w:tcPr>
          <w:p w14:paraId="0298BA8D" w14:textId="77777777" w:rsidR="00110C9C" w:rsidRPr="00D81FFA" w:rsidRDefault="00110C9C" w:rsidP="00FB4896">
            <w:pPr>
              <w:spacing w:line="360" w:lineRule="auto"/>
              <w:jc w:val="both"/>
            </w:pPr>
            <w:r w:rsidRPr="00D81FFA">
              <w:t>Dirección General</w:t>
            </w:r>
          </w:p>
        </w:tc>
        <w:tc>
          <w:tcPr>
            <w:tcW w:w="2126" w:type="dxa"/>
            <w:noWrap/>
            <w:hideMark/>
          </w:tcPr>
          <w:p w14:paraId="383960C8" w14:textId="77777777" w:rsidR="00110C9C" w:rsidRPr="00D81FFA" w:rsidRDefault="00110C9C" w:rsidP="00FB4896">
            <w:pPr>
              <w:spacing w:line="360" w:lineRule="auto"/>
              <w:jc w:val="both"/>
            </w:pPr>
            <w:r w:rsidRPr="00D81FFA">
              <w:t>Director General</w:t>
            </w:r>
          </w:p>
        </w:tc>
      </w:tr>
      <w:tr w:rsidR="00110C9C" w:rsidRPr="00D81FFA" w14:paraId="435979CE" w14:textId="77777777" w:rsidTr="002E1A7F">
        <w:trPr>
          <w:trHeight w:val="300"/>
          <w:jc w:val="center"/>
        </w:trPr>
        <w:tc>
          <w:tcPr>
            <w:tcW w:w="3114" w:type="dxa"/>
            <w:noWrap/>
          </w:tcPr>
          <w:p w14:paraId="728AC00E" w14:textId="009E3B35" w:rsidR="00110C9C" w:rsidRPr="00D81FFA" w:rsidRDefault="003D3DD4" w:rsidP="00FB4896">
            <w:pPr>
              <w:spacing w:line="360" w:lineRule="auto"/>
              <w:jc w:val="both"/>
            </w:pPr>
            <w:proofErr w:type="spellStart"/>
            <w:r w:rsidRPr="00D81FFA">
              <w:t>Freidy</w:t>
            </w:r>
            <w:proofErr w:type="spellEnd"/>
            <w:r w:rsidRPr="00D81FFA">
              <w:t xml:space="preserve"> Hinojosa </w:t>
            </w:r>
            <w:r w:rsidR="0032092A" w:rsidRPr="00D81FFA">
              <w:t>Sánchez</w:t>
            </w:r>
          </w:p>
        </w:tc>
        <w:tc>
          <w:tcPr>
            <w:tcW w:w="850" w:type="dxa"/>
            <w:noWrap/>
          </w:tcPr>
          <w:p w14:paraId="4FF6CD60" w14:textId="77777777" w:rsidR="00110C9C" w:rsidRPr="00D81FFA" w:rsidRDefault="00110C9C" w:rsidP="00381CDF">
            <w:pPr>
              <w:spacing w:line="360" w:lineRule="auto"/>
              <w:jc w:val="center"/>
            </w:pPr>
            <w:r w:rsidRPr="00D81FFA">
              <w:t>M</w:t>
            </w:r>
          </w:p>
        </w:tc>
        <w:tc>
          <w:tcPr>
            <w:tcW w:w="2552" w:type="dxa"/>
            <w:noWrap/>
          </w:tcPr>
          <w:p w14:paraId="4A31B21E" w14:textId="77777777" w:rsidR="00110C9C" w:rsidRPr="00D81FFA" w:rsidRDefault="00110C9C" w:rsidP="00FB4896">
            <w:pPr>
              <w:spacing w:line="360" w:lineRule="auto"/>
              <w:jc w:val="both"/>
            </w:pPr>
            <w:r w:rsidRPr="00D81FFA">
              <w:t>Dirección General</w:t>
            </w:r>
          </w:p>
        </w:tc>
        <w:tc>
          <w:tcPr>
            <w:tcW w:w="2126" w:type="dxa"/>
            <w:noWrap/>
          </w:tcPr>
          <w:p w14:paraId="6F8B055B" w14:textId="2F63107B" w:rsidR="00110C9C" w:rsidRPr="00D81FFA" w:rsidRDefault="003D3DD4" w:rsidP="00FB4896">
            <w:pPr>
              <w:spacing w:line="360" w:lineRule="auto"/>
              <w:jc w:val="both"/>
            </w:pPr>
            <w:r w:rsidRPr="00D81FFA">
              <w:t>Asesor</w:t>
            </w:r>
          </w:p>
        </w:tc>
      </w:tr>
      <w:tr w:rsidR="00110C9C" w:rsidRPr="00D81FFA" w14:paraId="6547F97A" w14:textId="77777777" w:rsidTr="002E1A7F">
        <w:trPr>
          <w:trHeight w:val="585"/>
          <w:jc w:val="center"/>
        </w:trPr>
        <w:tc>
          <w:tcPr>
            <w:tcW w:w="3114" w:type="dxa"/>
            <w:hideMark/>
          </w:tcPr>
          <w:p w14:paraId="5AA2B684" w14:textId="02CA8730" w:rsidR="00110C9C" w:rsidRPr="00D81FFA" w:rsidRDefault="007D097C" w:rsidP="00FB4896">
            <w:pPr>
              <w:spacing w:line="360" w:lineRule="auto"/>
              <w:jc w:val="both"/>
            </w:pPr>
            <w:r w:rsidRPr="00D81FFA">
              <w:t>Humberto Rafael Méndez De La Cruz</w:t>
            </w:r>
          </w:p>
        </w:tc>
        <w:tc>
          <w:tcPr>
            <w:tcW w:w="850" w:type="dxa"/>
            <w:noWrap/>
            <w:hideMark/>
          </w:tcPr>
          <w:p w14:paraId="2F40C843" w14:textId="77777777" w:rsidR="00110C9C" w:rsidRPr="00D81FFA" w:rsidRDefault="00110C9C" w:rsidP="00381CDF">
            <w:pPr>
              <w:spacing w:line="360" w:lineRule="auto"/>
              <w:jc w:val="center"/>
            </w:pPr>
            <w:r w:rsidRPr="00D81FFA">
              <w:t>F</w:t>
            </w:r>
          </w:p>
        </w:tc>
        <w:tc>
          <w:tcPr>
            <w:tcW w:w="2552" w:type="dxa"/>
            <w:noWrap/>
            <w:hideMark/>
          </w:tcPr>
          <w:p w14:paraId="634F71CD" w14:textId="77777777" w:rsidR="00110C9C" w:rsidRPr="00D81FFA" w:rsidRDefault="00110C9C" w:rsidP="00FB4896">
            <w:pPr>
              <w:spacing w:line="360" w:lineRule="auto"/>
              <w:jc w:val="both"/>
            </w:pPr>
            <w:r w:rsidRPr="00D81FFA">
              <w:t>Dirección Administrativa Financiera</w:t>
            </w:r>
          </w:p>
        </w:tc>
        <w:tc>
          <w:tcPr>
            <w:tcW w:w="2126" w:type="dxa"/>
            <w:hideMark/>
          </w:tcPr>
          <w:p w14:paraId="79CDBFE7" w14:textId="071C7BB5" w:rsidR="00110C9C" w:rsidRPr="00D81FFA" w:rsidRDefault="00110C9C" w:rsidP="00FB4896">
            <w:pPr>
              <w:spacing w:line="360" w:lineRule="auto"/>
              <w:jc w:val="both"/>
            </w:pPr>
            <w:r w:rsidRPr="00D81FFA">
              <w:t>Director</w:t>
            </w:r>
            <w:r w:rsidR="003D3DD4" w:rsidRPr="00D81FFA">
              <w:t xml:space="preserve"> </w:t>
            </w:r>
            <w:r w:rsidRPr="00D81FFA">
              <w:t>Administrativ</w:t>
            </w:r>
            <w:r w:rsidR="003D3DD4" w:rsidRPr="00D81FFA">
              <w:t>o</w:t>
            </w:r>
            <w:r w:rsidRPr="00D81FFA">
              <w:t xml:space="preserve"> y Financier</w:t>
            </w:r>
            <w:r w:rsidR="003D3DD4" w:rsidRPr="00D81FFA">
              <w:t>o</w:t>
            </w:r>
          </w:p>
        </w:tc>
      </w:tr>
      <w:tr w:rsidR="00110C9C" w:rsidRPr="00D81FFA" w14:paraId="51CBF19D" w14:textId="77777777" w:rsidTr="002E1A7F">
        <w:trPr>
          <w:trHeight w:val="300"/>
          <w:jc w:val="center"/>
        </w:trPr>
        <w:tc>
          <w:tcPr>
            <w:tcW w:w="3114" w:type="dxa"/>
            <w:noWrap/>
            <w:hideMark/>
          </w:tcPr>
          <w:p w14:paraId="153AA134" w14:textId="77777777" w:rsidR="00110C9C" w:rsidRPr="00D81FFA" w:rsidRDefault="00110C9C" w:rsidP="00FB4896">
            <w:pPr>
              <w:spacing w:line="360" w:lineRule="auto"/>
              <w:jc w:val="both"/>
            </w:pPr>
            <w:r w:rsidRPr="00D81FFA">
              <w:t>Marlon José Galán Gutiérrez</w:t>
            </w:r>
          </w:p>
        </w:tc>
        <w:tc>
          <w:tcPr>
            <w:tcW w:w="850" w:type="dxa"/>
            <w:noWrap/>
            <w:hideMark/>
          </w:tcPr>
          <w:p w14:paraId="0547003E" w14:textId="77777777" w:rsidR="00110C9C" w:rsidRPr="00D81FFA" w:rsidRDefault="00110C9C" w:rsidP="00381CDF">
            <w:pPr>
              <w:spacing w:line="360" w:lineRule="auto"/>
              <w:jc w:val="center"/>
            </w:pPr>
            <w:r w:rsidRPr="00D81FFA">
              <w:t>M</w:t>
            </w:r>
          </w:p>
        </w:tc>
        <w:tc>
          <w:tcPr>
            <w:tcW w:w="2552" w:type="dxa"/>
            <w:noWrap/>
            <w:hideMark/>
          </w:tcPr>
          <w:p w14:paraId="0FE0EE6B" w14:textId="77777777" w:rsidR="00110C9C" w:rsidRPr="00D81FFA" w:rsidRDefault="00110C9C" w:rsidP="00FB4896">
            <w:pPr>
              <w:spacing w:line="360" w:lineRule="auto"/>
              <w:jc w:val="both"/>
            </w:pPr>
            <w:r w:rsidRPr="00D81FFA">
              <w:t>Dirección de Operaciones</w:t>
            </w:r>
          </w:p>
        </w:tc>
        <w:tc>
          <w:tcPr>
            <w:tcW w:w="2126" w:type="dxa"/>
            <w:noWrap/>
            <w:hideMark/>
          </w:tcPr>
          <w:p w14:paraId="43273292" w14:textId="77777777" w:rsidR="00110C9C" w:rsidRPr="00D81FFA" w:rsidRDefault="00110C9C" w:rsidP="00FB4896">
            <w:pPr>
              <w:spacing w:line="360" w:lineRule="auto"/>
              <w:jc w:val="both"/>
            </w:pPr>
            <w:r w:rsidRPr="00D81FFA">
              <w:t>Director de Operaciones</w:t>
            </w:r>
          </w:p>
        </w:tc>
      </w:tr>
      <w:tr w:rsidR="00110C9C" w:rsidRPr="00D81FFA" w14:paraId="19104325" w14:textId="77777777" w:rsidTr="002E1A7F">
        <w:trPr>
          <w:trHeight w:val="630"/>
          <w:jc w:val="center"/>
        </w:trPr>
        <w:tc>
          <w:tcPr>
            <w:tcW w:w="3114" w:type="dxa"/>
            <w:noWrap/>
            <w:hideMark/>
          </w:tcPr>
          <w:p w14:paraId="1801076D" w14:textId="77777777" w:rsidR="00110C9C" w:rsidRPr="00D81FFA" w:rsidRDefault="00110C9C" w:rsidP="00FB4896">
            <w:pPr>
              <w:spacing w:line="360" w:lineRule="auto"/>
              <w:jc w:val="both"/>
            </w:pPr>
            <w:proofErr w:type="spellStart"/>
            <w:r w:rsidRPr="00D81FFA">
              <w:t>Annalisa</w:t>
            </w:r>
            <w:proofErr w:type="spellEnd"/>
            <w:r w:rsidRPr="00D81FFA">
              <w:t xml:space="preserve"> </w:t>
            </w:r>
            <w:proofErr w:type="spellStart"/>
            <w:r w:rsidRPr="00D81FFA">
              <w:t>Staffa</w:t>
            </w:r>
            <w:proofErr w:type="spellEnd"/>
          </w:p>
        </w:tc>
        <w:tc>
          <w:tcPr>
            <w:tcW w:w="850" w:type="dxa"/>
            <w:noWrap/>
            <w:hideMark/>
          </w:tcPr>
          <w:p w14:paraId="7A86AFF2" w14:textId="77777777" w:rsidR="00110C9C" w:rsidRPr="00D81FFA" w:rsidRDefault="00110C9C" w:rsidP="00381CDF">
            <w:pPr>
              <w:spacing w:line="360" w:lineRule="auto"/>
              <w:jc w:val="center"/>
            </w:pPr>
            <w:r w:rsidRPr="00D81FFA">
              <w:t>F</w:t>
            </w:r>
          </w:p>
        </w:tc>
        <w:tc>
          <w:tcPr>
            <w:tcW w:w="2552" w:type="dxa"/>
            <w:hideMark/>
          </w:tcPr>
          <w:p w14:paraId="1C18BE78" w14:textId="77777777" w:rsidR="00110C9C" w:rsidRPr="00D81FFA" w:rsidRDefault="00110C9C" w:rsidP="00FB4896">
            <w:pPr>
              <w:spacing w:line="360" w:lineRule="auto"/>
              <w:jc w:val="both"/>
            </w:pPr>
            <w:r w:rsidRPr="00D81FFA">
              <w:t>Dirección de Análisis de la Información Socioeconómica</w:t>
            </w:r>
          </w:p>
        </w:tc>
        <w:tc>
          <w:tcPr>
            <w:tcW w:w="2126" w:type="dxa"/>
            <w:hideMark/>
          </w:tcPr>
          <w:p w14:paraId="7C4FB644" w14:textId="77777777" w:rsidR="00110C9C" w:rsidRPr="00D81FFA" w:rsidRDefault="00110C9C" w:rsidP="00FB4896">
            <w:pPr>
              <w:spacing w:line="360" w:lineRule="auto"/>
              <w:jc w:val="both"/>
            </w:pPr>
            <w:r w:rsidRPr="00D81FFA">
              <w:t>Directora de Análisis de la Información Socioeconómica</w:t>
            </w:r>
          </w:p>
        </w:tc>
      </w:tr>
      <w:tr w:rsidR="00110C9C" w:rsidRPr="00D81FFA" w14:paraId="3BA20837" w14:textId="77777777" w:rsidTr="002E1A7F">
        <w:trPr>
          <w:trHeight w:val="630"/>
          <w:jc w:val="center"/>
        </w:trPr>
        <w:tc>
          <w:tcPr>
            <w:tcW w:w="3114" w:type="dxa"/>
            <w:noWrap/>
            <w:hideMark/>
          </w:tcPr>
          <w:p w14:paraId="1FECA069" w14:textId="77777777" w:rsidR="00110C9C" w:rsidRPr="00D81FFA" w:rsidRDefault="00110C9C" w:rsidP="00FB4896">
            <w:pPr>
              <w:spacing w:line="360" w:lineRule="auto"/>
              <w:jc w:val="both"/>
            </w:pPr>
            <w:r w:rsidRPr="00D81FFA">
              <w:t>Wilfredo Antonio Soto Castillo</w:t>
            </w:r>
          </w:p>
        </w:tc>
        <w:tc>
          <w:tcPr>
            <w:tcW w:w="850" w:type="dxa"/>
            <w:noWrap/>
            <w:hideMark/>
          </w:tcPr>
          <w:p w14:paraId="53D297F0" w14:textId="77777777" w:rsidR="00110C9C" w:rsidRPr="00D81FFA" w:rsidRDefault="00110C9C" w:rsidP="00381CDF">
            <w:pPr>
              <w:spacing w:line="360" w:lineRule="auto"/>
              <w:jc w:val="center"/>
            </w:pPr>
            <w:r w:rsidRPr="00D81FFA">
              <w:t>M</w:t>
            </w:r>
          </w:p>
        </w:tc>
        <w:tc>
          <w:tcPr>
            <w:tcW w:w="2552" w:type="dxa"/>
            <w:noWrap/>
            <w:hideMark/>
          </w:tcPr>
          <w:p w14:paraId="511BAA14" w14:textId="77777777" w:rsidR="00110C9C" w:rsidRPr="00D81FFA" w:rsidRDefault="00110C9C" w:rsidP="00FB4896">
            <w:pPr>
              <w:spacing w:line="360" w:lineRule="auto"/>
              <w:jc w:val="both"/>
            </w:pPr>
            <w:r w:rsidRPr="00D81FFA">
              <w:t xml:space="preserve">Dirección de Tecnología de la Información y Comunicación </w:t>
            </w:r>
          </w:p>
        </w:tc>
        <w:tc>
          <w:tcPr>
            <w:tcW w:w="2126" w:type="dxa"/>
            <w:hideMark/>
          </w:tcPr>
          <w:p w14:paraId="2D589D94" w14:textId="77777777" w:rsidR="00110C9C" w:rsidRPr="00D81FFA" w:rsidRDefault="00110C9C" w:rsidP="00FB4896">
            <w:pPr>
              <w:spacing w:line="360" w:lineRule="auto"/>
              <w:jc w:val="both"/>
            </w:pPr>
            <w:r w:rsidRPr="00D81FFA">
              <w:t xml:space="preserve">Director de Tecnología de la Información y Comunicación </w:t>
            </w:r>
          </w:p>
        </w:tc>
      </w:tr>
      <w:tr w:rsidR="00110C9C" w:rsidRPr="00D81FFA" w14:paraId="0E33E2FC" w14:textId="77777777" w:rsidTr="002E1A7F">
        <w:trPr>
          <w:trHeight w:val="512"/>
          <w:jc w:val="center"/>
        </w:trPr>
        <w:tc>
          <w:tcPr>
            <w:tcW w:w="3114" w:type="dxa"/>
            <w:noWrap/>
            <w:hideMark/>
          </w:tcPr>
          <w:p w14:paraId="5221EA77" w14:textId="55F99107" w:rsidR="00110C9C" w:rsidRPr="00D81FFA" w:rsidRDefault="004C063D" w:rsidP="00FB4896">
            <w:pPr>
              <w:spacing w:line="360" w:lineRule="auto"/>
              <w:jc w:val="both"/>
            </w:pPr>
            <w:r w:rsidRPr="00D81FFA">
              <w:t xml:space="preserve">Luisa </w:t>
            </w:r>
            <w:proofErr w:type="spellStart"/>
            <w:r w:rsidRPr="00D81FFA">
              <w:t>Yanary</w:t>
            </w:r>
            <w:proofErr w:type="spellEnd"/>
            <w:r w:rsidRPr="00D81FFA">
              <w:t xml:space="preserve"> </w:t>
            </w:r>
            <w:r w:rsidR="0032092A" w:rsidRPr="00D81FFA">
              <w:t>Grullón</w:t>
            </w:r>
            <w:r w:rsidRPr="00D81FFA">
              <w:t xml:space="preserve"> Minaya</w:t>
            </w:r>
          </w:p>
        </w:tc>
        <w:tc>
          <w:tcPr>
            <w:tcW w:w="850" w:type="dxa"/>
            <w:noWrap/>
            <w:hideMark/>
          </w:tcPr>
          <w:p w14:paraId="7A2CB1D1" w14:textId="77777777" w:rsidR="00110C9C" w:rsidRPr="00D81FFA" w:rsidRDefault="00110C9C" w:rsidP="00381CDF">
            <w:pPr>
              <w:spacing w:line="360" w:lineRule="auto"/>
              <w:jc w:val="center"/>
            </w:pPr>
            <w:r w:rsidRPr="00D81FFA">
              <w:t>F</w:t>
            </w:r>
          </w:p>
        </w:tc>
        <w:tc>
          <w:tcPr>
            <w:tcW w:w="2552" w:type="dxa"/>
            <w:noWrap/>
            <w:hideMark/>
          </w:tcPr>
          <w:p w14:paraId="1FAE8FEC" w14:textId="77777777" w:rsidR="00110C9C" w:rsidRPr="00D81FFA" w:rsidRDefault="00110C9C" w:rsidP="00FB4896">
            <w:pPr>
              <w:spacing w:line="360" w:lineRule="auto"/>
              <w:jc w:val="both"/>
            </w:pPr>
            <w:r w:rsidRPr="00D81FFA">
              <w:t>Departamento Recursos Humanos</w:t>
            </w:r>
          </w:p>
        </w:tc>
        <w:tc>
          <w:tcPr>
            <w:tcW w:w="2126" w:type="dxa"/>
            <w:hideMark/>
          </w:tcPr>
          <w:p w14:paraId="06D400EB" w14:textId="77777777" w:rsidR="00110C9C" w:rsidRPr="00D81FFA" w:rsidRDefault="00110C9C" w:rsidP="00FB4896">
            <w:pPr>
              <w:spacing w:line="360" w:lineRule="auto"/>
              <w:jc w:val="both"/>
            </w:pPr>
            <w:r w:rsidRPr="00D81FFA">
              <w:t>Encargada de Recursos Humanos</w:t>
            </w:r>
          </w:p>
        </w:tc>
      </w:tr>
      <w:tr w:rsidR="00110C9C" w:rsidRPr="00D81FFA" w14:paraId="2A704AB9" w14:textId="77777777" w:rsidTr="002E1A7F">
        <w:trPr>
          <w:trHeight w:val="600"/>
          <w:jc w:val="center"/>
        </w:trPr>
        <w:tc>
          <w:tcPr>
            <w:tcW w:w="3114" w:type="dxa"/>
            <w:noWrap/>
            <w:hideMark/>
          </w:tcPr>
          <w:p w14:paraId="77978614" w14:textId="77777777" w:rsidR="00110C9C" w:rsidRPr="00D81FFA" w:rsidRDefault="00110C9C" w:rsidP="00FB4896">
            <w:pPr>
              <w:spacing w:line="360" w:lineRule="auto"/>
              <w:jc w:val="both"/>
            </w:pPr>
            <w:r w:rsidRPr="00D81FFA">
              <w:t>Darío Antonio López Villar</w:t>
            </w:r>
          </w:p>
        </w:tc>
        <w:tc>
          <w:tcPr>
            <w:tcW w:w="850" w:type="dxa"/>
            <w:noWrap/>
            <w:hideMark/>
          </w:tcPr>
          <w:p w14:paraId="0AFFB7BD" w14:textId="77777777" w:rsidR="00110C9C" w:rsidRPr="00D81FFA" w:rsidRDefault="00110C9C" w:rsidP="00381CDF">
            <w:pPr>
              <w:spacing w:line="360" w:lineRule="auto"/>
              <w:jc w:val="center"/>
            </w:pPr>
            <w:r w:rsidRPr="00D81FFA">
              <w:t>M</w:t>
            </w:r>
          </w:p>
        </w:tc>
        <w:tc>
          <w:tcPr>
            <w:tcW w:w="2552" w:type="dxa"/>
            <w:noWrap/>
            <w:hideMark/>
          </w:tcPr>
          <w:p w14:paraId="0F38748D" w14:textId="77777777" w:rsidR="00110C9C" w:rsidRPr="00D81FFA" w:rsidRDefault="00110C9C" w:rsidP="00FB4896">
            <w:pPr>
              <w:spacing w:line="360" w:lineRule="auto"/>
              <w:jc w:val="both"/>
            </w:pPr>
            <w:r w:rsidRPr="00D81FFA">
              <w:t xml:space="preserve">Departamento de Cartografía </w:t>
            </w:r>
          </w:p>
        </w:tc>
        <w:tc>
          <w:tcPr>
            <w:tcW w:w="2126" w:type="dxa"/>
            <w:hideMark/>
          </w:tcPr>
          <w:p w14:paraId="03DC031E" w14:textId="77777777" w:rsidR="00110C9C" w:rsidRPr="00D81FFA" w:rsidRDefault="00110C9C" w:rsidP="00FB4896">
            <w:pPr>
              <w:spacing w:line="360" w:lineRule="auto"/>
              <w:jc w:val="both"/>
            </w:pPr>
            <w:r w:rsidRPr="00D81FFA">
              <w:t xml:space="preserve">Encargado de Cartografía </w:t>
            </w:r>
          </w:p>
        </w:tc>
      </w:tr>
      <w:tr w:rsidR="00110C9C" w:rsidRPr="00D81FFA" w14:paraId="73A8D6EF" w14:textId="77777777" w:rsidTr="002E1A7F">
        <w:trPr>
          <w:trHeight w:val="600"/>
          <w:jc w:val="center"/>
        </w:trPr>
        <w:tc>
          <w:tcPr>
            <w:tcW w:w="3114" w:type="dxa"/>
            <w:noWrap/>
          </w:tcPr>
          <w:p w14:paraId="30EF7738" w14:textId="77777777" w:rsidR="00110C9C" w:rsidRPr="00D81FFA" w:rsidRDefault="00110C9C" w:rsidP="00FB4896">
            <w:pPr>
              <w:spacing w:line="360" w:lineRule="auto"/>
              <w:jc w:val="both"/>
            </w:pPr>
            <w:r w:rsidRPr="00D81FFA">
              <w:t>Hamlet Rafael Durán Sánchez</w:t>
            </w:r>
          </w:p>
        </w:tc>
        <w:tc>
          <w:tcPr>
            <w:tcW w:w="850" w:type="dxa"/>
            <w:noWrap/>
          </w:tcPr>
          <w:p w14:paraId="6DBD7B47" w14:textId="77777777" w:rsidR="00110C9C" w:rsidRPr="00D81FFA" w:rsidRDefault="00110C9C" w:rsidP="00381CDF">
            <w:pPr>
              <w:spacing w:line="360" w:lineRule="auto"/>
              <w:jc w:val="center"/>
            </w:pPr>
            <w:r w:rsidRPr="00D81FFA">
              <w:t>M</w:t>
            </w:r>
          </w:p>
        </w:tc>
        <w:tc>
          <w:tcPr>
            <w:tcW w:w="2552" w:type="dxa"/>
          </w:tcPr>
          <w:p w14:paraId="192F4E21" w14:textId="77777777" w:rsidR="00110C9C" w:rsidRPr="00D81FFA" w:rsidRDefault="00110C9C" w:rsidP="00FB4896">
            <w:pPr>
              <w:spacing w:line="360" w:lineRule="auto"/>
              <w:jc w:val="both"/>
            </w:pPr>
            <w:r w:rsidRPr="00D81FFA">
              <w:t>Departamento de Planificación y Desarrollo</w:t>
            </w:r>
          </w:p>
        </w:tc>
        <w:tc>
          <w:tcPr>
            <w:tcW w:w="2126" w:type="dxa"/>
            <w:noWrap/>
          </w:tcPr>
          <w:p w14:paraId="46D4FADD" w14:textId="77777777" w:rsidR="00110C9C" w:rsidRPr="00D81FFA" w:rsidRDefault="00110C9C" w:rsidP="00FB4896">
            <w:pPr>
              <w:spacing w:line="360" w:lineRule="auto"/>
              <w:jc w:val="both"/>
            </w:pPr>
            <w:r w:rsidRPr="00D81FFA">
              <w:t>Encargado de Planificación y Desarrollo</w:t>
            </w:r>
          </w:p>
        </w:tc>
      </w:tr>
      <w:tr w:rsidR="00110C9C" w:rsidRPr="00D81FFA" w14:paraId="466995D5" w14:textId="77777777" w:rsidTr="002E1A7F">
        <w:trPr>
          <w:trHeight w:val="600"/>
          <w:jc w:val="center"/>
        </w:trPr>
        <w:tc>
          <w:tcPr>
            <w:tcW w:w="3114" w:type="dxa"/>
            <w:noWrap/>
            <w:hideMark/>
          </w:tcPr>
          <w:p w14:paraId="2F4A892F" w14:textId="6F5767C1" w:rsidR="00110C9C" w:rsidRPr="00D81FFA" w:rsidRDefault="00F565A7" w:rsidP="00FB4896">
            <w:pPr>
              <w:spacing w:line="360" w:lineRule="auto"/>
              <w:jc w:val="both"/>
            </w:pPr>
            <w:proofErr w:type="spellStart"/>
            <w:r w:rsidRPr="00D81FFA">
              <w:t>Cesarin</w:t>
            </w:r>
            <w:proofErr w:type="spellEnd"/>
            <w:r w:rsidRPr="00D81FFA">
              <w:t xml:space="preserve"> </w:t>
            </w:r>
            <w:r w:rsidR="0032092A" w:rsidRPr="00D81FFA">
              <w:t>Ramírez</w:t>
            </w:r>
            <w:r w:rsidRPr="00D81FFA">
              <w:t xml:space="preserve"> Silverio</w:t>
            </w:r>
          </w:p>
        </w:tc>
        <w:tc>
          <w:tcPr>
            <w:tcW w:w="850" w:type="dxa"/>
            <w:noWrap/>
            <w:hideMark/>
          </w:tcPr>
          <w:p w14:paraId="597D9B60" w14:textId="77777777" w:rsidR="00110C9C" w:rsidRPr="00D81FFA" w:rsidRDefault="00110C9C" w:rsidP="00381CDF">
            <w:pPr>
              <w:spacing w:line="360" w:lineRule="auto"/>
              <w:jc w:val="center"/>
            </w:pPr>
            <w:r w:rsidRPr="00D81FFA">
              <w:t>M</w:t>
            </w:r>
          </w:p>
        </w:tc>
        <w:tc>
          <w:tcPr>
            <w:tcW w:w="2552" w:type="dxa"/>
            <w:hideMark/>
          </w:tcPr>
          <w:p w14:paraId="42BEA0C5" w14:textId="77777777" w:rsidR="00110C9C" w:rsidRPr="00D81FFA" w:rsidRDefault="00110C9C" w:rsidP="00FB4896">
            <w:pPr>
              <w:spacing w:line="360" w:lineRule="auto"/>
              <w:jc w:val="both"/>
            </w:pPr>
            <w:r w:rsidRPr="00D81FFA">
              <w:t>Departamento de Revisión y Control de Datos</w:t>
            </w:r>
          </w:p>
        </w:tc>
        <w:tc>
          <w:tcPr>
            <w:tcW w:w="2126" w:type="dxa"/>
            <w:noWrap/>
            <w:hideMark/>
          </w:tcPr>
          <w:p w14:paraId="262A78D0" w14:textId="77777777" w:rsidR="00110C9C" w:rsidRPr="00D81FFA" w:rsidRDefault="00110C9C" w:rsidP="00FB4896">
            <w:pPr>
              <w:spacing w:line="360" w:lineRule="auto"/>
              <w:jc w:val="both"/>
            </w:pPr>
            <w:r w:rsidRPr="00D81FFA">
              <w:t>Encargado División, Revisión y Control</w:t>
            </w:r>
          </w:p>
        </w:tc>
      </w:tr>
      <w:tr w:rsidR="00110C9C" w:rsidRPr="00D81FFA" w14:paraId="2F63EBF6" w14:textId="77777777" w:rsidTr="002E1A7F">
        <w:trPr>
          <w:trHeight w:val="300"/>
          <w:jc w:val="center"/>
        </w:trPr>
        <w:tc>
          <w:tcPr>
            <w:tcW w:w="3114" w:type="dxa"/>
            <w:noWrap/>
          </w:tcPr>
          <w:p w14:paraId="5BA5F726" w14:textId="77777777" w:rsidR="00110C9C" w:rsidRPr="00D81FFA" w:rsidRDefault="00110C9C" w:rsidP="00FB4896">
            <w:pPr>
              <w:spacing w:line="360" w:lineRule="auto"/>
              <w:jc w:val="both"/>
            </w:pPr>
            <w:r w:rsidRPr="00D81FFA">
              <w:lastRenderedPageBreak/>
              <w:t>Carmela Del Rosario Jacobo Beras</w:t>
            </w:r>
          </w:p>
        </w:tc>
        <w:tc>
          <w:tcPr>
            <w:tcW w:w="850" w:type="dxa"/>
            <w:noWrap/>
          </w:tcPr>
          <w:p w14:paraId="090766CB" w14:textId="77777777" w:rsidR="00110C9C" w:rsidRPr="00D81FFA" w:rsidRDefault="00110C9C" w:rsidP="00381CDF">
            <w:pPr>
              <w:spacing w:line="360" w:lineRule="auto"/>
              <w:jc w:val="center"/>
            </w:pPr>
            <w:r w:rsidRPr="00D81FFA">
              <w:t>F</w:t>
            </w:r>
          </w:p>
        </w:tc>
        <w:tc>
          <w:tcPr>
            <w:tcW w:w="2552" w:type="dxa"/>
            <w:noWrap/>
          </w:tcPr>
          <w:p w14:paraId="7BFF2221" w14:textId="77777777" w:rsidR="00110C9C" w:rsidRPr="00D81FFA" w:rsidRDefault="00110C9C" w:rsidP="00FB4896">
            <w:pPr>
              <w:spacing w:line="360" w:lineRule="auto"/>
              <w:jc w:val="both"/>
            </w:pPr>
            <w:r w:rsidRPr="00D81FFA">
              <w:t>Departamento de Comunicaciones</w:t>
            </w:r>
          </w:p>
        </w:tc>
        <w:tc>
          <w:tcPr>
            <w:tcW w:w="2126" w:type="dxa"/>
            <w:noWrap/>
          </w:tcPr>
          <w:p w14:paraId="05CD4886" w14:textId="77777777" w:rsidR="00110C9C" w:rsidRPr="00D81FFA" w:rsidRDefault="00110C9C" w:rsidP="00FB4896">
            <w:pPr>
              <w:spacing w:line="360" w:lineRule="auto"/>
              <w:jc w:val="both"/>
            </w:pPr>
            <w:r w:rsidRPr="00D81FFA">
              <w:t>Encargada de Comunicaciones</w:t>
            </w:r>
          </w:p>
        </w:tc>
      </w:tr>
      <w:tr w:rsidR="00110C9C" w:rsidRPr="00D81FFA" w14:paraId="2E10075A" w14:textId="77777777" w:rsidTr="002E1A7F">
        <w:trPr>
          <w:trHeight w:val="300"/>
          <w:jc w:val="center"/>
        </w:trPr>
        <w:tc>
          <w:tcPr>
            <w:tcW w:w="3114" w:type="dxa"/>
            <w:noWrap/>
          </w:tcPr>
          <w:p w14:paraId="27600772" w14:textId="77777777" w:rsidR="00110C9C" w:rsidRPr="00D81FFA" w:rsidRDefault="00110C9C" w:rsidP="00FB4896">
            <w:pPr>
              <w:spacing w:line="360" w:lineRule="auto"/>
              <w:jc w:val="both"/>
            </w:pPr>
            <w:proofErr w:type="spellStart"/>
            <w:r w:rsidRPr="00D81FFA">
              <w:t>Nancys</w:t>
            </w:r>
            <w:proofErr w:type="spellEnd"/>
            <w:r w:rsidRPr="00D81FFA">
              <w:t xml:space="preserve"> Castro Sosa</w:t>
            </w:r>
          </w:p>
        </w:tc>
        <w:tc>
          <w:tcPr>
            <w:tcW w:w="850" w:type="dxa"/>
            <w:noWrap/>
          </w:tcPr>
          <w:p w14:paraId="2A0A7A68" w14:textId="77777777" w:rsidR="00110C9C" w:rsidRPr="00D81FFA" w:rsidRDefault="00110C9C" w:rsidP="00381CDF">
            <w:pPr>
              <w:spacing w:line="360" w:lineRule="auto"/>
              <w:jc w:val="center"/>
            </w:pPr>
            <w:r w:rsidRPr="00D81FFA">
              <w:t>F</w:t>
            </w:r>
          </w:p>
        </w:tc>
        <w:tc>
          <w:tcPr>
            <w:tcW w:w="2552" w:type="dxa"/>
            <w:noWrap/>
          </w:tcPr>
          <w:p w14:paraId="6F06A106" w14:textId="77777777" w:rsidR="00110C9C" w:rsidRPr="00D81FFA" w:rsidRDefault="00110C9C" w:rsidP="00FB4896">
            <w:pPr>
              <w:spacing w:line="360" w:lineRule="auto"/>
              <w:jc w:val="both"/>
            </w:pPr>
            <w:r w:rsidRPr="00D81FFA">
              <w:t xml:space="preserve">Departamento de Calidad en la Gestión </w:t>
            </w:r>
          </w:p>
        </w:tc>
        <w:tc>
          <w:tcPr>
            <w:tcW w:w="2126" w:type="dxa"/>
            <w:noWrap/>
          </w:tcPr>
          <w:p w14:paraId="6C5C5AB0" w14:textId="77777777" w:rsidR="00110C9C" w:rsidRPr="00D81FFA" w:rsidRDefault="00110C9C" w:rsidP="00FB4896">
            <w:pPr>
              <w:spacing w:line="360" w:lineRule="auto"/>
              <w:jc w:val="both"/>
            </w:pPr>
            <w:r w:rsidRPr="00D81FFA">
              <w:t>Encargada de Calidad en la Gestión</w:t>
            </w:r>
          </w:p>
        </w:tc>
      </w:tr>
      <w:tr w:rsidR="00110C9C" w:rsidRPr="00D81FFA" w14:paraId="1522652E" w14:textId="77777777" w:rsidTr="002E1A7F">
        <w:trPr>
          <w:trHeight w:val="300"/>
          <w:jc w:val="center"/>
        </w:trPr>
        <w:tc>
          <w:tcPr>
            <w:tcW w:w="3114" w:type="dxa"/>
            <w:noWrap/>
          </w:tcPr>
          <w:p w14:paraId="37F6D373" w14:textId="77777777" w:rsidR="00110C9C" w:rsidRPr="00D81FFA" w:rsidRDefault="00110C9C" w:rsidP="00FB4896">
            <w:pPr>
              <w:spacing w:line="360" w:lineRule="auto"/>
              <w:jc w:val="both"/>
            </w:pPr>
            <w:proofErr w:type="spellStart"/>
            <w:r w:rsidRPr="00D81FFA">
              <w:t>Tirsis</w:t>
            </w:r>
            <w:proofErr w:type="spellEnd"/>
            <w:r w:rsidRPr="00D81FFA">
              <w:t xml:space="preserve"> Quezada </w:t>
            </w:r>
          </w:p>
        </w:tc>
        <w:tc>
          <w:tcPr>
            <w:tcW w:w="850" w:type="dxa"/>
            <w:noWrap/>
          </w:tcPr>
          <w:p w14:paraId="131AAEC2" w14:textId="77777777" w:rsidR="00110C9C" w:rsidRPr="00D81FFA" w:rsidRDefault="00110C9C" w:rsidP="00381CDF">
            <w:pPr>
              <w:spacing w:line="360" w:lineRule="auto"/>
              <w:jc w:val="center"/>
            </w:pPr>
            <w:r w:rsidRPr="00D81FFA">
              <w:t>F</w:t>
            </w:r>
          </w:p>
        </w:tc>
        <w:tc>
          <w:tcPr>
            <w:tcW w:w="2552" w:type="dxa"/>
            <w:noWrap/>
          </w:tcPr>
          <w:p w14:paraId="01AF0300" w14:textId="77777777" w:rsidR="00110C9C" w:rsidRPr="00D81FFA" w:rsidRDefault="00110C9C" w:rsidP="00FB4896">
            <w:pPr>
              <w:spacing w:line="360" w:lineRule="auto"/>
              <w:jc w:val="both"/>
            </w:pPr>
            <w:r w:rsidRPr="00D81FFA">
              <w:t xml:space="preserve">Dirección General </w:t>
            </w:r>
          </w:p>
        </w:tc>
        <w:tc>
          <w:tcPr>
            <w:tcW w:w="2126" w:type="dxa"/>
            <w:noWrap/>
          </w:tcPr>
          <w:p w14:paraId="3212C528" w14:textId="77777777" w:rsidR="00110C9C" w:rsidRPr="00D81FFA" w:rsidRDefault="00110C9C" w:rsidP="00FB4896">
            <w:pPr>
              <w:spacing w:line="360" w:lineRule="auto"/>
              <w:jc w:val="both"/>
            </w:pPr>
            <w:r w:rsidRPr="00D81FFA">
              <w:t xml:space="preserve">Asesora </w:t>
            </w:r>
          </w:p>
        </w:tc>
      </w:tr>
    </w:tbl>
    <w:p w14:paraId="4577A032" w14:textId="598DC546" w:rsidR="00A6107E" w:rsidRPr="00D81FFA" w:rsidRDefault="009F276E" w:rsidP="00B63806">
      <w:pPr>
        <w:pStyle w:val="Caption"/>
        <w:jc w:val="center"/>
        <w:rPr>
          <w:rFonts w:eastAsia="Calibri"/>
          <w:i w:val="0"/>
          <w:iCs w:val="0"/>
          <w:color w:val="767171"/>
        </w:rPr>
      </w:pPr>
      <w:r w:rsidRPr="00D81FFA">
        <w:rPr>
          <w:i w:val="0"/>
          <w:iCs w:val="0"/>
          <w:color w:val="767171"/>
        </w:rPr>
        <w:t xml:space="preserve">Tabla </w:t>
      </w:r>
      <w:r w:rsidR="00491299">
        <w:rPr>
          <w:i w:val="0"/>
          <w:iCs w:val="0"/>
          <w:color w:val="767171"/>
        </w:rPr>
        <w:fldChar w:fldCharType="begin"/>
      </w:r>
      <w:r w:rsidR="00491299">
        <w:rPr>
          <w:i w:val="0"/>
          <w:iCs w:val="0"/>
          <w:color w:val="767171"/>
        </w:rPr>
        <w:instrText xml:space="preserve"> SEQ Tabla \* ARABIC </w:instrText>
      </w:r>
      <w:r w:rsidR="00491299">
        <w:rPr>
          <w:i w:val="0"/>
          <w:iCs w:val="0"/>
          <w:color w:val="767171"/>
        </w:rPr>
        <w:fldChar w:fldCharType="separate"/>
      </w:r>
      <w:r w:rsidR="00491299">
        <w:rPr>
          <w:i w:val="0"/>
          <w:iCs w:val="0"/>
          <w:noProof/>
          <w:color w:val="767171"/>
        </w:rPr>
        <w:t>1</w:t>
      </w:r>
      <w:r w:rsidR="00491299">
        <w:rPr>
          <w:i w:val="0"/>
          <w:iCs w:val="0"/>
          <w:color w:val="767171"/>
        </w:rPr>
        <w:fldChar w:fldCharType="end"/>
      </w:r>
      <w:r w:rsidRPr="00D81FFA">
        <w:rPr>
          <w:i w:val="0"/>
          <w:iCs w:val="0"/>
          <w:color w:val="767171"/>
        </w:rPr>
        <w:t>. Equipo Gerencial del SIUBEN</w:t>
      </w:r>
      <w:r w:rsidR="00C30C05">
        <w:rPr>
          <w:i w:val="0"/>
          <w:iCs w:val="0"/>
          <w:color w:val="767171"/>
        </w:rPr>
        <w:t xml:space="preserve">. Fuente: </w:t>
      </w:r>
      <w:r w:rsidR="000E0CC3">
        <w:rPr>
          <w:i w:val="0"/>
          <w:iCs w:val="0"/>
          <w:color w:val="767171"/>
        </w:rPr>
        <w:t>Departamento de Recursos Humanos</w:t>
      </w:r>
    </w:p>
    <w:p w14:paraId="17D00C11" w14:textId="77777777" w:rsidR="00B432F8" w:rsidRPr="00D81FFA" w:rsidRDefault="00B432F8" w:rsidP="00B432F8">
      <w:pPr>
        <w:pStyle w:val="Heading3"/>
        <w:spacing w:line="360" w:lineRule="auto"/>
        <w:rPr>
          <w:rFonts w:ascii="Times New Roman" w:hAnsi="Times New Roman" w:cs="Times New Roman"/>
          <w:b/>
          <w:bCs/>
          <w:color w:val="767171"/>
        </w:rPr>
      </w:pPr>
      <w:bookmarkStart w:id="11" w:name="_Toc186724060"/>
      <w:r w:rsidRPr="00D81FFA">
        <w:rPr>
          <w:rFonts w:ascii="Times New Roman" w:hAnsi="Times New Roman" w:cs="Times New Roman"/>
          <w:b/>
          <w:bCs/>
          <w:color w:val="767171"/>
        </w:rPr>
        <w:t>Planificación Estratégica Institucional</w:t>
      </w:r>
      <w:bookmarkEnd w:id="11"/>
    </w:p>
    <w:p w14:paraId="236B956F" w14:textId="77777777" w:rsidR="00B432F8" w:rsidRPr="00D81FFA" w:rsidRDefault="00B432F8" w:rsidP="00B432F8">
      <w:pPr>
        <w:spacing w:line="360" w:lineRule="auto"/>
        <w:jc w:val="both"/>
      </w:pPr>
      <w:r w:rsidRPr="00D81FFA">
        <w:t>El Plan Estratégico Institucional 2021-2024 se propone robustecer la posición del SIUBEN como el principal proveedor de información para los formuladores y ejecutores de políticas de protección social. Este objetivo se llevará a cabo mediante la consolidación del Registro Social Universal de Hogares, alcanzando una cobertura del 85% de la población dominicana, y el fortalecimiento del Registro Único de Beneficiarios. Además, se aspira a potenciar el valor de los datos a través de análisis predictivos, el desarrollo de investigaciones científicas y una eficiente difusión de información.</w:t>
      </w:r>
    </w:p>
    <w:p w14:paraId="71509212" w14:textId="77777777" w:rsidR="00B432F8" w:rsidRPr="00D81FFA" w:rsidRDefault="00B432F8" w:rsidP="00B432F8">
      <w:pPr>
        <w:spacing w:line="360" w:lineRule="auto"/>
        <w:jc w:val="both"/>
      </w:pPr>
      <w:r w:rsidRPr="00D81FFA">
        <w:t>El Plan Estratégico Institucional (PEI) 2021-2024 se estructura en torno a los siguientes ejes y objetivos estratégicos:</w:t>
      </w:r>
    </w:p>
    <w:p w14:paraId="3B00B912" w14:textId="77777777" w:rsidR="00B432F8" w:rsidRPr="00D81FFA" w:rsidRDefault="00B432F8" w:rsidP="00B432F8">
      <w:pPr>
        <w:numPr>
          <w:ilvl w:val="0"/>
          <w:numId w:val="2"/>
        </w:numPr>
        <w:spacing w:line="360" w:lineRule="auto"/>
        <w:jc w:val="both"/>
        <w:rPr>
          <w:b/>
          <w:bCs/>
        </w:rPr>
      </w:pPr>
      <w:r w:rsidRPr="00D81FFA">
        <w:rPr>
          <w:b/>
          <w:bCs/>
        </w:rPr>
        <w:t>Eje Estratégico 1: Implementación del Registro Social Universal y el Registro Único de Beneficiarios</w:t>
      </w:r>
    </w:p>
    <w:p w14:paraId="25C8BD2F" w14:textId="77777777" w:rsidR="00B432F8" w:rsidRPr="00D81FFA" w:rsidRDefault="00B432F8" w:rsidP="00B432F8">
      <w:pPr>
        <w:numPr>
          <w:ilvl w:val="0"/>
          <w:numId w:val="3"/>
        </w:numPr>
        <w:spacing w:line="360" w:lineRule="auto"/>
        <w:jc w:val="both"/>
      </w:pPr>
      <w:r w:rsidRPr="00D81FFA">
        <w:rPr>
          <w:b/>
        </w:rPr>
        <w:t xml:space="preserve">Objetivo Estratégico 1.1: </w:t>
      </w:r>
      <w:r w:rsidRPr="00D81FFA">
        <w:t>Crear el Registro Social Universal de Hogares (RSUH) y el Registro Único de Beneficiarios (RUB), enfocando sus funcionalidades a los requerimientos de información y análisis de las políticas sociales.</w:t>
      </w:r>
    </w:p>
    <w:p w14:paraId="210E7F28" w14:textId="77777777" w:rsidR="00B432F8" w:rsidRPr="00D81FFA" w:rsidRDefault="00B432F8" w:rsidP="00B432F8">
      <w:pPr>
        <w:numPr>
          <w:ilvl w:val="0"/>
          <w:numId w:val="2"/>
        </w:numPr>
        <w:spacing w:line="360" w:lineRule="auto"/>
        <w:jc w:val="both"/>
        <w:rPr>
          <w:b/>
          <w:bCs/>
        </w:rPr>
      </w:pPr>
      <w:r w:rsidRPr="00D81FFA">
        <w:rPr>
          <w:b/>
          <w:bCs/>
        </w:rPr>
        <w:t>Eje</w:t>
      </w:r>
      <w:r w:rsidRPr="00D81FFA">
        <w:rPr>
          <w:b/>
          <w:bCs/>
        </w:rPr>
        <w:tab/>
        <w:t>Estratégico</w:t>
      </w:r>
      <w:r w:rsidRPr="00D81FFA">
        <w:rPr>
          <w:b/>
          <w:bCs/>
        </w:rPr>
        <w:tab/>
        <w:t>2:</w:t>
      </w:r>
      <w:r w:rsidRPr="00D81FFA">
        <w:rPr>
          <w:b/>
          <w:bCs/>
        </w:rPr>
        <w:tab/>
        <w:t>Gobernanza</w:t>
      </w:r>
      <w:r w:rsidRPr="00D81FFA">
        <w:rPr>
          <w:b/>
          <w:bCs/>
        </w:rPr>
        <w:tab/>
        <w:t>y Fortalecimiento Institucional.</w:t>
      </w:r>
    </w:p>
    <w:p w14:paraId="4430D528" w14:textId="77777777" w:rsidR="00B432F8" w:rsidRPr="00D81FFA" w:rsidRDefault="00B432F8" w:rsidP="00B432F8">
      <w:pPr>
        <w:numPr>
          <w:ilvl w:val="0"/>
          <w:numId w:val="3"/>
        </w:numPr>
        <w:spacing w:line="360" w:lineRule="auto"/>
        <w:jc w:val="both"/>
      </w:pPr>
      <w:r w:rsidRPr="00D81FFA">
        <w:rPr>
          <w:b/>
        </w:rPr>
        <w:lastRenderedPageBreak/>
        <w:t xml:space="preserve">Objetivo Estratégico 2. 1: </w:t>
      </w:r>
      <w:r w:rsidRPr="00D81FFA">
        <w:t>Fortalecer el marco legal, normativo y funcional del SIUBEN.</w:t>
      </w:r>
    </w:p>
    <w:p w14:paraId="206E3F24" w14:textId="77777777" w:rsidR="00B432F8" w:rsidRPr="00D81FFA" w:rsidRDefault="00B432F8" w:rsidP="00B432F8">
      <w:pPr>
        <w:numPr>
          <w:ilvl w:val="0"/>
          <w:numId w:val="3"/>
        </w:numPr>
        <w:spacing w:line="360" w:lineRule="auto"/>
        <w:jc w:val="both"/>
      </w:pPr>
      <w:r w:rsidRPr="00D81FFA">
        <w:rPr>
          <w:b/>
        </w:rPr>
        <w:t xml:space="preserve">Objetivo Estratégico 2.2: </w:t>
      </w:r>
      <w:r w:rsidRPr="00D81FFA">
        <w:t xml:space="preserve">Posicionar al SIUBEN como </w:t>
      </w:r>
    </w:p>
    <w:p w14:paraId="4079193A" w14:textId="77777777" w:rsidR="00B432F8" w:rsidRPr="00D81FFA" w:rsidRDefault="00B432F8" w:rsidP="00B432F8">
      <w:pPr>
        <w:numPr>
          <w:ilvl w:val="0"/>
          <w:numId w:val="3"/>
        </w:numPr>
        <w:spacing w:line="360" w:lineRule="auto"/>
        <w:jc w:val="both"/>
      </w:pPr>
      <w:r w:rsidRPr="00D81FFA">
        <w:t>una entidad clave para la eficientizarían de la asignación del gasto público y de las políticas del sector social.</w:t>
      </w:r>
    </w:p>
    <w:p w14:paraId="00C9950D" w14:textId="77777777" w:rsidR="00B432F8" w:rsidRPr="00D81FFA" w:rsidRDefault="00B432F8" w:rsidP="00B432F8">
      <w:pPr>
        <w:numPr>
          <w:ilvl w:val="0"/>
          <w:numId w:val="2"/>
        </w:numPr>
        <w:spacing w:line="360" w:lineRule="auto"/>
        <w:jc w:val="both"/>
        <w:rPr>
          <w:b/>
          <w:bCs/>
        </w:rPr>
      </w:pPr>
      <w:r w:rsidRPr="00D81FFA">
        <w:rPr>
          <w:b/>
          <w:bCs/>
        </w:rPr>
        <w:t>Eje Estratégico 3: Investigación, Inteligencia de Datos y Difusión de la Información.</w:t>
      </w:r>
    </w:p>
    <w:p w14:paraId="5067B211" w14:textId="24DEAF23" w:rsidR="00B432F8" w:rsidRPr="00D81FFA" w:rsidRDefault="00B432F8" w:rsidP="00B432F8">
      <w:pPr>
        <w:numPr>
          <w:ilvl w:val="0"/>
          <w:numId w:val="4"/>
        </w:numPr>
        <w:spacing w:line="360" w:lineRule="auto"/>
        <w:jc w:val="both"/>
      </w:pPr>
      <w:r w:rsidRPr="00D81FFA">
        <w:rPr>
          <w:b/>
        </w:rPr>
        <w:t xml:space="preserve">Objetivo Estratégico 3.1: </w:t>
      </w:r>
      <w:r w:rsidRPr="00D81FFA">
        <w:t xml:space="preserve">Dotar al SIUBEN de la capacidad para generar conocimientos a través de la investigación científica y la inteligencia de datos, para ponerlos al servicio de los hacedores </w:t>
      </w:r>
      <w:r w:rsidR="003657B7" w:rsidRPr="00D81FFA">
        <w:t>de políticas</w:t>
      </w:r>
      <w:r w:rsidRPr="00D81FFA">
        <w:t xml:space="preserve"> públicas y de la sociedad en general.</w:t>
      </w:r>
    </w:p>
    <w:p w14:paraId="0D668D41" w14:textId="3245BD7F" w:rsidR="00654164" w:rsidRPr="00D81FFA" w:rsidRDefault="00654164" w:rsidP="00B432F8">
      <w:pPr>
        <w:jc w:val="both"/>
        <w:rPr>
          <w:color w:val="4C4747"/>
        </w:rPr>
      </w:pPr>
    </w:p>
    <w:p w14:paraId="0C05B382" w14:textId="77777777" w:rsidR="00243F2A" w:rsidRPr="00D81FFA" w:rsidRDefault="00243F2A" w:rsidP="00C64CEF">
      <w:pPr>
        <w:jc w:val="center"/>
        <w:rPr>
          <w:color w:val="4C4747"/>
        </w:rPr>
      </w:pPr>
    </w:p>
    <w:p w14:paraId="6DCEBD43" w14:textId="77777777" w:rsidR="00243F2A" w:rsidRPr="00D81FFA" w:rsidRDefault="00243F2A" w:rsidP="00C64CEF">
      <w:pPr>
        <w:jc w:val="center"/>
        <w:rPr>
          <w:color w:val="4C4747"/>
        </w:rPr>
      </w:pPr>
    </w:p>
    <w:p w14:paraId="22B6FB60" w14:textId="77777777" w:rsidR="00CA3EC8" w:rsidRPr="00D81FFA" w:rsidRDefault="00CA3EC8">
      <w:pPr>
        <w:rPr>
          <w:rFonts w:eastAsiaTheme="majorEastAsia" w:cstheme="majorBidi"/>
          <w:b/>
          <w:color w:val="4C4747"/>
          <w:sz w:val="28"/>
          <w:szCs w:val="32"/>
        </w:rPr>
      </w:pPr>
      <w:r w:rsidRPr="00D81FFA">
        <w:rPr>
          <w:color w:val="4C4747"/>
        </w:rPr>
        <w:br w:type="page"/>
      </w:r>
    </w:p>
    <w:p w14:paraId="5E396B73" w14:textId="3B5ABAA4" w:rsidR="00654164" w:rsidRPr="00D81FFA" w:rsidRDefault="00654164" w:rsidP="00654164">
      <w:pPr>
        <w:pStyle w:val="Heading1"/>
        <w:rPr>
          <w:color w:val="4C4747"/>
        </w:rPr>
      </w:pPr>
      <w:bookmarkStart w:id="12" w:name="_Toc186724061"/>
      <w:r w:rsidRPr="00D81FFA">
        <w:rPr>
          <w:color w:val="4C4747"/>
        </w:rPr>
        <w:lastRenderedPageBreak/>
        <w:t>RESULTADOS MISIONALES</w:t>
      </w:r>
      <w:bookmarkEnd w:id="12"/>
    </w:p>
    <w:p w14:paraId="5BDBF66A" w14:textId="77777777" w:rsidR="00654164" w:rsidRPr="00D81FFA" w:rsidRDefault="00654164" w:rsidP="00654164">
      <w:pPr>
        <w:jc w:val="both"/>
        <w:rPr>
          <w:rFonts w:eastAsia="Calibri"/>
          <w:color w:val="4C4747"/>
          <w:sz w:val="18"/>
        </w:rPr>
      </w:pPr>
      <w:r w:rsidRPr="00D81FFA">
        <w:rPr>
          <w:rFonts w:eastAsia="Calibri"/>
          <w:noProof/>
          <w:color w:val="4C4747"/>
          <w:sz w:val="18"/>
        </w:rPr>
        <mc:AlternateContent>
          <mc:Choice Requires="wps">
            <w:drawing>
              <wp:anchor distT="0" distB="0" distL="114300" distR="114300" simplePos="0" relativeHeight="251634688"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A9603" id="Straight Connector 14" o:spid="_x0000_s1026" style="position:absolute;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6668D671" w:rsidR="00654164" w:rsidRPr="00D81FFA" w:rsidRDefault="00654164" w:rsidP="00D837AC">
      <w:pPr>
        <w:jc w:val="center"/>
        <w:rPr>
          <w:rFonts w:eastAsia="Calibri"/>
          <w:szCs w:val="36"/>
        </w:rPr>
      </w:pPr>
      <w:r w:rsidRPr="00D81FFA">
        <w:rPr>
          <w:rFonts w:eastAsia="Calibri"/>
          <w:szCs w:val="36"/>
        </w:rPr>
        <w:t xml:space="preserve">Memoria </w:t>
      </w:r>
      <w:r w:rsidR="00D837AC" w:rsidRPr="00D81FFA">
        <w:rPr>
          <w:rFonts w:eastAsia="Calibri"/>
          <w:szCs w:val="36"/>
        </w:rPr>
        <w:t>I</w:t>
      </w:r>
      <w:r w:rsidRPr="00D81FFA">
        <w:rPr>
          <w:rFonts w:eastAsia="Calibri"/>
          <w:szCs w:val="36"/>
        </w:rPr>
        <w:t xml:space="preserve">nstitucional </w:t>
      </w:r>
      <w:r w:rsidR="000025D4" w:rsidRPr="00D81FFA">
        <w:rPr>
          <w:rFonts w:eastAsia="Calibri"/>
          <w:szCs w:val="36"/>
        </w:rPr>
        <w:t>2024</w:t>
      </w:r>
    </w:p>
    <w:p w14:paraId="325C991E" w14:textId="77777777" w:rsidR="00D837AC" w:rsidRPr="00D81FFA" w:rsidRDefault="00D837AC" w:rsidP="00D837AC">
      <w:pPr>
        <w:jc w:val="center"/>
        <w:rPr>
          <w:rFonts w:eastAsia="Calibri"/>
          <w:color w:val="4C4747"/>
          <w:szCs w:val="36"/>
        </w:rPr>
      </w:pPr>
    </w:p>
    <w:p w14:paraId="1F2C3EAA" w14:textId="77777777" w:rsidR="00F65C4D" w:rsidRPr="00D81FFA" w:rsidRDefault="00F65C4D" w:rsidP="000F1E39">
      <w:pPr>
        <w:pStyle w:val="Heading2"/>
        <w:spacing w:line="360" w:lineRule="auto"/>
        <w:jc w:val="both"/>
        <w:rPr>
          <w:b/>
          <w:bCs/>
          <w:color w:val="767171"/>
        </w:rPr>
      </w:pPr>
      <w:bookmarkStart w:id="13" w:name="_Toc182637034"/>
      <w:bookmarkStart w:id="14" w:name="_Toc186724062"/>
      <w:r w:rsidRPr="00D81FFA">
        <w:rPr>
          <w:b/>
          <w:bCs/>
          <w:color w:val="767171"/>
        </w:rPr>
        <w:t>Perfeccionamiento de los instrumentos de focalización y caracterización socioeconómica</w:t>
      </w:r>
      <w:bookmarkEnd w:id="13"/>
      <w:bookmarkEnd w:id="14"/>
    </w:p>
    <w:p w14:paraId="7F6CCAE8" w14:textId="0EFE6868" w:rsidR="00F65C4D" w:rsidRPr="00D81FFA" w:rsidRDefault="00B63806" w:rsidP="00F65C4D">
      <w:pPr>
        <w:spacing w:line="360" w:lineRule="auto"/>
        <w:jc w:val="both"/>
        <w:rPr>
          <w:rFonts w:eastAsia="Calibri"/>
        </w:rPr>
      </w:pPr>
      <w:r w:rsidRPr="00D81FFA">
        <w:rPr>
          <w:rFonts w:eastAsia="Calibri"/>
        </w:rPr>
        <w:t>Durante este año, se han realizado importantes avances en el perfeccionamiento de los instrumentos para el levantamiento de información socioeconómica con el objetivo de capturar con mayor precisión la realidad de los hogares. Destaca la revisión y actualización del Cuestionario de Información Socioeconómica de los Hogares (CISEH), llevada a cabo desde finales del año pasado hasta mediados de este año. Este proceso culminó con la versión CISEH-2023, que permitió estandarizar la codificación de variables y herramientas, optimizando los procesos de captura y caracterización socioeconómica.</w:t>
      </w:r>
    </w:p>
    <w:p w14:paraId="0BB12D9B" w14:textId="18D52110" w:rsidR="00F65C4D" w:rsidRPr="00D81FFA" w:rsidRDefault="00942CF2" w:rsidP="00F65C4D">
      <w:pPr>
        <w:spacing w:line="360" w:lineRule="auto"/>
        <w:jc w:val="both"/>
        <w:rPr>
          <w:rFonts w:eastAsia="Calibri"/>
        </w:rPr>
      </w:pPr>
      <w:r w:rsidRPr="00D81FFA">
        <w:rPr>
          <w:rFonts w:eastAsia="Calibri"/>
        </w:rPr>
        <w:t>Paralelamente, se trabajó en la elaboración de documentos guías y cuestionarios específicos adaptados a las particularidades de cada modalidad de recolección de datos o “puerta de entrada”. Esto asegura coherencia en la formulación y aplicación de preguntas, mejorando la integridad de la información y la eficiencia en las entrevistas a los hogares.</w:t>
      </w:r>
    </w:p>
    <w:p w14:paraId="5C005B96" w14:textId="4B557A5F" w:rsidR="00F65C4D" w:rsidRPr="00D81FFA" w:rsidRDefault="00942CF2" w:rsidP="00F65C4D">
      <w:pPr>
        <w:spacing w:line="360" w:lineRule="auto"/>
        <w:jc w:val="both"/>
        <w:rPr>
          <w:rFonts w:eastAsia="Calibri"/>
        </w:rPr>
      </w:pPr>
      <w:r w:rsidRPr="00D81FFA">
        <w:rPr>
          <w:rFonts w:eastAsia="Calibri"/>
        </w:rPr>
        <w:t xml:space="preserve">El proceso de revisión del CISEH incluyó un enfoque de género e interseccionalidad, así como la integración de indicadores como el Índice de Pobreza Multidimensional (IPM). Además, se inició la revisión de módulos complementarios sobre cuidado, seguridad alimentaria y población migrante. En el caso del módulo de cuidados, se mejoraron las preguntas y se desarrolló una versión actualizada para implementación futura. Por su parte, al módulo de seguridad alimentaria se incorporaron preguntas del antiguo IVACC para </w:t>
      </w:r>
      <w:r w:rsidRPr="00D81FFA">
        <w:rPr>
          <w:rFonts w:eastAsia="Calibri"/>
        </w:rPr>
        <w:lastRenderedPageBreak/>
        <w:t>evaluar la cercanía de los hogares a focos de peligro, integrando aprendizajes de estudios previos.</w:t>
      </w:r>
      <w:r w:rsidR="00F65C4D" w:rsidRPr="00D81FFA">
        <w:rPr>
          <w:rFonts w:eastAsia="Calibri"/>
        </w:rPr>
        <w:t xml:space="preserve"> </w:t>
      </w:r>
    </w:p>
    <w:p w14:paraId="4B505ED7" w14:textId="18433CB7" w:rsidR="00F65C4D" w:rsidRPr="00D81FFA" w:rsidRDefault="00942CF2" w:rsidP="00F65C4D">
      <w:pPr>
        <w:spacing w:line="360" w:lineRule="auto"/>
        <w:jc w:val="both"/>
        <w:rPr>
          <w:rFonts w:eastAsia="Calibri"/>
        </w:rPr>
      </w:pPr>
      <w:r w:rsidRPr="00D81FFA">
        <w:rPr>
          <w:rFonts w:eastAsia="Calibri"/>
        </w:rPr>
        <w:t>Otro avance significativo fue la actualización de la Ficha Básica de Emergencia (FIBE) para alinear sus preguntas con eventos climáticos que activan este protocolo. Esto garantiza una medición precisa de los daños y afectaciones a nivel de hogares y miembros. Adicionalmente, se desarrolló una plataforma de capacitación para entrevistadores responsables de la FIBE. Esta herramienta, actualmente en fase piloto, busca dotar al personal de las habilidades necesarias para realizar levantamientos de datos durante emergencias y choques climáticos, asegurando la calidad de la información y su utilidad para la toma de decisiones y la asistencia a hogares afectados.</w:t>
      </w:r>
    </w:p>
    <w:p w14:paraId="19C6FB37" w14:textId="70915BCD" w:rsidR="00942CF2" w:rsidRPr="00D81FFA" w:rsidRDefault="00942CF2" w:rsidP="00F65C4D">
      <w:pPr>
        <w:spacing w:line="360" w:lineRule="auto"/>
        <w:jc w:val="both"/>
        <w:rPr>
          <w:rFonts w:eastAsia="Calibri"/>
        </w:rPr>
      </w:pPr>
      <w:r w:rsidRPr="00D81FFA">
        <w:rPr>
          <w:rFonts w:eastAsia="Calibri"/>
        </w:rPr>
        <w:t>Estos esfuerzos consolidan al SIUBEN como una institución comprometida con la mejora continua de sus herramientas y procesos, garantizando la recopilación de datos socioeconómicos precisos y relevantes.</w:t>
      </w:r>
    </w:p>
    <w:p w14:paraId="65534594" w14:textId="0A4086D0" w:rsidR="00F65C4D" w:rsidRPr="00D81FFA" w:rsidRDefault="00F65C4D" w:rsidP="000F1E39">
      <w:pPr>
        <w:pStyle w:val="Heading2"/>
        <w:spacing w:line="360" w:lineRule="auto"/>
        <w:rPr>
          <w:rFonts w:cs="Times New Roman"/>
          <w:b/>
          <w:bCs/>
          <w:color w:val="767171"/>
          <w:szCs w:val="24"/>
        </w:rPr>
      </w:pPr>
      <w:bookmarkStart w:id="15" w:name="_Toc182637035"/>
      <w:bookmarkStart w:id="16" w:name="_Toc186724063"/>
      <w:r w:rsidRPr="00D81FFA">
        <w:rPr>
          <w:rFonts w:cs="Times New Roman"/>
          <w:b/>
          <w:bCs/>
          <w:color w:val="767171"/>
          <w:szCs w:val="24"/>
        </w:rPr>
        <w:t>Actualización de los índices de categorización de hogares</w:t>
      </w:r>
      <w:bookmarkEnd w:id="15"/>
      <w:bookmarkEnd w:id="16"/>
    </w:p>
    <w:p w14:paraId="32166BFC" w14:textId="0AC0F9A2" w:rsidR="00F65C4D" w:rsidRPr="00D81FFA" w:rsidRDefault="00FD04D5" w:rsidP="00F65C4D">
      <w:pPr>
        <w:spacing w:line="360" w:lineRule="auto"/>
        <w:jc w:val="both"/>
        <w:rPr>
          <w:rFonts w:eastAsia="Calibri"/>
          <w:b/>
          <w:bCs/>
        </w:rPr>
      </w:pPr>
      <w:r w:rsidRPr="00D81FFA">
        <w:rPr>
          <w:rFonts w:eastAsia="Calibri"/>
        </w:rPr>
        <w:t>En el marco del compromiso técnico del SIUBEN con una categorización precisa y eficiente de los hogares, se han llevado a cabo significativos avances en la revisión y actualización de los principales índices utilizados para la evaluación socioeconómica. Estas iniciativas forman parte de la implementación de una nueva estrategia de datos, en línea con el Cuestionario de Información Socioeconómica de los Hogares (CISEH-2023).</w:t>
      </w:r>
    </w:p>
    <w:p w14:paraId="2139683B" w14:textId="0D54C848" w:rsidR="00F65C4D" w:rsidRPr="00D81FFA" w:rsidRDefault="00FD04D5" w:rsidP="00F65C4D">
      <w:pPr>
        <w:spacing w:line="360" w:lineRule="auto"/>
        <w:jc w:val="both"/>
        <w:rPr>
          <w:rFonts w:eastAsia="Calibri"/>
        </w:rPr>
      </w:pPr>
      <w:r w:rsidRPr="00D81FFA">
        <w:rPr>
          <w:rFonts w:eastAsia="Calibri"/>
        </w:rPr>
        <w:t xml:space="preserve">Este año se completó la actualización del modelo de medición de pobreza estructural, introduciendo el </w:t>
      </w:r>
      <w:r w:rsidRPr="00D81FFA">
        <w:rPr>
          <w:rFonts w:eastAsia="Calibri"/>
          <w:b/>
          <w:bCs/>
        </w:rPr>
        <w:t>Índice de Calidad de Vida (ICV) SIUBEN 3</w:t>
      </w:r>
      <w:r w:rsidRPr="00D81FFA">
        <w:rPr>
          <w:rFonts w:eastAsia="Calibri"/>
        </w:rPr>
        <w:t xml:space="preserve"> como la metodología vigente, en sustitución del ICV SIUBEN 2A. Esta actualización garantiza una mayor coherencia </w:t>
      </w:r>
      <w:r w:rsidRPr="00D81FFA">
        <w:rPr>
          <w:rFonts w:eastAsia="Calibri"/>
        </w:rPr>
        <w:lastRenderedPageBreak/>
        <w:t xml:space="preserve">con las nuevas variables incorporadas en el CISEH-2023. Asimismo, se desarrolló un nuevo modelo para la medición de ingresos, con un enfoque que incluye el análisis de la pobreza monetaria, y se encuentra en proceso de revisión el </w:t>
      </w:r>
      <w:r w:rsidRPr="00D81FFA">
        <w:rPr>
          <w:rFonts w:eastAsia="Calibri"/>
          <w:b/>
          <w:bCs/>
        </w:rPr>
        <w:t>Índice de Vulnerabilidad ante Choques Climáticos (IVACC)</w:t>
      </w:r>
      <w:r w:rsidRPr="00D81FFA">
        <w:rPr>
          <w:rFonts w:eastAsia="Calibri"/>
        </w:rPr>
        <w:t>, que permitirá evaluar de manera integral la exposición de los hogares a eventos climáticos adversos.</w:t>
      </w:r>
    </w:p>
    <w:p w14:paraId="3260766D" w14:textId="13A2F15B" w:rsidR="00F65C4D" w:rsidRPr="00D81FFA" w:rsidRDefault="00FD04D5" w:rsidP="00F65C4D">
      <w:pPr>
        <w:spacing w:line="360" w:lineRule="auto"/>
        <w:jc w:val="both"/>
        <w:rPr>
          <w:rFonts w:eastAsia="Calibri"/>
        </w:rPr>
      </w:pPr>
      <w:r w:rsidRPr="00D81FFA">
        <w:rPr>
          <w:rFonts w:eastAsia="Calibri"/>
        </w:rPr>
        <w:t xml:space="preserve">En conformidad con la </w:t>
      </w:r>
      <w:r w:rsidRPr="00D81FFA">
        <w:rPr>
          <w:rFonts w:eastAsia="Calibri"/>
          <w:b/>
          <w:bCs/>
        </w:rPr>
        <w:t>Resolución No. 003-2023</w:t>
      </w:r>
      <w:r w:rsidRPr="00D81FFA">
        <w:rPr>
          <w:rFonts w:eastAsia="Calibri"/>
        </w:rPr>
        <w:t xml:space="preserve"> del Consejo de Emergencia de Supérate (CES), se introdujo una nueva metodología para calcular el grado de afectación de los hogares encuestados mediante la </w:t>
      </w:r>
      <w:r w:rsidRPr="00D81FFA">
        <w:rPr>
          <w:rFonts w:eastAsia="Calibri"/>
          <w:b/>
          <w:bCs/>
        </w:rPr>
        <w:t>Ficha Básica de Emergencia (FIBE)</w:t>
      </w:r>
      <w:r w:rsidRPr="00D81FFA">
        <w:rPr>
          <w:rFonts w:eastAsia="Calibri"/>
        </w:rPr>
        <w:t>. Este enfoque busca categorizar, focalizar y priorizar a los potenciales beneficiarios del Bono de Emergencia, asegurando una respuesta efectiva ante situaciones de crisis</w:t>
      </w:r>
      <w:r w:rsidR="00F65C4D" w:rsidRPr="00D81FFA">
        <w:rPr>
          <w:rFonts w:eastAsia="Calibri"/>
        </w:rPr>
        <w:t>.</w:t>
      </w:r>
    </w:p>
    <w:p w14:paraId="17E2BAFE" w14:textId="3830F3AF" w:rsidR="00F65C4D" w:rsidRPr="00D81FFA" w:rsidRDefault="00FD04D5" w:rsidP="00F65C4D">
      <w:pPr>
        <w:spacing w:line="360" w:lineRule="auto"/>
        <w:jc w:val="both"/>
        <w:rPr>
          <w:rFonts w:eastAsia="Calibri"/>
        </w:rPr>
      </w:pPr>
      <w:r w:rsidRPr="00D81FFA">
        <w:rPr>
          <w:rFonts w:eastAsia="Calibri"/>
        </w:rPr>
        <w:t xml:space="preserve">Durante este año, se validaron los documentos metodológicos </w:t>
      </w:r>
      <w:r w:rsidR="00EE2A17">
        <w:rPr>
          <w:rFonts w:eastAsia="Calibri"/>
        </w:rPr>
        <w:t xml:space="preserve">del </w:t>
      </w:r>
      <w:r w:rsidR="00EE2A17" w:rsidRPr="00D81FFA">
        <w:rPr>
          <w:rFonts w:eastAsia="Calibri"/>
          <w:b/>
          <w:bCs/>
        </w:rPr>
        <w:t>Índice de Privaciones Territoriales (IPT)</w:t>
      </w:r>
      <w:r w:rsidR="00EE2A17">
        <w:rPr>
          <w:rFonts w:eastAsia="Calibri"/>
          <w:b/>
          <w:bCs/>
        </w:rPr>
        <w:t xml:space="preserve"> </w:t>
      </w:r>
      <w:r w:rsidRPr="00D81FFA">
        <w:rPr>
          <w:rFonts w:eastAsia="Calibri"/>
        </w:rPr>
        <w:t>con el equipo consultor, y se capacitó al personal de la Dirección de Análisis para garantizar la replicabilidad del índice y su actualización con datos futuros.</w:t>
      </w:r>
      <w:r w:rsidR="00EE2A17">
        <w:rPr>
          <w:rFonts w:eastAsia="Calibri"/>
        </w:rPr>
        <w:t xml:space="preserve"> </w:t>
      </w:r>
      <w:r w:rsidR="00186039">
        <w:rPr>
          <w:rFonts w:eastAsia="Calibri"/>
        </w:rPr>
        <w:t>E</w:t>
      </w:r>
      <w:r w:rsidR="00EE2A17" w:rsidRPr="00D81FFA">
        <w:rPr>
          <w:rFonts w:eastAsia="Calibri"/>
        </w:rPr>
        <w:t xml:space="preserve">l </w:t>
      </w:r>
      <w:r w:rsidR="00EE2A17" w:rsidRPr="00D81FFA">
        <w:rPr>
          <w:rFonts w:eastAsia="Calibri"/>
          <w:b/>
          <w:bCs/>
        </w:rPr>
        <w:t>IPT</w:t>
      </w:r>
      <w:r w:rsidR="00EE2A17" w:rsidRPr="00D81FFA">
        <w:rPr>
          <w:rFonts w:eastAsia="Calibri"/>
        </w:rPr>
        <w:t xml:space="preserve">, </w:t>
      </w:r>
      <w:r w:rsidR="00186039">
        <w:rPr>
          <w:rFonts w:eastAsia="Calibri"/>
        </w:rPr>
        <w:t xml:space="preserve">es </w:t>
      </w:r>
      <w:r w:rsidR="00EE2A17" w:rsidRPr="00D81FFA">
        <w:rPr>
          <w:rFonts w:eastAsia="Calibri"/>
        </w:rPr>
        <w:t>una herramienta innovadora que mide las privaciones enfrentadas por la población, con especial atención a su impacto en la perpetuación de la pobreza y la desigualdad.</w:t>
      </w:r>
      <w:r w:rsidR="00186039">
        <w:rPr>
          <w:rFonts w:eastAsia="Calibri"/>
        </w:rPr>
        <w:t xml:space="preserve"> </w:t>
      </w:r>
    </w:p>
    <w:p w14:paraId="702C6242" w14:textId="06D76678" w:rsidR="00F65C4D" w:rsidRPr="00D81FFA" w:rsidRDefault="00FD04D5" w:rsidP="00F65C4D">
      <w:pPr>
        <w:spacing w:line="360" w:lineRule="auto"/>
        <w:jc w:val="both"/>
        <w:rPr>
          <w:rFonts w:eastAsia="Calibri"/>
        </w:rPr>
      </w:pPr>
      <w:r w:rsidRPr="00D81FFA">
        <w:rPr>
          <w:rFonts w:eastAsia="Calibri"/>
        </w:rPr>
        <w:t>Entre los resultados destacados de este proceso, se desarrolló un tablero interactivo (</w:t>
      </w:r>
      <w:proofErr w:type="spellStart"/>
      <w:r w:rsidRPr="00D81FFA">
        <w:rPr>
          <w:rFonts w:eastAsia="Calibri"/>
        </w:rPr>
        <w:t>dashboard</w:t>
      </w:r>
      <w:proofErr w:type="spellEnd"/>
      <w:r w:rsidRPr="00D81FFA">
        <w:rPr>
          <w:rFonts w:eastAsia="Calibri"/>
        </w:rPr>
        <w:t xml:space="preserve">) accesible al público a través del sitio web del SIUBEN. Este índice, junto con los demás avances metodológicos, fue formalmente presentado en </w:t>
      </w:r>
      <w:r w:rsidRPr="00D81FFA">
        <w:rPr>
          <w:rFonts w:eastAsia="Calibri"/>
          <w:b/>
          <w:bCs/>
        </w:rPr>
        <w:t>julio de 2024</w:t>
      </w:r>
      <w:r w:rsidRPr="00D81FFA">
        <w:rPr>
          <w:rFonts w:eastAsia="Calibri"/>
        </w:rPr>
        <w:t>, reafirmando el compromiso de la institución con la innovación y la transparencia.</w:t>
      </w:r>
    </w:p>
    <w:p w14:paraId="71C282D2" w14:textId="4E914975" w:rsidR="00F65C4D" w:rsidRPr="00D81FFA" w:rsidRDefault="00FD04D5" w:rsidP="00F65C4D">
      <w:pPr>
        <w:spacing w:line="360" w:lineRule="auto"/>
        <w:jc w:val="both"/>
        <w:rPr>
          <w:rFonts w:eastAsia="Calibri"/>
        </w:rPr>
      </w:pPr>
      <w:r w:rsidRPr="00D81FFA">
        <w:rPr>
          <w:rFonts w:eastAsia="Calibri"/>
        </w:rPr>
        <w:t xml:space="preserve">En 2024, también se lanzó el </w:t>
      </w:r>
      <w:r w:rsidRPr="00D81FFA">
        <w:rPr>
          <w:rFonts w:eastAsia="Calibri"/>
          <w:b/>
          <w:bCs/>
        </w:rPr>
        <w:t>Índice de Priorización de Información y Actualización (IPIA)</w:t>
      </w:r>
      <w:r w:rsidRPr="00D81FFA">
        <w:rPr>
          <w:rFonts w:eastAsia="Calibri"/>
        </w:rPr>
        <w:t xml:space="preserve">, una herramienta diseñada para identificar las áreas de la República Dominicana que requieren intervención </w:t>
      </w:r>
      <w:r w:rsidRPr="00D81FFA">
        <w:rPr>
          <w:rFonts w:eastAsia="Calibri"/>
        </w:rPr>
        <w:lastRenderedPageBreak/>
        <w:t>prioritaria en términos de recolección y actualización de datos socioeconómicos. Este índice permite al SIUBEN planificar de manera eficiente, enfocándose en las zonas con mayores brechas de información en cobertura y demanda.</w:t>
      </w:r>
    </w:p>
    <w:p w14:paraId="0A80A905" w14:textId="63564550" w:rsidR="000F1E39" w:rsidRPr="00D81FFA" w:rsidRDefault="002D6B8C" w:rsidP="00F65C4D">
      <w:pPr>
        <w:spacing w:line="360" w:lineRule="auto"/>
        <w:jc w:val="both"/>
        <w:rPr>
          <w:rFonts w:eastAsia="Calibri"/>
        </w:rPr>
      </w:pPr>
      <w:r w:rsidRPr="00D81FFA">
        <w:rPr>
          <w:rFonts w:eastAsia="Calibri"/>
        </w:rPr>
        <w:t>La actualización de los índices responde a la evolución de las carencias sociales y a los cambios en las problemáticas que enfrenta la población, permitiendo a las políticas públicas adaptarse a estas nuevas realidades. Además, estos avances fortalecen la capacidad del SIUBEN para generar información estratégica, mejorando la calidad y eficiencia del gasto social y garantizando una identificación más precisa de las poblaciones objetivo.</w:t>
      </w:r>
    </w:p>
    <w:p w14:paraId="019AA6C5" w14:textId="00161CDF" w:rsidR="002D6B8C" w:rsidRPr="00D81FFA" w:rsidRDefault="002D6B8C" w:rsidP="00F65C4D">
      <w:pPr>
        <w:spacing w:line="360" w:lineRule="auto"/>
        <w:jc w:val="both"/>
        <w:rPr>
          <w:rFonts w:eastAsia="Calibri"/>
        </w:rPr>
      </w:pPr>
      <w:r w:rsidRPr="00D81FFA">
        <w:rPr>
          <w:rFonts w:eastAsia="Calibri"/>
        </w:rPr>
        <w:t xml:space="preserve">Con estas mejoras, el </w:t>
      </w:r>
      <w:r w:rsidRPr="00D81FFA">
        <w:rPr>
          <w:rFonts w:eastAsia="Calibri"/>
          <w:b/>
          <w:bCs/>
        </w:rPr>
        <w:t>SIUBEN 3</w:t>
      </w:r>
      <w:r w:rsidRPr="00D81FFA">
        <w:rPr>
          <w:rFonts w:eastAsia="Calibri"/>
        </w:rPr>
        <w:t xml:space="preserve"> ha sido diseñado para optimizar la categorización de hogares, incorporando variables renovadas que abordan temas actuales como la vulnerabilidad social y el acceso a las tecnologías de la información y la comunicación (TIC). Este enfoque asegura que las herramientas del SIUBEN sigan siendo pertinentes y efectivas en el diseño e implementación de políticas públicas inclusivas.</w:t>
      </w:r>
    </w:p>
    <w:p w14:paraId="7E141A27" w14:textId="164BE2C9" w:rsidR="00F65C4D" w:rsidRPr="00D81FFA" w:rsidRDefault="00F65C4D" w:rsidP="000F1E39">
      <w:pPr>
        <w:pStyle w:val="Heading2"/>
        <w:spacing w:line="360" w:lineRule="auto"/>
        <w:jc w:val="both"/>
        <w:rPr>
          <w:rFonts w:cs="Times New Roman"/>
          <w:b/>
          <w:bCs/>
          <w:color w:val="767171"/>
        </w:rPr>
      </w:pPr>
      <w:bookmarkStart w:id="17" w:name="_Toc182637036"/>
      <w:bookmarkStart w:id="18" w:name="_Toc186724064"/>
      <w:r w:rsidRPr="00D81FFA">
        <w:rPr>
          <w:rFonts w:cs="Times New Roman"/>
          <w:b/>
          <w:bCs/>
          <w:color w:val="767171"/>
        </w:rPr>
        <w:t>Apoyo y desarrollo de investigaciones, socialización de índices e intercambio de experiencias</w:t>
      </w:r>
      <w:bookmarkEnd w:id="17"/>
      <w:bookmarkEnd w:id="18"/>
    </w:p>
    <w:p w14:paraId="116063A5" w14:textId="79909DDB" w:rsidR="00E75002" w:rsidRPr="00D81FFA" w:rsidRDefault="00E75002" w:rsidP="00F65C4D">
      <w:pPr>
        <w:spacing w:line="360" w:lineRule="auto"/>
        <w:jc w:val="both"/>
        <w:rPr>
          <w:rFonts w:eastAsia="Calibri"/>
        </w:rPr>
      </w:pPr>
      <w:r w:rsidRPr="00D81FFA">
        <w:rPr>
          <w:rFonts w:eastAsia="Calibri"/>
        </w:rPr>
        <w:t>Durante este período, el SIUBEN ha consolidado su liderazgo en investigación aplicada y colaboración técnica, tanto a nivel nacional como internacional, reafirmando su compromiso con la generación de conocimiento estratégico para la protección social.</w:t>
      </w:r>
    </w:p>
    <w:p w14:paraId="1FCAEDB7" w14:textId="4F2E44F7" w:rsidR="00E75002" w:rsidRPr="00D81FFA" w:rsidRDefault="00E75002" w:rsidP="00F65C4D">
      <w:pPr>
        <w:spacing w:line="360" w:lineRule="auto"/>
        <w:jc w:val="both"/>
        <w:rPr>
          <w:rFonts w:eastAsia="Calibri"/>
        </w:rPr>
      </w:pPr>
      <w:r w:rsidRPr="00D81FFA">
        <w:rPr>
          <w:rFonts w:eastAsia="Calibri"/>
        </w:rPr>
        <w:t>Entre los avances más significativos, se destacan varias publicaciones clave:</w:t>
      </w:r>
    </w:p>
    <w:p w14:paraId="287A142F" w14:textId="4A57F4B7" w:rsidR="00E75002" w:rsidRPr="00D81FFA" w:rsidRDefault="00E75002" w:rsidP="00E75002">
      <w:pPr>
        <w:pStyle w:val="ListParagraph"/>
        <w:numPr>
          <w:ilvl w:val="0"/>
          <w:numId w:val="2"/>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Nota técnica: “El rol del Registro Social Universal de Hogares y del Registro Único de Beneficiarios en la República Dominicana”</w:t>
      </w:r>
      <w:r w:rsidRPr="00D81FFA">
        <w:rPr>
          <w:rFonts w:ascii="Times New Roman" w:eastAsia="Calibri" w:hAnsi="Times New Roman" w:cs="Times New Roman"/>
          <w:color w:val="767171"/>
          <w:spacing w:val="20"/>
          <w:kern w:val="0"/>
          <w:sz w:val="24"/>
          <w:szCs w:val="24"/>
          <w14:ligatures w14:val="none"/>
        </w:rPr>
        <w:t xml:space="preserve">: Este documento subraya la </w:t>
      </w:r>
      <w:r w:rsidRPr="00D81FFA">
        <w:rPr>
          <w:rFonts w:ascii="Times New Roman" w:eastAsia="Calibri" w:hAnsi="Times New Roman" w:cs="Times New Roman"/>
          <w:color w:val="767171"/>
          <w:spacing w:val="20"/>
          <w:kern w:val="0"/>
          <w:sz w:val="24"/>
          <w:szCs w:val="24"/>
          <w14:ligatures w14:val="none"/>
        </w:rPr>
        <w:lastRenderedPageBreak/>
        <w:t>relevancia de estas herramientas para adaptar las políticas públicas a desafíos contemporáneos, especialmente en el contexto de la crisis climática.</w:t>
      </w:r>
    </w:p>
    <w:p w14:paraId="6E651295" w14:textId="24E048BA" w:rsidR="00E75002" w:rsidRPr="00D81FFA" w:rsidRDefault="00E75002" w:rsidP="00E75002">
      <w:pPr>
        <w:pStyle w:val="ListParagraph"/>
        <w:numPr>
          <w:ilvl w:val="0"/>
          <w:numId w:val="2"/>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Nota técnica: “Creación del Registro Social Universal de Hogares</w:t>
      </w:r>
      <w:r w:rsidRPr="00D81FFA">
        <w:rPr>
          <w:rFonts w:ascii="Times New Roman" w:eastAsia="Calibri" w:hAnsi="Times New Roman" w:cs="Times New Roman"/>
          <w:color w:val="767171"/>
          <w:spacing w:val="20"/>
          <w:kern w:val="0"/>
          <w:sz w:val="24"/>
          <w:szCs w:val="24"/>
          <w14:ligatures w14:val="none"/>
        </w:rPr>
        <w:t>: de un censo periódico a un registro social dinámico”</w:t>
      </w:r>
      <w:r w:rsidRPr="00D81FFA">
        <w:rPr>
          <w:rFonts w:ascii="Times New Roman" w:eastAsia="Calibri" w:hAnsi="Times New Roman" w:cs="Times New Roman"/>
          <w:color w:val="767171"/>
          <w:spacing w:val="20"/>
          <w:kern w:val="0"/>
          <w:sz w:val="24"/>
          <w:szCs w:val="24"/>
          <w14:ligatures w14:val="none"/>
        </w:rPr>
        <w:br/>
        <w:t>Explora la evolución del SIUBEN hacia un sistema más flexible y actualizado.</w:t>
      </w:r>
    </w:p>
    <w:p w14:paraId="3686D138" w14:textId="5235C1DB" w:rsidR="00E75002" w:rsidRPr="00D81FFA" w:rsidRDefault="00E75002" w:rsidP="00E75002">
      <w:pPr>
        <w:pStyle w:val="ListParagraph"/>
        <w:numPr>
          <w:ilvl w:val="0"/>
          <w:numId w:val="2"/>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Nota técnica: “Ficha Básica de Emergencia (FIBE)”</w:t>
      </w:r>
      <w:r w:rsidRPr="00D81FFA">
        <w:rPr>
          <w:rFonts w:ascii="Times New Roman" w:eastAsia="Calibri" w:hAnsi="Times New Roman" w:cs="Times New Roman"/>
          <w:color w:val="767171"/>
          <w:spacing w:val="20"/>
          <w:kern w:val="0"/>
          <w:sz w:val="24"/>
          <w:szCs w:val="24"/>
          <w14:ligatures w14:val="none"/>
        </w:rPr>
        <w:t>:</w:t>
      </w:r>
      <w:r w:rsidRPr="00D81FFA">
        <w:rPr>
          <w:rFonts w:ascii="Times New Roman" w:eastAsia="Calibri" w:hAnsi="Times New Roman" w:cs="Times New Roman"/>
          <w:color w:val="767171"/>
          <w:spacing w:val="20"/>
          <w:kern w:val="0"/>
          <w:sz w:val="24"/>
          <w:szCs w:val="24"/>
          <w14:ligatures w14:val="none"/>
        </w:rPr>
        <w:br/>
        <w:t>Analiza el rol del FIBE en la respuesta rápida a emergencias, destacando su importancia para la gestión de desastres.</w:t>
      </w:r>
    </w:p>
    <w:p w14:paraId="224A5EBE" w14:textId="6AE15550" w:rsidR="00F65C4D" w:rsidRPr="00D81FFA" w:rsidRDefault="00E75002" w:rsidP="00F65C4D">
      <w:pPr>
        <w:pStyle w:val="ListParagraph"/>
        <w:numPr>
          <w:ilvl w:val="0"/>
          <w:numId w:val="2"/>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Nota conceptual: “Rol de la Oficina Nacional de Estadísticas (ONE) y del Registro Social Universal de Hogares”</w:t>
      </w:r>
      <w:r w:rsidRPr="00D81FFA">
        <w:rPr>
          <w:rFonts w:ascii="Times New Roman" w:eastAsia="Calibri" w:hAnsi="Times New Roman" w:cs="Times New Roman"/>
          <w:color w:val="767171"/>
          <w:spacing w:val="20"/>
          <w:kern w:val="0"/>
          <w:sz w:val="24"/>
          <w:szCs w:val="24"/>
          <w14:ligatures w14:val="none"/>
        </w:rPr>
        <w:t>: Define las funciones diferenciadas entre ambas entidades, fortaleciendo su interrelación institucional.</w:t>
      </w:r>
    </w:p>
    <w:p w14:paraId="0AEAB521" w14:textId="7EEEDA72" w:rsidR="00F65C4D" w:rsidRPr="00D81FFA" w:rsidRDefault="00922AD9" w:rsidP="00F65C4D">
      <w:pPr>
        <w:spacing w:line="360" w:lineRule="auto"/>
        <w:jc w:val="both"/>
        <w:rPr>
          <w:rFonts w:eastAsia="Calibri"/>
        </w:rPr>
      </w:pPr>
      <w:r w:rsidRPr="00D81FFA">
        <w:rPr>
          <w:rFonts w:eastAsia="Calibri"/>
        </w:rPr>
        <w:t xml:space="preserve">Además, se están desarrollando nuevas publicaciones como la nota técnica sobre la </w:t>
      </w:r>
      <w:r w:rsidRPr="00D81FFA">
        <w:rPr>
          <w:rFonts w:eastAsia="Calibri"/>
          <w:b/>
          <w:bCs/>
        </w:rPr>
        <w:t>“Metodología de Demanda Agravada de Cuidado”</w:t>
      </w:r>
      <w:r w:rsidRPr="00D81FFA">
        <w:rPr>
          <w:rFonts w:eastAsia="Calibri"/>
        </w:rPr>
        <w:t>, orientada a priorizar hogares con mayores necesidades de cuidado</w:t>
      </w:r>
      <w:r w:rsidR="0045732C">
        <w:rPr>
          <w:rFonts w:eastAsia="Calibri"/>
        </w:rPr>
        <w:t xml:space="preserve">. </w:t>
      </w:r>
      <w:r w:rsidRPr="00D81FFA">
        <w:rPr>
          <w:rFonts w:eastAsia="Calibri"/>
        </w:rPr>
        <w:t xml:space="preserve"> </w:t>
      </w:r>
    </w:p>
    <w:p w14:paraId="1CEC9164" w14:textId="763BE2C0" w:rsidR="00922AD9" w:rsidRPr="00D81FFA" w:rsidRDefault="00922AD9" w:rsidP="00922AD9">
      <w:pPr>
        <w:spacing w:line="360" w:lineRule="auto"/>
        <w:jc w:val="both"/>
        <w:rPr>
          <w:rFonts w:eastAsia="Calibri"/>
        </w:rPr>
      </w:pPr>
      <w:r w:rsidRPr="00D81FFA">
        <w:rPr>
          <w:rFonts w:eastAsia="Calibri"/>
        </w:rPr>
        <w:t>En colaboración con investigadores internos y externos, el SIUBEN ha publicado cinco estudios clave:</w:t>
      </w:r>
    </w:p>
    <w:p w14:paraId="3A927B27" w14:textId="77777777" w:rsidR="00922AD9" w:rsidRPr="00D81FFA" w:rsidRDefault="00922AD9" w:rsidP="00A47DD3">
      <w:pPr>
        <w:pStyle w:val="ListParagraph"/>
        <w:numPr>
          <w:ilvl w:val="0"/>
          <w:numId w:val="16"/>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Mercado laboral formal:</w:t>
      </w:r>
      <w:r w:rsidRPr="00D81FFA">
        <w:rPr>
          <w:rFonts w:ascii="Times New Roman" w:eastAsia="Calibri" w:hAnsi="Times New Roman" w:cs="Times New Roman"/>
          <w:color w:val="767171"/>
          <w:spacing w:val="20"/>
          <w:kern w:val="0"/>
          <w:sz w:val="24"/>
          <w:szCs w:val="24"/>
          <w14:ligatures w14:val="none"/>
        </w:rPr>
        <w:t xml:space="preserve"> Análisis de indicadores en hogares del Tercer Estudio Socioeconómico de Hogares (3ESH).</w:t>
      </w:r>
    </w:p>
    <w:p w14:paraId="208B4822" w14:textId="77777777" w:rsidR="00922AD9" w:rsidRPr="00D81FFA" w:rsidRDefault="00922AD9" w:rsidP="00A47DD3">
      <w:pPr>
        <w:pStyle w:val="ListParagraph"/>
        <w:numPr>
          <w:ilvl w:val="0"/>
          <w:numId w:val="16"/>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Costos de la discapacidad:</w:t>
      </w:r>
      <w:r w:rsidRPr="00D81FFA">
        <w:rPr>
          <w:rFonts w:ascii="Times New Roman" w:eastAsia="Calibri" w:hAnsi="Times New Roman" w:cs="Times New Roman"/>
          <w:color w:val="767171"/>
          <w:spacing w:val="20"/>
          <w:kern w:val="0"/>
          <w:sz w:val="24"/>
          <w:szCs w:val="24"/>
          <w14:ligatures w14:val="none"/>
        </w:rPr>
        <w:t xml:space="preserve"> Impacto en calidad de vida e ingresos.</w:t>
      </w:r>
    </w:p>
    <w:p w14:paraId="1A5B0656" w14:textId="77777777" w:rsidR="00922AD9" w:rsidRPr="00D81FFA" w:rsidRDefault="00922AD9" w:rsidP="00A47DD3">
      <w:pPr>
        <w:pStyle w:val="ListParagraph"/>
        <w:numPr>
          <w:ilvl w:val="0"/>
          <w:numId w:val="16"/>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Tuberculosis:</w:t>
      </w:r>
      <w:r w:rsidRPr="00D81FFA">
        <w:rPr>
          <w:rFonts w:ascii="Times New Roman" w:eastAsia="Calibri" w:hAnsi="Times New Roman" w:cs="Times New Roman"/>
          <w:color w:val="767171"/>
          <w:spacing w:val="20"/>
          <w:kern w:val="0"/>
          <w:sz w:val="24"/>
          <w:szCs w:val="24"/>
          <w14:ligatures w14:val="none"/>
        </w:rPr>
        <w:t xml:space="preserve"> Estudio descriptivo en población vulnerable.</w:t>
      </w:r>
    </w:p>
    <w:p w14:paraId="310EDDBF" w14:textId="77777777" w:rsidR="00922AD9" w:rsidRPr="00D81FFA" w:rsidRDefault="00922AD9" w:rsidP="00A47DD3">
      <w:pPr>
        <w:pStyle w:val="ListParagraph"/>
        <w:numPr>
          <w:ilvl w:val="0"/>
          <w:numId w:val="16"/>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Agua y pobreza:</w:t>
      </w:r>
      <w:r w:rsidRPr="00D81FFA">
        <w:rPr>
          <w:rFonts w:ascii="Times New Roman" w:eastAsia="Calibri" w:hAnsi="Times New Roman" w:cs="Times New Roman"/>
          <w:color w:val="767171"/>
          <w:spacing w:val="20"/>
          <w:kern w:val="0"/>
          <w:sz w:val="24"/>
          <w:szCs w:val="24"/>
          <w14:ligatures w14:val="none"/>
        </w:rPr>
        <w:t xml:space="preserve"> Relación entre el acceso al agua y la pobreza.</w:t>
      </w:r>
    </w:p>
    <w:p w14:paraId="225DAD53" w14:textId="77777777" w:rsidR="00922AD9" w:rsidRPr="00D81FFA" w:rsidRDefault="00922AD9" w:rsidP="00A47DD3">
      <w:pPr>
        <w:pStyle w:val="ListParagraph"/>
        <w:numPr>
          <w:ilvl w:val="0"/>
          <w:numId w:val="16"/>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Ingreso Mínimo Garantizado (IMG):</w:t>
      </w:r>
      <w:r w:rsidRPr="00D81FFA">
        <w:rPr>
          <w:rFonts w:ascii="Times New Roman" w:eastAsia="Calibri" w:hAnsi="Times New Roman" w:cs="Times New Roman"/>
          <w:color w:val="767171"/>
          <w:spacing w:val="20"/>
          <w:kern w:val="0"/>
          <w:sz w:val="24"/>
          <w:szCs w:val="24"/>
          <w14:ligatures w14:val="none"/>
        </w:rPr>
        <w:t xml:space="preserve"> Análisis como alternativa de protección social.</w:t>
      </w:r>
    </w:p>
    <w:p w14:paraId="74E309E8" w14:textId="7ECF00D2" w:rsidR="00F65C4D" w:rsidRPr="00D81FFA" w:rsidRDefault="00922AD9" w:rsidP="001945D2">
      <w:pPr>
        <w:spacing w:line="360" w:lineRule="auto"/>
        <w:jc w:val="both"/>
        <w:rPr>
          <w:rFonts w:eastAsia="Calibri"/>
        </w:rPr>
      </w:pPr>
      <w:r w:rsidRPr="00D81FFA">
        <w:rPr>
          <w:rFonts w:eastAsia="Calibri"/>
        </w:rPr>
        <w:t>Los resultados completos están disponibles en la página oficial del SIUBEN.</w:t>
      </w:r>
    </w:p>
    <w:p w14:paraId="2CA6D550" w14:textId="77777777" w:rsidR="00F65C4D" w:rsidRPr="001945D2" w:rsidRDefault="00F65C4D" w:rsidP="00F65C4D">
      <w:pPr>
        <w:spacing w:line="360" w:lineRule="auto"/>
        <w:jc w:val="both"/>
        <w:rPr>
          <w:rFonts w:eastAsia="Calibri"/>
        </w:rPr>
      </w:pPr>
      <w:r w:rsidRPr="001945D2">
        <w:rPr>
          <w:rFonts w:eastAsia="Calibri"/>
        </w:rPr>
        <w:lastRenderedPageBreak/>
        <w:t>En cuanto a la colaboración en investigaciones y proyectos externos, el SIUBEN ha aportado su capacidad técnica y sus datos para varios proyectos en curso, tanto a nivel nacional como internacional. Entre los proyectos en los que se ha colaborado se encuentran:</w:t>
      </w:r>
    </w:p>
    <w:p w14:paraId="175218F5" w14:textId="77777777" w:rsidR="00F65C4D" w:rsidRPr="00D81FFA" w:rsidRDefault="00F65C4D" w:rsidP="00F65C4D">
      <w:pPr>
        <w:numPr>
          <w:ilvl w:val="0"/>
          <w:numId w:val="5"/>
        </w:numPr>
        <w:spacing w:line="360" w:lineRule="auto"/>
        <w:jc w:val="both"/>
        <w:rPr>
          <w:rFonts w:eastAsia="Calibri"/>
        </w:rPr>
      </w:pPr>
      <w:r w:rsidRPr="001945D2">
        <w:rPr>
          <w:rFonts w:eastAsia="Calibri"/>
        </w:rPr>
        <w:t xml:space="preserve">La construcción de perfiles socioeconómicos </w:t>
      </w:r>
      <w:r w:rsidRPr="00D81FFA">
        <w:rPr>
          <w:rFonts w:eastAsia="Calibri"/>
        </w:rPr>
        <w:t>y ambientales de las Regiones Únicas de Planificación, que permitirá analizar tendencias sobre el uso y aprovechamiento de los ecosistemas y su impacto en el bienestar humano.</w:t>
      </w:r>
    </w:p>
    <w:p w14:paraId="43944000" w14:textId="77777777" w:rsidR="00F65C4D" w:rsidRPr="00D81FFA" w:rsidRDefault="00F65C4D" w:rsidP="00F65C4D">
      <w:pPr>
        <w:numPr>
          <w:ilvl w:val="0"/>
          <w:numId w:val="5"/>
        </w:numPr>
        <w:spacing w:line="360" w:lineRule="auto"/>
        <w:jc w:val="both"/>
        <w:rPr>
          <w:rFonts w:eastAsia="Calibri"/>
        </w:rPr>
      </w:pPr>
      <w:r w:rsidRPr="00D81FFA">
        <w:rPr>
          <w:rFonts w:eastAsia="Calibri"/>
        </w:rPr>
        <w:t>La iniciativa del Programa Mundial de Alimentos (WFP) en colaboración con el Ministerio de la Presidencia (MINPRE), que busca fortalecer el sistema de alertas tempranas para fenómenos hidrometeorológicos mediante mejoras en la recolección de datos y el uso de Sistemas de Información Geográficos (GIS).</w:t>
      </w:r>
    </w:p>
    <w:p w14:paraId="29682767" w14:textId="77777777" w:rsidR="00F65C4D" w:rsidRPr="00D81FFA" w:rsidRDefault="00F65C4D" w:rsidP="00F65C4D">
      <w:pPr>
        <w:numPr>
          <w:ilvl w:val="0"/>
          <w:numId w:val="5"/>
        </w:numPr>
        <w:spacing w:line="360" w:lineRule="auto"/>
        <w:jc w:val="both"/>
        <w:rPr>
          <w:rFonts w:eastAsia="Calibri"/>
        </w:rPr>
      </w:pPr>
      <w:r w:rsidRPr="00D81FFA">
        <w:rPr>
          <w:rFonts w:eastAsia="Calibri"/>
        </w:rPr>
        <w:t>La participación en talleres y la creación de guías documentales para estandarizar los servicios otorgados a personas con discapacidad.</w:t>
      </w:r>
    </w:p>
    <w:p w14:paraId="1BBC675F" w14:textId="77777777" w:rsidR="00F65C4D" w:rsidRPr="00D81FFA" w:rsidRDefault="00F65C4D" w:rsidP="00F65C4D">
      <w:pPr>
        <w:numPr>
          <w:ilvl w:val="0"/>
          <w:numId w:val="5"/>
        </w:numPr>
        <w:spacing w:line="360" w:lineRule="auto"/>
        <w:jc w:val="both"/>
        <w:rPr>
          <w:rFonts w:eastAsia="Calibri"/>
        </w:rPr>
      </w:pPr>
      <w:r w:rsidRPr="00D81FFA">
        <w:rPr>
          <w:rFonts w:eastAsia="Calibri"/>
        </w:rPr>
        <w:t>Apoyo al Banco Mundial en la revisión del diseño metodológico y la herramienta de evaluación de impacto, específicamente para evaluar el efecto del bono de emergencia en la recuperación de los hogares afectados por el huracán Fiona.</w:t>
      </w:r>
    </w:p>
    <w:p w14:paraId="15066900" w14:textId="77777777" w:rsidR="006F3A43" w:rsidRDefault="006F3A43" w:rsidP="00F65C4D">
      <w:pPr>
        <w:numPr>
          <w:ilvl w:val="0"/>
          <w:numId w:val="5"/>
        </w:numPr>
        <w:spacing w:line="360" w:lineRule="auto"/>
        <w:jc w:val="both"/>
        <w:rPr>
          <w:rFonts w:eastAsia="Calibri"/>
        </w:rPr>
      </w:pPr>
      <w:r w:rsidRPr="006F3A43">
        <w:rPr>
          <w:rFonts w:eastAsia="Calibri"/>
        </w:rPr>
        <w:t>Contribución al desarrollo del "Modelo de Madurez de la Protección Social", una herramienta estratégica para evaluar sistemas de protección social y facilitar su transición hacia un enfoque adaptativo que fortalezca la resiliencia de hogares vulnerables ante choques, incluyendo fenómenos climáticos. El SIUBEN, mediante su Dirección de Análisis, aportó entrevistas y recopilación de información clave para esta iniciativa.</w:t>
      </w:r>
    </w:p>
    <w:p w14:paraId="2E8F6980" w14:textId="2607D1C0" w:rsidR="00F65C4D" w:rsidRPr="00D81FFA" w:rsidRDefault="00F65C4D" w:rsidP="00F65C4D">
      <w:pPr>
        <w:numPr>
          <w:ilvl w:val="0"/>
          <w:numId w:val="5"/>
        </w:numPr>
        <w:spacing w:line="360" w:lineRule="auto"/>
        <w:jc w:val="both"/>
        <w:rPr>
          <w:rFonts w:eastAsia="Calibri"/>
        </w:rPr>
      </w:pPr>
      <w:r w:rsidRPr="00D81FFA">
        <w:rPr>
          <w:rFonts w:eastAsia="Calibri"/>
        </w:rPr>
        <w:lastRenderedPageBreak/>
        <w:t xml:space="preserve">Desde SIUBEN se han realizado varios acercamientos con el Ministerio de Desarrollo Social de Panamá, brindando apoyo metodológico en el diseño de su ficha de levantamiento, presentando el índice de calidad de vida (ICV), lecciones aprendidas sobre los diversos índices y población en condición de vulnerabilidad. </w:t>
      </w:r>
    </w:p>
    <w:p w14:paraId="4ECF2E03" w14:textId="77777777" w:rsidR="00F65C4D" w:rsidRPr="00D81FFA" w:rsidRDefault="00F65C4D" w:rsidP="00F65C4D">
      <w:pPr>
        <w:numPr>
          <w:ilvl w:val="0"/>
          <w:numId w:val="5"/>
        </w:numPr>
        <w:spacing w:line="360" w:lineRule="auto"/>
        <w:jc w:val="both"/>
        <w:rPr>
          <w:rFonts w:eastAsia="Calibri"/>
        </w:rPr>
      </w:pPr>
      <w:r w:rsidRPr="00D81FFA">
        <w:rPr>
          <w:rFonts w:eastAsia="Calibri"/>
        </w:rPr>
        <w:t>Junto</w:t>
      </w:r>
      <w:r w:rsidRPr="00D81FFA">
        <w:rPr>
          <w:rFonts w:eastAsia="Calibri"/>
          <w:b/>
          <w:bCs/>
        </w:rPr>
        <w:t xml:space="preserve"> </w:t>
      </w:r>
      <w:r w:rsidRPr="00D81FFA">
        <w:rPr>
          <w:rFonts w:eastAsia="Calibri"/>
        </w:rPr>
        <w:t>Programa Mundial de Alimentos</w:t>
      </w:r>
      <w:r w:rsidRPr="00D81FFA">
        <w:rPr>
          <w:rFonts w:eastAsia="Calibri"/>
          <w:b/>
          <w:bCs/>
        </w:rPr>
        <w:t xml:space="preserve"> </w:t>
      </w:r>
      <w:r w:rsidRPr="00D81FFA">
        <w:rPr>
          <w:rFonts w:eastAsia="Calibri"/>
        </w:rPr>
        <w:t>se iniciamos un proyecto de utilización de inteligencia artificial en momentos de emergencia para identificar zonas afectadas y dimensionar la cantidad de carreteras, calles y viviendas afectadas por el evento.</w:t>
      </w:r>
    </w:p>
    <w:p w14:paraId="7D25131C" w14:textId="77777777" w:rsidR="00F65C4D" w:rsidRPr="00D81FFA" w:rsidRDefault="00F65C4D" w:rsidP="00F65C4D">
      <w:pPr>
        <w:numPr>
          <w:ilvl w:val="0"/>
          <w:numId w:val="5"/>
        </w:numPr>
        <w:spacing w:line="360" w:lineRule="auto"/>
        <w:jc w:val="both"/>
        <w:rPr>
          <w:rFonts w:eastAsia="Calibri"/>
        </w:rPr>
      </w:pPr>
      <w:r w:rsidRPr="00D81FFA">
        <w:rPr>
          <w:rFonts w:eastAsia="Calibri"/>
        </w:rPr>
        <w:t xml:space="preserve">También se está trabajando activamente con el BID en la revisión de la Sistematización de del rol del SIUBEN para la mejora de la eficiencia y eficacia de las políticas publica y su rol en la protección social adaptativa. </w:t>
      </w:r>
    </w:p>
    <w:p w14:paraId="4C08E846" w14:textId="77777777" w:rsidR="00F65C4D" w:rsidRPr="00D81FFA" w:rsidRDefault="00F65C4D" w:rsidP="00F65C4D">
      <w:pPr>
        <w:spacing w:line="360" w:lineRule="auto"/>
        <w:jc w:val="both"/>
        <w:rPr>
          <w:rFonts w:eastAsia="Calibri"/>
        </w:rPr>
      </w:pPr>
      <w:r w:rsidRPr="00D81FFA">
        <w:rPr>
          <w:rFonts w:eastAsia="Calibri"/>
        </w:rPr>
        <w:t>Estas colaboraciones no solo han permitido identificar fortalezas y oportunidades de mejora en los sistemas de protección social, sino que también han facilitado el intercambio de buenas prácticas y el diseño de estrategias para cerrar brechas, avanzando hacia una sociedad más inclusiva y resiliente en la región.</w:t>
      </w:r>
    </w:p>
    <w:p w14:paraId="2B39B09A" w14:textId="77777777" w:rsidR="00551A91" w:rsidRDefault="00551A91" w:rsidP="00F65C4D">
      <w:pPr>
        <w:spacing w:line="360" w:lineRule="auto"/>
        <w:jc w:val="both"/>
        <w:rPr>
          <w:rFonts w:eastAsia="Calibri"/>
        </w:rPr>
      </w:pPr>
      <w:r w:rsidRPr="00551A91">
        <w:rPr>
          <w:rFonts w:eastAsia="Calibri"/>
        </w:rPr>
        <w:t>En el marco del intercambio de experiencias, el SIUBEN recibió una delegación de El Salvador para compartir enfoques sobre la asignación de recursos públicos mediante índices socioeconómicos y envió una delegación a Colombia para fortalecer estrategias del Registro Social Universal de Hogares y el Registro Único de Beneficiarios, contribuyendo a mejorar políticas públicas y programas sociales.</w:t>
      </w:r>
    </w:p>
    <w:p w14:paraId="50C889B8" w14:textId="77777777" w:rsidR="00FA3316" w:rsidRPr="00FA3316" w:rsidRDefault="00FA3316" w:rsidP="00FA3316">
      <w:pPr>
        <w:spacing w:line="360" w:lineRule="auto"/>
        <w:jc w:val="both"/>
        <w:rPr>
          <w:rFonts w:eastAsia="Calibri"/>
        </w:rPr>
      </w:pPr>
      <w:r w:rsidRPr="00FA3316">
        <w:rPr>
          <w:rFonts w:eastAsia="Calibri"/>
        </w:rPr>
        <w:t xml:space="preserve">El SIUBEN participó en un intercambio de experiencias entre República Dominicana y Perú para fortalecer la gobernanza de los </w:t>
      </w:r>
      <w:r w:rsidRPr="00FA3316">
        <w:rPr>
          <w:rFonts w:eastAsia="Calibri"/>
        </w:rPr>
        <w:lastRenderedPageBreak/>
        <w:t>programas de asistencia alimentaria en Perú. Se discutieron el diseño, seguimiento y evaluación de programas, así como la gobernanza para garantizar la seguridad alimentaria. El SIUBEN destacó su aporte mediante la interconexión con otros programas, geolocalización y registro de beneficiarios, además del uso y calidad de datos. Este intercambio busca generar recomendaciones concretas para mejorar la complementación alimentaria en Perú.</w:t>
      </w:r>
    </w:p>
    <w:p w14:paraId="065BA3BC" w14:textId="77777777" w:rsidR="00212194" w:rsidRDefault="00212194" w:rsidP="002255F5">
      <w:pPr>
        <w:spacing w:line="360" w:lineRule="auto"/>
        <w:jc w:val="both"/>
      </w:pPr>
      <w:bookmarkStart w:id="19" w:name="_Toc171321332"/>
      <w:bookmarkStart w:id="20" w:name="_Toc182637037"/>
      <w:r w:rsidRPr="00212194">
        <w:t>El Sistema Único de Beneficiarios (SIUBEN) realizó un intercambio de experiencias con delegaciones de Costa de Marfil, Togo y Benín para fortalecer la comprensión sobre sistemas de respuesta a crisis con enfoque de género. Durante el taller, SIUBEN presentó su estructura, objetivos, funciones y marco institucional, además de abordar la creación y gestión de registros sociales, los índices de categorización de hogares y los procesos de actualización, integración y auditoría de datos. Se destacó la interoperabilidad del sistema y su coordinación con otros programas, enfocados en mejorar la respuesta a crisis y la toma de decisiones basadas en datos confiables.</w:t>
      </w:r>
    </w:p>
    <w:p w14:paraId="79429D93" w14:textId="1F4A7448" w:rsidR="00F65C4D" w:rsidRPr="00D81FFA" w:rsidRDefault="00F65C4D" w:rsidP="000F1E39">
      <w:pPr>
        <w:pStyle w:val="Heading2"/>
        <w:spacing w:line="360" w:lineRule="auto"/>
        <w:rPr>
          <w:b/>
          <w:bCs/>
          <w:color w:val="767171"/>
        </w:rPr>
      </w:pPr>
      <w:bookmarkStart w:id="21" w:name="_Toc186724065"/>
      <w:r w:rsidRPr="00D81FFA">
        <w:rPr>
          <w:b/>
          <w:bCs/>
          <w:color w:val="767171"/>
        </w:rPr>
        <w:t>Protección Social Adaptativa</w:t>
      </w:r>
      <w:bookmarkEnd w:id="19"/>
      <w:bookmarkEnd w:id="20"/>
      <w:bookmarkEnd w:id="21"/>
    </w:p>
    <w:p w14:paraId="3103D1B6" w14:textId="4563A6C4" w:rsidR="00F65C4D" w:rsidRPr="00D81FFA" w:rsidRDefault="00B87039" w:rsidP="00F65C4D">
      <w:pPr>
        <w:spacing w:line="360" w:lineRule="auto"/>
        <w:jc w:val="both"/>
        <w:rPr>
          <w:rFonts w:eastAsia="Calibri"/>
        </w:rPr>
      </w:pPr>
      <w:r w:rsidRPr="00D81FFA">
        <w:rPr>
          <w:rFonts w:eastAsia="Calibri"/>
        </w:rPr>
        <w:t>El Sistema Único de Beneficiarios (SIUBEN) ha desempeñado un papel central en la promoción y fortalecimiento de la protección social adaptativa en la República Dominicana y América Latina, desarrollando iniciativas, talleres y colaboraciones que buscan responder eficazmente a los desafíos de vulnerabilidad social y climática.</w:t>
      </w:r>
    </w:p>
    <w:p w14:paraId="2B34D3F1" w14:textId="5B3017A5" w:rsidR="00F16693" w:rsidRPr="00D81FFA" w:rsidRDefault="00F16693" w:rsidP="00F65C4D">
      <w:pPr>
        <w:spacing w:line="360" w:lineRule="auto"/>
        <w:jc w:val="both"/>
        <w:rPr>
          <w:rFonts w:eastAsia="Calibri"/>
        </w:rPr>
      </w:pPr>
      <w:r w:rsidRPr="00D81FFA">
        <w:rPr>
          <w:rFonts w:eastAsia="Calibri"/>
        </w:rPr>
        <w:t xml:space="preserve">En el marco de este enfoque, el SIUBEN organizó una conferencia magistral liderada por el experto Rodolfo Beazley, titulada </w:t>
      </w:r>
      <w:r w:rsidRPr="00D81FFA">
        <w:rPr>
          <w:rFonts w:eastAsia="Calibri"/>
          <w:b/>
          <w:bCs/>
        </w:rPr>
        <w:t>“Protección Social Adaptativa: Mejores Prácticas en América Latina y el Caribe”</w:t>
      </w:r>
      <w:r w:rsidRPr="00D81FFA">
        <w:rPr>
          <w:rFonts w:eastAsia="Calibri"/>
        </w:rPr>
        <w:t xml:space="preserve">. Durante la conferencia, Beazley destacó la importancia de los sistemas de información robustos para tomar </w:t>
      </w:r>
      <w:r w:rsidRPr="00D81FFA">
        <w:rPr>
          <w:rFonts w:eastAsia="Calibri"/>
        </w:rPr>
        <w:lastRenderedPageBreak/>
        <w:t>decisiones basadas en equidad y justicia social, priorizando a las poblaciones más vulnerables mediante registros sociales sólidos.</w:t>
      </w:r>
    </w:p>
    <w:p w14:paraId="53CF30B8" w14:textId="7FCC56F4" w:rsidR="00F16693" w:rsidRPr="00D81FFA" w:rsidRDefault="00F16693" w:rsidP="00F65C4D">
      <w:pPr>
        <w:spacing w:line="360" w:lineRule="auto"/>
        <w:jc w:val="both"/>
        <w:rPr>
          <w:rFonts w:eastAsia="Calibri"/>
        </w:rPr>
      </w:pPr>
      <w:r w:rsidRPr="00D81FFA">
        <w:rPr>
          <w:rFonts w:eastAsia="Calibri"/>
        </w:rPr>
        <w:t>El SIUBEN participó en varios talleres regionales, entre ellos:</w:t>
      </w:r>
    </w:p>
    <w:p w14:paraId="3813697A" w14:textId="707F7CCC" w:rsidR="00F16693" w:rsidRPr="00D81FFA" w:rsidRDefault="00F16693" w:rsidP="00A47DD3">
      <w:pPr>
        <w:pStyle w:val="ListParagraph"/>
        <w:numPr>
          <w:ilvl w:val="0"/>
          <w:numId w:val="18"/>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Taller “Construyendo Sistemas de Protección Social Adaptativos” (Lima, Perú, junio 2024):</w:t>
      </w:r>
      <w:r w:rsidRPr="00D81FFA">
        <w:rPr>
          <w:rFonts w:ascii="Times New Roman" w:eastAsia="Calibri" w:hAnsi="Times New Roman" w:cs="Times New Roman"/>
          <w:color w:val="767171"/>
          <w:spacing w:val="20"/>
          <w:kern w:val="0"/>
          <w:sz w:val="24"/>
          <w:szCs w:val="24"/>
          <w14:ligatures w14:val="none"/>
        </w:rPr>
        <w:t xml:space="preserve"> Abordó la protección social sensible a las crisis, resaltando la importancia de los sistemas de alerta temprana para enfrentar eventos sanitarios, económicos y climáticos.</w:t>
      </w:r>
    </w:p>
    <w:p w14:paraId="3706F940" w14:textId="77777777" w:rsidR="00F16693" w:rsidRPr="00D81FFA" w:rsidRDefault="00F16693" w:rsidP="00A47DD3">
      <w:pPr>
        <w:pStyle w:val="ListParagraph"/>
        <w:numPr>
          <w:ilvl w:val="0"/>
          <w:numId w:val="17"/>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Taller sobre Protección Social y Resiliencia al Cambio Climático (Tegucigalpa, Honduras, mayo 2024):</w:t>
      </w:r>
      <w:r w:rsidRPr="00D81FFA">
        <w:rPr>
          <w:rFonts w:ascii="Times New Roman" w:eastAsia="Calibri" w:hAnsi="Times New Roman" w:cs="Times New Roman"/>
          <w:color w:val="767171"/>
          <w:spacing w:val="20"/>
          <w:kern w:val="0"/>
          <w:sz w:val="24"/>
          <w:szCs w:val="24"/>
          <w14:ligatures w14:val="none"/>
        </w:rPr>
        <w:t xml:space="preserve"> Enfocado en la sinergia entre protección social, sistemas de alerta temprana y acciones anticipatorias para mitigar el impacto de choques y proteger la seguridad alimentaria y los activos de los hogares.</w:t>
      </w:r>
    </w:p>
    <w:p w14:paraId="1FE84FB7" w14:textId="29BA78F2" w:rsidR="00F16693" w:rsidRPr="00D81FFA" w:rsidRDefault="00F16693" w:rsidP="00A47DD3">
      <w:pPr>
        <w:pStyle w:val="ListParagraph"/>
        <w:numPr>
          <w:ilvl w:val="0"/>
          <w:numId w:val="17"/>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Taller “El Rol del Seguro y Financiamiento de Riesgos”</w:t>
      </w:r>
      <w:r w:rsidRPr="00D81FFA">
        <w:rPr>
          <w:rFonts w:ascii="Times New Roman" w:eastAsia="Calibri" w:hAnsi="Times New Roman" w:cs="Times New Roman"/>
          <w:color w:val="767171"/>
          <w:spacing w:val="20"/>
          <w:kern w:val="0"/>
          <w:sz w:val="24"/>
          <w:szCs w:val="24"/>
          <w14:ligatures w14:val="none"/>
        </w:rPr>
        <w:t>: Explorado cómo los seguros y estrategias de financiamiento pueden fortalecer la resiliencia de los hogares ante desastres, destacando el uso del Índice de Vulnerabilidad ante Choques Climáticos (IVACC) para diseñar seguros adaptados a las características de cada comunidad.</w:t>
      </w:r>
    </w:p>
    <w:p w14:paraId="584869A1" w14:textId="77777777" w:rsidR="00F65C4D" w:rsidRPr="00D81FFA" w:rsidRDefault="00F65C4D" w:rsidP="00F65C4D">
      <w:pPr>
        <w:numPr>
          <w:ilvl w:val="0"/>
          <w:numId w:val="6"/>
        </w:numPr>
        <w:spacing w:line="360" w:lineRule="auto"/>
        <w:jc w:val="both"/>
        <w:rPr>
          <w:rFonts w:eastAsia="Calibri"/>
        </w:rPr>
      </w:pPr>
      <w:r w:rsidRPr="008D06C8">
        <w:rPr>
          <w:rFonts w:eastAsia="Calibri"/>
          <w:b/>
          <w:bCs/>
        </w:rPr>
        <w:t>Alegación:</w:t>
      </w:r>
      <w:r w:rsidRPr="00D81FFA">
        <w:rPr>
          <w:rFonts w:eastAsia="Calibri"/>
        </w:rPr>
        <w:t xml:space="preserve"> En el programa Mira Preventivas se discutieron conceptos clave sobre la protección social adaptativa, entendida como un conjunto de acciones tanto proactivas como reactivas diseñadas para garantizar el bienestar de la población frente a posibles riesgos. Se enfatizó que la protección social no solo debe responder a las necesidades actuales, sino también adaptarse para prevenir vulnerabilidades futuras.</w:t>
      </w:r>
    </w:p>
    <w:p w14:paraId="1134B481" w14:textId="77777777" w:rsidR="00F65C4D" w:rsidRPr="00D81FFA" w:rsidRDefault="00F65C4D" w:rsidP="00F65C4D">
      <w:pPr>
        <w:spacing w:line="360" w:lineRule="auto"/>
        <w:jc w:val="both"/>
        <w:rPr>
          <w:rFonts w:eastAsia="Calibri"/>
        </w:rPr>
      </w:pPr>
      <w:r w:rsidRPr="00D81FFA">
        <w:rPr>
          <w:rFonts w:eastAsia="Calibri"/>
        </w:rPr>
        <w:t xml:space="preserve">Otro aspecto tratado fue el financiamiento de riesgos, analizando cómo estructurar mecanismos para proteger a los hogares de impactos </w:t>
      </w:r>
      <w:r w:rsidRPr="00D81FFA">
        <w:rPr>
          <w:rFonts w:eastAsia="Calibri"/>
        </w:rPr>
        <w:lastRenderedPageBreak/>
        <w:t xml:space="preserve">negativos, y explorando opciones de colaboración con aseguradoras, fondos de emergencia y seguros específicos para riesgos climáticos y económicos, que suelen afectar más a las poblaciones vulnerables. </w:t>
      </w:r>
    </w:p>
    <w:p w14:paraId="6C9FA961" w14:textId="77777777" w:rsidR="00F65C4D" w:rsidRPr="00D81FFA" w:rsidRDefault="00F65C4D" w:rsidP="00F65C4D">
      <w:pPr>
        <w:spacing w:line="360" w:lineRule="auto"/>
        <w:jc w:val="both"/>
        <w:rPr>
          <w:rFonts w:eastAsia="Calibri"/>
        </w:rPr>
      </w:pPr>
      <w:r w:rsidRPr="00D81FFA">
        <w:rPr>
          <w:rFonts w:eastAsia="Calibri"/>
        </w:rPr>
        <w:t>El enfoque de adaptación a riesgos específicos en República Dominicana fue otro tema clave, aprovechando el Índice de Vulnerabilidad ante Choques Climáticos (IVACC) para identificar riesgos como huracanes, terremotos y sequías. Con esta información, los seguros y planes de financiamiento pueden ser estructurados para responder a las características y niveles de exposición de cada comunidad. También se resaltó el papel del SIUBEN en la gestión de datos, que permite la identificación y priorización de beneficiarios a través del Índice de Calidad de Vida (ICV) y el Índice de Ingreso de Hogares, facilitando una asignación de recursos más focalizada y adaptable.</w:t>
      </w:r>
    </w:p>
    <w:p w14:paraId="3B8EE773" w14:textId="45A28FD5" w:rsidR="00F16693" w:rsidRPr="00D81FFA" w:rsidRDefault="00F16693" w:rsidP="00A47DD3">
      <w:pPr>
        <w:pStyle w:val="ListParagraph"/>
        <w:numPr>
          <w:ilvl w:val="0"/>
          <w:numId w:val="19"/>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Taller “El Rol del SIUBEN en el Cambio Climático”</w:t>
      </w:r>
      <w:r w:rsidRPr="00D81FFA">
        <w:rPr>
          <w:rFonts w:ascii="Times New Roman" w:eastAsia="Calibri" w:hAnsi="Times New Roman" w:cs="Times New Roman"/>
          <w:color w:val="767171"/>
          <w:spacing w:val="20"/>
          <w:kern w:val="0"/>
          <w:sz w:val="24"/>
          <w:szCs w:val="24"/>
          <w14:ligatures w14:val="none"/>
        </w:rPr>
        <w:t>: Destacó la necesidad de un sistema flexible, sostenible e interinstitucional para enfrentar desafíos climáticos, complementando la protección social convencional.</w:t>
      </w:r>
    </w:p>
    <w:p w14:paraId="1B5952E0" w14:textId="3DE44862" w:rsidR="00F16693" w:rsidRPr="00D81FFA" w:rsidRDefault="00F16693" w:rsidP="00A47DD3">
      <w:pPr>
        <w:pStyle w:val="ListParagraph"/>
        <w:numPr>
          <w:ilvl w:val="0"/>
          <w:numId w:val="19"/>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b/>
          <w:bCs/>
          <w:color w:val="767171"/>
          <w:spacing w:val="20"/>
          <w:kern w:val="0"/>
          <w:sz w:val="24"/>
          <w:szCs w:val="24"/>
          <w14:ligatures w14:val="none"/>
        </w:rPr>
        <w:t>Mesa redonda sobre Protección Social, Cambio Climático y Asistencia en Efectivo:</w:t>
      </w:r>
      <w:r w:rsidRPr="00D81FFA">
        <w:rPr>
          <w:rFonts w:ascii="Times New Roman" w:eastAsia="Calibri" w:hAnsi="Times New Roman" w:cs="Times New Roman"/>
          <w:color w:val="767171"/>
          <w:spacing w:val="20"/>
          <w:kern w:val="0"/>
          <w:sz w:val="24"/>
          <w:szCs w:val="24"/>
          <w14:ligatures w14:val="none"/>
        </w:rPr>
        <w:t xml:space="preserve"> El SIUBEN compartió su experiencia en el uso del IVACC para priorizar beneficiarios y optimizar recursos en programas adaptativos.</w:t>
      </w:r>
    </w:p>
    <w:p w14:paraId="68B72FAD" w14:textId="77777777" w:rsidR="00F65C4D" w:rsidRPr="00D81FFA" w:rsidRDefault="00F65C4D" w:rsidP="00F65C4D">
      <w:pPr>
        <w:spacing w:line="360" w:lineRule="auto"/>
        <w:jc w:val="both"/>
        <w:rPr>
          <w:rFonts w:eastAsia="Calibri"/>
        </w:rPr>
      </w:pPr>
      <w:r w:rsidRPr="00D81FFA">
        <w:rPr>
          <w:rFonts w:eastAsia="Calibri"/>
        </w:rPr>
        <w:t>Por otra parte, estamos de forma activa en la mesa de protección social adaptativa, en la recientemente estamos revisando el manual para el bono de emergencia con el banco mundial. Además, de reuniones, revisión de documentos e intercambio para la estrategia nacional de protección social adaptativa.</w:t>
      </w:r>
    </w:p>
    <w:p w14:paraId="420DD0C1" w14:textId="77777777" w:rsidR="00F65C4D" w:rsidRPr="00D81FFA" w:rsidRDefault="00F65C4D" w:rsidP="00F65C4D">
      <w:pPr>
        <w:spacing w:line="360" w:lineRule="auto"/>
        <w:jc w:val="both"/>
        <w:rPr>
          <w:rFonts w:eastAsia="Calibri"/>
        </w:rPr>
      </w:pPr>
      <w:r w:rsidRPr="00D81FFA">
        <w:rPr>
          <w:rFonts w:eastAsia="Calibri"/>
        </w:rPr>
        <w:t xml:space="preserve">También la dirección de análisis es parte clave del Diálogo de Economía y Salud de las Américas liderado por el BID donde hemos </w:t>
      </w:r>
      <w:r w:rsidRPr="00D81FFA">
        <w:rPr>
          <w:rFonts w:eastAsia="Calibri"/>
        </w:rPr>
        <w:lastRenderedPageBreak/>
        <w:t>presentado a la largo del año en diferentes momentos temas clave como por ejemplo los desafíos y retos de los avances en tema de levantamiento de informaciones post emergencia y como estos se interrelacionan con el RSUH.</w:t>
      </w:r>
    </w:p>
    <w:p w14:paraId="6B0FEE4E" w14:textId="77777777" w:rsidR="00F65C4D" w:rsidRPr="00D81FFA" w:rsidRDefault="00F65C4D" w:rsidP="00F65C4D">
      <w:pPr>
        <w:spacing w:line="360" w:lineRule="auto"/>
        <w:jc w:val="both"/>
        <w:rPr>
          <w:rFonts w:eastAsia="Calibri"/>
        </w:rPr>
      </w:pPr>
      <w:r w:rsidRPr="00D81FFA">
        <w:rPr>
          <w:rFonts w:eastAsia="Calibri"/>
        </w:rPr>
        <w:t xml:space="preserve">Además, en este periodo en el marco de la protección social adaptativa el SIUBEN siendo el enlace la dirección de análisis de la información socioeconomía, se ha unido a la comunidad de acciones anticipatoria (Anticipación </w:t>
      </w:r>
      <w:proofErr w:type="gramStart"/>
      <w:r w:rsidRPr="00D81FFA">
        <w:rPr>
          <w:rFonts w:eastAsia="Calibri"/>
        </w:rPr>
        <w:t>Hub</w:t>
      </w:r>
      <w:proofErr w:type="gramEnd"/>
      <w:r w:rsidRPr="00D81FFA">
        <w:rPr>
          <w:rFonts w:eastAsia="Calibri"/>
        </w:rPr>
        <w:t>). Con lo anterior nos comprometemos a colaborar con expertos en previsión, modelado de datos y establecimiento de desencadenante para la mejorar las estrategias de predicción y respuestas a desastre. Del 27 al 30 de noviembre el SIUBEN ha presentado los avances de la protección social en temas de Acciones Anticipadas en el país.</w:t>
      </w:r>
    </w:p>
    <w:p w14:paraId="7C60E821" w14:textId="77777777" w:rsidR="00F65C4D" w:rsidRPr="00D81FFA" w:rsidRDefault="00F65C4D" w:rsidP="00F65C4D">
      <w:pPr>
        <w:spacing w:line="360" w:lineRule="auto"/>
        <w:jc w:val="both"/>
        <w:rPr>
          <w:rFonts w:eastAsia="Calibri"/>
        </w:rPr>
      </w:pPr>
      <w:r w:rsidRPr="00D81FFA">
        <w:rPr>
          <w:rFonts w:eastAsia="Calibri"/>
        </w:rPr>
        <w:t>El SIUBEN ha colaborado con organismos de respuesta ante emergencias, como la Defensa Civil y el COE, para georreferenciar y ayudar a las familias más vulnerables antes y después de un desastre. Para esto el SIUBEN usa herramientas como la Ficha Básica de Emergencia (FIBE) para evaluar las necesidades de los hogares afectados y coordina la distribución de ayudas como el Bono de Emergencia. Además de esto la unidad de análisis está involucrada activamente en la revisión de la guía del Bono de Emergencia.</w:t>
      </w:r>
    </w:p>
    <w:p w14:paraId="62A480FF" w14:textId="77777777" w:rsidR="00F65C4D" w:rsidRPr="00D81FFA" w:rsidRDefault="00F65C4D" w:rsidP="00F65C4D">
      <w:pPr>
        <w:spacing w:line="360" w:lineRule="auto"/>
        <w:jc w:val="both"/>
        <w:rPr>
          <w:rFonts w:eastAsia="Calibri"/>
        </w:rPr>
      </w:pPr>
      <w:r w:rsidRPr="00D81FFA">
        <w:rPr>
          <w:rFonts w:eastAsia="Calibri"/>
        </w:rPr>
        <w:t>Hemos realizado valiosas contribuciones en lo relativo a acciones anticipatorias desde la mesa de expansión vertical de aliméntate de la que somos parte al igual que la Defensa Civil, SUPERATE, COE, ADESS, entre otras instituciones. Contribuyendo en la identificación temprana de hogares en barrios con alta Vulnerabilidad ante Choques Climático.</w:t>
      </w:r>
    </w:p>
    <w:p w14:paraId="78FBEFBC" w14:textId="77777777" w:rsidR="00F65C4D" w:rsidRPr="00D81FFA" w:rsidRDefault="00F65C4D" w:rsidP="000909B8">
      <w:pPr>
        <w:pStyle w:val="Heading2"/>
        <w:spacing w:line="360" w:lineRule="auto"/>
        <w:rPr>
          <w:b/>
          <w:bCs/>
          <w:color w:val="767171"/>
        </w:rPr>
      </w:pPr>
      <w:bookmarkStart w:id="22" w:name="_Toc182637038"/>
      <w:bookmarkStart w:id="23" w:name="_Toc186724066"/>
      <w:r w:rsidRPr="00D81FFA">
        <w:rPr>
          <w:b/>
          <w:bCs/>
          <w:color w:val="767171"/>
        </w:rPr>
        <w:lastRenderedPageBreak/>
        <w:t>Circuito de Cuidado</w:t>
      </w:r>
      <w:bookmarkEnd w:id="22"/>
      <w:bookmarkEnd w:id="23"/>
    </w:p>
    <w:p w14:paraId="64E9F725" w14:textId="29BC28FC" w:rsidR="00F65C4D" w:rsidRPr="00D81FFA" w:rsidRDefault="00174DDA" w:rsidP="000909B8">
      <w:pPr>
        <w:spacing w:line="360" w:lineRule="auto"/>
        <w:jc w:val="both"/>
        <w:rPr>
          <w:rFonts w:eastAsia="Calibri"/>
        </w:rPr>
      </w:pPr>
      <w:r w:rsidRPr="00D81FFA">
        <w:rPr>
          <w:rFonts w:eastAsia="Calibri"/>
        </w:rPr>
        <w:t xml:space="preserve">Desde finales de 2023, el SIUBEN ha asumido un rol central en la construcción de un enfoque integral de cuidado en la República Dominicana, consolidándose como un actor clave en la </w:t>
      </w:r>
      <w:r w:rsidRPr="00D81FFA">
        <w:rPr>
          <w:rFonts w:eastAsia="Calibri"/>
          <w:b/>
          <w:bCs/>
        </w:rPr>
        <w:t>mesa intersectorial de cuidado</w:t>
      </w:r>
      <w:r w:rsidRPr="00D81FFA">
        <w:rPr>
          <w:rFonts w:eastAsia="Calibri"/>
        </w:rPr>
        <w:t xml:space="preserve">, en colaboración con el </w:t>
      </w:r>
      <w:r w:rsidRPr="00D81FFA">
        <w:rPr>
          <w:rFonts w:eastAsia="Calibri"/>
          <w:b/>
          <w:bCs/>
        </w:rPr>
        <w:t>Ministerio de Economía, Planificación y Desarrollo (MEPYD)</w:t>
      </w:r>
      <w:r w:rsidRPr="00D81FFA">
        <w:rPr>
          <w:rFonts w:eastAsia="Calibri"/>
        </w:rPr>
        <w:t>.</w:t>
      </w:r>
    </w:p>
    <w:p w14:paraId="6BD23BD3" w14:textId="381732DE" w:rsidR="00F65C4D" w:rsidRPr="00D81FFA" w:rsidRDefault="00174DDA" w:rsidP="00F65C4D">
      <w:pPr>
        <w:spacing w:line="360" w:lineRule="auto"/>
        <w:jc w:val="both"/>
        <w:rPr>
          <w:rFonts w:eastAsia="Calibri"/>
        </w:rPr>
      </w:pPr>
      <w:r w:rsidRPr="00D81FFA">
        <w:rPr>
          <w:rFonts w:eastAsia="Calibri"/>
        </w:rPr>
        <w:t xml:space="preserve">El SIUBEN lidera la gestión y desarrollo del </w:t>
      </w:r>
      <w:r w:rsidRPr="00D81FFA">
        <w:rPr>
          <w:rFonts w:eastAsia="Calibri"/>
          <w:b/>
          <w:bCs/>
        </w:rPr>
        <w:t>Registro de Cuidado y Cuidadoras(es)</w:t>
      </w:r>
      <w:r w:rsidRPr="00D81FFA">
        <w:rPr>
          <w:rFonts w:eastAsia="Calibri"/>
        </w:rPr>
        <w:t>, una herramienta innovadora que permitirá identificar y priorizar a las personas en condición de dependencia a través del registro social. Esta metodología busca optimizar la atención a las personas con mayores necesidades de cuidado y fortalecer las bases para la creación de un Sistema Nacional de Cuidados.</w:t>
      </w:r>
    </w:p>
    <w:p w14:paraId="1C8A7785" w14:textId="1D5687AD" w:rsidR="00174DDA" w:rsidRPr="00D81FFA" w:rsidRDefault="00174DDA" w:rsidP="00174DDA">
      <w:pPr>
        <w:spacing w:line="360" w:lineRule="auto"/>
        <w:jc w:val="both"/>
        <w:rPr>
          <w:rFonts w:eastAsia="Calibri"/>
        </w:rPr>
      </w:pPr>
      <w:r w:rsidRPr="00D81FFA">
        <w:rPr>
          <w:rFonts w:eastAsia="Calibri"/>
        </w:rPr>
        <w:t xml:space="preserve">Como parte de su participación en la mesa de cuidados, el SIUBEN ha contribuido con su experiencia técnica en la revisión de dos proyectos de ley actualmente en discusión en el Congreso Nacional. Estas iniciativas, impulsadas por los </w:t>
      </w:r>
      <w:r w:rsidR="002C05B0">
        <w:rPr>
          <w:rFonts w:eastAsia="Calibri"/>
        </w:rPr>
        <w:t>senadores</w:t>
      </w:r>
      <w:r w:rsidRPr="00D81FFA">
        <w:rPr>
          <w:rFonts w:eastAsia="Calibri"/>
        </w:rPr>
        <w:t xml:space="preserve"> </w:t>
      </w:r>
      <w:r w:rsidRPr="00D81FFA">
        <w:rPr>
          <w:rFonts w:eastAsia="Calibri"/>
          <w:b/>
          <w:bCs/>
        </w:rPr>
        <w:t>Antonio Taveras</w:t>
      </w:r>
      <w:r w:rsidRPr="00D81FFA">
        <w:rPr>
          <w:rFonts w:eastAsia="Calibri"/>
        </w:rPr>
        <w:t xml:space="preserve"> y </w:t>
      </w:r>
      <w:r w:rsidRPr="00D81FFA">
        <w:rPr>
          <w:rFonts w:eastAsia="Calibri"/>
          <w:b/>
          <w:bCs/>
        </w:rPr>
        <w:t>Aracelis Villanueva</w:t>
      </w:r>
      <w:r w:rsidRPr="00D81FFA">
        <w:rPr>
          <w:rFonts w:eastAsia="Calibri"/>
        </w:rPr>
        <w:t>, tienen como objetivo:</w:t>
      </w:r>
    </w:p>
    <w:p w14:paraId="0717F2E6" w14:textId="77777777" w:rsidR="00174DDA" w:rsidRPr="00D81FFA" w:rsidRDefault="00174DDA" w:rsidP="00A47DD3">
      <w:pPr>
        <w:numPr>
          <w:ilvl w:val="0"/>
          <w:numId w:val="20"/>
        </w:numPr>
        <w:spacing w:line="360" w:lineRule="auto"/>
        <w:jc w:val="both"/>
        <w:rPr>
          <w:rFonts w:eastAsia="Calibri"/>
        </w:rPr>
      </w:pPr>
      <w:r w:rsidRPr="00D81FFA">
        <w:rPr>
          <w:rFonts w:eastAsia="Calibri"/>
          <w:b/>
          <w:bCs/>
        </w:rPr>
        <w:t>Establecer el Sistema Nacional de Cuidados como ley</w:t>
      </w:r>
      <w:r w:rsidRPr="00D81FFA">
        <w:rPr>
          <w:rFonts w:eastAsia="Calibri"/>
        </w:rPr>
        <w:t>, definiendo objetivos, principios rectores y mecanismos de gobernanza.</w:t>
      </w:r>
    </w:p>
    <w:p w14:paraId="3CCE2344" w14:textId="77777777" w:rsidR="00174DDA" w:rsidRPr="00D81FFA" w:rsidRDefault="00174DDA" w:rsidP="00A47DD3">
      <w:pPr>
        <w:numPr>
          <w:ilvl w:val="0"/>
          <w:numId w:val="20"/>
        </w:numPr>
        <w:spacing w:line="360" w:lineRule="auto"/>
        <w:jc w:val="both"/>
        <w:rPr>
          <w:rFonts w:eastAsia="Calibri"/>
        </w:rPr>
      </w:pPr>
      <w:r w:rsidRPr="00D81FFA">
        <w:rPr>
          <w:rFonts w:eastAsia="Calibri"/>
          <w:b/>
          <w:bCs/>
        </w:rPr>
        <w:t>Formalizar y profesionalizar el trabajo de cuidado</w:t>
      </w:r>
      <w:r w:rsidRPr="00D81FFA">
        <w:rPr>
          <w:rFonts w:eastAsia="Calibri"/>
        </w:rPr>
        <w:t>, reconociendo el papel de los cuidadores y visibilizando el trabajo no remunerado en este ámbito.</w:t>
      </w:r>
    </w:p>
    <w:p w14:paraId="4B2BCD01" w14:textId="77777777" w:rsidR="00174DDA" w:rsidRPr="00D81FFA" w:rsidRDefault="00174DDA" w:rsidP="00174DDA">
      <w:pPr>
        <w:spacing w:line="360" w:lineRule="auto"/>
        <w:jc w:val="both"/>
        <w:rPr>
          <w:rFonts w:eastAsia="Calibri"/>
        </w:rPr>
      </w:pPr>
      <w:r w:rsidRPr="00D81FFA">
        <w:rPr>
          <w:rFonts w:eastAsia="Calibri"/>
        </w:rPr>
        <w:t>El SIUBEN ha aportado insumos clave para garantizar que estas leyes incluyan lineamientos claros sobre la identificación y atención de las personas en condición de dependencia, apoyándose en datos provenientes del Registro Social.</w:t>
      </w:r>
    </w:p>
    <w:p w14:paraId="25BC6DF8" w14:textId="1756A31F" w:rsidR="00174DDA" w:rsidRPr="00D81FFA" w:rsidRDefault="00174DDA" w:rsidP="00F65C4D">
      <w:pPr>
        <w:spacing w:line="360" w:lineRule="auto"/>
        <w:jc w:val="both"/>
        <w:rPr>
          <w:rFonts w:eastAsia="Calibri"/>
        </w:rPr>
      </w:pPr>
      <w:r w:rsidRPr="00D81FFA">
        <w:rPr>
          <w:rFonts w:eastAsia="Calibri"/>
        </w:rPr>
        <w:lastRenderedPageBreak/>
        <w:t xml:space="preserve">En paralelo, el SIUBEN ha sido un actor activo en la conformación de las </w:t>
      </w:r>
      <w:r w:rsidRPr="00D81FFA">
        <w:rPr>
          <w:rFonts w:eastAsia="Calibri"/>
          <w:b/>
          <w:bCs/>
        </w:rPr>
        <w:t>Mesas Locales</w:t>
      </w:r>
      <w:r w:rsidRPr="00D81FFA">
        <w:rPr>
          <w:rFonts w:eastAsia="Calibri"/>
        </w:rPr>
        <w:t xml:space="preserve">, espacios diseñados para promover la participación de la sociedad civil en la identificación de personas con </w:t>
      </w:r>
      <w:r w:rsidRPr="00D81FFA">
        <w:rPr>
          <w:rFonts w:eastAsia="Calibri"/>
          <w:b/>
          <w:bCs/>
        </w:rPr>
        <w:t>demanda agravada de cuidado</w:t>
      </w:r>
      <w:r w:rsidRPr="00D81FFA">
        <w:rPr>
          <w:rFonts w:eastAsia="Calibri"/>
        </w:rPr>
        <w:t>. Estas mesas permiten un acercamiento más directo a las comunidades, asegurando que las necesidades de cuidado sean atendidas de manera equitativa y eficiente.</w:t>
      </w:r>
    </w:p>
    <w:p w14:paraId="05EA83FF" w14:textId="284C9B44" w:rsidR="00174DDA" w:rsidRPr="00D81FFA" w:rsidRDefault="00174DDA" w:rsidP="00F65C4D">
      <w:pPr>
        <w:spacing w:line="360" w:lineRule="auto"/>
        <w:jc w:val="both"/>
        <w:rPr>
          <w:rFonts w:eastAsia="Calibri"/>
        </w:rPr>
      </w:pPr>
      <w:r w:rsidRPr="00D81FFA">
        <w:rPr>
          <w:rFonts w:eastAsia="Calibri"/>
        </w:rPr>
        <w:t>Con estas acciones, el SIUBEN reafirma su compromiso con la construcción de un sistema de cuidado inclusivo y sostenible, integrando herramientas técnicas y metodológicas que aseguren la identificación adecuada de beneficiarios y el fortalecimiento de políticas públicas orientadas a garantizar el bienestar de las personas en situación de dependencia. Este esfuerzo no solo busca responder a las demandas actuales, sino también establecer una base sólida para la gobernanza del cuidado en la República Dominicana.</w:t>
      </w:r>
    </w:p>
    <w:p w14:paraId="43813ADE" w14:textId="2DF3372E" w:rsidR="00965586" w:rsidRPr="00D81FFA" w:rsidRDefault="00E94BC0" w:rsidP="002B6755">
      <w:pPr>
        <w:pStyle w:val="Heading2"/>
        <w:spacing w:line="360" w:lineRule="auto"/>
        <w:rPr>
          <w:rFonts w:cs="Times New Roman"/>
          <w:b/>
          <w:bCs/>
          <w:color w:val="767171"/>
          <w:szCs w:val="24"/>
        </w:rPr>
      </w:pPr>
      <w:bookmarkStart w:id="24" w:name="_Toc182637043"/>
      <w:bookmarkStart w:id="25" w:name="_Toc186724067"/>
      <w:r w:rsidRPr="00D81FFA">
        <w:rPr>
          <w:rFonts w:cs="Times New Roman"/>
          <w:b/>
          <w:bCs/>
          <w:color w:val="767171"/>
          <w:szCs w:val="24"/>
        </w:rPr>
        <w:t>H</w:t>
      </w:r>
      <w:r w:rsidR="00965586" w:rsidRPr="00D81FFA">
        <w:rPr>
          <w:rFonts w:cs="Times New Roman"/>
          <w:b/>
          <w:bCs/>
          <w:color w:val="767171"/>
          <w:szCs w:val="24"/>
        </w:rPr>
        <w:t xml:space="preserve">ogares </w:t>
      </w:r>
      <w:r w:rsidRPr="00D81FFA">
        <w:rPr>
          <w:rFonts w:cs="Times New Roman"/>
          <w:b/>
          <w:bCs/>
          <w:color w:val="767171"/>
          <w:szCs w:val="24"/>
        </w:rPr>
        <w:t>categorizados por su</w:t>
      </w:r>
      <w:r w:rsidR="00965586" w:rsidRPr="00D81FFA">
        <w:rPr>
          <w:rFonts w:cs="Times New Roman"/>
          <w:b/>
          <w:bCs/>
          <w:color w:val="767171"/>
          <w:szCs w:val="24"/>
        </w:rPr>
        <w:t xml:space="preserve"> Zona e ICV</w:t>
      </w:r>
      <w:bookmarkEnd w:id="24"/>
      <w:bookmarkEnd w:id="25"/>
    </w:p>
    <w:p w14:paraId="2202A903" w14:textId="77777777" w:rsidR="00D40924" w:rsidRDefault="00E94BC0" w:rsidP="00D40924">
      <w:pPr>
        <w:spacing w:line="360" w:lineRule="auto"/>
        <w:jc w:val="both"/>
        <w:rPr>
          <w:rFonts w:eastAsia="Calibri"/>
        </w:rPr>
      </w:pPr>
      <w:r w:rsidRPr="00D81FFA">
        <w:rPr>
          <w:rFonts w:eastAsia="Calibri"/>
        </w:rPr>
        <w:t xml:space="preserve">Al corte de septiembre de 2024, el </w:t>
      </w:r>
      <w:r w:rsidRPr="00D81FFA">
        <w:rPr>
          <w:rFonts w:eastAsia="Calibri"/>
          <w:b/>
          <w:bCs/>
        </w:rPr>
        <w:t>Registro Social Universal de Hogares (RSUH)</w:t>
      </w:r>
      <w:r w:rsidRPr="00D81FFA">
        <w:rPr>
          <w:rFonts w:eastAsia="Calibri"/>
        </w:rPr>
        <w:t xml:space="preserve"> del SIUBEN cuenta con un total </w:t>
      </w:r>
      <w:r w:rsidRPr="005E71FC">
        <w:rPr>
          <w:rFonts w:eastAsia="Calibri"/>
        </w:rPr>
        <w:t xml:space="preserve">de </w:t>
      </w:r>
      <w:r w:rsidRPr="00214673">
        <w:rPr>
          <w:rFonts w:eastAsia="Calibri"/>
          <w:b/>
          <w:bCs/>
          <w:highlight w:val="yellow"/>
        </w:rPr>
        <w:t>2,856,150</w:t>
      </w:r>
      <w:r w:rsidRPr="005E71FC">
        <w:rPr>
          <w:rFonts w:eastAsia="Calibri"/>
          <w:b/>
          <w:bCs/>
        </w:rPr>
        <w:t xml:space="preserve"> hogares registrados</w:t>
      </w:r>
      <w:r w:rsidRPr="005E71FC">
        <w:rPr>
          <w:rFonts w:eastAsia="Calibri"/>
        </w:rPr>
        <w:t xml:space="preserve"> en todo el país. </w:t>
      </w:r>
      <w:r w:rsidR="00D40924" w:rsidRPr="00D40924">
        <w:rPr>
          <w:rFonts w:eastAsia="Calibri"/>
        </w:rPr>
        <w:t xml:space="preserve">La nueva resolución SIUBEN (resolución 08-2024) establece y pone en vigencia los nuevos índices de focalización de los hogares dominicanos en situación de pobreza y vulnerabilidad, los cuales sirven de base para la selección de hogares y personas beneficiarias de subsidios y programas sociales que cuentan con financiamiento público, acorde a los respectivos manuales operativos definidos por las instituciones ejecutoras. En tal sentido, en el artículo </w:t>
      </w:r>
      <w:r w:rsidR="00D40924">
        <w:rPr>
          <w:rFonts w:eastAsia="Calibri"/>
        </w:rPr>
        <w:t xml:space="preserve">No. </w:t>
      </w:r>
      <w:r w:rsidR="00D40924" w:rsidRPr="00D40924">
        <w:rPr>
          <w:rFonts w:eastAsia="Calibri"/>
        </w:rPr>
        <w:t>2</w:t>
      </w:r>
      <w:r w:rsidR="00D40924">
        <w:rPr>
          <w:rFonts w:eastAsia="Calibri"/>
        </w:rPr>
        <w:t>,</w:t>
      </w:r>
      <w:r w:rsidR="00D40924" w:rsidRPr="00D40924">
        <w:rPr>
          <w:rFonts w:eastAsia="Calibri"/>
        </w:rPr>
        <w:t xml:space="preserve"> se establece la nueva versión del índice de Calidad de Vida (1CV), denominado Modelo ICV-SIUBEN 3, como la herramienta principal para la calificación de la situación de pobreza y vulnerabilidad de los hogares, en sustitución del anterior Modelo ICV SIUBEN 2A, vigente desde 2013.</w:t>
      </w:r>
    </w:p>
    <w:p w14:paraId="097AA6AA" w14:textId="77777777" w:rsidR="00EF332F" w:rsidRDefault="00D40924" w:rsidP="00D40924">
      <w:pPr>
        <w:spacing w:line="360" w:lineRule="auto"/>
        <w:jc w:val="both"/>
        <w:rPr>
          <w:rFonts w:eastAsia="Calibri"/>
        </w:rPr>
      </w:pPr>
      <w:r w:rsidRPr="00D40924">
        <w:rPr>
          <w:rFonts w:eastAsia="Calibri"/>
        </w:rPr>
        <w:lastRenderedPageBreak/>
        <w:t xml:space="preserve">Esta nueva resolución </w:t>
      </w:r>
      <w:r w:rsidRPr="00D40924">
        <w:rPr>
          <w:rFonts w:eastAsia="Calibri"/>
        </w:rPr>
        <w:t>entro en vigor</w:t>
      </w:r>
      <w:r w:rsidRPr="00D40924">
        <w:rPr>
          <w:rFonts w:eastAsia="Calibri"/>
        </w:rPr>
        <w:t xml:space="preserve"> en el año 2024. </w:t>
      </w:r>
    </w:p>
    <w:p w14:paraId="638292FA" w14:textId="0A3E071A" w:rsidR="00D40924" w:rsidRPr="00D40924" w:rsidRDefault="009D4467" w:rsidP="00D40924">
      <w:pPr>
        <w:spacing w:line="360" w:lineRule="auto"/>
        <w:jc w:val="both"/>
        <w:rPr>
          <w:rFonts w:eastAsia="Calibri"/>
        </w:rPr>
      </w:pPr>
      <w:r>
        <w:rPr>
          <w:rFonts w:eastAsia="Calibri"/>
        </w:rPr>
        <w:t>En e</w:t>
      </w:r>
      <w:r w:rsidR="00D40924" w:rsidRPr="00D40924">
        <w:rPr>
          <w:rFonts w:eastAsia="Calibri"/>
        </w:rPr>
        <w:t xml:space="preserve">l Registro Social Universal de Hogares (RSUH) del SIUBEN, corte </w:t>
      </w:r>
      <w:r w:rsidR="00D40924">
        <w:rPr>
          <w:rFonts w:eastAsia="Calibri"/>
        </w:rPr>
        <w:t xml:space="preserve">al mes </w:t>
      </w:r>
      <w:r w:rsidR="00EF332F">
        <w:rPr>
          <w:rFonts w:eastAsia="Calibri"/>
        </w:rPr>
        <w:t xml:space="preserve">de </w:t>
      </w:r>
      <w:r w:rsidR="00D40924" w:rsidRPr="00D40924">
        <w:rPr>
          <w:rFonts w:eastAsia="Calibri"/>
        </w:rPr>
        <w:t xml:space="preserve">septiembre 2024, un total de 2,293,919 hogares </w:t>
      </w:r>
      <w:r>
        <w:rPr>
          <w:rFonts w:eastAsia="Calibri"/>
        </w:rPr>
        <w:t xml:space="preserve">se encuentran </w:t>
      </w:r>
      <w:r w:rsidR="00D40924" w:rsidRPr="00D40924">
        <w:rPr>
          <w:rFonts w:eastAsia="Calibri"/>
        </w:rPr>
        <w:t xml:space="preserve">categorizados con el </w:t>
      </w:r>
      <w:r>
        <w:rPr>
          <w:rFonts w:eastAsia="Calibri"/>
        </w:rPr>
        <w:t xml:space="preserve">modelo </w:t>
      </w:r>
      <w:r w:rsidR="00D40924" w:rsidRPr="00D40924">
        <w:rPr>
          <w:rFonts w:eastAsia="Calibri"/>
        </w:rPr>
        <w:t>ICV-SIUBEN 3, es decir un 80% del total de hogares en el RSUH, el 20% de hogares restantes no se encuentran categorizadas con el ICV-SIUBEN 3, debido a la falta de información en algunas de las variables necesarias para el cálculo del ICV.</w:t>
      </w:r>
    </w:p>
    <w:p w14:paraId="15E65A5B" w14:textId="659F0150" w:rsidR="00E94BC0" w:rsidRPr="00D81FFA" w:rsidRDefault="00E94BC0" w:rsidP="00965586">
      <w:pPr>
        <w:spacing w:line="360" w:lineRule="auto"/>
        <w:jc w:val="both"/>
        <w:rPr>
          <w:rFonts w:eastAsia="Calibri"/>
        </w:rPr>
      </w:pPr>
      <w:r w:rsidRPr="005E71FC">
        <w:rPr>
          <w:rFonts w:eastAsia="Calibri"/>
        </w:rPr>
        <w:t>Esta base de datos</w:t>
      </w:r>
      <w:r w:rsidR="009D4467">
        <w:rPr>
          <w:rFonts w:eastAsia="Calibri"/>
        </w:rPr>
        <w:t xml:space="preserve"> de hogares</w:t>
      </w:r>
      <w:r w:rsidRPr="005E71FC">
        <w:rPr>
          <w:rFonts w:eastAsia="Calibri"/>
        </w:rPr>
        <w:t xml:space="preserve">, </w:t>
      </w:r>
      <w:r w:rsidR="009D4467">
        <w:rPr>
          <w:rFonts w:eastAsia="Calibri"/>
        </w:rPr>
        <w:t xml:space="preserve">categorizados </w:t>
      </w:r>
      <w:r w:rsidRPr="00D81FFA">
        <w:rPr>
          <w:rFonts w:eastAsia="Calibri"/>
        </w:rPr>
        <w:t xml:space="preserve">según el </w:t>
      </w:r>
      <w:r w:rsidRPr="00D81FFA">
        <w:rPr>
          <w:rFonts w:eastAsia="Calibri"/>
          <w:b/>
          <w:bCs/>
        </w:rPr>
        <w:t>Índice de Calidad de Vida (ICV)</w:t>
      </w:r>
      <w:r w:rsidR="006B5D15">
        <w:rPr>
          <w:rFonts w:eastAsia="Calibri"/>
          <w:b/>
          <w:bCs/>
        </w:rPr>
        <w:t>,</w:t>
      </w:r>
      <w:r w:rsidRPr="00D81FFA">
        <w:rPr>
          <w:rFonts w:eastAsia="Calibri"/>
        </w:rPr>
        <w:t xml:space="preserve"> refleja la situación socioeconómica de los hogares, permitiendo una comprensión integral de la distribución de la pobreza y el bienestar.</w:t>
      </w:r>
    </w:p>
    <w:p w14:paraId="61A8E5AD" w14:textId="77777777" w:rsidR="00E94BC0" w:rsidRPr="00D81FFA" w:rsidRDefault="00E94BC0" w:rsidP="00E94BC0">
      <w:pPr>
        <w:spacing w:line="360" w:lineRule="auto"/>
        <w:jc w:val="both"/>
        <w:rPr>
          <w:rFonts w:eastAsia="Calibri"/>
        </w:rPr>
      </w:pPr>
      <w:r w:rsidRPr="00D81FFA">
        <w:rPr>
          <w:rFonts w:eastAsia="Calibri"/>
        </w:rPr>
        <w:t>Los hogares registrados se distribuyen en cuatro categorías principales de acuerdo con el ICV:</w:t>
      </w:r>
    </w:p>
    <w:p w14:paraId="277FFF55" w14:textId="77777777" w:rsidR="00E94BC0" w:rsidRPr="00D81FFA" w:rsidRDefault="00E94BC0" w:rsidP="00A47DD3">
      <w:pPr>
        <w:numPr>
          <w:ilvl w:val="0"/>
          <w:numId w:val="21"/>
        </w:numPr>
        <w:spacing w:line="360" w:lineRule="auto"/>
        <w:jc w:val="both"/>
        <w:rPr>
          <w:rFonts w:eastAsia="Calibri"/>
        </w:rPr>
      </w:pPr>
      <w:r w:rsidRPr="00D81FFA">
        <w:rPr>
          <w:rFonts w:eastAsia="Calibri"/>
          <w:b/>
          <w:bCs/>
        </w:rPr>
        <w:t>ICV-1:</w:t>
      </w:r>
      <w:r w:rsidRPr="00D81FFA">
        <w:rPr>
          <w:rFonts w:eastAsia="Calibri"/>
        </w:rPr>
        <w:t xml:space="preserve"> Pobreza extrema (12.4% del total).</w:t>
      </w:r>
    </w:p>
    <w:p w14:paraId="74731F6A" w14:textId="77777777" w:rsidR="00E94BC0" w:rsidRPr="00D81FFA" w:rsidRDefault="00E94BC0" w:rsidP="00A47DD3">
      <w:pPr>
        <w:numPr>
          <w:ilvl w:val="0"/>
          <w:numId w:val="21"/>
        </w:numPr>
        <w:spacing w:line="360" w:lineRule="auto"/>
        <w:jc w:val="both"/>
        <w:rPr>
          <w:rFonts w:eastAsia="Calibri"/>
        </w:rPr>
      </w:pPr>
      <w:r w:rsidRPr="00D81FFA">
        <w:rPr>
          <w:rFonts w:eastAsia="Calibri"/>
          <w:b/>
          <w:bCs/>
        </w:rPr>
        <w:t>ICV-2:</w:t>
      </w:r>
      <w:r w:rsidRPr="00D81FFA">
        <w:rPr>
          <w:rFonts w:eastAsia="Calibri"/>
        </w:rPr>
        <w:t xml:space="preserve"> Pobreza moderada (32.5% del total).</w:t>
      </w:r>
    </w:p>
    <w:p w14:paraId="7F8926E8" w14:textId="77777777" w:rsidR="00E94BC0" w:rsidRPr="00D81FFA" w:rsidRDefault="00E94BC0" w:rsidP="00A47DD3">
      <w:pPr>
        <w:numPr>
          <w:ilvl w:val="0"/>
          <w:numId w:val="21"/>
        </w:numPr>
        <w:spacing w:line="360" w:lineRule="auto"/>
        <w:jc w:val="both"/>
        <w:rPr>
          <w:rFonts w:eastAsia="Calibri"/>
        </w:rPr>
      </w:pPr>
      <w:r w:rsidRPr="00D81FFA">
        <w:rPr>
          <w:rFonts w:eastAsia="Calibri"/>
          <w:b/>
          <w:bCs/>
        </w:rPr>
        <w:t>ICV-3:</w:t>
      </w:r>
      <w:r w:rsidRPr="00D81FFA">
        <w:rPr>
          <w:rFonts w:eastAsia="Calibri"/>
        </w:rPr>
        <w:t xml:space="preserve"> Nivel socioeconómico medio (34.6% del total).</w:t>
      </w:r>
    </w:p>
    <w:p w14:paraId="48125B6B" w14:textId="63259E89" w:rsidR="00E94BC0" w:rsidRPr="00D81FFA" w:rsidRDefault="00E94BC0" w:rsidP="00A47DD3">
      <w:pPr>
        <w:numPr>
          <w:ilvl w:val="0"/>
          <w:numId w:val="21"/>
        </w:numPr>
        <w:spacing w:line="360" w:lineRule="auto"/>
        <w:jc w:val="both"/>
        <w:rPr>
          <w:rFonts w:eastAsia="Calibri"/>
        </w:rPr>
      </w:pPr>
      <w:r w:rsidRPr="00D81FFA">
        <w:rPr>
          <w:rFonts w:eastAsia="Calibri"/>
          <w:b/>
          <w:bCs/>
        </w:rPr>
        <w:t>ICV-4:</w:t>
      </w:r>
      <w:r w:rsidRPr="00D81FFA">
        <w:rPr>
          <w:rFonts w:eastAsia="Calibri"/>
        </w:rPr>
        <w:t xml:space="preserve"> Nivel socioeconómico alto (20.5% del total).</w:t>
      </w:r>
    </w:p>
    <w:p w14:paraId="00DC7423" w14:textId="7A186BA4" w:rsidR="00965586" w:rsidRPr="00D81FFA" w:rsidRDefault="00965586" w:rsidP="00965586">
      <w:pPr>
        <w:spacing w:line="360" w:lineRule="auto"/>
        <w:jc w:val="both"/>
        <w:rPr>
          <w:rFonts w:eastAsia="Calibri"/>
        </w:rPr>
      </w:pPr>
      <w:r w:rsidRPr="00D81FFA">
        <w:rPr>
          <w:rFonts w:eastAsia="Calibri"/>
        </w:rPr>
        <w:t xml:space="preserve">La Tabla No. 1 muestra la distribución de los hogares registrados según su Índice de Calidad de Vida (ICV) por provincia y zona geográfica. Cada provincia está representada con el número total de hogares por cada categoría de ICV, junto con su respectivo porcentaje dentro del </w:t>
      </w:r>
      <w:r w:rsidRPr="009E144F">
        <w:rPr>
          <w:rFonts w:eastAsia="Calibri"/>
        </w:rPr>
        <w:t xml:space="preserve">total de la provincia. Por ejemplo, en el Distrito Nacional, un total de 162,055 hogares están </w:t>
      </w:r>
      <w:r w:rsidRPr="00D81FFA">
        <w:rPr>
          <w:rFonts w:eastAsia="Calibri"/>
        </w:rPr>
        <w:t xml:space="preserve">registrados, distribuidos en las categorías de ICV 1 (3.6%), ICV 2 (22.6%), ICV 3 (40.5%) e ICV 4 (33.3%). En el Distrito Nacional, la mayoría de los hogares se encuentran en las categorías más altas de ICV (3 y 4), lo que indica una mayor calidad de vida en comparación con otras provincias como </w:t>
      </w:r>
      <w:r w:rsidRPr="00D81FFA">
        <w:rPr>
          <w:rFonts w:eastAsia="Calibri"/>
        </w:rPr>
        <w:lastRenderedPageBreak/>
        <w:t>Elías Piña, donde la mayoría de los hogares están en la categoría ICV 1 (51.7%).</w:t>
      </w:r>
    </w:p>
    <w:p w14:paraId="39792D35" w14:textId="09BAE09D" w:rsidR="00E94BC0" w:rsidRPr="00D81FFA" w:rsidRDefault="00E94BC0" w:rsidP="00E94BC0">
      <w:pPr>
        <w:spacing w:line="360" w:lineRule="auto"/>
        <w:jc w:val="both"/>
        <w:rPr>
          <w:rFonts w:eastAsia="Calibri"/>
        </w:rPr>
      </w:pPr>
      <w:r w:rsidRPr="00D81FFA">
        <w:rPr>
          <w:rFonts w:eastAsia="Calibri"/>
        </w:rPr>
        <w:t>Con esta información, el SIUBEN fortalece su capacidad para diseñar estrategias de protección social adaptativas y equitativas, asegurando que los recursos lleguen a quienes más los necesitan, contribuyendo así al desarrollo sostenible y a la reducción de desigualdades en la República Dominicana.</w:t>
      </w:r>
    </w:p>
    <w:p w14:paraId="7F535212" w14:textId="78C82909" w:rsidR="00142E0A" w:rsidRPr="00D81FFA" w:rsidRDefault="0003185E" w:rsidP="00965586">
      <w:pPr>
        <w:spacing w:line="360" w:lineRule="auto"/>
        <w:jc w:val="both"/>
        <w:rPr>
          <w:rFonts w:eastAsia="Calibri"/>
        </w:rPr>
        <w:sectPr w:rsidR="00142E0A" w:rsidRPr="00D81FFA" w:rsidSect="0042560C">
          <w:pgSz w:w="12240" w:h="15840"/>
          <w:pgMar w:top="1440" w:right="2160" w:bottom="1440" w:left="2160" w:header="720" w:footer="720" w:gutter="0"/>
          <w:cols w:space="720"/>
          <w:docGrid w:linePitch="360"/>
        </w:sectPr>
      </w:pPr>
      <w:r w:rsidRPr="00D81FFA">
        <w:rPr>
          <w:rFonts w:eastAsia="Calibri"/>
        </w:rPr>
        <w:t>.</w:t>
      </w:r>
    </w:p>
    <w:tbl>
      <w:tblPr>
        <w:tblW w:w="12220" w:type="dxa"/>
        <w:tblCellMar>
          <w:left w:w="70" w:type="dxa"/>
          <w:right w:w="70" w:type="dxa"/>
        </w:tblCellMar>
        <w:tblLook w:val="04A0" w:firstRow="1" w:lastRow="0" w:firstColumn="1" w:lastColumn="0" w:noHBand="0" w:noVBand="1"/>
      </w:tblPr>
      <w:tblGrid>
        <w:gridCol w:w="2410"/>
        <w:gridCol w:w="994"/>
        <w:gridCol w:w="960"/>
        <w:gridCol w:w="994"/>
        <w:gridCol w:w="960"/>
        <w:gridCol w:w="994"/>
        <w:gridCol w:w="960"/>
        <w:gridCol w:w="994"/>
        <w:gridCol w:w="960"/>
        <w:gridCol w:w="994"/>
        <w:gridCol w:w="1000"/>
      </w:tblGrid>
      <w:tr w:rsidR="009729F5" w:rsidRPr="00D81FFA" w14:paraId="17536BE0" w14:textId="77777777" w:rsidTr="0082219B">
        <w:trPr>
          <w:trHeight w:val="315"/>
          <w:tblHeader/>
        </w:trPr>
        <w:tc>
          <w:tcPr>
            <w:tcW w:w="2620" w:type="dxa"/>
            <w:vMerge w:val="restart"/>
            <w:tcBorders>
              <w:top w:val="single" w:sz="4" w:space="0" w:color="auto"/>
              <w:left w:val="single" w:sz="4" w:space="0" w:color="auto"/>
              <w:bottom w:val="single" w:sz="4" w:space="0" w:color="auto"/>
              <w:right w:val="single" w:sz="4" w:space="0" w:color="auto"/>
            </w:tcBorders>
            <w:shd w:val="clear" w:color="000000" w:fill="011C50"/>
            <w:vAlign w:val="center"/>
            <w:hideMark/>
          </w:tcPr>
          <w:p w14:paraId="348B9DBF"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lastRenderedPageBreak/>
              <w:t>Provincia</w:t>
            </w:r>
          </w:p>
        </w:tc>
        <w:tc>
          <w:tcPr>
            <w:tcW w:w="9600" w:type="dxa"/>
            <w:gridSpan w:val="10"/>
            <w:tcBorders>
              <w:top w:val="single" w:sz="4" w:space="0" w:color="auto"/>
              <w:left w:val="nil"/>
              <w:bottom w:val="single" w:sz="4" w:space="0" w:color="auto"/>
              <w:right w:val="single" w:sz="4" w:space="0" w:color="auto"/>
            </w:tcBorders>
            <w:shd w:val="clear" w:color="000000" w:fill="011C50"/>
            <w:vAlign w:val="center"/>
            <w:hideMark/>
          </w:tcPr>
          <w:p w14:paraId="6B2F7975"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Categoría de ICV</w:t>
            </w:r>
          </w:p>
        </w:tc>
      </w:tr>
      <w:tr w:rsidR="009729F5" w:rsidRPr="00D81FFA" w14:paraId="6E23287D" w14:textId="77777777" w:rsidTr="0082219B">
        <w:trPr>
          <w:trHeight w:val="315"/>
          <w:tblHeader/>
        </w:trPr>
        <w:tc>
          <w:tcPr>
            <w:tcW w:w="2620" w:type="dxa"/>
            <w:vMerge/>
            <w:tcBorders>
              <w:top w:val="single" w:sz="4" w:space="0" w:color="auto"/>
              <w:left w:val="single" w:sz="4" w:space="0" w:color="auto"/>
              <w:bottom w:val="single" w:sz="4" w:space="0" w:color="auto"/>
              <w:right w:val="single" w:sz="4" w:space="0" w:color="auto"/>
            </w:tcBorders>
            <w:vAlign w:val="center"/>
            <w:hideMark/>
          </w:tcPr>
          <w:p w14:paraId="765E3947" w14:textId="77777777" w:rsidR="009729F5" w:rsidRPr="00D81FFA" w:rsidRDefault="009729F5" w:rsidP="009729F5">
            <w:pPr>
              <w:spacing w:after="0" w:line="240" w:lineRule="auto"/>
              <w:rPr>
                <w:rFonts w:eastAsia="Times New Roman"/>
                <w:b/>
                <w:bCs/>
                <w:color w:val="FFFFFF"/>
                <w:spacing w:val="0"/>
                <w:lang w:eastAsia="es-DO"/>
              </w:rPr>
            </w:pPr>
          </w:p>
        </w:tc>
        <w:tc>
          <w:tcPr>
            <w:tcW w:w="1920" w:type="dxa"/>
            <w:gridSpan w:val="2"/>
            <w:tcBorders>
              <w:top w:val="single" w:sz="4" w:space="0" w:color="auto"/>
              <w:left w:val="nil"/>
              <w:bottom w:val="single" w:sz="4" w:space="0" w:color="auto"/>
              <w:right w:val="single" w:sz="4" w:space="0" w:color="auto"/>
            </w:tcBorders>
            <w:shd w:val="clear" w:color="000000" w:fill="011C50"/>
            <w:vAlign w:val="center"/>
            <w:hideMark/>
          </w:tcPr>
          <w:p w14:paraId="17C84EE2"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ICV 1</w:t>
            </w:r>
          </w:p>
        </w:tc>
        <w:tc>
          <w:tcPr>
            <w:tcW w:w="1920" w:type="dxa"/>
            <w:gridSpan w:val="2"/>
            <w:tcBorders>
              <w:top w:val="single" w:sz="4" w:space="0" w:color="auto"/>
              <w:left w:val="nil"/>
              <w:bottom w:val="single" w:sz="4" w:space="0" w:color="auto"/>
              <w:right w:val="single" w:sz="4" w:space="0" w:color="auto"/>
            </w:tcBorders>
            <w:shd w:val="clear" w:color="000000" w:fill="011C50"/>
            <w:vAlign w:val="center"/>
            <w:hideMark/>
          </w:tcPr>
          <w:p w14:paraId="7A86F1C4"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ICV 2</w:t>
            </w:r>
          </w:p>
        </w:tc>
        <w:tc>
          <w:tcPr>
            <w:tcW w:w="1920" w:type="dxa"/>
            <w:gridSpan w:val="2"/>
            <w:tcBorders>
              <w:top w:val="single" w:sz="4" w:space="0" w:color="auto"/>
              <w:left w:val="nil"/>
              <w:bottom w:val="single" w:sz="4" w:space="0" w:color="auto"/>
              <w:right w:val="single" w:sz="4" w:space="0" w:color="auto"/>
            </w:tcBorders>
            <w:shd w:val="clear" w:color="000000" w:fill="011C50"/>
            <w:vAlign w:val="center"/>
            <w:hideMark/>
          </w:tcPr>
          <w:p w14:paraId="25F5D8DA"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ICV 3</w:t>
            </w:r>
          </w:p>
        </w:tc>
        <w:tc>
          <w:tcPr>
            <w:tcW w:w="1920" w:type="dxa"/>
            <w:gridSpan w:val="2"/>
            <w:tcBorders>
              <w:top w:val="single" w:sz="4" w:space="0" w:color="auto"/>
              <w:left w:val="nil"/>
              <w:bottom w:val="single" w:sz="4" w:space="0" w:color="auto"/>
              <w:right w:val="single" w:sz="4" w:space="0" w:color="auto"/>
            </w:tcBorders>
            <w:shd w:val="clear" w:color="000000" w:fill="011C50"/>
            <w:vAlign w:val="center"/>
            <w:hideMark/>
          </w:tcPr>
          <w:p w14:paraId="638CE55B"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ICV 4</w:t>
            </w:r>
          </w:p>
        </w:tc>
        <w:tc>
          <w:tcPr>
            <w:tcW w:w="1920" w:type="dxa"/>
            <w:gridSpan w:val="2"/>
            <w:tcBorders>
              <w:top w:val="single" w:sz="4" w:space="0" w:color="auto"/>
              <w:left w:val="nil"/>
              <w:bottom w:val="single" w:sz="4" w:space="0" w:color="auto"/>
              <w:right w:val="single" w:sz="4" w:space="0" w:color="auto"/>
            </w:tcBorders>
            <w:shd w:val="clear" w:color="000000" w:fill="011C50"/>
            <w:vAlign w:val="center"/>
            <w:hideMark/>
          </w:tcPr>
          <w:p w14:paraId="2F47BCCF"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Total</w:t>
            </w:r>
          </w:p>
        </w:tc>
      </w:tr>
      <w:tr w:rsidR="009729F5" w:rsidRPr="00D81FFA" w14:paraId="43CFF26D" w14:textId="77777777" w:rsidTr="0082219B">
        <w:trPr>
          <w:trHeight w:val="315"/>
          <w:tblHeader/>
        </w:trPr>
        <w:tc>
          <w:tcPr>
            <w:tcW w:w="2620" w:type="dxa"/>
            <w:vMerge/>
            <w:tcBorders>
              <w:top w:val="single" w:sz="4" w:space="0" w:color="auto"/>
              <w:left w:val="single" w:sz="4" w:space="0" w:color="auto"/>
              <w:bottom w:val="single" w:sz="4" w:space="0" w:color="auto"/>
              <w:right w:val="single" w:sz="4" w:space="0" w:color="auto"/>
            </w:tcBorders>
            <w:vAlign w:val="center"/>
            <w:hideMark/>
          </w:tcPr>
          <w:p w14:paraId="55D534B3" w14:textId="77777777" w:rsidR="009729F5" w:rsidRPr="00D81FFA" w:rsidRDefault="009729F5" w:rsidP="009729F5">
            <w:pPr>
              <w:spacing w:after="0" w:line="240" w:lineRule="auto"/>
              <w:rPr>
                <w:rFonts w:eastAsia="Times New Roman"/>
                <w:b/>
                <w:bCs/>
                <w:color w:val="FFFFFF"/>
                <w:spacing w:val="0"/>
                <w:lang w:eastAsia="es-DO"/>
              </w:rPr>
            </w:pPr>
          </w:p>
        </w:tc>
        <w:tc>
          <w:tcPr>
            <w:tcW w:w="960" w:type="dxa"/>
            <w:tcBorders>
              <w:top w:val="nil"/>
              <w:left w:val="nil"/>
              <w:bottom w:val="single" w:sz="4" w:space="0" w:color="auto"/>
              <w:right w:val="single" w:sz="4" w:space="0" w:color="auto"/>
            </w:tcBorders>
            <w:shd w:val="clear" w:color="000000" w:fill="011C50"/>
            <w:vAlign w:val="center"/>
            <w:hideMark/>
          </w:tcPr>
          <w:p w14:paraId="6F53A971"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Hogares </w:t>
            </w:r>
          </w:p>
        </w:tc>
        <w:tc>
          <w:tcPr>
            <w:tcW w:w="960" w:type="dxa"/>
            <w:tcBorders>
              <w:top w:val="nil"/>
              <w:left w:val="nil"/>
              <w:bottom w:val="single" w:sz="4" w:space="0" w:color="auto"/>
              <w:right w:val="single" w:sz="4" w:space="0" w:color="auto"/>
            </w:tcBorders>
            <w:shd w:val="clear" w:color="000000" w:fill="011C50"/>
            <w:vAlign w:val="center"/>
            <w:hideMark/>
          </w:tcPr>
          <w:p w14:paraId="77983BE6"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c>
          <w:tcPr>
            <w:tcW w:w="960" w:type="dxa"/>
            <w:tcBorders>
              <w:top w:val="nil"/>
              <w:left w:val="nil"/>
              <w:bottom w:val="single" w:sz="4" w:space="0" w:color="auto"/>
              <w:right w:val="single" w:sz="4" w:space="0" w:color="auto"/>
            </w:tcBorders>
            <w:shd w:val="clear" w:color="000000" w:fill="011C50"/>
            <w:vAlign w:val="center"/>
            <w:hideMark/>
          </w:tcPr>
          <w:p w14:paraId="263EDD78"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Hogares </w:t>
            </w:r>
          </w:p>
        </w:tc>
        <w:tc>
          <w:tcPr>
            <w:tcW w:w="960" w:type="dxa"/>
            <w:tcBorders>
              <w:top w:val="nil"/>
              <w:left w:val="nil"/>
              <w:bottom w:val="single" w:sz="4" w:space="0" w:color="auto"/>
              <w:right w:val="single" w:sz="4" w:space="0" w:color="auto"/>
            </w:tcBorders>
            <w:shd w:val="clear" w:color="000000" w:fill="011C50"/>
            <w:vAlign w:val="center"/>
            <w:hideMark/>
          </w:tcPr>
          <w:p w14:paraId="54C30242"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c>
          <w:tcPr>
            <w:tcW w:w="960" w:type="dxa"/>
            <w:tcBorders>
              <w:top w:val="nil"/>
              <w:left w:val="nil"/>
              <w:bottom w:val="single" w:sz="4" w:space="0" w:color="auto"/>
              <w:right w:val="single" w:sz="4" w:space="0" w:color="auto"/>
            </w:tcBorders>
            <w:shd w:val="clear" w:color="000000" w:fill="011C50"/>
            <w:vAlign w:val="center"/>
            <w:hideMark/>
          </w:tcPr>
          <w:p w14:paraId="583A8A9F"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Hogares </w:t>
            </w:r>
          </w:p>
        </w:tc>
        <w:tc>
          <w:tcPr>
            <w:tcW w:w="960" w:type="dxa"/>
            <w:tcBorders>
              <w:top w:val="nil"/>
              <w:left w:val="nil"/>
              <w:bottom w:val="single" w:sz="4" w:space="0" w:color="auto"/>
              <w:right w:val="single" w:sz="4" w:space="0" w:color="auto"/>
            </w:tcBorders>
            <w:shd w:val="clear" w:color="000000" w:fill="011C50"/>
            <w:vAlign w:val="center"/>
            <w:hideMark/>
          </w:tcPr>
          <w:p w14:paraId="58E4DE23"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c>
          <w:tcPr>
            <w:tcW w:w="960" w:type="dxa"/>
            <w:tcBorders>
              <w:top w:val="nil"/>
              <w:left w:val="nil"/>
              <w:bottom w:val="single" w:sz="4" w:space="0" w:color="auto"/>
              <w:right w:val="single" w:sz="4" w:space="0" w:color="auto"/>
            </w:tcBorders>
            <w:shd w:val="clear" w:color="000000" w:fill="011C50"/>
            <w:vAlign w:val="center"/>
            <w:hideMark/>
          </w:tcPr>
          <w:p w14:paraId="5F2ABF87"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Hogares </w:t>
            </w:r>
          </w:p>
        </w:tc>
        <w:tc>
          <w:tcPr>
            <w:tcW w:w="960" w:type="dxa"/>
            <w:tcBorders>
              <w:top w:val="nil"/>
              <w:left w:val="nil"/>
              <w:bottom w:val="single" w:sz="4" w:space="0" w:color="auto"/>
              <w:right w:val="single" w:sz="4" w:space="0" w:color="auto"/>
            </w:tcBorders>
            <w:shd w:val="clear" w:color="000000" w:fill="011C50"/>
            <w:vAlign w:val="center"/>
            <w:hideMark/>
          </w:tcPr>
          <w:p w14:paraId="06027D95"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c>
          <w:tcPr>
            <w:tcW w:w="960" w:type="dxa"/>
            <w:tcBorders>
              <w:top w:val="nil"/>
              <w:left w:val="nil"/>
              <w:bottom w:val="single" w:sz="4" w:space="0" w:color="auto"/>
              <w:right w:val="single" w:sz="4" w:space="0" w:color="auto"/>
            </w:tcBorders>
            <w:shd w:val="clear" w:color="000000" w:fill="011C50"/>
            <w:vAlign w:val="center"/>
            <w:hideMark/>
          </w:tcPr>
          <w:p w14:paraId="289860F2"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Hogares </w:t>
            </w:r>
          </w:p>
        </w:tc>
        <w:tc>
          <w:tcPr>
            <w:tcW w:w="960" w:type="dxa"/>
            <w:tcBorders>
              <w:top w:val="nil"/>
              <w:left w:val="nil"/>
              <w:bottom w:val="single" w:sz="4" w:space="0" w:color="auto"/>
              <w:right w:val="single" w:sz="4" w:space="0" w:color="auto"/>
            </w:tcBorders>
            <w:shd w:val="clear" w:color="000000" w:fill="011C50"/>
            <w:vAlign w:val="center"/>
            <w:hideMark/>
          </w:tcPr>
          <w:p w14:paraId="78CBF702" w14:textId="77777777" w:rsidR="009729F5" w:rsidRPr="00D81FFA" w:rsidRDefault="009729F5" w:rsidP="009729F5">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r>
      <w:tr w:rsidR="009729F5" w:rsidRPr="00D81FFA" w14:paraId="2FBAE8B3" w14:textId="77777777" w:rsidTr="009729F5">
        <w:trPr>
          <w:trHeight w:val="126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B940C40" w14:textId="68E891BA"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Distrito Nacional</w:t>
            </w:r>
          </w:p>
        </w:tc>
        <w:tc>
          <w:tcPr>
            <w:tcW w:w="960" w:type="dxa"/>
            <w:tcBorders>
              <w:top w:val="nil"/>
              <w:left w:val="nil"/>
              <w:bottom w:val="single" w:sz="4" w:space="0" w:color="auto"/>
              <w:right w:val="single" w:sz="4" w:space="0" w:color="auto"/>
            </w:tcBorders>
            <w:shd w:val="clear" w:color="auto" w:fill="auto"/>
            <w:noWrap/>
            <w:vAlign w:val="center"/>
            <w:hideMark/>
          </w:tcPr>
          <w:p w14:paraId="19A6C62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5,891</w:t>
            </w:r>
          </w:p>
        </w:tc>
        <w:tc>
          <w:tcPr>
            <w:tcW w:w="960" w:type="dxa"/>
            <w:tcBorders>
              <w:top w:val="nil"/>
              <w:left w:val="nil"/>
              <w:bottom w:val="single" w:sz="4" w:space="0" w:color="auto"/>
              <w:right w:val="single" w:sz="4" w:space="0" w:color="auto"/>
            </w:tcBorders>
            <w:shd w:val="clear" w:color="auto" w:fill="auto"/>
            <w:noWrap/>
            <w:vAlign w:val="center"/>
            <w:hideMark/>
          </w:tcPr>
          <w:p w14:paraId="2E0B690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3.60%</w:t>
            </w:r>
          </w:p>
        </w:tc>
        <w:tc>
          <w:tcPr>
            <w:tcW w:w="960" w:type="dxa"/>
            <w:tcBorders>
              <w:top w:val="nil"/>
              <w:left w:val="nil"/>
              <w:bottom w:val="single" w:sz="4" w:space="0" w:color="auto"/>
              <w:right w:val="single" w:sz="4" w:space="0" w:color="auto"/>
            </w:tcBorders>
            <w:shd w:val="clear" w:color="auto" w:fill="auto"/>
            <w:noWrap/>
            <w:vAlign w:val="center"/>
            <w:hideMark/>
          </w:tcPr>
          <w:p w14:paraId="06CA171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36,586</w:t>
            </w:r>
          </w:p>
        </w:tc>
        <w:tc>
          <w:tcPr>
            <w:tcW w:w="960" w:type="dxa"/>
            <w:tcBorders>
              <w:top w:val="nil"/>
              <w:left w:val="nil"/>
              <w:bottom w:val="single" w:sz="4" w:space="0" w:color="auto"/>
              <w:right w:val="single" w:sz="4" w:space="0" w:color="auto"/>
            </w:tcBorders>
            <w:shd w:val="clear" w:color="auto" w:fill="auto"/>
            <w:noWrap/>
            <w:vAlign w:val="center"/>
            <w:hideMark/>
          </w:tcPr>
          <w:p w14:paraId="11E5123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22.60%</w:t>
            </w:r>
          </w:p>
        </w:tc>
        <w:tc>
          <w:tcPr>
            <w:tcW w:w="960" w:type="dxa"/>
            <w:tcBorders>
              <w:top w:val="nil"/>
              <w:left w:val="nil"/>
              <w:bottom w:val="single" w:sz="4" w:space="0" w:color="auto"/>
              <w:right w:val="single" w:sz="4" w:space="0" w:color="auto"/>
            </w:tcBorders>
            <w:shd w:val="clear" w:color="auto" w:fill="auto"/>
            <w:noWrap/>
            <w:vAlign w:val="center"/>
            <w:hideMark/>
          </w:tcPr>
          <w:p w14:paraId="1BF7C22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65,654</w:t>
            </w:r>
          </w:p>
        </w:tc>
        <w:tc>
          <w:tcPr>
            <w:tcW w:w="960" w:type="dxa"/>
            <w:tcBorders>
              <w:top w:val="nil"/>
              <w:left w:val="nil"/>
              <w:bottom w:val="single" w:sz="4" w:space="0" w:color="auto"/>
              <w:right w:val="single" w:sz="4" w:space="0" w:color="auto"/>
            </w:tcBorders>
            <w:shd w:val="clear" w:color="auto" w:fill="auto"/>
            <w:noWrap/>
            <w:vAlign w:val="center"/>
            <w:hideMark/>
          </w:tcPr>
          <w:p w14:paraId="0AE0690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40.50%</w:t>
            </w:r>
          </w:p>
        </w:tc>
        <w:tc>
          <w:tcPr>
            <w:tcW w:w="960" w:type="dxa"/>
            <w:tcBorders>
              <w:top w:val="nil"/>
              <w:left w:val="nil"/>
              <w:bottom w:val="single" w:sz="4" w:space="0" w:color="auto"/>
              <w:right w:val="single" w:sz="4" w:space="0" w:color="auto"/>
            </w:tcBorders>
            <w:shd w:val="clear" w:color="auto" w:fill="auto"/>
            <w:noWrap/>
            <w:vAlign w:val="center"/>
            <w:hideMark/>
          </w:tcPr>
          <w:p w14:paraId="5E28F12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53,924</w:t>
            </w:r>
          </w:p>
        </w:tc>
        <w:tc>
          <w:tcPr>
            <w:tcW w:w="960" w:type="dxa"/>
            <w:tcBorders>
              <w:top w:val="nil"/>
              <w:left w:val="nil"/>
              <w:bottom w:val="single" w:sz="4" w:space="0" w:color="auto"/>
              <w:right w:val="single" w:sz="4" w:space="0" w:color="auto"/>
            </w:tcBorders>
            <w:shd w:val="clear" w:color="auto" w:fill="auto"/>
            <w:noWrap/>
            <w:vAlign w:val="center"/>
            <w:hideMark/>
          </w:tcPr>
          <w:p w14:paraId="63B7477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33.30%</w:t>
            </w:r>
          </w:p>
        </w:tc>
        <w:tc>
          <w:tcPr>
            <w:tcW w:w="960" w:type="dxa"/>
            <w:tcBorders>
              <w:top w:val="nil"/>
              <w:left w:val="nil"/>
              <w:bottom w:val="single" w:sz="4" w:space="0" w:color="auto"/>
              <w:right w:val="single" w:sz="4" w:space="0" w:color="auto"/>
            </w:tcBorders>
            <w:shd w:val="clear" w:color="auto" w:fill="auto"/>
            <w:noWrap/>
            <w:vAlign w:val="center"/>
            <w:hideMark/>
          </w:tcPr>
          <w:p w14:paraId="093CACB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162,055</w:t>
            </w:r>
          </w:p>
        </w:tc>
        <w:tc>
          <w:tcPr>
            <w:tcW w:w="960" w:type="dxa"/>
            <w:tcBorders>
              <w:top w:val="nil"/>
              <w:left w:val="nil"/>
              <w:bottom w:val="single" w:sz="4" w:space="0" w:color="auto"/>
              <w:right w:val="single" w:sz="4" w:space="0" w:color="auto"/>
            </w:tcBorders>
            <w:shd w:val="clear" w:color="auto" w:fill="auto"/>
            <w:noWrap/>
            <w:vAlign w:val="center"/>
            <w:hideMark/>
          </w:tcPr>
          <w:p w14:paraId="77B9D8B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1DD6222C" w14:textId="77777777" w:rsidTr="009729F5">
        <w:trPr>
          <w:trHeight w:val="31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07DF22C" w14:textId="48A7F1EA"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Azua</w:t>
            </w:r>
          </w:p>
        </w:tc>
        <w:tc>
          <w:tcPr>
            <w:tcW w:w="960" w:type="dxa"/>
            <w:tcBorders>
              <w:top w:val="nil"/>
              <w:left w:val="nil"/>
              <w:bottom w:val="single" w:sz="4" w:space="0" w:color="auto"/>
              <w:right w:val="single" w:sz="4" w:space="0" w:color="auto"/>
            </w:tcBorders>
            <w:shd w:val="clear" w:color="auto" w:fill="auto"/>
            <w:noWrap/>
            <w:vAlign w:val="center"/>
            <w:hideMark/>
          </w:tcPr>
          <w:p w14:paraId="6AC03EF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13,221</w:t>
            </w:r>
          </w:p>
        </w:tc>
        <w:tc>
          <w:tcPr>
            <w:tcW w:w="960" w:type="dxa"/>
            <w:tcBorders>
              <w:top w:val="nil"/>
              <w:left w:val="nil"/>
              <w:bottom w:val="single" w:sz="4" w:space="0" w:color="auto"/>
              <w:right w:val="single" w:sz="4" w:space="0" w:color="auto"/>
            </w:tcBorders>
            <w:shd w:val="clear" w:color="auto" w:fill="auto"/>
            <w:noWrap/>
            <w:vAlign w:val="center"/>
            <w:hideMark/>
          </w:tcPr>
          <w:p w14:paraId="6C3CD11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23.50%</w:t>
            </w:r>
          </w:p>
        </w:tc>
        <w:tc>
          <w:tcPr>
            <w:tcW w:w="960" w:type="dxa"/>
            <w:tcBorders>
              <w:top w:val="nil"/>
              <w:left w:val="nil"/>
              <w:bottom w:val="single" w:sz="4" w:space="0" w:color="auto"/>
              <w:right w:val="single" w:sz="4" w:space="0" w:color="auto"/>
            </w:tcBorders>
            <w:shd w:val="clear" w:color="auto" w:fill="auto"/>
            <w:noWrap/>
            <w:vAlign w:val="center"/>
            <w:hideMark/>
          </w:tcPr>
          <w:p w14:paraId="742F2CA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23,279</w:t>
            </w:r>
          </w:p>
        </w:tc>
        <w:tc>
          <w:tcPr>
            <w:tcW w:w="960" w:type="dxa"/>
            <w:tcBorders>
              <w:top w:val="nil"/>
              <w:left w:val="nil"/>
              <w:bottom w:val="single" w:sz="4" w:space="0" w:color="auto"/>
              <w:right w:val="single" w:sz="4" w:space="0" w:color="auto"/>
            </w:tcBorders>
            <w:shd w:val="clear" w:color="auto" w:fill="auto"/>
            <w:noWrap/>
            <w:vAlign w:val="center"/>
            <w:hideMark/>
          </w:tcPr>
          <w:p w14:paraId="50D040A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41.40%</w:t>
            </w:r>
          </w:p>
        </w:tc>
        <w:tc>
          <w:tcPr>
            <w:tcW w:w="960" w:type="dxa"/>
            <w:tcBorders>
              <w:top w:val="nil"/>
              <w:left w:val="nil"/>
              <w:bottom w:val="single" w:sz="4" w:space="0" w:color="auto"/>
              <w:right w:val="single" w:sz="4" w:space="0" w:color="auto"/>
            </w:tcBorders>
            <w:shd w:val="clear" w:color="auto" w:fill="auto"/>
            <w:noWrap/>
            <w:vAlign w:val="center"/>
            <w:hideMark/>
          </w:tcPr>
          <w:p w14:paraId="604D45F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14,138</w:t>
            </w:r>
          </w:p>
        </w:tc>
        <w:tc>
          <w:tcPr>
            <w:tcW w:w="960" w:type="dxa"/>
            <w:tcBorders>
              <w:top w:val="nil"/>
              <w:left w:val="nil"/>
              <w:bottom w:val="single" w:sz="4" w:space="0" w:color="auto"/>
              <w:right w:val="single" w:sz="4" w:space="0" w:color="auto"/>
            </w:tcBorders>
            <w:shd w:val="clear" w:color="auto" w:fill="auto"/>
            <w:noWrap/>
            <w:vAlign w:val="center"/>
            <w:hideMark/>
          </w:tcPr>
          <w:p w14:paraId="0F822C3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25.10%</w:t>
            </w:r>
          </w:p>
        </w:tc>
        <w:tc>
          <w:tcPr>
            <w:tcW w:w="960" w:type="dxa"/>
            <w:tcBorders>
              <w:top w:val="nil"/>
              <w:left w:val="nil"/>
              <w:bottom w:val="single" w:sz="4" w:space="0" w:color="auto"/>
              <w:right w:val="single" w:sz="4" w:space="0" w:color="auto"/>
            </w:tcBorders>
            <w:shd w:val="clear" w:color="auto" w:fill="auto"/>
            <w:noWrap/>
            <w:vAlign w:val="center"/>
            <w:hideMark/>
          </w:tcPr>
          <w:p w14:paraId="0FE7DE4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5,586</w:t>
            </w:r>
          </w:p>
        </w:tc>
        <w:tc>
          <w:tcPr>
            <w:tcW w:w="960" w:type="dxa"/>
            <w:tcBorders>
              <w:top w:val="nil"/>
              <w:left w:val="nil"/>
              <w:bottom w:val="single" w:sz="4" w:space="0" w:color="auto"/>
              <w:right w:val="single" w:sz="4" w:space="0" w:color="auto"/>
            </w:tcBorders>
            <w:shd w:val="clear" w:color="auto" w:fill="auto"/>
            <w:noWrap/>
            <w:vAlign w:val="center"/>
            <w:hideMark/>
          </w:tcPr>
          <w:p w14:paraId="4D47138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9.90%</w:t>
            </w:r>
          </w:p>
        </w:tc>
        <w:tc>
          <w:tcPr>
            <w:tcW w:w="960" w:type="dxa"/>
            <w:tcBorders>
              <w:top w:val="nil"/>
              <w:left w:val="nil"/>
              <w:bottom w:val="single" w:sz="4" w:space="0" w:color="auto"/>
              <w:right w:val="single" w:sz="4" w:space="0" w:color="auto"/>
            </w:tcBorders>
            <w:shd w:val="clear" w:color="auto" w:fill="auto"/>
            <w:noWrap/>
            <w:vAlign w:val="center"/>
            <w:hideMark/>
          </w:tcPr>
          <w:p w14:paraId="3AC4CB5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56,224</w:t>
            </w:r>
          </w:p>
        </w:tc>
        <w:tc>
          <w:tcPr>
            <w:tcW w:w="960" w:type="dxa"/>
            <w:tcBorders>
              <w:top w:val="nil"/>
              <w:left w:val="nil"/>
              <w:bottom w:val="single" w:sz="4" w:space="0" w:color="auto"/>
              <w:right w:val="single" w:sz="4" w:space="0" w:color="auto"/>
            </w:tcBorders>
            <w:shd w:val="clear" w:color="auto" w:fill="auto"/>
            <w:noWrap/>
            <w:vAlign w:val="center"/>
            <w:hideMark/>
          </w:tcPr>
          <w:p w14:paraId="2AB9329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5FD3483D"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AE9B39F" w14:textId="05223729" w:rsidR="009729F5" w:rsidRPr="00D81FFA" w:rsidRDefault="00434A77" w:rsidP="00434A77">
            <w:pPr>
              <w:spacing w:after="0" w:line="240" w:lineRule="auto"/>
              <w:jc w:val="both"/>
              <w:rPr>
                <w:rFonts w:eastAsia="Times New Roman"/>
                <w:spacing w:val="0"/>
                <w:lang w:eastAsia="es-DO"/>
              </w:rPr>
            </w:pPr>
            <w:r w:rsidRPr="00D81FFA">
              <w:rPr>
                <w:rFonts w:eastAsia="Times New Roman"/>
                <w:spacing w:val="0"/>
                <w:lang w:eastAsia="es-DO"/>
              </w:rPr>
              <w:t>Bahoruco</w:t>
            </w:r>
          </w:p>
        </w:tc>
        <w:tc>
          <w:tcPr>
            <w:tcW w:w="960" w:type="dxa"/>
            <w:tcBorders>
              <w:top w:val="nil"/>
              <w:left w:val="nil"/>
              <w:bottom w:val="single" w:sz="4" w:space="0" w:color="auto"/>
              <w:right w:val="single" w:sz="4" w:space="0" w:color="auto"/>
            </w:tcBorders>
            <w:shd w:val="clear" w:color="auto" w:fill="auto"/>
            <w:noWrap/>
            <w:vAlign w:val="center"/>
            <w:hideMark/>
          </w:tcPr>
          <w:p w14:paraId="329CB91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7,439</w:t>
            </w:r>
          </w:p>
        </w:tc>
        <w:tc>
          <w:tcPr>
            <w:tcW w:w="960" w:type="dxa"/>
            <w:tcBorders>
              <w:top w:val="nil"/>
              <w:left w:val="nil"/>
              <w:bottom w:val="single" w:sz="4" w:space="0" w:color="auto"/>
              <w:right w:val="single" w:sz="4" w:space="0" w:color="auto"/>
            </w:tcBorders>
            <w:shd w:val="clear" w:color="auto" w:fill="auto"/>
            <w:noWrap/>
            <w:vAlign w:val="center"/>
            <w:hideMark/>
          </w:tcPr>
          <w:p w14:paraId="4175C1D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31.80%</w:t>
            </w:r>
          </w:p>
        </w:tc>
        <w:tc>
          <w:tcPr>
            <w:tcW w:w="960" w:type="dxa"/>
            <w:tcBorders>
              <w:top w:val="nil"/>
              <w:left w:val="nil"/>
              <w:bottom w:val="single" w:sz="4" w:space="0" w:color="auto"/>
              <w:right w:val="single" w:sz="4" w:space="0" w:color="auto"/>
            </w:tcBorders>
            <w:shd w:val="clear" w:color="auto" w:fill="auto"/>
            <w:noWrap/>
            <w:vAlign w:val="center"/>
            <w:hideMark/>
          </w:tcPr>
          <w:p w14:paraId="5D9ADD3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9,594</w:t>
            </w:r>
          </w:p>
        </w:tc>
        <w:tc>
          <w:tcPr>
            <w:tcW w:w="960" w:type="dxa"/>
            <w:tcBorders>
              <w:top w:val="nil"/>
              <w:left w:val="nil"/>
              <w:bottom w:val="single" w:sz="4" w:space="0" w:color="auto"/>
              <w:right w:val="single" w:sz="4" w:space="0" w:color="auto"/>
            </w:tcBorders>
            <w:shd w:val="clear" w:color="auto" w:fill="auto"/>
            <w:noWrap/>
            <w:vAlign w:val="center"/>
            <w:hideMark/>
          </w:tcPr>
          <w:p w14:paraId="1925DEC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41.00%</w:t>
            </w:r>
          </w:p>
        </w:tc>
        <w:tc>
          <w:tcPr>
            <w:tcW w:w="960" w:type="dxa"/>
            <w:tcBorders>
              <w:top w:val="nil"/>
              <w:left w:val="nil"/>
              <w:bottom w:val="single" w:sz="4" w:space="0" w:color="auto"/>
              <w:right w:val="single" w:sz="4" w:space="0" w:color="auto"/>
            </w:tcBorders>
            <w:shd w:val="clear" w:color="auto" w:fill="auto"/>
            <w:noWrap/>
            <w:vAlign w:val="center"/>
            <w:hideMark/>
          </w:tcPr>
          <w:p w14:paraId="5CE0309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4,769</w:t>
            </w:r>
          </w:p>
        </w:tc>
        <w:tc>
          <w:tcPr>
            <w:tcW w:w="960" w:type="dxa"/>
            <w:tcBorders>
              <w:top w:val="nil"/>
              <w:left w:val="nil"/>
              <w:bottom w:val="single" w:sz="4" w:space="0" w:color="auto"/>
              <w:right w:val="single" w:sz="4" w:space="0" w:color="auto"/>
            </w:tcBorders>
            <w:shd w:val="clear" w:color="auto" w:fill="auto"/>
            <w:noWrap/>
            <w:vAlign w:val="center"/>
            <w:hideMark/>
          </w:tcPr>
          <w:p w14:paraId="1FB3EDF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20.40%</w:t>
            </w:r>
          </w:p>
        </w:tc>
        <w:tc>
          <w:tcPr>
            <w:tcW w:w="960" w:type="dxa"/>
            <w:tcBorders>
              <w:top w:val="nil"/>
              <w:left w:val="nil"/>
              <w:bottom w:val="single" w:sz="4" w:space="0" w:color="auto"/>
              <w:right w:val="single" w:sz="4" w:space="0" w:color="auto"/>
            </w:tcBorders>
            <w:shd w:val="clear" w:color="auto" w:fill="auto"/>
            <w:noWrap/>
            <w:vAlign w:val="center"/>
            <w:hideMark/>
          </w:tcPr>
          <w:p w14:paraId="54BCD48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1,575</w:t>
            </w:r>
          </w:p>
        </w:tc>
        <w:tc>
          <w:tcPr>
            <w:tcW w:w="960" w:type="dxa"/>
            <w:tcBorders>
              <w:top w:val="nil"/>
              <w:left w:val="nil"/>
              <w:bottom w:val="single" w:sz="4" w:space="0" w:color="auto"/>
              <w:right w:val="single" w:sz="4" w:space="0" w:color="auto"/>
            </w:tcBorders>
            <w:shd w:val="clear" w:color="auto" w:fill="auto"/>
            <w:noWrap/>
            <w:vAlign w:val="center"/>
            <w:hideMark/>
          </w:tcPr>
          <w:p w14:paraId="6B330B6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6.70%</w:t>
            </w:r>
          </w:p>
        </w:tc>
        <w:tc>
          <w:tcPr>
            <w:tcW w:w="960" w:type="dxa"/>
            <w:tcBorders>
              <w:top w:val="nil"/>
              <w:left w:val="nil"/>
              <w:bottom w:val="single" w:sz="4" w:space="0" w:color="auto"/>
              <w:right w:val="single" w:sz="4" w:space="0" w:color="auto"/>
            </w:tcBorders>
            <w:shd w:val="clear" w:color="auto" w:fill="auto"/>
            <w:noWrap/>
            <w:vAlign w:val="center"/>
            <w:hideMark/>
          </w:tcPr>
          <w:p w14:paraId="204A252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23,377</w:t>
            </w:r>
          </w:p>
        </w:tc>
        <w:tc>
          <w:tcPr>
            <w:tcW w:w="960" w:type="dxa"/>
            <w:tcBorders>
              <w:top w:val="nil"/>
              <w:left w:val="nil"/>
              <w:bottom w:val="single" w:sz="4" w:space="0" w:color="auto"/>
              <w:right w:val="single" w:sz="4" w:space="0" w:color="auto"/>
            </w:tcBorders>
            <w:shd w:val="clear" w:color="auto" w:fill="auto"/>
            <w:noWrap/>
            <w:vAlign w:val="center"/>
            <w:hideMark/>
          </w:tcPr>
          <w:p w14:paraId="577FE07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3DF6114F"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7873489" w14:textId="43898DF9"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Barahona</w:t>
            </w:r>
          </w:p>
        </w:tc>
        <w:tc>
          <w:tcPr>
            <w:tcW w:w="960" w:type="dxa"/>
            <w:tcBorders>
              <w:top w:val="nil"/>
              <w:left w:val="nil"/>
              <w:bottom w:val="single" w:sz="4" w:space="0" w:color="auto"/>
              <w:right w:val="single" w:sz="4" w:space="0" w:color="auto"/>
            </w:tcBorders>
            <w:shd w:val="clear" w:color="auto" w:fill="auto"/>
            <w:noWrap/>
            <w:vAlign w:val="center"/>
            <w:hideMark/>
          </w:tcPr>
          <w:p w14:paraId="28F7469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10,327</w:t>
            </w:r>
          </w:p>
        </w:tc>
        <w:tc>
          <w:tcPr>
            <w:tcW w:w="960" w:type="dxa"/>
            <w:tcBorders>
              <w:top w:val="nil"/>
              <w:left w:val="nil"/>
              <w:bottom w:val="single" w:sz="4" w:space="0" w:color="auto"/>
              <w:right w:val="single" w:sz="4" w:space="0" w:color="auto"/>
            </w:tcBorders>
            <w:shd w:val="clear" w:color="auto" w:fill="auto"/>
            <w:noWrap/>
            <w:vAlign w:val="center"/>
            <w:hideMark/>
          </w:tcPr>
          <w:p w14:paraId="315BA1A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21.20%</w:t>
            </w:r>
          </w:p>
        </w:tc>
        <w:tc>
          <w:tcPr>
            <w:tcW w:w="960" w:type="dxa"/>
            <w:tcBorders>
              <w:top w:val="nil"/>
              <w:left w:val="nil"/>
              <w:bottom w:val="single" w:sz="4" w:space="0" w:color="auto"/>
              <w:right w:val="single" w:sz="4" w:space="0" w:color="auto"/>
            </w:tcBorders>
            <w:shd w:val="clear" w:color="auto" w:fill="auto"/>
            <w:noWrap/>
            <w:vAlign w:val="center"/>
            <w:hideMark/>
          </w:tcPr>
          <w:p w14:paraId="2355C0F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20,329</w:t>
            </w:r>
          </w:p>
        </w:tc>
        <w:tc>
          <w:tcPr>
            <w:tcW w:w="960" w:type="dxa"/>
            <w:tcBorders>
              <w:top w:val="nil"/>
              <w:left w:val="nil"/>
              <w:bottom w:val="single" w:sz="4" w:space="0" w:color="auto"/>
              <w:right w:val="single" w:sz="4" w:space="0" w:color="auto"/>
            </w:tcBorders>
            <w:shd w:val="clear" w:color="auto" w:fill="auto"/>
            <w:noWrap/>
            <w:vAlign w:val="center"/>
            <w:hideMark/>
          </w:tcPr>
          <w:p w14:paraId="2BD78A4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41.70%</w:t>
            </w:r>
          </w:p>
        </w:tc>
        <w:tc>
          <w:tcPr>
            <w:tcW w:w="960" w:type="dxa"/>
            <w:tcBorders>
              <w:top w:val="nil"/>
              <w:left w:val="nil"/>
              <w:bottom w:val="single" w:sz="4" w:space="0" w:color="auto"/>
              <w:right w:val="single" w:sz="4" w:space="0" w:color="auto"/>
            </w:tcBorders>
            <w:shd w:val="clear" w:color="auto" w:fill="auto"/>
            <w:noWrap/>
            <w:vAlign w:val="center"/>
            <w:hideMark/>
          </w:tcPr>
          <w:p w14:paraId="06E0D6D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12,718</w:t>
            </w:r>
          </w:p>
        </w:tc>
        <w:tc>
          <w:tcPr>
            <w:tcW w:w="960" w:type="dxa"/>
            <w:tcBorders>
              <w:top w:val="nil"/>
              <w:left w:val="nil"/>
              <w:bottom w:val="single" w:sz="4" w:space="0" w:color="auto"/>
              <w:right w:val="single" w:sz="4" w:space="0" w:color="auto"/>
            </w:tcBorders>
            <w:shd w:val="clear" w:color="auto" w:fill="auto"/>
            <w:noWrap/>
            <w:vAlign w:val="center"/>
            <w:hideMark/>
          </w:tcPr>
          <w:p w14:paraId="7A9F5C3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26.10%</w:t>
            </w:r>
          </w:p>
        </w:tc>
        <w:tc>
          <w:tcPr>
            <w:tcW w:w="960" w:type="dxa"/>
            <w:tcBorders>
              <w:top w:val="nil"/>
              <w:left w:val="nil"/>
              <w:bottom w:val="single" w:sz="4" w:space="0" w:color="auto"/>
              <w:right w:val="single" w:sz="4" w:space="0" w:color="auto"/>
            </w:tcBorders>
            <w:shd w:val="clear" w:color="auto" w:fill="auto"/>
            <w:noWrap/>
            <w:vAlign w:val="center"/>
            <w:hideMark/>
          </w:tcPr>
          <w:p w14:paraId="4EA1567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5,432</w:t>
            </w:r>
          </w:p>
        </w:tc>
        <w:tc>
          <w:tcPr>
            <w:tcW w:w="960" w:type="dxa"/>
            <w:tcBorders>
              <w:top w:val="nil"/>
              <w:left w:val="nil"/>
              <w:bottom w:val="single" w:sz="4" w:space="0" w:color="auto"/>
              <w:right w:val="single" w:sz="4" w:space="0" w:color="auto"/>
            </w:tcBorders>
            <w:shd w:val="clear" w:color="auto" w:fill="auto"/>
            <w:noWrap/>
            <w:vAlign w:val="center"/>
            <w:hideMark/>
          </w:tcPr>
          <w:p w14:paraId="1E7FCF5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11.10%</w:t>
            </w:r>
          </w:p>
        </w:tc>
        <w:tc>
          <w:tcPr>
            <w:tcW w:w="960" w:type="dxa"/>
            <w:tcBorders>
              <w:top w:val="nil"/>
              <w:left w:val="nil"/>
              <w:bottom w:val="single" w:sz="4" w:space="0" w:color="auto"/>
              <w:right w:val="single" w:sz="4" w:space="0" w:color="auto"/>
            </w:tcBorders>
            <w:shd w:val="clear" w:color="auto" w:fill="auto"/>
            <w:noWrap/>
            <w:vAlign w:val="center"/>
            <w:hideMark/>
          </w:tcPr>
          <w:p w14:paraId="284296A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48,806</w:t>
            </w:r>
          </w:p>
        </w:tc>
        <w:tc>
          <w:tcPr>
            <w:tcW w:w="960" w:type="dxa"/>
            <w:tcBorders>
              <w:top w:val="nil"/>
              <w:left w:val="nil"/>
              <w:bottom w:val="single" w:sz="4" w:space="0" w:color="auto"/>
              <w:right w:val="single" w:sz="4" w:space="0" w:color="auto"/>
            </w:tcBorders>
            <w:shd w:val="clear" w:color="auto" w:fill="auto"/>
            <w:noWrap/>
            <w:vAlign w:val="center"/>
            <w:hideMark/>
          </w:tcPr>
          <w:p w14:paraId="1D9A27D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06F7A4F2"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402C6C3" w14:textId="36B73FFF"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Dajabón</w:t>
            </w:r>
          </w:p>
        </w:tc>
        <w:tc>
          <w:tcPr>
            <w:tcW w:w="960" w:type="dxa"/>
            <w:tcBorders>
              <w:top w:val="nil"/>
              <w:left w:val="nil"/>
              <w:bottom w:val="single" w:sz="4" w:space="0" w:color="auto"/>
              <w:right w:val="single" w:sz="4" w:space="0" w:color="auto"/>
            </w:tcBorders>
            <w:shd w:val="clear" w:color="auto" w:fill="auto"/>
            <w:noWrap/>
            <w:vAlign w:val="center"/>
            <w:hideMark/>
          </w:tcPr>
          <w:p w14:paraId="198FF01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4,631</w:t>
            </w:r>
          </w:p>
        </w:tc>
        <w:tc>
          <w:tcPr>
            <w:tcW w:w="960" w:type="dxa"/>
            <w:tcBorders>
              <w:top w:val="nil"/>
              <w:left w:val="nil"/>
              <w:bottom w:val="single" w:sz="4" w:space="0" w:color="auto"/>
              <w:right w:val="single" w:sz="4" w:space="0" w:color="auto"/>
            </w:tcBorders>
            <w:shd w:val="clear" w:color="auto" w:fill="auto"/>
            <w:noWrap/>
            <w:vAlign w:val="center"/>
            <w:hideMark/>
          </w:tcPr>
          <w:p w14:paraId="41FBA17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22.80%</w:t>
            </w:r>
          </w:p>
        </w:tc>
        <w:tc>
          <w:tcPr>
            <w:tcW w:w="960" w:type="dxa"/>
            <w:tcBorders>
              <w:top w:val="nil"/>
              <w:left w:val="nil"/>
              <w:bottom w:val="single" w:sz="4" w:space="0" w:color="auto"/>
              <w:right w:val="single" w:sz="4" w:space="0" w:color="auto"/>
            </w:tcBorders>
            <w:shd w:val="clear" w:color="auto" w:fill="auto"/>
            <w:noWrap/>
            <w:vAlign w:val="center"/>
            <w:hideMark/>
          </w:tcPr>
          <w:p w14:paraId="6D6E21A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7,907</w:t>
            </w:r>
          </w:p>
        </w:tc>
        <w:tc>
          <w:tcPr>
            <w:tcW w:w="960" w:type="dxa"/>
            <w:tcBorders>
              <w:top w:val="nil"/>
              <w:left w:val="nil"/>
              <w:bottom w:val="single" w:sz="4" w:space="0" w:color="auto"/>
              <w:right w:val="single" w:sz="4" w:space="0" w:color="auto"/>
            </w:tcBorders>
            <w:shd w:val="clear" w:color="auto" w:fill="auto"/>
            <w:noWrap/>
            <w:vAlign w:val="center"/>
            <w:hideMark/>
          </w:tcPr>
          <w:p w14:paraId="350DF23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39.00%</w:t>
            </w:r>
          </w:p>
        </w:tc>
        <w:tc>
          <w:tcPr>
            <w:tcW w:w="960" w:type="dxa"/>
            <w:tcBorders>
              <w:top w:val="nil"/>
              <w:left w:val="nil"/>
              <w:bottom w:val="single" w:sz="4" w:space="0" w:color="auto"/>
              <w:right w:val="single" w:sz="4" w:space="0" w:color="auto"/>
            </w:tcBorders>
            <w:shd w:val="clear" w:color="auto" w:fill="auto"/>
            <w:noWrap/>
            <w:vAlign w:val="center"/>
            <w:hideMark/>
          </w:tcPr>
          <w:p w14:paraId="7310F24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5,247</w:t>
            </w:r>
          </w:p>
        </w:tc>
        <w:tc>
          <w:tcPr>
            <w:tcW w:w="960" w:type="dxa"/>
            <w:tcBorders>
              <w:top w:val="nil"/>
              <w:left w:val="nil"/>
              <w:bottom w:val="single" w:sz="4" w:space="0" w:color="auto"/>
              <w:right w:val="single" w:sz="4" w:space="0" w:color="auto"/>
            </w:tcBorders>
            <w:shd w:val="clear" w:color="auto" w:fill="auto"/>
            <w:noWrap/>
            <w:vAlign w:val="center"/>
            <w:hideMark/>
          </w:tcPr>
          <w:p w14:paraId="6C2B7BA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25.90%</w:t>
            </w:r>
          </w:p>
        </w:tc>
        <w:tc>
          <w:tcPr>
            <w:tcW w:w="960" w:type="dxa"/>
            <w:tcBorders>
              <w:top w:val="nil"/>
              <w:left w:val="nil"/>
              <w:bottom w:val="single" w:sz="4" w:space="0" w:color="auto"/>
              <w:right w:val="single" w:sz="4" w:space="0" w:color="auto"/>
            </w:tcBorders>
            <w:shd w:val="clear" w:color="auto" w:fill="auto"/>
            <w:noWrap/>
            <w:vAlign w:val="center"/>
            <w:hideMark/>
          </w:tcPr>
          <w:p w14:paraId="5B33012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2,489</w:t>
            </w:r>
          </w:p>
        </w:tc>
        <w:tc>
          <w:tcPr>
            <w:tcW w:w="960" w:type="dxa"/>
            <w:tcBorders>
              <w:top w:val="nil"/>
              <w:left w:val="nil"/>
              <w:bottom w:val="single" w:sz="4" w:space="0" w:color="auto"/>
              <w:right w:val="single" w:sz="4" w:space="0" w:color="auto"/>
            </w:tcBorders>
            <w:shd w:val="clear" w:color="auto" w:fill="auto"/>
            <w:noWrap/>
            <w:vAlign w:val="center"/>
            <w:hideMark/>
          </w:tcPr>
          <w:p w14:paraId="4EBFB5B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12.30%</w:t>
            </w:r>
          </w:p>
        </w:tc>
        <w:tc>
          <w:tcPr>
            <w:tcW w:w="960" w:type="dxa"/>
            <w:tcBorders>
              <w:top w:val="nil"/>
              <w:left w:val="nil"/>
              <w:bottom w:val="single" w:sz="4" w:space="0" w:color="auto"/>
              <w:right w:val="single" w:sz="4" w:space="0" w:color="auto"/>
            </w:tcBorders>
            <w:shd w:val="clear" w:color="auto" w:fill="auto"/>
            <w:noWrap/>
            <w:vAlign w:val="center"/>
            <w:hideMark/>
          </w:tcPr>
          <w:p w14:paraId="2BAA2B8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20,274</w:t>
            </w:r>
          </w:p>
        </w:tc>
        <w:tc>
          <w:tcPr>
            <w:tcW w:w="960" w:type="dxa"/>
            <w:tcBorders>
              <w:top w:val="nil"/>
              <w:left w:val="nil"/>
              <w:bottom w:val="single" w:sz="4" w:space="0" w:color="auto"/>
              <w:right w:val="single" w:sz="4" w:space="0" w:color="auto"/>
            </w:tcBorders>
            <w:shd w:val="clear" w:color="auto" w:fill="auto"/>
            <w:noWrap/>
            <w:vAlign w:val="center"/>
            <w:hideMark/>
          </w:tcPr>
          <w:p w14:paraId="3A55C1C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03967395"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57F8D7C" w14:textId="50304F59"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Duarte</w:t>
            </w:r>
          </w:p>
        </w:tc>
        <w:tc>
          <w:tcPr>
            <w:tcW w:w="960" w:type="dxa"/>
            <w:tcBorders>
              <w:top w:val="nil"/>
              <w:left w:val="nil"/>
              <w:bottom w:val="single" w:sz="4" w:space="0" w:color="auto"/>
              <w:right w:val="single" w:sz="4" w:space="0" w:color="auto"/>
            </w:tcBorders>
            <w:shd w:val="clear" w:color="auto" w:fill="auto"/>
            <w:noWrap/>
            <w:vAlign w:val="center"/>
            <w:hideMark/>
          </w:tcPr>
          <w:p w14:paraId="6963C96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10,797</w:t>
            </w:r>
          </w:p>
        </w:tc>
        <w:tc>
          <w:tcPr>
            <w:tcW w:w="960" w:type="dxa"/>
            <w:tcBorders>
              <w:top w:val="nil"/>
              <w:left w:val="nil"/>
              <w:bottom w:val="single" w:sz="4" w:space="0" w:color="auto"/>
              <w:right w:val="single" w:sz="4" w:space="0" w:color="auto"/>
            </w:tcBorders>
            <w:shd w:val="clear" w:color="auto" w:fill="auto"/>
            <w:noWrap/>
            <w:vAlign w:val="center"/>
            <w:hideMark/>
          </w:tcPr>
          <w:p w14:paraId="3431675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13.90%</w:t>
            </w:r>
          </w:p>
        </w:tc>
        <w:tc>
          <w:tcPr>
            <w:tcW w:w="960" w:type="dxa"/>
            <w:tcBorders>
              <w:top w:val="nil"/>
              <w:left w:val="nil"/>
              <w:bottom w:val="single" w:sz="4" w:space="0" w:color="auto"/>
              <w:right w:val="single" w:sz="4" w:space="0" w:color="auto"/>
            </w:tcBorders>
            <w:shd w:val="clear" w:color="auto" w:fill="auto"/>
            <w:noWrap/>
            <w:vAlign w:val="center"/>
            <w:hideMark/>
          </w:tcPr>
          <w:p w14:paraId="6655DA3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27,860</w:t>
            </w:r>
          </w:p>
        </w:tc>
        <w:tc>
          <w:tcPr>
            <w:tcW w:w="960" w:type="dxa"/>
            <w:tcBorders>
              <w:top w:val="nil"/>
              <w:left w:val="nil"/>
              <w:bottom w:val="single" w:sz="4" w:space="0" w:color="auto"/>
              <w:right w:val="single" w:sz="4" w:space="0" w:color="auto"/>
            </w:tcBorders>
            <w:shd w:val="clear" w:color="auto" w:fill="auto"/>
            <w:noWrap/>
            <w:vAlign w:val="center"/>
            <w:hideMark/>
          </w:tcPr>
          <w:p w14:paraId="06A1E5A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35.90%</w:t>
            </w:r>
          </w:p>
        </w:tc>
        <w:tc>
          <w:tcPr>
            <w:tcW w:w="960" w:type="dxa"/>
            <w:tcBorders>
              <w:top w:val="nil"/>
              <w:left w:val="nil"/>
              <w:bottom w:val="single" w:sz="4" w:space="0" w:color="auto"/>
              <w:right w:val="single" w:sz="4" w:space="0" w:color="auto"/>
            </w:tcBorders>
            <w:shd w:val="clear" w:color="auto" w:fill="auto"/>
            <w:noWrap/>
            <w:vAlign w:val="center"/>
            <w:hideMark/>
          </w:tcPr>
          <w:p w14:paraId="0BF4C1F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24,360</w:t>
            </w:r>
          </w:p>
        </w:tc>
        <w:tc>
          <w:tcPr>
            <w:tcW w:w="960" w:type="dxa"/>
            <w:tcBorders>
              <w:top w:val="nil"/>
              <w:left w:val="nil"/>
              <w:bottom w:val="single" w:sz="4" w:space="0" w:color="auto"/>
              <w:right w:val="single" w:sz="4" w:space="0" w:color="auto"/>
            </w:tcBorders>
            <w:shd w:val="clear" w:color="auto" w:fill="auto"/>
            <w:noWrap/>
            <w:vAlign w:val="center"/>
            <w:hideMark/>
          </w:tcPr>
          <w:p w14:paraId="47C1E95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31.40%</w:t>
            </w:r>
          </w:p>
        </w:tc>
        <w:tc>
          <w:tcPr>
            <w:tcW w:w="960" w:type="dxa"/>
            <w:tcBorders>
              <w:top w:val="nil"/>
              <w:left w:val="nil"/>
              <w:bottom w:val="single" w:sz="4" w:space="0" w:color="auto"/>
              <w:right w:val="single" w:sz="4" w:space="0" w:color="auto"/>
            </w:tcBorders>
            <w:shd w:val="clear" w:color="auto" w:fill="auto"/>
            <w:noWrap/>
            <w:vAlign w:val="center"/>
            <w:hideMark/>
          </w:tcPr>
          <w:p w14:paraId="7521627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14,622</w:t>
            </w:r>
          </w:p>
        </w:tc>
        <w:tc>
          <w:tcPr>
            <w:tcW w:w="960" w:type="dxa"/>
            <w:tcBorders>
              <w:top w:val="nil"/>
              <w:left w:val="nil"/>
              <w:bottom w:val="single" w:sz="4" w:space="0" w:color="auto"/>
              <w:right w:val="single" w:sz="4" w:space="0" w:color="auto"/>
            </w:tcBorders>
            <w:shd w:val="clear" w:color="auto" w:fill="auto"/>
            <w:noWrap/>
            <w:vAlign w:val="center"/>
            <w:hideMark/>
          </w:tcPr>
          <w:p w14:paraId="1CCAF0A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18.80%</w:t>
            </w:r>
          </w:p>
        </w:tc>
        <w:tc>
          <w:tcPr>
            <w:tcW w:w="960" w:type="dxa"/>
            <w:tcBorders>
              <w:top w:val="nil"/>
              <w:left w:val="nil"/>
              <w:bottom w:val="single" w:sz="4" w:space="0" w:color="auto"/>
              <w:right w:val="single" w:sz="4" w:space="0" w:color="auto"/>
            </w:tcBorders>
            <w:shd w:val="clear" w:color="auto" w:fill="auto"/>
            <w:noWrap/>
            <w:vAlign w:val="center"/>
            <w:hideMark/>
          </w:tcPr>
          <w:p w14:paraId="307F21E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77,639</w:t>
            </w:r>
          </w:p>
        </w:tc>
        <w:tc>
          <w:tcPr>
            <w:tcW w:w="960" w:type="dxa"/>
            <w:tcBorders>
              <w:top w:val="nil"/>
              <w:left w:val="nil"/>
              <w:bottom w:val="single" w:sz="4" w:space="0" w:color="auto"/>
              <w:right w:val="single" w:sz="4" w:space="0" w:color="auto"/>
            </w:tcBorders>
            <w:shd w:val="clear" w:color="auto" w:fill="auto"/>
            <w:noWrap/>
            <w:vAlign w:val="center"/>
            <w:hideMark/>
          </w:tcPr>
          <w:p w14:paraId="1843FEE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0C279799"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DDCCD2E" w14:textId="67768679"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Elías Piña</w:t>
            </w:r>
          </w:p>
        </w:tc>
        <w:tc>
          <w:tcPr>
            <w:tcW w:w="960" w:type="dxa"/>
            <w:tcBorders>
              <w:top w:val="nil"/>
              <w:left w:val="nil"/>
              <w:bottom w:val="single" w:sz="4" w:space="0" w:color="auto"/>
              <w:right w:val="single" w:sz="4" w:space="0" w:color="auto"/>
            </w:tcBorders>
            <w:shd w:val="clear" w:color="auto" w:fill="auto"/>
            <w:noWrap/>
            <w:vAlign w:val="center"/>
            <w:hideMark/>
          </w:tcPr>
          <w:p w14:paraId="5AB8447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7,263</w:t>
            </w:r>
          </w:p>
        </w:tc>
        <w:tc>
          <w:tcPr>
            <w:tcW w:w="960" w:type="dxa"/>
            <w:tcBorders>
              <w:top w:val="nil"/>
              <w:left w:val="nil"/>
              <w:bottom w:val="single" w:sz="4" w:space="0" w:color="auto"/>
              <w:right w:val="single" w:sz="4" w:space="0" w:color="auto"/>
            </w:tcBorders>
            <w:shd w:val="clear" w:color="auto" w:fill="auto"/>
            <w:noWrap/>
            <w:vAlign w:val="center"/>
            <w:hideMark/>
          </w:tcPr>
          <w:p w14:paraId="6A2657A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51.70%</w:t>
            </w:r>
          </w:p>
        </w:tc>
        <w:tc>
          <w:tcPr>
            <w:tcW w:w="960" w:type="dxa"/>
            <w:tcBorders>
              <w:top w:val="nil"/>
              <w:left w:val="nil"/>
              <w:bottom w:val="single" w:sz="4" w:space="0" w:color="auto"/>
              <w:right w:val="single" w:sz="4" w:space="0" w:color="auto"/>
            </w:tcBorders>
            <w:shd w:val="clear" w:color="auto" w:fill="auto"/>
            <w:noWrap/>
            <w:vAlign w:val="center"/>
            <w:hideMark/>
          </w:tcPr>
          <w:p w14:paraId="5BFD68C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4,439</w:t>
            </w:r>
          </w:p>
        </w:tc>
        <w:tc>
          <w:tcPr>
            <w:tcW w:w="960" w:type="dxa"/>
            <w:tcBorders>
              <w:top w:val="nil"/>
              <w:left w:val="nil"/>
              <w:bottom w:val="single" w:sz="4" w:space="0" w:color="auto"/>
              <w:right w:val="single" w:sz="4" w:space="0" w:color="auto"/>
            </w:tcBorders>
            <w:shd w:val="clear" w:color="auto" w:fill="auto"/>
            <w:noWrap/>
            <w:vAlign w:val="center"/>
            <w:hideMark/>
          </w:tcPr>
          <w:p w14:paraId="23A95C3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31.60%</w:t>
            </w:r>
          </w:p>
        </w:tc>
        <w:tc>
          <w:tcPr>
            <w:tcW w:w="960" w:type="dxa"/>
            <w:tcBorders>
              <w:top w:val="nil"/>
              <w:left w:val="nil"/>
              <w:bottom w:val="single" w:sz="4" w:space="0" w:color="auto"/>
              <w:right w:val="single" w:sz="4" w:space="0" w:color="auto"/>
            </w:tcBorders>
            <w:shd w:val="clear" w:color="auto" w:fill="auto"/>
            <w:noWrap/>
            <w:vAlign w:val="center"/>
            <w:hideMark/>
          </w:tcPr>
          <w:p w14:paraId="3344174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1,677</w:t>
            </w:r>
          </w:p>
        </w:tc>
        <w:tc>
          <w:tcPr>
            <w:tcW w:w="960" w:type="dxa"/>
            <w:tcBorders>
              <w:top w:val="nil"/>
              <w:left w:val="nil"/>
              <w:bottom w:val="single" w:sz="4" w:space="0" w:color="auto"/>
              <w:right w:val="single" w:sz="4" w:space="0" w:color="auto"/>
            </w:tcBorders>
            <w:shd w:val="clear" w:color="auto" w:fill="auto"/>
            <w:noWrap/>
            <w:vAlign w:val="center"/>
            <w:hideMark/>
          </w:tcPr>
          <w:p w14:paraId="563DE27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11.90%</w:t>
            </w:r>
          </w:p>
        </w:tc>
        <w:tc>
          <w:tcPr>
            <w:tcW w:w="960" w:type="dxa"/>
            <w:tcBorders>
              <w:top w:val="nil"/>
              <w:left w:val="nil"/>
              <w:bottom w:val="single" w:sz="4" w:space="0" w:color="auto"/>
              <w:right w:val="single" w:sz="4" w:space="0" w:color="auto"/>
            </w:tcBorders>
            <w:shd w:val="clear" w:color="auto" w:fill="auto"/>
            <w:noWrap/>
            <w:vAlign w:val="center"/>
            <w:hideMark/>
          </w:tcPr>
          <w:p w14:paraId="1F251F9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676</w:t>
            </w:r>
          </w:p>
        </w:tc>
        <w:tc>
          <w:tcPr>
            <w:tcW w:w="960" w:type="dxa"/>
            <w:tcBorders>
              <w:top w:val="nil"/>
              <w:left w:val="nil"/>
              <w:bottom w:val="single" w:sz="4" w:space="0" w:color="auto"/>
              <w:right w:val="single" w:sz="4" w:space="0" w:color="auto"/>
            </w:tcBorders>
            <w:shd w:val="clear" w:color="auto" w:fill="auto"/>
            <w:noWrap/>
            <w:vAlign w:val="center"/>
            <w:hideMark/>
          </w:tcPr>
          <w:p w14:paraId="6E396DB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4.80%</w:t>
            </w:r>
          </w:p>
        </w:tc>
        <w:tc>
          <w:tcPr>
            <w:tcW w:w="960" w:type="dxa"/>
            <w:tcBorders>
              <w:top w:val="nil"/>
              <w:left w:val="nil"/>
              <w:bottom w:val="single" w:sz="4" w:space="0" w:color="auto"/>
              <w:right w:val="single" w:sz="4" w:space="0" w:color="auto"/>
            </w:tcBorders>
            <w:shd w:val="clear" w:color="auto" w:fill="auto"/>
            <w:noWrap/>
            <w:vAlign w:val="center"/>
            <w:hideMark/>
          </w:tcPr>
          <w:p w14:paraId="2C34115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14,055</w:t>
            </w:r>
          </w:p>
        </w:tc>
        <w:tc>
          <w:tcPr>
            <w:tcW w:w="960" w:type="dxa"/>
            <w:tcBorders>
              <w:top w:val="nil"/>
              <w:left w:val="nil"/>
              <w:bottom w:val="single" w:sz="4" w:space="0" w:color="auto"/>
              <w:right w:val="single" w:sz="4" w:space="0" w:color="auto"/>
            </w:tcBorders>
            <w:shd w:val="clear" w:color="auto" w:fill="auto"/>
            <w:noWrap/>
            <w:vAlign w:val="center"/>
            <w:hideMark/>
          </w:tcPr>
          <w:p w14:paraId="64898E5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7C14C78B"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5EF8E30" w14:textId="4A65F256"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El Seibo</w:t>
            </w:r>
          </w:p>
        </w:tc>
        <w:tc>
          <w:tcPr>
            <w:tcW w:w="960" w:type="dxa"/>
            <w:tcBorders>
              <w:top w:val="nil"/>
              <w:left w:val="nil"/>
              <w:bottom w:val="single" w:sz="4" w:space="0" w:color="auto"/>
              <w:right w:val="single" w:sz="4" w:space="0" w:color="auto"/>
            </w:tcBorders>
            <w:shd w:val="clear" w:color="auto" w:fill="auto"/>
            <w:noWrap/>
            <w:vAlign w:val="center"/>
            <w:hideMark/>
          </w:tcPr>
          <w:p w14:paraId="322EBDD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9,227</w:t>
            </w:r>
          </w:p>
        </w:tc>
        <w:tc>
          <w:tcPr>
            <w:tcW w:w="960" w:type="dxa"/>
            <w:tcBorders>
              <w:top w:val="nil"/>
              <w:left w:val="nil"/>
              <w:bottom w:val="single" w:sz="4" w:space="0" w:color="auto"/>
              <w:right w:val="single" w:sz="4" w:space="0" w:color="auto"/>
            </w:tcBorders>
            <w:shd w:val="clear" w:color="auto" w:fill="auto"/>
            <w:noWrap/>
            <w:vAlign w:val="center"/>
            <w:hideMark/>
          </w:tcPr>
          <w:p w14:paraId="4635213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35.70%</w:t>
            </w:r>
          </w:p>
        </w:tc>
        <w:tc>
          <w:tcPr>
            <w:tcW w:w="960" w:type="dxa"/>
            <w:tcBorders>
              <w:top w:val="nil"/>
              <w:left w:val="nil"/>
              <w:bottom w:val="single" w:sz="4" w:space="0" w:color="auto"/>
              <w:right w:val="single" w:sz="4" w:space="0" w:color="auto"/>
            </w:tcBorders>
            <w:shd w:val="clear" w:color="auto" w:fill="auto"/>
            <w:noWrap/>
            <w:vAlign w:val="center"/>
            <w:hideMark/>
          </w:tcPr>
          <w:p w14:paraId="7F4730F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9,785</w:t>
            </w:r>
          </w:p>
        </w:tc>
        <w:tc>
          <w:tcPr>
            <w:tcW w:w="960" w:type="dxa"/>
            <w:tcBorders>
              <w:top w:val="nil"/>
              <w:left w:val="nil"/>
              <w:bottom w:val="single" w:sz="4" w:space="0" w:color="auto"/>
              <w:right w:val="single" w:sz="4" w:space="0" w:color="auto"/>
            </w:tcBorders>
            <w:shd w:val="clear" w:color="auto" w:fill="auto"/>
            <w:noWrap/>
            <w:vAlign w:val="center"/>
            <w:hideMark/>
          </w:tcPr>
          <w:p w14:paraId="692E373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37.80%</w:t>
            </w:r>
          </w:p>
        </w:tc>
        <w:tc>
          <w:tcPr>
            <w:tcW w:w="960" w:type="dxa"/>
            <w:tcBorders>
              <w:top w:val="nil"/>
              <w:left w:val="nil"/>
              <w:bottom w:val="single" w:sz="4" w:space="0" w:color="auto"/>
              <w:right w:val="single" w:sz="4" w:space="0" w:color="auto"/>
            </w:tcBorders>
            <w:shd w:val="clear" w:color="auto" w:fill="auto"/>
            <w:noWrap/>
            <w:vAlign w:val="center"/>
            <w:hideMark/>
          </w:tcPr>
          <w:p w14:paraId="2D0A125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4,893</w:t>
            </w:r>
          </w:p>
        </w:tc>
        <w:tc>
          <w:tcPr>
            <w:tcW w:w="960" w:type="dxa"/>
            <w:tcBorders>
              <w:top w:val="nil"/>
              <w:left w:val="nil"/>
              <w:bottom w:val="single" w:sz="4" w:space="0" w:color="auto"/>
              <w:right w:val="single" w:sz="4" w:space="0" w:color="auto"/>
            </w:tcBorders>
            <w:shd w:val="clear" w:color="auto" w:fill="auto"/>
            <w:noWrap/>
            <w:vAlign w:val="center"/>
            <w:hideMark/>
          </w:tcPr>
          <w:p w14:paraId="766DDAF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18.90%</w:t>
            </w:r>
          </w:p>
        </w:tc>
        <w:tc>
          <w:tcPr>
            <w:tcW w:w="960" w:type="dxa"/>
            <w:tcBorders>
              <w:top w:val="nil"/>
              <w:left w:val="nil"/>
              <w:bottom w:val="single" w:sz="4" w:space="0" w:color="auto"/>
              <w:right w:val="single" w:sz="4" w:space="0" w:color="auto"/>
            </w:tcBorders>
            <w:shd w:val="clear" w:color="auto" w:fill="auto"/>
            <w:noWrap/>
            <w:vAlign w:val="center"/>
            <w:hideMark/>
          </w:tcPr>
          <w:p w14:paraId="6F75DCE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1,948</w:t>
            </w:r>
          </w:p>
        </w:tc>
        <w:tc>
          <w:tcPr>
            <w:tcW w:w="960" w:type="dxa"/>
            <w:tcBorders>
              <w:top w:val="nil"/>
              <w:left w:val="nil"/>
              <w:bottom w:val="single" w:sz="4" w:space="0" w:color="auto"/>
              <w:right w:val="single" w:sz="4" w:space="0" w:color="auto"/>
            </w:tcBorders>
            <w:shd w:val="clear" w:color="auto" w:fill="auto"/>
            <w:noWrap/>
            <w:vAlign w:val="center"/>
            <w:hideMark/>
          </w:tcPr>
          <w:p w14:paraId="17A8FD3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7.50%</w:t>
            </w:r>
          </w:p>
        </w:tc>
        <w:tc>
          <w:tcPr>
            <w:tcW w:w="960" w:type="dxa"/>
            <w:tcBorders>
              <w:top w:val="nil"/>
              <w:left w:val="nil"/>
              <w:bottom w:val="single" w:sz="4" w:space="0" w:color="auto"/>
              <w:right w:val="single" w:sz="4" w:space="0" w:color="auto"/>
            </w:tcBorders>
            <w:shd w:val="clear" w:color="auto" w:fill="auto"/>
            <w:noWrap/>
            <w:vAlign w:val="center"/>
            <w:hideMark/>
          </w:tcPr>
          <w:p w14:paraId="4906D25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25,853</w:t>
            </w:r>
          </w:p>
        </w:tc>
        <w:tc>
          <w:tcPr>
            <w:tcW w:w="960" w:type="dxa"/>
            <w:tcBorders>
              <w:top w:val="nil"/>
              <w:left w:val="nil"/>
              <w:bottom w:val="single" w:sz="4" w:space="0" w:color="auto"/>
              <w:right w:val="single" w:sz="4" w:space="0" w:color="auto"/>
            </w:tcBorders>
            <w:shd w:val="clear" w:color="auto" w:fill="auto"/>
            <w:noWrap/>
            <w:vAlign w:val="center"/>
            <w:hideMark/>
          </w:tcPr>
          <w:p w14:paraId="25C11A2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0B4E2EC6"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43811FD" w14:textId="7FD0D1F2"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Espaillat</w:t>
            </w:r>
          </w:p>
        </w:tc>
        <w:tc>
          <w:tcPr>
            <w:tcW w:w="960" w:type="dxa"/>
            <w:tcBorders>
              <w:top w:val="nil"/>
              <w:left w:val="nil"/>
              <w:bottom w:val="single" w:sz="4" w:space="0" w:color="auto"/>
              <w:right w:val="single" w:sz="4" w:space="0" w:color="auto"/>
            </w:tcBorders>
            <w:shd w:val="clear" w:color="auto" w:fill="auto"/>
            <w:noWrap/>
            <w:vAlign w:val="center"/>
            <w:hideMark/>
          </w:tcPr>
          <w:p w14:paraId="3616DF5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5,668</w:t>
            </w:r>
          </w:p>
        </w:tc>
        <w:tc>
          <w:tcPr>
            <w:tcW w:w="960" w:type="dxa"/>
            <w:tcBorders>
              <w:top w:val="nil"/>
              <w:left w:val="nil"/>
              <w:bottom w:val="single" w:sz="4" w:space="0" w:color="auto"/>
              <w:right w:val="single" w:sz="4" w:space="0" w:color="auto"/>
            </w:tcBorders>
            <w:shd w:val="clear" w:color="auto" w:fill="auto"/>
            <w:noWrap/>
            <w:vAlign w:val="center"/>
            <w:hideMark/>
          </w:tcPr>
          <w:p w14:paraId="2683E56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10.20%</w:t>
            </w:r>
          </w:p>
        </w:tc>
        <w:tc>
          <w:tcPr>
            <w:tcW w:w="960" w:type="dxa"/>
            <w:tcBorders>
              <w:top w:val="nil"/>
              <w:left w:val="nil"/>
              <w:bottom w:val="single" w:sz="4" w:space="0" w:color="auto"/>
              <w:right w:val="single" w:sz="4" w:space="0" w:color="auto"/>
            </w:tcBorders>
            <w:shd w:val="clear" w:color="auto" w:fill="auto"/>
            <w:noWrap/>
            <w:vAlign w:val="center"/>
            <w:hideMark/>
          </w:tcPr>
          <w:p w14:paraId="2D055CF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21,091</w:t>
            </w:r>
          </w:p>
        </w:tc>
        <w:tc>
          <w:tcPr>
            <w:tcW w:w="960" w:type="dxa"/>
            <w:tcBorders>
              <w:top w:val="nil"/>
              <w:left w:val="nil"/>
              <w:bottom w:val="single" w:sz="4" w:space="0" w:color="auto"/>
              <w:right w:val="single" w:sz="4" w:space="0" w:color="auto"/>
            </w:tcBorders>
            <w:shd w:val="clear" w:color="auto" w:fill="auto"/>
            <w:noWrap/>
            <w:vAlign w:val="center"/>
            <w:hideMark/>
          </w:tcPr>
          <w:p w14:paraId="41CD404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37.90%</w:t>
            </w:r>
          </w:p>
        </w:tc>
        <w:tc>
          <w:tcPr>
            <w:tcW w:w="960" w:type="dxa"/>
            <w:tcBorders>
              <w:top w:val="nil"/>
              <w:left w:val="nil"/>
              <w:bottom w:val="single" w:sz="4" w:space="0" w:color="auto"/>
              <w:right w:val="single" w:sz="4" w:space="0" w:color="auto"/>
            </w:tcBorders>
            <w:shd w:val="clear" w:color="auto" w:fill="auto"/>
            <w:noWrap/>
            <w:vAlign w:val="center"/>
            <w:hideMark/>
          </w:tcPr>
          <w:p w14:paraId="7A28EDD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21,109</w:t>
            </w:r>
          </w:p>
        </w:tc>
        <w:tc>
          <w:tcPr>
            <w:tcW w:w="960" w:type="dxa"/>
            <w:tcBorders>
              <w:top w:val="nil"/>
              <w:left w:val="nil"/>
              <w:bottom w:val="single" w:sz="4" w:space="0" w:color="auto"/>
              <w:right w:val="single" w:sz="4" w:space="0" w:color="auto"/>
            </w:tcBorders>
            <w:shd w:val="clear" w:color="auto" w:fill="auto"/>
            <w:noWrap/>
            <w:vAlign w:val="center"/>
            <w:hideMark/>
          </w:tcPr>
          <w:p w14:paraId="0F39347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37.90%</w:t>
            </w:r>
          </w:p>
        </w:tc>
        <w:tc>
          <w:tcPr>
            <w:tcW w:w="960" w:type="dxa"/>
            <w:tcBorders>
              <w:top w:val="nil"/>
              <w:left w:val="nil"/>
              <w:bottom w:val="single" w:sz="4" w:space="0" w:color="auto"/>
              <w:right w:val="single" w:sz="4" w:space="0" w:color="auto"/>
            </w:tcBorders>
            <w:shd w:val="clear" w:color="auto" w:fill="auto"/>
            <w:noWrap/>
            <w:vAlign w:val="center"/>
            <w:hideMark/>
          </w:tcPr>
          <w:p w14:paraId="209E675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7,815</w:t>
            </w:r>
          </w:p>
        </w:tc>
        <w:tc>
          <w:tcPr>
            <w:tcW w:w="960" w:type="dxa"/>
            <w:tcBorders>
              <w:top w:val="nil"/>
              <w:left w:val="nil"/>
              <w:bottom w:val="single" w:sz="4" w:space="0" w:color="auto"/>
              <w:right w:val="single" w:sz="4" w:space="0" w:color="auto"/>
            </w:tcBorders>
            <w:shd w:val="clear" w:color="auto" w:fill="auto"/>
            <w:noWrap/>
            <w:vAlign w:val="center"/>
            <w:hideMark/>
          </w:tcPr>
          <w:p w14:paraId="77EE36B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14.00%</w:t>
            </w:r>
          </w:p>
        </w:tc>
        <w:tc>
          <w:tcPr>
            <w:tcW w:w="960" w:type="dxa"/>
            <w:tcBorders>
              <w:top w:val="nil"/>
              <w:left w:val="nil"/>
              <w:bottom w:val="single" w:sz="4" w:space="0" w:color="auto"/>
              <w:right w:val="single" w:sz="4" w:space="0" w:color="auto"/>
            </w:tcBorders>
            <w:shd w:val="clear" w:color="auto" w:fill="auto"/>
            <w:noWrap/>
            <w:vAlign w:val="center"/>
            <w:hideMark/>
          </w:tcPr>
          <w:p w14:paraId="08B6BFD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55,683</w:t>
            </w:r>
          </w:p>
        </w:tc>
        <w:tc>
          <w:tcPr>
            <w:tcW w:w="960" w:type="dxa"/>
            <w:tcBorders>
              <w:top w:val="nil"/>
              <w:left w:val="nil"/>
              <w:bottom w:val="single" w:sz="4" w:space="0" w:color="auto"/>
              <w:right w:val="single" w:sz="4" w:space="0" w:color="auto"/>
            </w:tcBorders>
            <w:shd w:val="clear" w:color="auto" w:fill="auto"/>
            <w:noWrap/>
            <w:vAlign w:val="center"/>
            <w:hideMark/>
          </w:tcPr>
          <w:p w14:paraId="65EB349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7EAA2C60" w14:textId="77777777" w:rsidTr="009729F5">
        <w:trPr>
          <w:trHeight w:val="94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1651D32" w14:textId="403BFE7A"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Independencia</w:t>
            </w:r>
          </w:p>
        </w:tc>
        <w:tc>
          <w:tcPr>
            <w:tcW w:w="960" w:type="dxa"/>
            <w:tcBorders>
              <w:top w:val="nil"/>
              <w:left w:val="nil"/>
              <w:bottom w:val="single" w:sz="4" w:space="0" w:color="auto"/>
              <w:right w:val="single" w:sz="4" w:space="0" w:color="auto"/>
            </w:tcBorders>
            <w:shd w:val="clear" w:color="auto" w:fill="auto"/>
            <w:noWrap/>
            <w:vAlign w:val="center"/>
            <w:hideMark/>
          </w:tcPr>
          <w:p w14:paraId="2F1DFB0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3,519</w:t>
            </w:r>
          </w:p>
        </w:tc>
        <w:tc>
          <w:tcPr>
            <w:tcW w:w="960" w:type="dxa"/>
            <w:tcBorders>
              <w:top w:val="nil"/>
              <w:left w:val="nil"/>
              <w:bottom w:val="single" w:sz="4" w:space="0" w:color="auto"/>
              <w:right w:val="single" w:sz="4" w:space="0" w:color="auto"/>
            </w:tcBorders>
            <w:shd w:val="clear" w:color="auto" w:fill="auto"/>
            <w:noWrap/>
            <w:vAlign w:val="center"/>
            <w:hideMark/>
          </w:tcPr>
          <w:p w14:paraId="2C33282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28.50%</w:t>
            </w:r>
          </w:p>
        </w:tc>
        <w:tc>
          <w:tcPr>
            <w:tcW w:w="960" w:type="dxa"/>
            <w:tcBorders>
              <w:top w:val="nil"/>
              <w:left w:val="nil"/>
              <w:bottom w:val="single" w:sz="4" w:space="0" w:color="auto"/>
              <w:right w:val="single" w:sz="4" w:space="0" w:color="auto"/>
            </w:tcBorders>
            <w:shd w:val="clear" w:color="auto" w:fill="auto"/>
            <w:noWrap/>
            <w:vAlign w:val="center"/>
            <w:hideMark/>
          </w:tcPr>
          <w:p w14:paraId="41987BB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5,010</w:t>
            </w:r>
          </w:p>
        </w:tc>
        <w:tc>
          <w:tcPr>
            <w:tcW w:w="960" w:type="dxa"/>
            <w:tcBorders>
              <w:top w:val="nil"/>
              <w:left w:val="nil"/>
              <w:bottom w:val="single" w:sz="4" w:space="0" w:color="auto"/>
              <w:right w:val="single" w:sz="4" w:space="0" w:color="auto"/>
            </w:tcBorders>
            <w:shd w:val="clear" w:color="auto" w:fill="auto"/>
            <w:noWrap/>
            <w:vAlign w:val="center"/>
            <w:hideMark/>
          </w:tcPr>
          <w:p w14:paraId="11CF1EF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40.60%</w:t>
            </w:r>
          </w:p>
        </w:tc>
        <w:tc>
          <w:tcPr>
            <w:tcW w:w="960" w:type="dxa"/>
            <w:tcBorders>
              <w:top w:val="nil"/>
              <w:left w:val="nil"/>
              <w:bottom w:val="single" w:sz="4" w:space="0" w:color="auto"/>
              <w:right w:val="single" w:sz="4" w:space="0" w:color="auto"/>
            </w:tcBorders>
            <w:shd w:val="clear" w:color="auto" w:fill="auto"/>
            <w:noWrap/>
            <w:vAlign w:val="center"/>
            <w:hideMark/>
          </w:tcPr>
          <w:p w14:paraId="51E4548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2,901</w:t>
            </w:r>
          </w:p>
        </w:tc>
        <w:tc>
          <w:tcPr>
            <w:tcW w:w="960" w:type="dxa"/>
            <w:tcBorders>
              <w:top w:val="nil"/>
              <w:left w:val="nil"/>
              <w:bottom w:val="single" w:sz="4" w:space="0" w:color="auto"/>
              <w:right w:val="single" w:sz="4" w:space="0" w:color="auto"/>
            </w:tcBorders>
            <w:shd w:val="clear" w:color="auto" w:fill="auto"/>
            <w:noWrap/>
            <w:vAlign w:val="center"/>
            <w:hideMark/>
          </w:tcPr>
          <w:p w14:paraId="3F8CAF7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23.50%</w:t>
            </w:r>
          </w:p>
        </w:tc>
        <w:tc>
          <w:tcPr>
            <w:tcW w:w="960" w:type="dxa"/>
            <w:tcBorders>
              <w:top w:val="nil"/>
              <w:left w:val="nil"/>
              <w:bottom w:val="single" w:sz="4" w:space="0" w:color="auto"/>
              <w:right w:val="single" w:sz="4" w:space="0" w:color="auto"/>
            </w:tcBorders>
            <w:shd w:val="clear" w:color="auto" w:fill="auto"/>
            <w:noWrap/>
            <w:vAlign w:val="center"/>
            <w:hideMark/>
          </w:tcPr>
          <w:p w14:paraId="133446F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906</w:t>
            </w:r>
          </w:p>
        </w:tc>
        <w:tc>
          <w:tcPr>
            <w:tcW w:w="960" w:type="dxa"/>
            <w:tcBorders>
              <w:top w:val="nil"/>
              <w:left w:val="nil"/>
              <w:bottom w:val="single" w:sz="4" w:space="0" w:color="auto"/>
              <w:right w:val="single" w:sz="4" w:space="0" w:color="auto"/>
            </w:tcBorders>
            <w:shd w:val="clear" w:color="auto" w:fill="auto"/>
            <w:noWrap/>
            <w:vAlign w:val="center"/>
            <w:hideMark/>
          </w:tcPr>
          <w:p w14:paraId="579255C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7.30%</w:t>
            </w:r>
          </w:p>
        </w:tc>
        <w:tc>
          <w:tcPr>
            <w:tcW w:w="960" w:type="dxa"/>
            <w:tcBorders>
              <w:top w:val="nil"/>
              <w:left w:val="nil"/>
              <w:bottom w:val="single" w:sz="4" w:space="0" w:color="auto"/>
              <w:right w:val="single" w:sz="4" w:space="0" w:color="auto"/>
            </w:tcBorders>
            <w:shd w:val="clear" w:color="auto" w:fill="auto"/>
            <w:noWrap/>
            <w:vAlign w:val="center"/>
            <w:hideMark/>
          </w:tcPr>
          <w:p w14:paraId="23F299E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12,336</w:t>
            </w:r>
          </w:p>
        </w:tc>
        <w:tc>
          <w:tcPr>
            <w:tcW w:w="960" w:type="dxa"/>
            <w:tcBorders>
              <w:top w:val="nil"/>
              <w:left w:val="nil"/>
              <w:bottom w:val="single" w:sz="4" w:space="0" w:color="auto"/>
              <w:right w:val="single" w:sz="4" w:space="0" w:color="auto"/>
            </w:tcBorders>
            <w:shd w:val="clear" w:color="auto" w:fill="auto"/>
            <w:noWrap/>
            <w:vAlign w:val="center"/>
            <w:hideMark/>
          </w:tcPr>
          <w:p w14:paraId="2D06F32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1838796E" w14:textId="77777777" w:rsidTr="009729F5">
        <w:trPr>
          <w:trHeight w:val="94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1755496" w14:textId="4E906FC4"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La Altagracia</w:t>
            </w:r>
          </w:p>
        </w:tc>
        <w:tc>
          <w:tcPr>
            <w:tcW w:w="960" w:type="dxa"/>
            <w:tcBorders>
              <w:top w:val="nil"/>
              <w:left w:val="nil"/>
              <w:bottom w:val="single" w:sz="4" w:space="0" w:color="auto"/>
              <w:right w:val="single" w:sz="4" w:space="0" w:color="auto"/>
            </w:tcBorders>
            <w:shd w:val="clear" w:color="auto" w:fill="auto"/>
            <w:noWrap/>
            <w:vAlign w:val="center"/>
            <w:hideMark/>
          </w:tcPr>
          <w:p w14:paraId="6D3AE61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10,675</w:t>
            </w:r>
          </w:p>
        </w:tc>
        <w:tc>
          <w:tcPr>
            <w:tcW w:w="960" w:type="dxa"/>
            <w:tcBorders>
              <w:top w:val="nil"/>
              <w:left w:val="nil"/>
              <w:bottom w:val="single" w:sz="4" w:space="0" w:color="auto"/>
              <w:right w:val="single" w:sz="4" w:space="0" w:color="auto"/>
            </w:tcBorders>
            <w:shd w:val="clear" w:color="auto" w:fill="auto"/>
            <w:noWrap/>
            <w:vAlign w:val="center"/>
            <w:hideMark/>
          </w:tcPr>
          <w:p w14:paraId="079AEEC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15.70%</w:t>
            </w:r>
          </w:p>
        </w:tc>
        <w:tc>
          <w:tcPr>
            <w:tcW w:w="960" w:type="dxa"/>
            <w:tcBorders>
              <w:top w:val="nil"/>
              <w:left w:val="nil"/>
              <w:bottom w:val="single" w:sz="4" w:space="0" w:color="auto"/>
              <w:right w:val="single" w:sz="4" w:space="0" w:color="auto"/>
            </w:tcBorders>
            <w:shd w:val="clear" w:color="auto" w:fill="auto"/>
            <w:noWrap/>
            <w:vAlign w:val="center"/>
            <w:hideMark/>
          </w:tcPr>
          <w:p w14:paraId="5DC644A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26,647</w:t>
            </w:r>
          </w:p>
        </w:tc>
        <w:tc>
          <w:tcPr>
            <w:tcW w:w="960" w:type="dxa"/>
            <w:tcBorders>
              <w:top w:val="nil"/>
              <w:left w:val="nil"/>
              <w:bottom w:val="single" w:sz="4" w:space="0" w:color="auto"/>
              <w:right w:val="single" w:sz="4" w:space="0" w:color="auto"/>
            </w:tcBorders>
            <w:shd w:val="clear" w:color="auto" w:fill="auto"/>
            <w:noWrap/>
            <w:vAlign w:val="center"/>
            <w:hideMark/>
          </w:tcPr>
          <w:p w14:paraId="1A44425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39.20%</w:t>
            </w:r>
          </w:p>
        </w:tc>
        <w:tc>
          <w:tcPr>
            <w:tcW w:w="960" w:type="dxa"/>
            <w:tcBorders>
              <w:top w:val="nil"/>
              <w:left w:val="nil"/>
              <w:bottom w:val="single" w:sz="4" w:space="0" w:color="auto"/>
              <w:right w:val="single" w:sz="4" w:space="0" w:color="auto"/>
            </w:tcBorders>
            <w:shd w:val="clear" w:color="auto" w:fill="auto"/>
            <w:noWrap/>
            <w:vAlign w:val="center"/>
            <w:hideMark/>
          </w:tcPr>
          <w:p w14:paraId="47B0BEC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20,785</w:t>
            </w:r>
          </w:p>
        </w:tc>
        <w:tc>
          <w:tcPr>
            <w:tcW w:w="960" w:type="dxa"/>
            <w:tcBorders>
              <w:top w:val="nil"/>
              <w:left w:val="nil"/>
              <w:bottom w:val="single" w:sz="4" w:space="0" w:color="auto"/>
              <w:right w:val="single" w:sz="4" w:space="0" w:color="auto"/>
            </w:tcBorders>
            <w:shd w:val="clear" w:color="auto" w:fill="auto"/>
            <w:noWrap/>
            <w:vAlign w:val="center"/>
            <w:hideMark/>
          </w:tcPr>
          <w:p w14:paraId="62935EE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30.60%</w:t>
            </w:r>
          </w:p>
        </w:tc>
        <w:tc>
          <w:tcPr>
            <w:tcW w:w="960" w:type="dxa"/>
            <w:tcBorders>
              <w:top w:val="nil"/>
              <w:left w:val="nil"/>
              <w:bottom w:val="single" w:sz="4" w:space="0" w:color="auto"/>
              <w:right w:val="single" w:sz="4" w:space="0" w:color="auto"/>
            </w:tcBorders>
            <w:shd w:val="clear" w:color="auto" w:fill="auto"/>
            <w:noWrap/>
            <w:vAlign w:val="center"/>
            <w:hideMark/>
          </w:tcPr>
          <w:p w14:paraId="4AAC03B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9,897</w:t>
            </w:r>
          </w:p>
        </w:tc>
        <w:tc>
          <w:tcPr>
            <w:tcW w:w="960" w:type="dxa"/>
            <w:tcBorders>
              <w:top w:val="nil"/>
              <w:left w:val="nil"/>
              <w:bottom w:val="single" w:sz="4" w:space="0" w:color="auto"/>
              <w:right w:val="single" w:sz="4" w:space="0" w:color="auto"/>
            </w:tcBorders>
            <w:shd w:val="clear" w:color="auto" w:fill="auto"/>
            <w:noWrap/>
            <w:vAlign w:val="center"/>
            <w:hideMark/>
          </w:tcPr>
          <w:p w14:paraId="4416F70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14.60%</w:t>
            </w:r>
          </w:p>
        </w:tc>
        <w:tc>
          <w:tcPr>
            <w:tcW w:w="960" w:type="dxa"/>
            <w:tcBorders>
              <w:top w:val="nil"/>
              <w:left w:val="nil"/>
              <w:bottom w:val="single" w:sz="4" w:space="0" w:color="auto"/>
              <w:right w:val="single" w:sz="4" w:space="0" w:color="auto"/>
            </w:tcBorders>
            <w:shd w:val="clear" w:color="auto" w:fill="auto"/>
            <w:noWrap/>
            <w:vAlign w:val="center"/>
            <w:hideMark/>
          </w:tcPr>
          <w:p w14:paraId="401034F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68,004</w:t>
            </w:r>
          </w:p>
        </w:tc>
        <w:tc>
          <w:tcPr>
            <w:tcW w:w="960" w:type="dxa"/>
            <w:tcBorders>
              <w:top w:val="nil"/>
              <w:left w:val="nil"/>
              <w:bottom w:val="single" w:sz="4" w:space="0" w:color="auto"/>
              <w:right w:val="single" w:sz="4" w:space="0" w:color="auto"/>
            </w:tcBorders>
            <w:shd w:val="clear" w:color="auto" w:fill="auto"/>
            <w:noWrap/>
            <w:vAlign w:val="center"/>
            <w:hideMark/>
          </w:tcPr>
          <w:p w14:paraId="48CDBF8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30E96746" w14:textId="77777777" w:rsidTr="009729F5">
        <w:trPr>
          <w:trHeight w:val="94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99721F7" w14:textId="61CAA16E"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lastRenderedPageBreak/>
              <w:t>La Romana</w:t>
            </w:r>
          </w:p>
        </w:tc>
        <w:tc>
          <w:tcPr>
            <w:tcW w:w="960" w:type="dxa"/>
            <w:tcBorders>
              <w:top w:val="nil"/>
              <w:left w:val="nil"/>
              <w:bottom w:val="single" w:sz="4" w:space="0" w:color="auto"/>
              <w:right w:val="single" w:sz="4" w:space="0" w:color="auto"/>
            </w:tcBorders>
            <w:shd w:val="clear" w:color="auto" w:fill="auto"/>
            <w:noWrap/>
            <w:vAlign w:val="center"/>
            <w:hideMark/>
          </w:tcPr>
          <w:p w14:paraId="45FED2A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5,934</w:t>
            </w:r>
          </w:p>
        </w:tc>
        <w:tc>
          <w:tcPr>
            <w:tcW w:w="960" w:type="dxa"/>
            <w:tcBorders>
              <w:top w:val="nil"/>
              <w:left w:val="nil"/>
              <w:bottom w:val="single" w:sz="4" w:space="0" w:color="auto"/>
              <w:right w:val="single" w:sz="4" w:space="0" w:color="auto"/>
            </w:tcBorders>
            <w:shd w:val="clear" w:color="auto" w:fill="auto"/>
            <w:noWrap/>
            <w:vAlign w:val="center"/>
            <w:hideMark/>
          </w:tcPr>
          <w:p w14:paraId="5BE3326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9.60%</w:t>
            </w:r>
          </w:p>
        </w:tc>
        <w:tc>
          <w:tcPr>
            <w:tcW w:w="960" w:type="dxa"/>
            <w:tcBorders>
              <w:top w:val="nil"/>
              <w:left w:val="nil"/>
              <w:bottom w:val="single" w:sz="4" w:space="0" w:color="auto"/>
              <w:right w:val="single" w:sz="4" w:space="0" w:color="auto"/>
            </w:tcBorders>
            <w:shd w:val="clear" w:color="auto" w:fill="auto"/>
            <w:noWrap/>
            <w:vAlign w:val="center"/>
            <w:hideMark/>
          </w:tcPr>
          <w:p w14:paraId="36121B1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20,176</w:t>
            </w:r>
          </w:p>
        </w:tc>
        <w:tc>
          <w:tcPr>
            <w:tcW w:w="960" w:type="dxa"/>
            <w:tcBorders>
              <w:top w:val="nil"/>
              <w:left w:val="nil"/>
              <w:bottom w:val="single" w:sz="4" w:space="0" w:color="auto"/>
              <w:right w:val="single" w:sz="4" w:space="0" w:color="auto"/>
            </w:tcBorders>
            <w:shd w:val="clear" w:color="auto" w:fill="auto"/>
            <w:noWrap/>
            <w:vAlign w:val="center"/>
            <w:hideMark/>
          </w:tcPr>
          <w:p w14:paraId="6FA65AF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32.50%</w:t>
            </w:r>
          </w:p>
        </w:tc>
        <w:tc>
          <w:tcPr>
            <w:tcW w:w="960" w:type="dxa"/>
            <w:tcBorders>
              <w:top w:val="nil"/>
              <w:left w:val="nil"/>
              <w:bottom w:val="single" w:sz="4" w:space="0" w:color="auto"/>
              <w:right w:val="single" w:sz="4" w:space="0" w:color="auto"/>
            </w:tcBorders>
            <w:shd w:val="clear" w:color="auto" w:fill="auto"/>
            <w:noWrap/>
            <w:vAlign w:val="center"/>
            <w:hideMark/>
          </w:tcPr>
          <w:p w14:paraId="5BFC50C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21,880</w:t>
            </w:r>
          </w:p>
        </w:tc>
        <w:tc>
          <w:tcPr>
            <w:tcW w:w="960" w:type="dxa"/>
            <w:tcBorders>
              <w:top w:val="nil"/>
              <w:left w:val="nil"/>
              <w:bottom w:val="single" w:sz="4" w:space="0" w:color="auto"/>
              <w:right w:val="single" w:sz="4" w:space="0" w:color="auto"/>
            </w:tcBorders>
            <w:shd w:val="clear" w:color="auto" w:fill="auto"/>
            <w:noWrap/>
            <w:vAlign w:val="center"/>
            <w:hideMark/>
          </w:tcPr>
          <w:p w14:paraId="79B3D22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35.20%</w:t>
            </w:r>
          </w:p>
        </w:tc>
        <w:tc>
          <w:tcPr>
            <w:tcW w:w="960" w:type="dxa"/>
            <w:tcBorders>
              <w:top w:val="nil"/>
              <w:left w:val="nil"/>
              <w:bottom w:val="single" w:sz="4" w:space="0" w:color="auto"/>
              <w:right w:val="single" w:sz="4" w:space="0" w:color="auto"/>
            </w:tcBorders>
            <w:shd w:val="clear" w:color="auto" w:fill="auto"/>
            <w:noWrap/>
            <w:vAlign w:val="center"/>
            <w:hideMark/>
          </w:tcPr>
          <w:p w14:paraId="0292500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14,087</w:t>
            </w:r>
          </w:p>
        </w:tc>
        <w:tc>
          <w:tcPr>
            <w:tcW w:w="960" w:type="dxa"/>
            <w:tcBorders>
              <w:top w:val="nil"/>
              <w:left w:val="nil"/>
              <w:bottom w:val="single" w:sz="4" w:space="0" w:color="auto"/>
              <w:right w:val="single" w:sz="4" w:space="0" w:color="auto"/>
            </w:tcBorders>
            <w:shd w:val="clear" w:color="auto" w:fill="auto"/>
            <w:noWrap/>
            <w:vAlign w:val="center"/>
            <w:hideMark/>
          </w:tcPr>
          <w:p w14:paraId="4213F96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22.70%</w:t>
            </w:r>
          </w:p>
        </w:tc>
        <w:tc>
          <w:tcPr>
            <w:tcW w:w="960" w:type="dxa"/>
            <w:tcBorders>
              <w:top w:val="nil"/>
              <w:left w:val="nil"/>
              <w:bottom w:val="single" w:sz="4" w:space="0" w:color="auto"/>
              <w:right w:val="single" w:sz="4" w:space="0" w:color="auto"/>
            </w:tcBorders>
            <w:shd w:val="clear" w:color="auto" w:fill="auto"/>
            <w:noWrap/>
            <w:vAlign w:val="center"/>
            <w:hideMark/>
          </w:tcPr>
          <w:p w14:paraId="135493E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62,077</w:t>
            </w:r>
          </w:p>
        </w:tc>
        <w:tc>
          <w:tcPr>
            <w:tcW w:w="960" w:type="dxa"/>
            <w:tcBorders>
              <w:top w:val="nil"/>
              <w:left w:val="nil"/>
              <w:bottom w:val="single" w:sz="4" w:space="0" w:color="auto"/>
              <w:right w:val="single" w:sz="4" w:space="0" w:color="auto"/>
            </w:tcBorders>
            <w:shd w:val="clear" w:color="auto" w:fill="auto"/>
            <w:noWrap/>
            <w:vAlign w:val="center"/>
            <w:hideMark/>
          </w:tcPr>
          <w:p w14:paraId="2EBA01F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26E4B809"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52BB16A" w14:textId="543DBC6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La Vega</w:t>
            </w:r>
          </w:p>
        </w:tc>
        <w:tc>
          <w:tcPr>
            <w:tcW w:w="960" w:type="dxa"/>
            <w:tcBorders>
              <w:top w:val="nil"/>
              <w:left w:val="nil"/>
              <w:bottom w:val="single" w:sz="4" w:space="0" w:color="auto"/>
              <w:right w:val="single" w:sz="4" w:space="0" w:color="auto"/>
            </w:tcBorders>
            <w:shd w:val="clear" w:color="auto" w:fill="auto"/>
            <w:noWrap/>
            <w:vAlign w:val="center"/>
            <w:hideMark/>
          </w:tcPr>
          <w:p w14:paraId="7841DFD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10,724</w:t>
            </w:r>
          </w:p>
        </w:tc>
        <w:tc>
          <w:tcPr>
            <w:tcW w:w="960" w:type="dxa"/>
            <w:tcBorders>
              <w:top w:val="nil"/>
              <w:left w:val="nil"/>
              <w:bottom w:val="single" w:sz="4" w:space="0" w:color="auto"/>
              <w:right w:val="single" w:sz="4" w:space="0" w:color="auto"/>
            </w:tcBorders>
            <w:shd w:val="clear" w:color="auto" w:fill="auto"/>
            <w:noWrap/>
            <w:vAlign w:val="center"/>
            <w:hideMark/>
          </w:tcPr>
          <w:p w14:paraId="1234F4A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10.60%</w:t>
            </w:r>
          </w:p>
        </w:tc>
        <w:tc>
          <w:tcPr>
            <w:tcW w:w="960" w:type="dxa"/>
            <w:tcBorders>
              <w:top w:val="nil"/>
              <w:left w:val="nil"/>
              <w:bottom w:val="single" w:sz="4" w:space="0" w:color="auto"/>
              <w:right w:val="single" w:sz="4" w:space="0" w:color="auto"/>
            </w:tcBorders>
            <w:shd w:val="clear" w:color="auto" w:fill="auto"/>
            <w:noWrap/>
            <w:vAlign w:val="center"/>
            <w:hideMark/>
          </w:tcPr>
          <w:p w14:paraId="149A715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36,123</w:t>
            </w:r>
          </w:p>
        </w:tc>
        <w:tc>
          <w:tcPr>
            <w:tcW w:w="960" w:type="dxa"/>
            <w:tcBorders>
              <w:top w:val="nil"/>
              <w:left w:val="nil"/>
              <w:bottom w:val="single" w:sz="4" w:space="0" w:color="auto"/>
              <w:right w:val="single" w:sz="4" w:space="0" w:color="auto"/>
            </w:tcBorders>
            <w:shd w:val="clear" w:color="auto" w:fill="auto"/>
            <w:noWrap/>
            <w:vAlign w:val="center"/>
            <w:hideMark/>
          </w:tcPr>
          <w:p w14:paraId="03FA620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35.80%</w:t>
            </w:r>
          </w:p>
        </w:tc>
        <w:tc>
          <w:tcPr>
            <w:tcW w:w="960" w:type="dxa"/>
            <w:tcBorders>
              <w:top w:val="nil"/>
              <w:left w:val="nil"/>
              <w:bottom w:val="single" w:sz="4" w:space="0" w:color="auto"/>
              <w:right w:val="single" w:sz="4" w:space="0" w:color="auto"/>
            </w:tcBorders>
            <w:shd w:val="clear" w:color="auto" w:fill="auto"/>
            <w:noWrap/>
            <w:vAlign w:val="center"/>
            <w:hideMark/>
          </w:tcPr>
          <w:p w14:paraId="378EACE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38,402</w:t>
            </w:r>
          </w:p>
        </w:tc>
        <w:tc>
          <w:tcPr>
            <w:tcW w:w="960" w:type="dxa"/>
            <w:tcBorders>
              <w:top w:val="nil"/>
              <w:left w:val="nil"/>
              <w:bottom w:val="single" w:sz="4" w:space="0" w:color="auto"/>
              <w:right w:val="single" w:sz="4" w:space="0" w:color="auto"/>
            </w:tcBorders>
            <w:shd w:val="clear" w:color="auto" w:fill="auto"/>
            <w:noWrap/>
            <w:vAlign w:val="center"/>
            <w:hideMark/>
          </w:tcPr>
          <w:p w14:paraId="778D2E3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38.10%</w:t>
            </w:r>
          </w:p>
        </w:tc>
        <w:tc>
          <w:tcPr>
            <w:tcW w:w="960" w:type="dxa"/>
            <w:tcBorders>
              <w:top w:val="nil"/>
              <w:left w:val="nil"/>
              <w:bottom w:val="single" w:sz="4" w:space="0" w:color="auto"/>
              <w:right w:val="single" w:sz="4" w:space="0" w:color="auto"/>
            </w:tcBorders>
            <w:shd w:val="clear" w:color="auto" w:fill="auto"/>
            <w:noWrap/>
            <w:vAlign w:val="center"/>
            <w:hideMark/>
          </w:tcPr>
          <w:p w14:paraId="7E336C5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15,602</w:t>
            </w:r>
          </w:p>
        </w:tc>
        <w:tc>
          <w:tcPr>
            <w:tcW w:w="960" w:type="dxa"/>
            <w:tcBorders>
              <w:top w:val="nil"/>
              <w:left w:val="nil"/>
              <w:bottom w:val="single" w:sz="4" w:space="0" w:color="auto"/>
              <w:right w:val="single" w:sz="4" w:space="0" w:color="auto"/>
            </w:tcBorders>
            <w:shd w:val="clear" w:color="auto" w:fill="auto"/>
            <w:noWrap/>
            <w:vAlign w:val="center"/>
            <w:hideMark/>
          </w:tcPr>
          <w:p w14:paraId="15D1316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15.50%</w:t>
            </w:r>
          </w:p>
        </w:tc>
        <w:tc>
          <w:tcPr>
            <w:tcW w:w="960" w:type="dxa"/>
            <w:tcBorders>
              <w:top w:val="nil"/>
              <w:left w:val="nil"/>
              <w:bottom w:val="single" w:sz="4" w:space="0" w:color="auto"/>
              <w:right w:val="single" w:sz="4" w:space="0" w:color="auto"/>
            </w:tcBorders>
            <w:shd w:val="clear" w:color="auto" w:fill="auto"/>
            <w:noWrap/>
            <w:vAlign w:val="center"/>
            <w:hideMark/>
          </w:tcPr>
          <w:p w14:paraId="1560515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100,851</w:t>
            </w:r>
          </w:p>
        </w:tc>
        <w:tc>
          <w:tcPr>
            <w:tcW w:w="960" w:type="dxa"/>
            <w:tcBorders>
              <w:top w:val="nil"/>
              <w:left w:val="nil"/>
              <w:bottom w:val="single" w:sz="4" w:space="0" w:color="auto"/>
              <w:right w:val="single" w:sz="4" w:space="0" w:color="auto"/>
            </w:tcBorders>
            <w:shd w:val="clear" w:color="auto" w:fill="auto"/>
            <w:noWrap/>
            <w:vAlign w:val="center"/>
            <w:hideMark/>
          </w:tcPr>
          <w:p w14:paraId="2B1D878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1C20C54B" w14:textId="77777777" w:rsidTr="009729F5">
        <w:trPr>
          <w:trHeight w:val="157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F74E605" w14:textId="276E8900"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María Trinidad Sánchez</w:t>
            </w:r>
          </w:p>
        </w:tc>
        <w:tc>
          <w:tcPr>
            <w:tcW w:w="960" w:type="dxa"/>
            <w:tcBorders>
              <w:top w:val="nil"/>
              <w:left w:val="nil"/>
              <w:bottom w:val="single" w:sz="4" w:space="0" w:color="auto"/>
              <w:right w:val="single" w:sz="4" w:space="0" w:color="auto"/>
            </w:tcBorders>
            <w:shd w:val="clear" w:color="auto" w:fill="auto"/>
            <w:noWrap/>
            <w:vAlign w:val="center"/>
            <w:hideMark/>
          </w:tcPr>
          <w:p w14:paraId="32A922D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6,246</w:t>
            </w:r>
          </w:p>
        </w:tc>
        <w:tc>
          <w:tcPr>
            <w:tcW w:w="960" w:type="dxa"/>
            <w:tcBorders>
              <w:top w:val="nil"/>
              <w:left w:val="nil"/>
              <w:bottom w:val="single" w:sz="4" w:space="0" w:color="auto"/>
              <w:right w:val="single" w:sz="4" w:space="0" w:color="auto"/>
            </w:tcBorders>
            <w:shd w:val="clear" w:color="auto" w:fill="auto"/>
            <w:noWrap/>
            <w:vAlign w:val="center"/>
            <w:hideMark/>
          </w:tcPr>
          <w:p w14:paraId="1DAB31F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15.10%</w:t>
            </w:r>
          </w:p>
        </w:tc>
        <w:tc>
          <w:tcPr>
            <w:tcW w:w="960" w:type="dxa"/>
            <w:tcBorders>
              <w:top w:val="nil"/>
              <w:left w:val="nil"/>
              <w:bottom w:val="single" w:sz="4" w:space="0" w:color="auto"/>
              <w:right w:val="single" w:sz="4" w:space="0" w:color="auto"/>
            </w:tcBorders>
            <w:shd w:val="clear" w:color="auto" w:fill="auto"/>
            <w:noWrap/>
            <w:vAlign w:val="center"/>
            <w:hideMark/>
          </w:tcPr>
          <w:p w14:paraId="4BA93EC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16,821</w:t>
            </w:r>
          </w:p>
        </w:tc>
        <w:tc>
          <w:tcPr>
            <w:tcW w:w="960" w:type="dxa"/>
            <w:tcBorders>
              <w:top w:val="nil"/>
              <w:left w:val="nil"/>
              <w:bottom w:val="single" w:sz="4" w:space="0" w:color="auto"/>
              <w:right w:val="single" w:sz="4" w:space="0" w:color="auto"/>
            </w:tcBorders>
            <w:shd w:val="clear" w:color="auto" w:fill="auto"/>
            <w:noWrap/>
            <w:vAlign w:val="center"/>
            <w:hideMark/>
          </w:tcPr>
          <w:p w14:paraId="36DA34E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40.60%</w:t>
            </w:r>
          </w:p>
        </w:tc>
        <w:tc>
          <w:tcPr>
            <w:tcW w:w="960" w:type="dxa"/>
            <w:tcBorders>
              <w:top w:val="nil"/>
              <w:left w:val="nil"/>
              <w:bottom w:val="single" w:sz="4" w:space="0" w:color="auto"/>
              <w:right w:val="single" w:sz="4" w:space="0" w:color="auto"/>
            </w:tcBorders>
            <w:shd w:val="clear" w:color="auto" w:fill="auto"/>
            <w:noWrap/>
            <w:vAlign w:val="center"/>
            <w:hideMark/>
          </w:tcPr>
          <w:p w14:paraId="6C2C6F3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12,094</w:t>
            </w:r>
          </w:p>
        </w:tc>
        <w:tc>
          <w:tcPr>
            <w:tcW w:w="960" w:type="dxa"/>
            <w:tcBorders>
              <w:top w:val="nil"/>
              <w:left w:val="nil"/>
              <w:bottom w:val="single" w:sz="4" w:space="0" w:color="auto"/>
              <w:right w:val="single" w:sz="4" w:space="0" w:color="auto"/>
            </w:tcBorders>
            <w:shd w:val="clear" w:color="auto" w:fill="auto"/>
            <w:noWrap/>
            <w:vAlign w:val="center"/>
            <w:hideMark/>
          </w:tcPr>
          <w:p w14:paraId="7FB4518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29.20%</w:t>
            </w:r>
          </w:p>
        </w:tc>
        <w:tc>
          <w:tcPr>
            <w:tcW w:w="960" w:type="dxa"/>
            <w:tcBorders>
              <w:top w:val="nil"/>
              <w:left w:val="nil"/>
              <w:bottom w:val="single" w:sz="4" w:space="0" w:color="auto"/>
              <w:right w:val="single" w:sz="4" w:space="0" w:color="auto"/>
            </w:tcBorders>
            <w:shd w:val="clear" w:color="auto" w:fill="auto"/>
            <w:noWrap/>
            <w:vAlign w:val="center"/>
            <w:hideMark/>
          </w:tcPr>
          <w:p w14:paraId="43A85DE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6,320</w:t>
            </w:r>
          </w:p>
        </w:tc>
        <w:tc>
          <w:tcPr>
            <w:tcW w:w="960" w:type="dxa"/>
            <w:tcBorders>
              <w:top w:val="nil"/>
              <w:left w:val="nil"/>
              <w:bottom w:val="single" w:sz="4" w:space="0" w:color="auto"/>
              <w:right w:val="single" w:sz="4" w:space="0" w:color="auto"/>
            </w:tcBorders>
            <w:shd w:val="clear" w:color="auto" w:fill="auto"/>
            <w:noWrap/>
            <w:vAlign w:val="center"/>
            <w:hideMark/>
          </w:tcPr>
          <w:p w14:paraId="2D27CAE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15.20%</w:t>
            </w:r>
          </w:p>
        </w:tc>
        <w:tc>
          <w:tcPr>
            <w:tcW w:w="960" w:type="dxa"/>
            <w:tcBorders>
              <w:top w:val="nil"/>
              <w:left w:val="nil"/>
              <w:bottom w:val="single" w:sz="4" w:space="0" w:color="auto"/>
              <w:right w:val="single" w:sz="4" w:space="0" w:color="auto"/>
            </w:tcBorders>
            <w:shd w:val="clear" w:color="auto" w:fill="auto"/>
            <w:noWrap/>
            <w:vAlign w:val="center"/>
            <w:hideMark/>
          </w:tcPr>
          <w:p w14:paraId="6AA0B5A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41,481</w:t>
            </w:r>
          </w:p>
        </w:tc>
        <w:tc>
          <w:tcPr>
            <w:tcW w:w="960" w:type="dxa"/>
            <w:tcBorders>
              <w:top w:val="nil"/>
              <w:left w:val="nil"/>
              <w:bottom w:val="single" w:sz="4" w:space="0" w:color="auto"/>
              <w:right w:val="single" w:sz="4" w:space="0" w:color="auto"/>
            </w:tcBorders>
            <w:shd w:val="clear" w:color="auto" w:fill="auto"/>
            <w:noWrap/>
            <w:vAlign w:val="center"/>
            <w:hideMark/>
          </w:tcPr>
          <w:p w14:paraId="32665D9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6992B647"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03D8F83" w14:textId="19A14D78"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Monte Cristi</w:t>
            </w:r>
          </w:p>
        </w:tc>
        <w:tc>
          <w:tcPr>
            <w:tcW w:w="960" w:type="dxa"/>
            <w:tcBorders>
              <w:top w:val="nil"/>
              <w:left w:val="nil"/>
              <w:bottom w:val="single" w:sz="4" w:space="0" w:color="auto"/>
              <w:right w:val="single" w:sz="4" w:space="0" w:color="auto"/>
            </w:tcBorders>
            <w:shd w:val="clear" w:color="auto" w:fill="auto"/>
            <w:noWrap/>
            <w:vAlign w:val="center"/>
            <w:hideMark/>
          </w:tcPr>
          <w:p w14:paraId="44B7501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10,883</w:t>
            </w:r>
          </w:p>
        </w:tc>
        <w:tc>
          <w:tcPr>
            <w:tcW w:w="960" w:type="dxa"/>
            <w:tcBorders>
              <w:top w:val="nil"/>
              <w:left w:val="nil"/>
              <w:bottom w:val="single" w:sz="4" w:space="0" w:color="auto"/>
              <w:right w:val="single" w:sz="4" w:space="0" w:color="auto"/>
            </w:tcBorders>
            <w:shd w:val="clear" w:color="auto" w:fill="auto"/>
            <w:noWrap/>
            <w:vAlign w:val="center"/>
            <w:hideMark/>
          </w:tcPr>
          <w:p w14:paraId="4788180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30.40%</w:t>
            </w:r>
          </w:p>
        </w:tc>
        <w:tc>
          <w:tcPr>
            <w:tcW w:w="960" w:type="dxa"/>
            <w:tcBorders>
              <w:top w:val="nil"/>
              <w:left w:val="nil"/>
              <w:bottom w:val="single" w:sz="4" w:space="0" w:color="auto"/>
              <w:right w:val="single" w:sz="4" w:space="0" w:color="auto"/>
            </w:tcBorders>
            <w:shd w:val="clear" w:color="auto" w:fill="auto"/>
            <w:noWrap/>
            <w:vAlign w:val="center"/>
            <w:hideMark/>
          </w:tcPr>
          <w:p w14:paraId="4B0DF18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15,326</w:t>
            </w:r>
          </w:p>
        </w:tc>
        <w:tc>
          <w:tcPr>
            <w:tcW w:w="960" w:type="dxa"/>
            <w:tcBorders>
              <w:top w:val="nil"/>
              <w:left w:val="nil"/>
              <w:bottom w:val="single" w:sz="4" w:space="0" w:color="auto"/>
              <w:right w:val="single" w:sz="4" w:space="0" w:color="auto"/>
            </w:tcBorders>
            <w:shd w:val="clear" w:color="auto" w:fill="auto"/>
            <w:noWrap/>
            <w:vAlign w:val="center"/>
            <w:hideMark/>
          </w:tcPr>
          <w:p w14:paraId="70F771A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42.70%</w:t>
            </w:r>
          </w:p>
        </w:tc>
        <w:tc>
          <w:tcPr>
            <w:tcW w:w="960" w:type="dxa"/>
            <w:tcBorders>
              <w:top w:val="nil"/>
              <w:left w:val="nil"/>
              <w:bottom w:val="single" w:sz="4" w:space="0" w:color="auto"/>
              <w:right w:val="single" w:sz="4" w:space="0" w:color="auto"/>
            </w:tcBorders>
            <w:shd w:val="clear" w:color="auto" w:fill="auto"/>
            <w:noWrap/>
            <w:vAlign w:val="center"/>
            <w:hideMark/>
          </w:tcPr>
          <w:p w14:paraId="5FCF000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7,127</w:t>
            </w:r>
          </w:p>
        </w:tc>
        <w:tc>
          <w:tcPr>
            <w:tcW w:w="960" w:type="dxa"/>
            <w:tcBorders>
              <w:top w:val="nil"/>
              <w:left w:val="nil"/>
              <w:bottom w:val="single" w:sz="4" w:space="0" w:color="auto"/>
              <w:right w:val="single" w:sz="4" w:space="0" w:color="auto"/>
            </w:tcBorders>
            <w:shd w:val="clear" w:color="auto" w:fill="auto"/>
            <w:noWrap/>
            <w:vAlign w:val="center"/>
            <w:hideMark/>
          </w:tcPr>
          <w:p w14:paraId="23421FE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19.90%</w:t>
            </w:r>
          </w:p>
        </w:tc>
        <w:tc>
          <w:tcPr>
            <w:tcW w:w="960" w:type="dxa"/>
            <w:tcBorders>
              <w:top w:val="nil"/>
              <w:left w:val="nil"/>
              <w:bottom w:val="single" w:sz="4" w:space="0" w:color="auto"/>
              <w:right w:val="single" w:sz="4" w:space="0" w:color="auto"/>
            </w:tcBorders>
            <w:shd w:val="clear" w:color="auto" w:fill="auto"/>
            <w:noWrap/>
            <w:vAlign w:val="center"/>
            <w:hideMark/>
          </w:tcPr>
          <w:p w14:paraId="3ACDF22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2,515</w:t>
            </w:r>
          </w:p>
        </w:tc>
        <w:tc>
          <w:tcPr>
            <w:tcW w:w="960" w:type="dxa"/>
            <w:tcBorders>
              <w:top w:val="nil"/>
              <w:left w:val="nil"/>
              <w:bottom w:val="single" w:sz="4" w:space="0" w:color="auto"/>
              <w:right w:val="single" w:sz="4" w:space="0" w:color="auto"/>
            </w:tcBorders>
            <w:shd w:val="clear" w:color="auto" w:fill="auto"/>
            <w:noWrap/>
            <w:vAlign w:val="center"/>
            <w:hideMark/>
          </w:tcPr>
          <w:p w14:paraId="09D0705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7.00%</w:t>
            </w:r>
          </w:p>
        </w:tc>
        <w:tc>
          <w:tcPr>
            <w:tcW w:w="960" w:type="dxa"/>
            <w:tcBorders>
              <w:top w:val="nil"/>
              <w:left w:val="nil"/>
              <w:bottom w:val="single" w:sz="4" w:space="0" w:color="auto"/>
              <w:right w:val="single" w:sz="4" w:space="0" w:color="auto"/>
            </w:tcBorders>
            <w:shd w:val="clear" w:color="auto" w:fill="auto"/>
            <w:noWrap/>
            <w:vAlign w:val="center"/>
            <w:hideMark/>
          </w:tcPr>
          <w:p w14:paraId="1C731BE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35,851</w:t>
            </w:r>
          </w:p>
        </w:tc>
        <w:tc>
          <w:tcPr>
            <w:tcW w:w="960" w:type="dxa"/>
            <w:tcBorders>
              <w:top w:val="nil"/>
              <w:left w:val="nil"/>
              <w:bottom w:val="single" w:sz="4" w:space="0" w:color="auto"/>
              <w:right w:val="single" w:sz="4" w:space="0" w:color="auto"/>
            </w:tcBorders>
            <w:shd w:val="clear" w:color="auto" w:fill="auto"/>
            <w:noWrap/>
            <w:vAlign w:val="center"/>
            <w:hideMark/>
          </w:tcPr>
          <w:p w14:paraId="0701C29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62AC3CB5"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C67AE11" w14:textId="2CFDDD15"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Pedernales</w:t>
            </w:r>
          </w:p>
        </w:tc>
        <w:tc>
          <w:tcPr>
            <w:tcW w:w="960" w:type="dxa"/>
            <w:tcBorders>
              <w:top w:val="nil"/>
              <w:left w:val="nil"/>
              <w:bottom w:val="single" w:sz="4" w:space="0" w:color="auto"/>
              <w:right w:val="single" w:sz="4" w:space="0" w:color="auto"/>
            </w:tcBorders>
            <w:shd w:val="clear" w:color="auto" w:fill="auto"/>
            <w:noWrap/>
            <w:vAlign w:val="center"/>
            <w:hideMark/>
          </w:tcPr>
          <w:p w14:paraId="708D87B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1,544</w:t>
            </w:r>
          </w:p>
        </w:tc>
        <w:tc>
          <w:tcPr>
            <w:tcW w:w="960" w:type="dxa"/>
            <w:tcBorders>
              <w:top w:val="nil"/>
              <w:left w:val="nil"/>
              <w:bottom w:val="single" w:sz="4" w:space="0" w:color="auto"/>
              <w:right w:val="single" w:sz="4" w:space="0" w:color="auto"/>
            </w:tcBorders>
            <w:shd w:val="clear" w:color="auto" w:fill="auto"/>
            <w:noWrap/>
            <w:vAlign w:val="center"/>
            <w:hideMark/>
          </w:tcPr>
          <w:p w14:paraId="009C1A2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23.90%</w:t>
            </w:r>
          </w:p>
        </w:tc>
        <w:tc>
          <w:tcPr>
            <w:tcW w:w="960" w:type="dxa"/>
            <w:tcBorders>
              <w:top w:val="nil"/>
              <w:left w:val="nil"/>
              <w:bottom w:val="single" w:sz="4" w:space="0" w:color="auto"/>
              <w:right w:val="single" w:sz="4" w:space="0" w:color="auto"/>
            </w:tcBorders>
            <w:shd w:val="clear" w:color="auto" w:fill="auto"/>
            <w:noWrap/>
            <w:vAlign w:val="center"/>
            <w:hideMark/>
          </w:tcPr>
          <w:p w14:paraId="7FA4E7B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2,893</w:t>
            </w:r>
          </w:p>
        </w:tc>
        <w:tc>
          <w:tcPr>
            <w:tcW w:w="960" w:type="dxa"/>
            <w:tcBorders>
              <w:top w:val="nil"/>
              <w:left w:val="nil"/>
              <w:bottom w:val="single" w:sz="4" w:space="0" w:color="auto"/>
              <w:right w:val="single" w:sz="4" w:space="0" w:color="auto"/>
            </w:tcBorders>
            <w:shd w:val="clear" w:color="auto" w:fill="auto"/>
            <w:noWrap/>
            <w:vAlign w:val="center"/>
            <w:hideMark/>
          </w:tcPr>
          <w:p w14:paraId="745A609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44.90%</w:t>
            </w:r>
          </w:p>
        </w:tc>
        <w:tc>
          <w:tcPr>
            <w:tcW w:w="960" w:type="dxa"/>
            <w:tcBorders>
              <w:top w:val="nil"/>
              <w:left w:val="nil"/>
              <w:bottom w:val="single" w:sz="4" w:space="0" w:color="auto"/>
              <w:right w:val="single" w:sz="4" w:space="0" w:color="auto"/>
            </w:tcBorders>
            <w:shd w:val="clear" w:color="auto" w:fill="auto"/>
            <w:noWrap/>
            <w:vAlign w:val="center"/>
            <w:hideMark/>
          </w:tcPr>
          <w:p w14:paraId="4A38C26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1,581</w:t>
            </w:r>
          </w:p>
        </w:tc>
        <w:tc>
          <w:tcPr>
            <w:tcW w:w="960" w:type="dxa"/>
            <w:tcBorders>
              <w:top w:val="nil"/>
              <w:left w:val="nil"/>
              <w:bottom w:val="single" w:sz="4" w:space="0" w:color="auto"/>
              <w:right w:val="single" w:sz="4" w:space="0" w:color="auto"/>
            </w:tcBorders>
            <w:shd w:val="clear" w:color="auto" w:fill="auto"/>
            <w:noWrap/>
            <w:vAlign w:val="center"/>
            <w:hideMark/>
          </w:tcPr>
          <w:p w14:paraId="7E867D6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24.50%</w:t>
            </w:r>
          </w:p>
        </w:tc>
        <w:tc>
          <w:tcPr>
            <w:tcW w:w="960" w:type="dxa"/>
            <w:tcBorders>
              <w:top w:val="nil"/>
              <w:left w:val="nil"/>
              <w:bottom w:val="single" w:sz="4" w:space="0" w:color="auto"/>
              <w:right w:val="single" w:sz="4" w:space="0" w:color="auto"/>
            </w:tcBorders>
            <w:shd w:val="clear" w:color="auto" w:fill="auto"/>
            <w:noWrap/>
            <w:vAlign w:val="center"/>
            <w:hideMark/>
          </w:tcPr>
          <w:p w14:paraId="0886852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430</w:t>
            </w:r>
          </w:p>
        </w:tc>
        <w:tc>
          <w:tcPr>
            <w:tcW w:w="960" w:type="dxa"/>
            <w:tcBorders>
              <w:top w:val="nil"/>
              <w:left w:val="nil"/>
              <w:bottom w:val="single" w:sz="4" w:space="0" w:color="auto"/>
              <w:right w:val="single" w:sz="4" w:space="0" w:color="auto"/>
            </w:tcBorders>
            <w:shd w:val="clear" w:color="auto" w:fill="auto"/>
            <w:noWrap/>
            <w:vAlign w:val="center"/>
            <w:hideMark/>
          </w:tcPr>
          <w:p w14:paraId="2BB013B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6.70%</w:t>
            </w:r>
          </w:p>
        </w:tc>
        <w:tc>
          <w:tcPr>
            <w:tcW w:w="960" w:type="dxa"/>
            <w:tcBorders>
              <w:top w:val="nil"/>
              <w:left w:val="nil"/>
              <w:bottom w:val="single" w:sz="4" w:space="0" w:color="auto"/>
              <w:right w:val="single" w:sz="4" w:space="0" w:color="auto"/>
            </w:tcBorders>
            <w:shd w:val="clear" w:color="auto" w:fill="auto"/>
            <w:noWrap/>
            <w:vAlign w:val="center"/>
            <w:hideMark/>
          </w:tcPr>
          <w:p w14:paraId="1CF25EA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6,448</w:t>
            </w:r>
          </w:p>
        </w:tc>
        <w:tc>
          <w:tcPr>
            <w:tcW w:w="960" w:type="dxa"/>
            <w:tcBorders>
              <w:top w:val="nil"/>
              <w:left w:val="nil"/>
              <w:bottom w:val="single" w:sz="4" w:space="0" w:color="auto"/>
              <w:right w:val="single" w:sz="4" w:space="0" w:color="auto"/>
            </w:tcBorders>
            <w:shd w:val="clear" w:color="auto" w:fill="auto"/>
            <w:noWrap/>
            <w:vAlign w:val="center"/>
            <w:hideMark/>
          </w:tcPr>
          <w:p w14:paraId="1926057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0D32246D"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4A1D87B" w14:textId="6EEE3BAC"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Peravia</w:t>
            </w:r>
          </w:p>
        </w:tc>
        <w:tc>
          <w:tcPr>
            <w:tcW w:w="960" w:type="dxa"/>
            <w:tcBorders>
              <w:top w:val="nil"/>
              <w:left w:val="nil"/>
              <w:bottom w:val="single" w:sz="4" w:space="0" w:color="auto"/>
              <w:right w:val="single" w:sz="4" w:space="0" w:color="auto"/>
            </w:tcBorders>
            <w:shd w:val="clear" w:color="auto" w:fill="auto"/>
            <w:noWrap/>
            <w:vAlign w:val="center"/>
            <w:hideMark/>
          </w:tcPr>
          <w:p w14:paraId="4FFA894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6,834</w:t>
            </w:r>
          </w:p>
        </w:tc>
        <w:tc>
          <w:tcPr>
            <w:tcW w:w="960" w:type="dxa"/>
            <w:tcBorders>
              <w:top w:val="nil"/>
              <w:left w:val="nil"/>
              <w:bottom w:val="single" w:sz="4" w:space="0" w:color="auto"/>
              <w:right w:val="single" w:sz="4" w:space="0" w:color="auto"/>
            </w:tcBorders>
            <w:shd w:val="clear" w:color="auto" w:fill="auto"/>
            <w:noWrap/>
            <w:vAlign w:val="center"/>
            <w:hideMark/>
          </w:tcPr>
          <w:p w14:paraId="597225A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14.30%</w:t>
            </w:r>
          </w:p>
        </w:tc>
        <w:tc>
          <w:tcPr>
            <w:tcW w:w="960" w:type="dxa"/>
            <w:tcBorders>
              <w:top w:val="nil"/>
              <w:left w:val="nil"/>
              <w:bottom w:val="single" w:sz="4" w:space="0" w:color="auto"/>
              <w:right w:val="single" w:sz="4" w:space="0" w:color="auto"/>
            </w:tcBorders>
            <w:shd w:val="clear" w:color="auto" w:fill="auto"/>
            <w:noWrap/>
            <w:vAlign w:val="center"/>
            <w:hideMark/>
          </w:tcPr>
          <w:p w14:paraId="0B1BCAA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19,040</w:t>
            </w:r>
          </w:p>
        </w:tc>
        <w:tc>
          <w:tcPr>
            <w:tcW w:w="960" w:type="dxa"/>
            <w:tcBorders>
              <w:top w:val="nil"/>
              <w:left w:val="nil"/>
              <w:bottom w:val="single" w:sz="4" w:space="0" w:color="auto"/>
              <w:right w:val="single" w:sz="4" w:space="0" w:color="auto"/>
            </w:tcBorders>
            <w:shd w:val="clear" w:color="auto" w:fill="auto"/>
            <w:noWrap/>
            <w:vAlign w:val="center"/>
            <w:hideMark/>
          </w:tcPr>
          <w:p w14:paraId="443AC8C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39.70%</w:t>
            </w:r>
          </w:p>
        </w:tc>
        <w:tc>
          <w:tcPr>
            <w:tcW w:w="960" w:type="dxa"/>
            <w:tcBorders>
              <w:top w:val="nil"/>
              <w:left w:val="nil"/>
              <w:bottom w:val="single" w:sz="4" w:space="0" w:color="auto"/>
              <w:right w:val="single" w:sz="4" w:space="0" w:color="auto"/>
            </w:tcBorders>
            <w:shd w:val="clear" w:color="auto" w:fill="auto"/>
            <w:noWrap/>
            <w:vAlign w:val="center"/>
            <w:hideMark/>
          </w:tcPr>
          <w:p w14:paraId="1E355F2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15,451</w:t>
            </w:r>
          </w:p>
        </w:tc>
        <w:tc>
          <w:tcPr>
            <w:tcW w:w="960" w:type="dxa"/>
            <w:tcBorders>
              <w:top w:val="nil"/>
              <w:left w:val="nil"/>
              <w:bottom w:val="single" w:sz="4" w:space="0" w:color="auto"/>
              <w:right w:val="single" w:sz="4" w:space="0" w:color="auto"/>
            </w:tcBorders>
            <w:shd w:val="clear" w:color="auto" w:fill="auto"/>
            <w:noWrap/>
            <w:vAlign w:val="center"/>
            <w:hideMark/>
          </w:tcPr>
          <w:p w14:paraId="008FFB0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32.20%</w:t>
            </w:r>
          </w:p>
        </w:tc>
        <w:tc>
          <w:tcPr>
            <w:tcW w:w="960" w:type="dxa"/>
            <w:tcBorders>
              <w:top w:val="nil"/>
              <w:left w:val="nil"/>
              <w:bottom w:val="single" w:sz="4" w:space="0" w:color="auto"/>
              <w:right w:val="single" w:sz="4" w:space="0" w:color="auto"/>
            </w:tcBorders>
            <w:shd w:val="clear" w:color="auto" w:fill="auto"/>
            <w:noWrap/>
            <w:vAlign w:val="center"/>
            <w:hideMark/>
          </w:tcPr>
          <w:p w14:paraId="2E9D837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6,627</w:t>
            </w:r>
          </w:p>
        </w:tc>
        <w:tc>
          <w:tcPr>
            <w:tcW w:w="960" w:type="dxa"/>
            <w:tcBorders>
              <w:top w:val="nil"/>
              <w:left w:val="nil"/>
              <w:bottom w:val="single" w:sz="4" w:space="0" w:color="auto"/>
              <w:right w:val="single" w:sz="4" w:space="0" w:color="auto"/>
            </w:tcBorders>
            <w:shd w:val="clear" w:color="auto" w:fill="auto"/>
            <w:noWrap/>
            <w:vAlign w:val="center"/>
            <w:hideMark/>
          </w:tcPr>
          <w:p w14:paraId="6BCA7E1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13.80%</w:t>
            </w:r>
          </w:p>
        </w:tc>
        <w:tc>
          <w:tcPr>
            <w:tcW w:w="960" w:type="dxa"/>
            <w:tcBorders>
              <w:top w:val="nil"/>
              <w:left w:val="nil"/>
              <w:bottom w:val="single" w:sz="4" w:space="0" w:color="auto"/>
              <w:right w:val="single" w:sz="4" w:space="0" w:color="auto"/>
            </w:tcBorders>
            <w:shd w:val="clear" w:color="auto" w:fill="auto"/>
            <w:noWrap/>
            <w:vAlign w:val="center"/>
            <w:hideMark/>
          </w:tcPr>
          <w:p w14:paraId="5253633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47,952</w:t>
            </w:r>
          </w:p>
        </w:tc>
        <w:tc>
          <w:tcPr>
            <w:tcW w:w="960" w:type="dxa"/>
            <w:tcBorders>
              <w:top w:val="nil"/>
              <w:left w:val="nil"/>
              <w:bottom w:val="single" w:sz="4" w:space="0" w:color="auto"/>
              <w:right w:val="single" w:sz="4" w:space="0" w:color="auto"/>
            </w:tcBorders>
            <w:shd w:val="clear" w:color="auto" w:fill="auto"/>
            <w:noWrap/>
            <w:vAlign w:val="center"/>
            <w:hideMark/>
          </w:tcPr>
          <w:p w14:paraId="641177E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6192420F" w14:textId="77777777" w:rsidTr="009729F5">
        <w:trPr>
          <w:trHeight w:val="94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7AC29F6" w14:textId="389E59B9"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Puerto Plata</w:t>
            </w:r>
          </w:p>
        </w:tc>
        <w:tc>
          <w:tcPr>
            <w:tcW w:w="960" w:type="dxa"/>
            <w:tcBorders>
              <w:top w:val="nil"/>
              <w:left w:val="nil"/>
              <w:bottom w:val="single" w:sz="4" w:space="0" w:color="auto"/>
              <w:right w:val="single" w:sz="4" w:space="0" w:color="auto"/>
            </w:tcBorders>
            <w:shd w:val="clear" w:color="auto" w:fill="auto"/>
            <w:noWrap/>
            <w:vAlign w:val="center"/>
            <w:hideMark/>
          </w:tcPr>
          <w:p w14:paraId="02D29D5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10,353</w:t>
            </w:r>
          </w:p>
        </w:tc>
        <w:tc>
          <w:tcPr>
            <w:tcW w:w="960" w:type="dxa"/>
            <w:tcBorders>
              <w:top w:val="nil"/>
              <w:left w:val="nil"/>
              <w:bottom w:val="single" w:sz="4" w:space="0" w:color="auto"/>
              <w:right w:val="single" w:sz="4" w:space="0" w:color="auto"/>
            </w:tcBorders>
            <w:shd w:val="clear" w:color="auto" w:fill="auto"/>
            <w:noWrap/>
            <w:vAlign w:val="center"/>
            <w:hideMark/>
          </w:tcPr>
          <w:p w14:paraId="64EA8CF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13.50%</w:t>
            </w:r>
          </w:p>
        </w:tc>
        <w:tc>
          <w:tcPr>
            <w:tcW w:w="960" w:type="dxa"/>
            <w:tcBorders>
              <w:top w:val="nil"/>
              <w:left w:val="nil"/>
              <w:bottom w:val="single" w:sz="4" w:space="0" w:color="auto"/>
              <w:right w:val="single" w:sz="4" w:space="0" w:color="auto"/>
            </w:tcBorders>
            <w:shd w:val="clear" w:color="auto" w:fill="auto"/>
            <w:noWrap/>
            <w:vAlign w:val="center"/>
            <w:hideMark/>
          </w:tcPr>
          <w:p w14:paraId="152F87D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27,261</w:t>
            </w:r>
          </w:p>
        </w:tc>
        <w:tc>
          <w:tcPr>
            <w:tcW w:w="960" w:type="dxa"/>
            <w:tcBorders>
              <w:top w:val="nil"/>
              <w:left w:val="nil"/>
              <w:bottom w:val="single" w:sz="4" w:space="0" w:color="auto"/>
              <w:right w:val="single" w:sz="4" w:space="0" w:color="auto"/>
            </w:tcBorders>
            <w:shd w:val="clear" w:color="auto" w:fill="auto"/>
            <w:noWrap/>
            <w:vAlign w:val="center"/>
            <w:hideMark/>
          </w:tcPr>
          <w:p w14:paraId="5B7B7AA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35.50%</w:t>
            </w:r>
          </w:p>
        </w:tc>
        <w:tc>
          <w:tcPr>
            <w:tcW w:w="960" w:type="dxa"/>
            <w:tcBorders>
              <w:top w:val="nil"/>
              <w:left w:val="nil"/>
              <w:bottom w:val="single" w:sz="4" w:space="0" w:color="auto"/>
              <w:right w:val="single" w:sz="4" w:space="0" w:color="auto"/>
            </w:tcBorders>
            <w:shd w:val="clear" w:color="auto" w:fill="auto"/>
            <w:noWrap/>
            <w:vAlign w:val="center"/>
            <w:hideMark/>
          </w:tcPr>
          <w:p w14:paraId="2B1E3FC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28,207</w:t>
            </w:r>
          </w:p>
        </w:tc>
        <w:tc>
          <w:tcPr>
            <w:tcW w:w="960" w:type="dxa"/>
            <w:tcBorders>
              <w:top w:val="nil"/>
              <w:left w:val="nil"/>
              <w:bottom w:val="single" w:sz="4" w:space="0" w:color="auto"/>
              <w:right w:val="single" w:sz="4" w:space="0" w:color="auto"/>
            </w:tcBorders>
            <w:shd w:val="clear" w:color="auto" w:fill="auto"/>
            <w:noWrap/>
            <w:vAlign w:val="center"/>
            <w:hideMark/>
          </w:tcPr>
          <w:p w14:paraId="4282661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36.70%</w:t>
            </w:r>
          </w:p>
        </w:tc>
        <w:tc>
          <w:tcPr>
            <w:tcW w:w="960" w:type="dxa"/>
            <w:tcBorders>
              <w:top w:val="nil"/>
              <w:left w:val="nil"/>
              <w:bottom w:val="single" w:sz="4" w:space="0" w:color="auto"/>
              <w:right w:val="single" w:sz="4" w:space="0" w:color="auto"/>
            </w:tcBorders>
            <w:shd w:val="clear" w:color="auto" w:fill="auto"/>
            <w:noWrap/>
            <w:vAlign w:val="center"/>
            <w:hideMark/>
          </w:tcPr>
          <w:p w14:paraId="1F93C9F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11,001</w:t>
            </w:r>
          </w:p>
        </w:tc>
        <w:tc>
          <w:tcPr>
            <w:tcW w:w="960" w:type="dxa"/>
            <w:tcBorders>
              <w:top w:val="nil"/>
              <w:left w:val="nil"/>
              <w:bottom w:val="single" w:sz="4" w:space="0" w:color="auto"/>
              <w:right w:val="single" w:sz="4" w:space="0" w:color="auto"/>
            </w:tcBorders>
            <w:shd w:val="clear" w:color="auto" w:fill="auto"/>
            <w:noWrap/>
            <w:vAlign w:val="center"/>
            <w:hideMark/>
          </w:tcPr>
          <w:p w14:paraId="03B8C0E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14.30%</w:t>
            </w:r>
          </w:p>
        </w:tc>
        <w:tc>
          <w:tcPr>
            <w:tcW w:w="960" w:type="dxa"/>
            <w:tcBorders>
              <w:top w:val="nil"/>
              <w:left w:val="nil"/>
              <w:bottom w:val="single" w:sz="4" w:space="0" w:color="auto"/>
              <w:right w:val="single" w:sz="4" w:space="0" w:color="auto"/>
            </w:tcBorders>
            <w:shd w:val="clear" w:color="auto" w:fill="auto"/>
            <w:noWrap/>
            <w:vAlign w:val="center"/>
            <w:hideMark/>
          </w:tcPr>
          <w:p w14:paraId="61CC6D0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76,822</w:t>
            </w:r>
          </w:p>
        </w:tc>
        <w:tc>
          <w:tcPr>
            <w:tcW w:w="960" w:type="dxa"/>
            <w:tcBorders>
              <w:top w:val="nil"/>
              <w:left w:val="nil"/>
              <w:bottom w:val="single" w:sz="4" w:space="0" w:color="auto"/>
              <w:right w:val="single" w:sz="4" w:space="0" w:color="auto"/>
            </w:tcBorders>
            <w:shd w:val="clear" w:color="auto" w:fill="auto"/>
            <w:noWrap/>
            <w:vAlign w:val="center"/>
            <w:hideMark/>
          </w:tcPr>
          <w:p w14:paraId="7A7E7D1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422E5D5B" w14:textId="77777777" w:rsidTr="009729F5">
        <w:trPr>
          <w:trHeight w:val="126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2FD1DC7" w14:textId="410E8CE3"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Hermanas Mirabal</w:t>
            </w:r>
          </w:p>
        </w:tc>
        <w:tc>
          <w:tcPr>
            <w:tcW w:w="960" w:type="dxa"/>
            <w:tcBorders>
              <w:top w:val="nil"/>
              <w:left w:val="nil"/>
              <w:bottom w:val="single" w:sz="4" w:space="0" w:color="auto"/>
              <w:right w:val="single" w:sz="4" w:space="0" w:color="auto"/>
            </w:tcBorders>
            <w:shd w:val="clear" w:color="auto" w:fill="auto"/>
            <w:noWrap/>
            <w:vAlign w:val="center"/>
            <w:hideMark/>
          </w:tcPr>
          <w:p w14:paraId="036C3D7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3,613</w:t>
            </w:r>
          </w:p>
        </w:tc>
        <w:tc>
          <w:tcPr>
            <w:tcW w:w="960" w:type="dxa"/>
            <w:tcBorders>
              <w:top w:val="nil"/>
              <w:left w:val="nil"/>
              <w:bottom w:val="single" w:sz="4" w:space="0" w:color="auto"/>
              <w:right w:val="single" w:sz="4" w:space="0" w:color="auto"/>
            </w:tcBorders>
            <w:shd w:val="clear" w:color="auto" w:fill="auto"/>
            <w:noWrap/>
            <w:vAlign w:val="center"/>
            <w:hideMark/>
          </w:tcPr>
          <w:p w14:paraId="6A7E3CA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14.50%</w:t>
            </w:r>
          </w:p>
        </w:tc>
        <w:tc>
          <w:tcPr>
            <w:tcW w:w="960" w:type="dxa"/>
            <w:tcBorders>
              <w:top w:val="nil"/>
              <w:left w:val="nil"/>
              <w:bottom w:val="single" w:sz="4" w:space="0" w:color="auto"/>
              <w:right w:val="single" w:sz="4" w:space="0" w:color="auto"/>
            </w:tcBorders>
            <w:shd w:val="clear" w:color="auto" w:fill="auto"/>
            <w:noWrap/>
            <w:vAlign w:val="center"/>
            <w:hideMark/>
          </w:tcPr>
          <w:p w14:paraId="07EA487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9,796</w:t>
            </w:r>
          </w:p>
        </w:tc>
        <w:tc>
          <w:tcPr>
            <w:tcW w:w="960" w:type="dxa"/>
            <w:tcBorders>
              <w:top w:val="nil"/>
              <w:left w:val="nil"/>
              <w:bottom w:val="single" w:sz="4" w:space="0" w:color="auto"/>
              <w:right w:val="single" w:sz="4" w:space="0" w:color="auto"/>
            </w:tcBorders>
            <w:shd w:val="clear" w:color="auto" w:fill="auto"/>
            <w:noWrap/>
            <w:vAlign w:val="center"/>
            <w:hideMark/>
          </w:tcPr>
          <w:p w14:paraId="41E99BC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39.40%</w:t>
            </w:r>
          </w:p>
        </w:tc>
        <w:tc>
          <w:tcPr>
            <w:tcW w:w="960" w:type="dxa"/>
            <w:tcBorders>
              <w:top w:val="nil"/>
              <w:left w:val="nil"/>
              <w:bottom w:val="single" w:sz="4" w:space="0" w:color="auto"/>
              <w:right w:val="single" w:sz="4" w:space="0" w:color="auto"/>
            </w:tcBorders>
            <w:shd w:val="clear" w:color="auto" w:fill="auto"/>
            <w:noWrap/>
            <w:vAlign w:val="center"/>
            <w:hideMark/>
          </w:tcPr>
          <w:p w14:paraId="3A09BF6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7,345</w:t>
            </w:r>
          </w:p>
        </w:tc>
        <w:tc>
          <w:tcPr>
            <w:tcW w:w="960" w:type="dxa"/>
            <w:tcBorders>
              <w:top w:val="nil"/>
              <w:left w:val="nil"/>
              <w:bottom w:val="single" w:sz="4" w:space="0" w:color="auto"/>
              <w:right w:val="single" w:sz="4" w:space="0" w:color="auto"/>
            </w:tcBorders>
            <w:shd w:val="clear" w:color="auto" w:fill="auto"/>
            <w:noWrap/>
            <w:vAlign w:val="center"/>
            <w:hideMark/>
          </w:tcPr>
          <w:p w14:paraId="2301201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29.50%</w:t>
            </w:r>
          </w:p>
        </w:tc>
        <w:tc>
          <w:tcPr>
            <w:tcW w:w="960" w:type="dxa"/>
            <w:tcBorders>
              <w:top w:val="nil"/>
              <w:left w:val="nil"/>
              <w:bottom w:val="single" w:sz="4" w:space="0" w:color="auto"/>
              <w:right w:val="single" w:sz="4" w:space="0" w:color="auto"/>
            </w:tcBorders>
            <w:shd w:val="clear" w:color="auto" w:fill="auto"/>
            <w:noWrap/>
            <w:vAlign w:val="center"/>
            <w:hideMark/>
          </w:tcPr>
          <w:p w14:paraId="7D3929B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4,103</w:t>
            </w:r>
          </w:p>
        </w:tc>
        <w:tc>
          <w:tcPr>
            <w:tcW w:w="960" w:type="dxa"/>
            <w:tcBorders>
              <w:top w:val="nil"/>
              <w:left w:val="nil"/>
              <w:bottom w:val="single" w:sz="4" w:space="0" w:color="auto"/>
              <w:right w:val="single" w:sz="4" w:space="0" w:color="auto"/>
            </w:tcBorders>
            <w:shd w:val="clear" w:color="auto" w:fill="auto"/>
            <w:noWrap/>
            <w:vAlign w:val="center"/>
            <w:hideMark/>
          </w:tcPr>
          <w:p w14:paraId="150201A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16.50%</w:t>
            </w:r>
          </w:p>
        </w:tc>
        <w:tc>
          <w:tcPr>
            <w:tcW w:w="960" w:type="dxa"/>
            <w:tcBorders>
              <w:top w:val="nil"/>
              <w:left w:val="nil"/>
              <w:bottom w:val="single" w:sz="4" w:space="0" w:color="auto"/>
              <w:right w:val="single" w:sz="4" w:space="0" w:color="auto"/>
            </w:tcBorders>
            <w:shd w:val="clear" w:color="auto" w:fill="auto"/>
            <w:noWrap/>
            <w:vAlign w:val="center"/>
            <w:hideMark/>
          </w:tcPr>
          <w:p w14:paraId="0906827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24,857</w:t>
            </w:r>
          </w:p>
        </w:tc>
        <w:tc>
          <w:tcPr>
            <w:tcW w:w="960" w:type="dxa"/>
            <w:tcBorders>
              <w:top w:val="nil"/>
              <w:left w:val="nil"/>
              <w:bottom w:val="single" w:sz="4" w:space="0" w:color="auto"/>
              <w:right w:val="single" w:sz="4" w:space="0" w:color="auto"/>
            </w:tcBorders>
            <w:shd w:val="clear" w:color="auto" w:fill="auto"/>
            <w:noWrap/>
            <w:vAlign w:val="center"/>
            <w:hideMark/>
          </w:tcPr>
          <w:p w14:paraId="59C6FEE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22D264EF"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7C039B0" w14:textId="3406891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Samaná</w:t>
            </w:r>
          </w:p>
        </w:tc>
        <w:tc>
          <w:tcPr>
            <w:tcW w:w="960" w:type="dxa"/>
            <w:tcBorders>
              <w:top w:val="nil"/>
              <w:left w:val="nil"/>
              <w:bottom w:val="single" w:sz="4" w:space="0" w:color="auto"/>
              <w:right w:val="single" w:sz="4" w:space="0" w:color="auto"/>
            </w:tcBorders>
            <w:shd w:val="clear" w:color="auto" w:fill="auto"/>
            <w:noWrap/>
            <w:vAlign w:val="center"/>
            <w:hideMark/>
          </w:tcPr>
          <w:p w14:paraId="7471CF4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5,823</w:t>
            </w:r>
          </w:p>
        </w:tc>
        <w:tc>
          <w:tcPr>
            <w:tcW w:w="960" w:type="dxa"/>
            <w:tcBorders>
              <w:top w:val="nil"/>
              <w:left w:val="nil"/>
              <w:bottom w:val="single" w:sz="4" w:space="0" w:color="auto"/>
              <w:right w:val="single" w:sz="4" w:space="0" w:color="auto"/>
            </w:tcBorders>
            <w:shd w:val="clear" w:color="auto" w:fill="auto"/>
            <w:noWrap/>
            <w:vAlign w:val="center"/>
            <w:hideMark/>
          </w:tcPr>
          <w:p w14:paraId="4D2AD04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16.70%</w:t>
            </w:r>
          </w:p>
        </w:tc>
        <w:tc>
          <w:tcPr>
            <w:tcW w:w="960" w:type="dxa"/>
            <w:tcBorders>
              <w:top w:val="nil"/>
              <w:left w:val="nil"/>
              <w:bottom w:val="single" w:sz="4" w:space="0" w:color="auto"/>
              <w:right w:val="single" w:sz="4" w:space="0" w:color="auto"/>
            </w:tcBorders>
            <w:shd w:val="clear" w:color="auto" w:fill="auto"/>
            <w:noWrap/>
            <w:vAlign w:val="center"/>
            <w:hideMark/>
          </w:tcPr>
          <w:p w14:paraId="7E85383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12,730</w:t>
            </w:r>
          </w:p>
        </w:tc>
        <w:tc>
          <w:tcPr>
            <w:tcW w:w="960" w:type="dxa"/>
            <w:tcBorders>
              <w:top w:val="nil"/>
              <w:left w:val="nil"/>
              <w:bottom w:val="single" w:sz="4" w:space="0" w:color="auto"/>
              <w:right w:val="single" w:sz="4" w:space="0" w:color="auto"/>
            </w:tcBorders>
            <w:shd w:val="clear" w:color="auto" w:fill="auto"/>
            <w:noWrap/>
            <w:vAlign w:val="center"/>
            <w:hideMark/>
          </w:tcPr>
          <w:p w14:paraId="57C9881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36.60%</w:t>
            </w:r>
          </w:p>
        </w:tc>
        <w:tc>
          <w:tcPr>
            <w:tcW w:w="960" w:type="dxa"/>
            <w:tcBorders>
              <w:top w:val="nil"/>
              <w:left w:val="nil"/>
              <w:bottom w:val="single" w:sz="4" w:space="0" w:color="auto"/>
              <w:right w:val="single" w:sz="4" w:space="0" w:color="auto"/>
            </w:tcBorders>
            <w:shd w:val="clear" w:color="auto" w:fill="auto"/>
            <w:noWrap/>
            <w:vAlign w:val="center"/>
            <w:hideMark/>
          </w:tcPr>
          <w:p w14:paraId="6975CD1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10,518</w:t>
            </w:r>
          </w:p>
        </w:tc>
        <w:tc>
          <w:tcPr>
            <w:tcW w:w="960" w:type="dxa"/>
            <w:tcBorders>
              <w:top w:val="nil"/>
              <w:left w:val="nil"/>
              <w:bottom w:val="single" w:sz="4" w:space="0" w:color="auto"/>
              <w:right w:val="single" w:sz="4" w:space="0" w:color="auto"/>
            </w:tcBorders>
            <w:shd w:val="clear" w:color="auto" w:fill="auto"/>
            <w:noWrap/>
            <w:vAlign w:val="center"/>
            <w:hideMark/>
          </w:tcPr>
          <w:p w14:paraId="674AC2A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30.20%</w:t>
            </w:r>
          </w:p>
        </w:tc>
        <w:tc>
          <w:tcPr>
            <w:tcW w:w="960" w:type="dxa"/>
            <w:tcBorders>
              <w:top w:val="nil"/>
              <w:left w:val="nil"/>
              <w:bottom w:val="single" w:sz="4" w:space="0" w:color="auto"/>
              <w:right w:val="single" w:sz="4" w:space="0" w:color="auto"/>
            </w:tcBorders>
            <w:shd w:val="clear" w:color="auto" w:fill="auto"/>
            <w:noWrap/>
            <w:vAlign w:val="center"/>
            <w:hideMark/>
          </w:tcPr>
          <w:p w14:paraId="3A1B4B5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5,736</w:t>
            </w:r>
          </w:p>
        </w:tc>
        <w:tc>
          <w:tcPr>
            <w:tcW w:w="960" w:type="dxa"/>
            <w:tcBorders>
              <w:top w:val="nil"/>
              <w:left w:val="nil"/>
              <w:bottom w:val="single" w:sz="4" w:space="0" w:color="auto"/>
              <w:right w:val="single" w:sz="4" w:space="0" w:color="auto"/>
            </w:tcBorders>
            <w:shd w:val="clear" w:color="auto" w:fill="auto"/>
            <w:noWrap/>
            <w:vAlign w:val="center"/>
            <w:hideMark/>
          </w:tcPr>
          <w:p w14:paraId="44259F3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16.50%</w:t>
            </w:r>
          </w:p>
        </w:tc>
        <w:tc>
          <w:tcPr>
            <w:tcW w:w="960" w:type="dxa"/>
            <w:tcBorders>
              <w:top w:val="nil"/>
              <w:left w:val="nil"/>
              <w:bottom w:val="single" w:sz="4" w:space="0" w:color="auto"/>
              <w:right w:val="single" w:sz="4" w:space="0" w:color="auto"/>
            </w:tcBorders>
            <w:shd w:val="clear" w:color="auto" w:fill="auto"/>
            <w:noWrap/>
            <w:vAlign w:val="center"/>
            <w:hideMark/>
          </w:tcPr>
          <w:p w14:paraId="725B038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34,807</w:t>
            </w:r>
          </w:p>
        </w:tc>
        <w:tc>
          <w:tcPr>
            <w:tcW w:w="960" w:type="dxa"/>
            <w:tcBorders>
              <w:top w:val="nil"/>
              <w:left w:val="nil"/>
              <w:bottom w:val="single" w:sz="4" w:space="0" w:color="auto"/>
              <w:right w:val="single" w:sz="4" w:space="0" w:color="auto"/>
            </w:tcBorders>
            <w:shd w:val="clear" w:color="auto" w:fill="auto"/>
            <w:noWrap/>
            <w:vAlign w:val="center"/>
            <w:hideMark/>
          </w:tcPr>
          <w:p w14:paraId="28A37BD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385AD66E" w14:textId="77777777" w:rsidTr="009729F5">
        <w:trPr>
          <w:trHeight w:val="94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C76F465" w14:textId="3BABBE13"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lastRenderedPageBreak/>
              <w:t>San Cristóbal</w:t>
            </w:r>
          </w:p>
        </w:tc>
        <w:tc>
          <w:tcPr>
            <w:tcW w:w="960" w:type="dxa"/>
            <w:tcBorders>
              <w:top w:val="nil"/>
              <w:left w:val="nil"/>
              <w:bottom w:val="single" w:sz="4" w:space="0" w:color="auto"/>
              <w:right w:val="single" w:sz="4" w:space="0" w:color="auto"/>
            </w:tcBorders>
            <w:shd w:val="clear" w:color="auto" w:fill="auto"/>
            <w:noWrap/>
            <w:vAlign w:val="center"/>
            <w:hideMark/>
          </w:tcPr>
          <w:p w14:paraId="7A8AC32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17,798</w:t>
            </w:r>
          </w:p>
        </w:tc>
        <w:tc>
          <w:tcPr>
            <w:tcW w:w="960" w:type="dxa"/>
            <w:tcBorders>
              <w:top w:val="nil"/>
              <w:left w:val="nil"/>
              <w:bottom w:val="single" w:sz="4" w:space="0" w:color="auto"/>
              <w:right w:val="single" w:sz="4" w:space="0" w:color="auto"/>
            </w:tcBorders>
            <w:shd w:val="clear" w:color="auto" w:fill="auto"/>
            <w:noWrap/>
            <w:vAlign w:val="center"/>
            <w:hideMark/>
          </w:tcPr>
          <w:p w14:paraId="386D576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11.60%</w:t>
            </w:r>
          </w:p>
        </w:tc>
        <w:tc>
          <w:tcPr>
            <w:tcW w:w="960" w:type="dxa"/>
            <w:tcBorders>
              <w:top w:val="nil"/>
              <w:left w:val="nil"/>
              <w:bottom w:val="single" w:sz="4" w:space="0" w:color="auto"/>
              <w:right w:val="single" w:sz="4" w:space="0" w:color="auto"/>
            </w:tcBorders>
            <w:shd w:val="clear" w:color="auto" w:fill="auto"/>
            <w:noWrap/>
            <w:vAlign w:val="center"/>
            <w:hideMark/>
          </w:tcPr>
          <w:p w14:paraId="55BEF91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55,636</w:t>
            </w:r>
          </w:p>
        </w:tc>
        <w:tc>
          <w:tcPr>
            <w:tcW w:w="960" w:type="dxa"/>
            <w:tcBorders>
              <w:top w:val="nil"/>
              <w:left w:val="nil"/>
              <w:bottom w:val="single" w:sz="4" w:space="0" w:color="auto"/>
              <w:right w:val="single" w:sz="4" w:space="0" w:color="auto"/>
            </w:tcBorders>
            <w:shd w:val="clear" w:color="auto" w:fill="auto"/>
            <w:noWrap/>
            <w:vAlign w:val="center"/>
            <w:hideMark/>
          </w:tcPr>
          <w:p w14:paraId="1A66A5B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36.10%</w:t>
            </w:r>
          </w:p>
        </w:tc>
        <w:tc>
          <w:tcPr>
            <w:tcW w:w="960" w:type="dxa"/>
            <w:tcBorders>
              <w:top w:val="nil"/>
              <w:left w:val="nil"/>
              <w:bottom w:val="single" w:sz="4" w:space="0" w:color="auto"/>
              <w:right w:val="single" w:sz="4" w:space="0" w:color="auto"/>
            </w:tcBorders>
            <w:shd w:val="clear" w:color="auto" w:fill="auto"/>
            <w:noWrap/>
            <w:vAlign w:val="center"/>
            <w:hideMark/>
          </w:tcPr>
          <w:p w14:paraId="6EEF7C4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53,012</w:t>
            </w:r>
          </w:p>
        </w:tc>
        <w:tc>
          <w:tcPr>
            <w:tcW w:w="960" w:type="dxa"/>
            <w:tcBorders>
              <w:top w:val="nil"/>
              <w:left w:val="nil"/>
              <w:bottom w:val="single" w:sz="4" w:space="0" w:color="auto"/>
              <w:right w:val="single" w:sz="4" w:space="0" w:color="auto"/>
            </w:tcBorders>
            <w:shd w:val="clear" w:color="auto" w:fill="auto"/>
            <w:noWrap/>
            <w:vAlign w:val="center"/>
            <w:hideMark/>
          </w:tcPr>
          <w:p w14:paraId="7480594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34.40%</w:t>
            </w:r>
          </w:p>
        </w:tc>
        <w:tc>
          <w:tcPr>
            <w:tcW w:w="960" w:type="dxa"/>
            <w:tcBorders>
              <w:top w:val="nil"/>
              <w:left w:val="nil"/>
              <w:bottom w:val="single" w:sz="4" w:space="0" w:color="auto"/>
              <w:right w:val="single" w:sz="4" w:space="0" w:color="auto"/>
            </w:tcBorders>
            <w:shd w:val="clear" w:color="auto" w:fill="auto"/>
            <w:noWrap/>
            <w:vAlign w:val="center"/>
            <w:hideMark/>
          </w:tcPr>
          <w:p w14:paraId="7AED174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27,538</w:t>
            </w:r>
          </w:p>
        </w:tc>
        <w:tc>
          <w:tcPr>
            <w:tcW w:w="960" w:type="dxa"/>
            <w:tcBorders>
              <w:top w:val="nil"/>
              <w:left w:val="nil"/>
              <w:bottom w:val="single" w:sz="4" w:space="0" w:color="auto"/>
              <w:right w:val="single" w:sz="4" w:space="0" w:color="auto"/>
            </w:tcBorders>
            <w:shd w:val="clear" w:color="auto" w:fill="auto"/>
            <w:noWrap/>
            <w:vAlign w:val="center"/>
            <w:hideMark/>
          </w:tcPr>
          <w:p w14:paraId="74A425E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17.90%</w:t>
            </w:r>
          </w:p>
        </w:tc>
        <w:tc>
          <w:tcPr>
            <w:tcW w:w="960" w:type="dxa"/>
            <w:tcBorders>
              <w:top w:val="nil"/>
              <w:left w:val="nil"/>
              <w:bottom w:val="single" w:sz="4" w:space="0" w:color="auto"/>
              <w:right w:val="single" w:sz="4" w:space="0" w:color="auto"/>
            </w:tcBorders>
            <w:shd w:val="clear" w:color="auto" w:fill="auto"/>
            <w:noWrap/>
            <w:vAlign w:val="center"/>
            <w:hideMark/>
          </w:tcPr>
          <w:p w14:paraId="584F515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153,984</w:t>
            </w:r>
          </w:p>
        </w:tc>
        <w:tc>
          <w:tcPr>
            <w:tcW w:w="960" w:type="dxa"/>
            <w:tcBorders>
              <w:top w:val="nil"/>
              <w:left w:val="nil"/>
              <w:bottom w:val="single" w:sz="4" w:space="0" w:color="auto"/>
              <w:right w:val="single" w:sz="4" w:space="0" w:color="auto"/>
            </w:tcBorders>
            <w:shd w:val="clear" w:color="auto" w:fill="auto"/>
            <w:noWrap/>
            <w:vAlign w:val="center"/>
            <w:hideMark/>
          </w:tcPr>
          <w:p w14:paraId="75F0F7A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752DEFC8"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FE11C7F" w14:textId="2916FD5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San Juan</w:t>
            </w:r>
          </w:p>
        </w:tc>
        <w:tc>
          <w:tcPr>
            <w:tcW w:w="960" w:type="dxa"/>
            <w:tcBorders>
              <w:top w:val="nil"/>
              <w:left w:val="nil"/>
              <w:bottom w:val="single" w:sz="4" w:space="0" w:color="auto"/>
              <w:right w:val="single" w:sz="4" w:space="0" w:color="auto"/>
            </w:tcBorders>
            <w:shd w:val="clear" w:color="auto" w:fill="auto"/>
            <w:noWrap/>
            <w:vAlign w:val="center"/>
            <w:hideMark/>
          </w:tcPr>
          <w:p w14:paraId="4A0EE22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21,467</w:t>
            </w:r>
          </w:p>
        </w:tc>
        <w:tc>
          <w:tcPr>
            <w:tcW w:w="960" w:type="dxa"/>
            <w:tcBorders>
              <w:top w:val="nil"/>
              <w:left w:val="nil"/>
              <w:bottom w:val="single" w:sz="4" w:space="0" w:color="auto"/>
              <w:right w:val="single" w:sz="4" w:space="0" w:color="auto"/>
            </w:tcBorders>
            <w:shd w:val="clear" w:color="auto" w:fill="auto"/>
            <w:noWrap/>
            <w:vAlign w:val="center"/>
            <w:hideMark/>
          </w:tcPr>
          <w:p w14:paraId="38066D2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30.50%</w:t>
            </w:r>
          </w:p>
        </w:tc>
        <w:tc>
          <w:tcPr>
            <w:tcW w:w="960" w:type="dxa"/>
            <w:tcBorders>
              <w:top w:val="nil"/>
              <w:left w:val="nil"/>
              <w:bottom w:val="single" w:sz="4" w:space="0" w:color="auto"/>
              <w:right w:val="single" w:sz="4" w:space="0" w:color="auto"/>
            </w:tcBorders>
            <w:shd w:val="clear" w:color="auto" w:fill="auto"/>
            <w:noWrap/>
            <w:vAlign w:val="center"/>
            <w:hideMark/>
          </w:tcPr>
          <w:p w14:paraId="69961E1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26,527</w:t>
            </w:r>
          </w:p>
        </w:tc>
        <w:tc>
          <w:tcPr>
            <w:tcW w:w="960" w:type="dxa"/>
            <w:tcBorders>
              <w:top w:val="nil"/>
              <w:left w:val="nil"/>
              <w:bottom w:val="single" w:sz="4" w:space="0" w:color="auto"/>
              <w:right w:val="single" w:sz="4" w:space="0" w:color="auto"/>
            </w:tcBorders>
            <w:shd w:val="clear" w:color="auto" w:fill="auto"/>
            <w:noWrap/>
            <w:vAlign w:val="center"/>
            <w:hideMark/>
          </w:tcPr>
          <w:p w14:paraId="3F0E8AD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37.70%</w:t>
            </w:r>
          </w:p>
        </w:tc>
        <w:tc>
          <w:tcPr>
            <w:tcW w:w="960" w:type="dxa"/>
            <w:tcBorders>
              <w:top w:val="nil"/>
              <w:left w:val="nil"/>
              <w:bottom w:val="single" w:sz="4" w:space="0" w:color="auto"/>
              <w:right w:val="single" w:sz="4" w:space="0" w:color="auto"/>
            </w:tcBorders>
            <w:shd w:val="clear" w:color="auto" w:fill="auto"/>
            <w:noWrap/>
            <w:vAlign w:val="center"/>
            <w:hideMark/>
          </w:tcPr>
          <w:p w14:paraId="2BF226F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14,257</w:t>
            </w:r>
          </w:p>
        </w:tc>
        <w:tc>
          <w:tcPr>
            <w:tcW w:w="960" w:type="dxa"/>
            <w:tcBorders>
              <w:top w:val="nil"/>
              <w:left w:val="nil"/>
              <w:bottom w:val="single" w:sz="4" w:space="0" w:color="auto"/>
              <w:right w:val="single" w:sz="4" w:space="0" w:color="auto"/>
            </w:tcBorders>
            <w:shd w:val="clear" w:color="auto" w:fill="auto"/>
            <w:noWrap/>
            <w:vAlign w:val="center"/>
            <w:hideMark/>
          </w:tcPr>
          <w:p w14:paraId="03CC993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20.30%</w:t>
            </w:r>
          </w:p>
        </w:tc>
        <w:tc>
          <w:tcPr>
            <w:tcW w:w="960" w:type="dxa"/>
            <w:tcBorders>
              <w:top w:val="nil"/>
              <w:left w:val="nil"/>
              <w:bottom w:val="single" w:sz="4" w:space="0" w:color="auto"/>
              <w:right w:val="single" w:sz="4" w:space="0" w:color="auto"/>
            </w:tcBorders>
            <w:shd w:val="clear" w:color="auto" w:fill="auto"/>
            <w:noWrap/>
            <w:vAlign w:val="center"/>
            <w:hideMark/>
          </w:tcPr>
          <w:p w14:paraId="5B1D6B4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8,050</w:t>
            </w:r>
          </w:p>
        </w:tc>
        <w:tc>
          <w:tcPr>
            <w:tcW w:w="960" w:type="dxa"/>
            <w:tcBorders>
              <w:top w:val="nil"/>
              <w:left w:val="nil"/>
              <w:bottom w:val="single" w:sz="4" w:space="0" w:color="auto"/>
              <w:right w:val="single" w:sz="4" w:space="0" w:color="auto"/>
            </w:tcBorders>
            <w:shd w:val="clear" w:color="auto" w:fill="auto"/>
            <w:noWrap/>
            <w:vAlign w:val="center"/>
            <w:hideMark/>
          </w:tcPr>
          <w:p w14:paraId="12AA50E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11.50%</w:t>
            </w:r>
          </w:p>
        </w:tc>
        <w:tc>
          <w:tcPr>
            <w:tcW w:w="960" w:type="dxa"/>
            <w:tcBorders>
              <w:top w:val="nil"/>
              <w:left w:val="nil"/>
              <w:bottom w:val="single" w:sz="4" w:space="0" w:color="auto"/>
              <w:right w:val="single" w:sz="4" w:space="0" w:color="auto"/>
            </w:tcBorders>
            <w:shd w:val="clear" w:color="auto" w:fill="auto"/>
            <w:noWrap/>
            <w:vAlign w:val="center"/>
            <w:hideMark/>
          </w:tcPr>
          <w:p w14:paraId="2AEE5EE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70,301</w:t>
            </w:r>
          </w:p>
        </w:tc>
        <w:tc>
          <w:tcPr>
            <w:tcW w:w="960" w:type="dxa"/>
            <w:tcBorders>
              <w:top w:val="nil"/>
              <w:left w:val="nil"/>
              <w:bottom w:val="single" w:sz="4" w:space="0" w:color="auto"/>
              <w:right w:val="single" w:sz="4" w:space="0" w:color="auto"/>
            </w:tcBorders>
            <w:shd w:val="clear" w:color="auto" w:fill="auto"/>
            <w:noWrap/>
            <w:vAlign w:val="center"/>
            <w:hideMark/>
          </w:tcPr>
          <w:p w14:paraId="15BC55A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4B77C7FE" w14:textId="77777777" w:rsidTr="009729F5">
        <w:trPr>
          <w:trHeight w:val="157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E54B3E1" w14:textId="44F9BD8B"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San Pedro De Macorís</w:t>
            </w:r>
          </w:p>
        </w:tc>
        <w:tc>
          <w:tcPr>
            <w:tcW w:w="960" w:type="dxa"/>
            <w:tcBorders>
              <w:top w:val="nil"/>
              <w:left w:val="nil"/>
              <w:bottom w:val="single" w:sz="4" w:space="0" w:color="auto"/>
              <w:right w:val="single" w:sz="4" w:space="0" w:color="auto"/>
            </w:tcBorders>
            <w:shd w:val="clear" w:color="auto" w:fill="auto"/>
            <w:noWrap/>
            <w:vAlign w:val="center"/>
            <w:hideMark/>
          </w:tcPr>
          <w:p w14:paraId="1285B20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8,163</w:t>
            </w:r>
          </w:p>
        </w:tc>
        <w:tc>
          <w:tcPr>
            <w:tcW w:w="960" w:type="dxa"/>
            <w:tcBorders>
              <w:top w:val="nil"/>
              <w:left w:val="nil"/>
              <w:bottom w:val="single" w:sz="4" w:space="0" w:color="auto"/>
              <w:right w:val="single" w:sz="4" w:space="0" w:color="auto"/>
            </w:tcBorders>
            <w:shd w:val="clear" w:color="auto" w:fill="auto"/>
            <w:noWrap/>
            <w:vAlign w:val="center"/>
            <w:hideMark/>
          </w:tcPr>
          <w:p w14:paraId="2E0C8B8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10.40%</w:t>
            </w:r>
          </w:p>
        </w:tc>
        <w:tc>
          <w:tcPr>
            <w:tcW w:w="960" w:type="dxa"/>
            <w:tcBorders>
              <w:top w:val="nil"/>
              <w:left w:val="nil"/>
              <w:bottom w:val="single" w:sz="4" w:space="0" w:color="auto"/>
              <w:right w:val="single" w:sz="4" w:space="0" w:color="auto"/>
            </w:tcBorders>
            <w:shd w:val="clear" w:color="auto" w:fill="auto"/>
            <w:noWrap/>
            <w:vAlign w:val="center"/>
            <w:hideMark/>
          </w:tcPr>
          <w:p w14:paraId="32521FC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28,197</w:t>
            </w:r>
          </w:p>
        </w:tc>
        <w:tc>
          <w:tcPr>
            <w:tcW w:w="960" w:type="dxa"/>
            <w:tcBorders>
              <w:top w:val="nil"/>
              <w:left w:val="nil"/>
              <w:bottom w:val="single" w:sz="4" w:space="0" w:color="auto"/>
              <w:right w:val="single" w:sz="4" w:space="0" w:color="auto"/>
            </w:tcBorders>
            <w:shd w:val="clear" w:color="auto" w:fill="auto"/>
            <w:noWrap/>
            <w:vAlign w:val="center"/>
            <w:hideMark/>
          </w:tcPr>
          <w:p w14:paraId="1399C55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35.80%</w:t>
            </w:r>
          </w:p>
        </w:tc>
        <w:tc>
          <w:tcPr>
            <w:tcW w:w="960" w:type="dxa"/>
            <w:tcBorders>
              <w:top w:val="nil"/>
              <w:left w:val="nil"/>
              <w:bottom w:val="single" w:sz="4" w:space="0" w:color="auto"/>
              <w:right w:val="single" w:sz="4" w:space="0" w:color="auto"/>
            </w:tcBorders>
            <w:shd w:val="clear" w:color="auto" w:fill="auto"/>
            <w:noWrap/>
            <w:vAlign w:val="center"/>
            <w:hideMark/>
          </w:tcPr>
          <w:p w14:paraId="0D33C53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28,036</w:t>
            </w:r>
          </w:p>
        </w:tc>
        <w:tc>
          <w:tcPr>
            <w:tcW w:w="960" w:type="dxa"/>
            <w:tcBorders>
              <w:top w:val="nil"/>
              <w:left w:val="nil"/>
              <w:bottom w:val="single" w:sz="4" w:space="0" w:color="auto"/>
              <w:right w:val="single" w:sz="4" w:space="0" w:color="auto"/>
            </w:tcBorders>
            <w:shd w:val="clear" w:color="auto" w:fill="auto"/>
            <w:noWrap/>
            <w:vAlign w:val="center"/>
            <w:hideMark/>
          </w:tcPr>
          <w:p w14:paraId="1620999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35.60%</w:t>
            </w:r>
          </w:p>
        </w:tc>
        <w:tc>
          <w:tcPr>
            <w:tcW w:w="960" w:type="dxa"/>
            <w:tcBorders>
              <w:top w:val="nil"/>
              <w:left w:val="nil"/>
              <w:bottom w:val="single" w:sz="4" w:space="0" w:color="auto"/>
              <w:right w:val="single" w:sz="4" w:space="0" w:color="auto"/>
            </w:tcBorders>
            <w:shd w:val="clear" w:color="auto" w:fill="auto"/>
            <w:noWrap/>
            <w:vAlign w:val="center"/>
            <w:hideMark/>
          </w:tcPr>
          <w:p w14:paraId="7BB0A61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14,390</w:t>
            </w:r>
          </w:p>
        </w:tc>
        <w:tc>
          <w:tcPr>
            <w:tcW w:w="960" w:type="dxa"/>
            <w:tcBorders>
              <w:top w:val="nil"/>
              <w:left w:val="nil"/>
              <w:bottom w:val="single" w:sz="4" w:space="0" w:color="auto"/>
              <w:right w:val="single" w:sz="4" w:space="0" w:color="auto"/>
            </w:tcBorders>
            <w:shd w:val="clear" w:color="auto" w:fill="auto"/>
            <w:noWrap/>
            <w:vAlign w:val="center"/>
            <w:hideMark/>
          </w:tcPr>
          <w:p w14:paraId="42E1C78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18.30%</w:t>
            </w:r>
          </w:p>
        </w:tc>
        <w:tc>
          <w:tcPr>
            <w:tcW w:w="960" w:type="dxa"/>
            <w:tcBorders>
              <w:top w:val="nil"/>
              <w:left w:val="nil"/>
              <w:bottom w:val="single" w:sz="4" w:space="0" w:color="auto"/>
              <w:right w:val="single" w:sz="4" w:space="0" w:color="auto"/>
            </w:tcBorders>
            <w:shd w:val="clear" w:color="auto" w:fill="auto"/>
            <w:noWrap/>
            <w:vAlign w:val="center"/>
            <w:hideMark/>
          </w:tcPr>
          <w:p w14:paraId="6AB179C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78,786</w:t>
            </w:r>
          </w:p>
        </w:tc>
        <w:tc>
          <w:tcPr>
            <w:tcW w:w="960" w:type="dxa"/>
            <w:tcBorders>
              <w:top w:val="nil"/>
              <w:left w:val="nil"/>
              <w:bottom w:val="single" w:sz="4" w:space="0" w:color="auto"/>
              <w:right w:val="single" w:sz="4" w:space="0" w:color="auto"/>
            </w:tcBorders>
            <w:shd w:val="clear" w:color="auto" w:fill="auto"/>
            <w:noWrap/>
            <w:vAlign w:val="center"/>
            <w:hideMark/>
          </w:tcPr>
          <w:p w14:paraId="35990C4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4B8D6D4B" w14:textId="77777777" w:rsidTr="009729F5">
        <w:trPr>
          <w:trHeight w:val="126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D4045D2" w14:textId="50D7AEDF" w:rsidR="009729F5" w:rsidRPr="00D81FFA" w:rsidRDefault="009A7A1D" w:rsidP="00434A77">
            <w:pPr>
              <w:spacing w:after="0" w:line="240" w:lineRule="auto"/>
              <w:jc w:val="both"/>
              <w:rPr>
                <w:rFonts w:eastAsia="Times New Roman"/>
                <w:spacing w:val="0"/>
                <w:lang w:eastAsia="es-DO"/>
              </w:rPr>
            </w:pPr>
            <w:r w:rsidRPr="00D81FFA">
              <w:rPr>
                <w:rFonts w:eastAsia="Times New Roman"/>
                <w:spacing w:val="0"/>
                <w:lang w:eastAsia="es-DO"/>
              </w:rPr>
              <w:t>Sánchez</w:t>
            </w:r>
            <w:r w:rsidR="009729F5" w:rsidRPr="00D81FFA">
              <w:rPr>
                <w:rFonts w:eastAsia="Times New Roman"/>
                <w:spacing w:val="0"/>
                <w:lang w:eastAsia="es-DO"/>
              </w:rPr>
              <w:t xml:space="preserve"> Ramírez</w:t>
            </w:r>
          </w:p>
        </w:tc>
        <w:tc>
          <w:tcPr>
            <w:tcW w:w="960" w:type="dxa"/>
            <w:tcBorders>
              <w:top w:val="nil"/>
              <w:left w:val="nil"/>
              <w:bottom w:val="single" w:sz="4" w:space="0" w:color="auto"/>
              <w:right w:val="single" w:sz="4" w:space="0" w:color="auto"/>
            </w:tcBorders>
            <w:shd w:val="clear" w:color="auto" w:fill="auto"/>
            <w:noWrap/>
            <w:vAlign w:val="center"/>
            <w:hideMark/>
          </w:tcPr>
          <w:p w14:paraId="35C36E5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5,652</w:t>
            </w:r>
          </w:p>
        </w:tc>
        <w:tc>
          <w:tcPr>
            <w:tcW w:w="960" w:type="dxa"/>
            <w:tcBorders>
              <w:top w:val="nil"/>
              <w:left w:val="nil"/>
              <w:bottom w:val="single" w:sz="4" w:space="0" w:color="auto"/>
              <w:right w:val="single" w:sz="4" w:space="0" w:color="auto"/>
            </w:tcBorders>
            <w:shd w:val="clear" w:color="auto" w:fill="auto"/>
            <w:noWrap/>
            <w:vAlign w:val="center"/>
            <w:hideMark/>
          </w:tcPr>
          <w:p w14:paraId="256DE74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13.80%</w:t>
            </w:r>
          </w:p>
        </w:tc>
        <w:tc>
          <w:tcPr>
            <w:tcW w:w="960" w:type="dxa"/>
            <w:tcBorders>
              <w:top w:val="nil"/>
              <w:left w:val="nil"/>
              <w:bottom w:val="single" w:sz="4" w:space="0" w:color="auto"/>
              <w:right w:val="single" w:sz="4" w:space="0" w:color="auto"/>
            </w:tcBorders>
            <w:shd w:val="clear" w:color="auto" w:fill="auto"/>
            <w:noWrap/>
            <w:vAlign w:val="center"/>
            <w:hideMark/>
          </w:tcPr>
          <w:p w14:paraId="044DCA6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15,613</w:t>
            </w:r>
          </w:p>
        </w:tc>
        <w:tc>
          <w:tcPr>
            <w:tcW w:w="960" w:type="dxa"/>
            <w:tcBorders>
              <w:top w:val="nil"/>
              <w:left w:val="nil"/>
              <w:bottom w:val="single" w:sz="4" w:space="0" w:color="auto"/>
              <w:right w:val="single" w:sz="4" w:space="0" w:color="auto"/>
            </w:tcBorders>
            <w:shd w:val="clear" w:color="auto" w:fill="auto"/>
            <w:noWrap/>
            <w:vAlign w:val="center"/>
            <w:hideMark/>
          </w:tcPr>
          <w:p w14:paraId="3759F1A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38.10%</w:t>
            </w:r>
          </w:p>
        </w:tc>
        <w:tc>
          <w:tcPr>
            <w:tcW w:w="960" w:type="dxa"/>
            <w:tcBorders>
              <w:top w:val="nil"/>
              <w:left w:val="nil"/>
              <w:bottom w:val="single" w:sz="4" w:space="0" w:color="auto"/>
              <w:right w:val="single" w:sz="4" w:space="0" w:color="auto"/>
            </w:tcBorders>
            <w:shd w:val="clear" w:color="auto" w:fill="auto"/>
            <w:noWrap/>
            <w:vAlign w:val="center"/>
            <w:hideMark/>
          </w:tcPr>
          <w:p w14:paraId="1098B4F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13,636</w:t>
            </w:r>
          </w:p>
        </w:tc>
        <w:tc>
          <w:tcPr>
            <w:tcW w:w="960" w:type="dxa"/>
            <w:tcBorders>
              <w:top w:val="nil"/>
              <w:left w:val="nil"/>
              <w:bottom w:val="single" w:sz="4" w:space="0" w:color="auto"/>
              <w:right w:val="single" w:sz="4" w:space="0" w:color="auto"/>
            </w:tcBorders>
            <w:shd w:val="clear" w:color="auto" w:fill="auto"/>
            <w:noWrap/>
            <w:vAlign w:val="center"/>
            <w:hideMark/>
          </w:tcPr>
          <w:p w14:paraId="4D642A8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33.20%</w:t>
            </w:r>
          </w:p>
        </w:tc>
        <w:tc>
          <w:tcPr>
            <w:tcW w:w="960" w:type="dxa"/>
            <w:tcBorders>
              <w:top w:val="nil"/>
              <w:left w:val="nil"/>
              <w:bottom w:val="single" w:sz="4" w:space="0" w:color="auto"/>
              <w:right w:val="single" w:sz="4" w:space="0" w:color="auto"/>
            </w:tcBorders>
            <w:shd w:val="clear" w:color="auto" w:fill="auto"/>
            <w:noWrap/>
            <w:vAlign w:val="center"/>
            <w:hideMark/>
          </w:tcPr>
          <w:p w14:paraId="16C01DA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6,126</w:t>
            </w:r>
          </w:p>
        </w:tc>
        <w:tc>
          <w:tcPr>
            <w:tcW w:w="960" w:type="dxa"/>
            <w:tcBorders>
              <w:top w:val="nil"/>
              <w:left w:val="nil"/>
              <w:bottom w:val="single" w:sz="4" w:space="0" w:color="auto"/>
              <w:right w:val="single" w:sz="4" w:space="0" w:color="auto"/>
            </w:tcBorders>
            <w:shd w:val="clear" w:color="auto" w:fill="auto"/>
            <w:noWrap/>
            <w:vAlign w:val="center"/>
            <w:hideMark/>
          </w:tcPr>
          <w:p w14:paraId="633DD09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14.90%</w:t>
            </w:r>
          </w:p>
        </w:tc>
        <w:tc>
          <w:tcPr>
            <w:tcW w:w="960" w:type="dxa"/>
            <w:tcBorders>
              <w:top w:val="nil"/>
              <w:left w:val="nil"/>
              <w:bottom w:val="single" w:sz="4" w:space="0" w:color="auto"/>
              <w:right w:val="single" w:sz="4" w:space="0" w:color="auto"/>
            </w:tcBorders>
            <w:shd w:val="clear" w:color="auto" w:fill="auto"/>
            <w:noWrap/>
            <w:vAlign w:val="center"/>
            <w:hideMark/>
          </w:tcPr>
          <w:p w14:paraId="557799D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41,027</w:t>
            </w:r>
          </w:p>
        </w:tc>
        <w:tc>
          <w:tcPr>
            <w:tcW w:w="960" w:type="dxa"/>
            <w:tcBorders>
              <w:top w:val="nil"/>
              <w:left w:val="nil"/>
              <w:bottom w:val="single" w:sz="4" w:space="0" w:color="auto"/>
              <w:right w:val="single" w:sz="4" w:space="0" w:color="auto"/>
            </w:tcBorders>
            <w:shd w:val="clear" w:color="auto" w:fill="auto"/>
            <w:noWrap/>
            <w:vAlign w:val="center"/>
            <w:hideMark/>
          </w:tcPr>
          <w:p w14:paraId="6856231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059AB1F3"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BA6AFB7" w14:textId="54B07150"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Santiago</w:t>
            </w:r>
          </w:p>
        </w:tc>
        <w:tc>
          <w:tcPr>
            <w:tcW w:w="960" w:type="dxa"/>
            <w:tcBorders>
              <w:top w:val="nil"/>
              <w:left w:val="nil"/>
              <w:bottom w:val="single" w:sz="4" w:space="0" w:color="auto"/>
              <w:right w:val="single" w:sz="4" w:space="0" w:color="auto"/>
            </w:tcBorders>
            <w:shd w:val="clear" w:color="auto" w:fill="auto"/>
            <w:noWrap/>
            <w:vAlign w:val="center"/>
            <w:hideMark/>
          </w:tcPr>
          <w:p w14:paraId="14AFAE5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13,083</w:t>
            </w:r>
          </w:p>
        </w:tc>
        <w:tc>
          <w:tcPr>
            <w:tcW w:w="960" w:type="dxa"/>
            <w:tcBorders>
              <w:top w:val="nil"/>
              <w:left w:val="nil"/>
              <w:bottom w:val="single" w:sz="4" w:space="0" w:color="auto"/>
              <w:right w:val="single" w:sz="4" w:space="0" w:color="auto"/>
            </w:tcBorders>
            <w:shd w:val="clear" w:color="auto" w:fill="auto"/>
            <w:noWrap/>
            <w:vAlign w:val="center"/>
            <w:hideMark/>
          </w:tcPr>
          <w:p w14:paraId="32BEFAB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6.80%</w:t>
            </w:r>
          </w:p>
        </w:tc>
        <w:tc>
          <w:tcPr>
            <w:tcW w:w="960" w:type="dxa"/>
            <w:tcBorders>
              <w:top w:val="nil"/>
              <w:left w:val="nil"/>
              <w:bottom w:val="single" w:sz="4" w:space="0" w:color="auto"/>
              <w:right w:val="single" w:sz="4" w:space="0" w:color="auto"/>
            </w:tcBorders>
            <w:shd w:val="clear" w:color="auto" w:fill="auto"/>
            <w:noWrap/>
            <w:vAlign w:val="center"/>
            <w:hideMark/>
          </w:tcPr>
          <w:p w14:paraId="63A44B0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52,674</w:t>
            </w:r>
          </w:p>
        </w:tc>
        <w:tc>
          <w:tcPr>
            <w:tcW w:w="960" w:type="dxa"/>
            <w:tcBorders>
              <w:top w:val="nil"/>
              <w:left w:val="nil"/>
              <w:bottom w:val="single" w:sz="4" w:space="0" w:color="auto"/>
              <w:right w:val="single" w:sz="4" w:space="0" w:color="auto"/>
            </w:tcBorders>
            <w:shd w:val="clear" w:color="auto" w:fill="auto"/>
            <w:noWrap/>
            <w:vAlign w:val="center"/>
            <w:hideMark/>
          </w:tcPr>
          <w:p w14:paraId="30DEB5D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27.20%</w:t>
            </w:r>
          </w:p>
        </w:tc>
        <w:tc>
          <w:tcPr>
            <w:tcW w:w="960" w:type="dxa"/>
            <w:tcBorders>
              <w:top w:val="nil"/>
              <w:left w:val="nil"/>
              <w:bottom w:val="single" w:sz="4" w:space="0" w:color="auto"/>
              <w:right w:val="single" w:sz="4" w:space="0" w:color="auto"/>
            </w:tcBorders>
            <w:shd w:val="clear" w:color="auto" w:fill="auto"/>
            <w:noWrap/>
            <w:vAlign w:val="center"/>
            <w:hideMark/>
          </w:tcPr>
          <w:p w14:paraId="6AF1D2D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80,904</w:t>
            </w:r>
          </w:p>
        </w:tc>
        <w:tc>
          <w:tcPr>
            <w:tcW w:w="960" w:type="dxa"/>
            <w:tcBorders>
              <w:top w:val="nil"/>
              <w:left w:val="nil"/>
              <w:bottom w:val="single" w:sz="4" w:space="0" w:color="auto"/>
              <w:right w:val="single" w:sz="4" w:space="0" w:color="auto"/>
            </w:tcBorders>
            <w:shd w:val="clear" w:color="auto" w:fill="auto"/>
            <w:noWrap/>
            <w:vAlign w:val="center"/>
            <w:hideMark/>
          </w:tcPr>
          <w:p w14:paraId="5A32599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41.80%</w:t>
            </w:r>
          </w:p>
        </w:tc>
        <w:tc>
          <w:tcPr>
            <w:tcW w:w="960" w:type="dxa"/>
            <w:tcBorders>
              <w:top w:val="nil"/>
              <w:left w:val="nil"/>
              <w:bottom w:val="single" w:sz="4" w:space="0" w:color="auto"/>
              <w:right w:val="single" w:sz="4" w:space="0" w:color="auto"/>
            </w:tcBorders>
            <w:shd w:val="clear" w:color="auto" w:fill="auto"/>
            <w:noWrap/>
            <w:vAlign w:val="center"/>
            <w:hideMark/>
          </w:tcPr>
          <w:p w14:paraId="58A5089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46,727</w:t>
            </w:r>
          </w:p>
        </w:tc>
        <w:tc>
          <w:tcPr>
            <w:tcW w:w="960" w:type="dxa"/>
            <w:tcBorders>
              <w:top w:val="nil"/>
              <w:left w:val="nil"/>
              <w:bottom w:val="single" w:sz="4" w:space="0" w:color="auto"/>
              <w:right w:val="single" w:sz="4" w:space="0" w:color="auto"/>
            </w:tcBorders>
            <w:shd w:val="clear" w:color="auto" w:fill="auto"/>
            <w:noWrap/>
            <w:vAlign w:val="center"/>
            <w:hideMark/>
          </w:tcPr>
          <w:p w14:paraId="4E47954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24.20%</w:t>
            </w:r>
          </w:p>
        </w:tc>
        <w:tc>
          <w:tcPr>
            <w:tcW w:w="960" w:type="dxa"/>
            <w:tcBorders>
              <w:top w:val="nil"/>
              <w:left w:val="nil"/>
              <w:bottom w:val="single" w:sz="4" w:space="0" w:color="auto"/>
              <w:right w:val="single" w:sz="4" w:space="0" w:color="auto"/>
            </w:tcBorders>
            <w:shd w:val="clear" w:color="auto" w:fill="auto"/>
            <w:noWrap/>
            <w:vAlign w:val="center"/>
            <w:hideMark/>
          </w:tcPr>
          <w:p w14:paraId="2B36610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193,388</w:t>
            </w:r>
          </w:p>
        </w:tc>
        <w:tc>
          <w:tcPr>
            <w:tcW w:w="960" w:type="dxa"/>
            <w:tcBorders>
              <w:top w:val="nil"/>
              <w:left w:val="nil"/>
              <w:bottom w:val="single" w:sz="4" w:space="0" w:color="auto"/>
              <w:right w:val="single" w:sz="4" w:space="0" w:color="auto"/>
            </w:tcBorders>
            <w:shd w:val="clear" w:color="auto" w:fill="auto"/>
            <w:noWrap/>
            <w:vAlign w:val="center"/>
            <w:hideMark/>
          </w:tcPr>
          <w:p w14:paraId="6035A8D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0400C85E" w14:textId="77777777" w:rsidTr="009729F5">
        <w:trPr>
          <w:trHeight w:val="126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AA95E18" w14:textId="3492BF38"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Santiago Rodríguez</w:t>
            </w:r>
          </w:p>
        </w:tc>
        <w:tc>
          <w:tcPr>
            <w:tcW w:w="960" w:type="dxa"/>
            <w:tcBorders>
              <w:top w:val="nil"/>
              <w:left w:val="nil"/>
              <w:bottom w:val="single" w:sz="4" w:space="0" w:color="auto"/>
              <w:right w:val="single" w:sz="4" w:space="0" w:color="auto"/>
            </w:tcBorders>
            <w:shd w:val="clear" w:color="auto" w:fill="auto"/>
            <w:noWrap/>
            <w:vAlign w:val="center"/>
            <w:hideMark/>
          </w:tcPr>
          <w:p w14:paraId="6E8B75A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3,688</w:t>
            </w:r>
          </w:p>
        </w:tc>
        <w:tc>
          <w:tcPr>
            <w:tcW w:w="960" w:type="dxa"/>
            <w:tcBorders>
              <w:top w:val="nil"/>
              <w:left w:val="nil"/>
              <w:bottom w:val="single" w:sz="4" w:space="0" w:color="auto"/>
              <w:right w:val="single" w:sz="4" w:space="0" w:color="auto"/>
            </w:tcBorders>
            <w:shd w:val="clear" w:color="auto" w:fill="auto"/>
            <w:noWrap/>
            <w:vAlign w:val="center"/>
            <w:hideMark/>
          </w:tcPr>
          <w:p w14:paraId="772CF3E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19.90%</w:t>
            </w:r>
          </w:p>
        </w:tc>
        <w:tc>
          <w:tcPr>
            <w:tcW w:w="960" w:type="dxa"/>
            <w:tcBorders>
              <w:top w:val="nil"/>
              <w:left w:val="nil"/>
              <w:bottom w:val="single" w:sz="4" w:space="0" w:color="auto"/>
              <w:right w:val="single" w:sz="4" w:space="0" w:color="auto"/>
            </w:tcBorders>
            <w:shd w:val="clear" w:color="auto" w:fill="auto"/>
            <w:noWrap/>
            <w:vAlign w:val="center"/>
            <w:hideMark/>
          </w:tcPr>
          <w:p w14:paraId="1295271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6,851</w:t>
            </w:r>
          </w:p>
        </w:tc>
        <w:tc>
          <w:tcPr>
            <w:tcW w:w="960" w:type="dxa"/>
            <w:tcBorders>
              <w:top w:val="nil"/>
              <w:left w:val="nil"/>
              <w:bottom w:val="single" w:sz="4" w:space="0" w:color="auto"/>
              <w:right w:val="single" w:sz="4" w:space="0" w:color="auto"/>
            </w:tcBorders>
            <w:shd w:val="clear" w:color="auto" w:fill="auto"/>
            <w:noWrap/>
            <w:vAlign w:val="center"/>
            <w:hideMark/>
          </w:tcPr>
          <w:p w14:paraId="7F09EFF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36.90%</w:t>
            </w:r>
          </w:p>
        </w:tc>
        <w:tc>
          <w:tcPr>
            <w:tcW w:w="960" w:type="dxa"/>
            <w:tcBorders>
              <w:top w:val="nil"/>
              <w:left w:val="nil"/>
              <w:bottom w:val="single" w:sz="4" w:space="0" w:color="auto"/>
              <w:right w:val="single" w:sz="4" w:space="0" w:color="auto"/>
            </w:tcBorders>
            <w:shd w:val="clear" w:color="auto" w:fill="auto"/>
            <w:noWrap/>
            <w:vAlign w:val="center"/>
            <w:hideMark/>
          </w:tcPr>
          <w:p w14:paraId="3B483A5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4,851</w:t>
            </w:r>
          </w:p>
        </w:tc>
        <w:tc>
          <w:tcPr>
            <w:tcW w:w="960" w:type="dxa"/>
            <w:tcBorders>
              <w:top w:val="nil"/>
              <w:left w:val="nil"/>
              <w:bottom w:val="single" w:sz="4" w:space="0" w:color="auto"/>
              <w:right w:val="single" w:sz="4" w:space="0" w:color="auto"/>
            </w:tcBorders>
            <w:shd w:val="clear" w:color="auto" w:fill="auto"/>
            <w:noWrap/>
            <w:vAlign w:val="center"/>
            <w:hideMark/>
          </w:tcPr>
          <w:p w14:paraId="5CF3D50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26.10%</w:t>
            </w:r>
          </w:p>
        </w:tc>
        <w:tc>
          <w:tcPr>
            <w:tcW w:w="960" w:type="dxa"/>
            <w:tcBorders>
              <w:top w:val="nil"/>
              <w:left w:val="nil"/>
              <w:bottom w:val="single" w:sz="4" w:space="0" w:color="auto"/>
              <w:right w:val="single" w:sz="4" w:space="0" w:color="auto"/>
            </w:tcBorders>
            <w:shd w:val="clear" w:color="auto" w:fill="auto"/>
            <w:noWrap/>
            <w:vAlign w:val="center"/>
            <w:hideMark/>
          </w:tcPr>
          <w:p w14:paraId="1140662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3,162</w:t>
            </w:r>
          </w:p>
        </w:tc>
        <w:tc>
          <w:tcPr>
            <w:tcW w:w="960" w:type="dxa"/>
            <w:tcBorders>
              <w:top w:val="nil"/>
              <w:left w:val="nil"/>
              <w:bottom w:val="single" w:sz="4" w:space="0" w:color="auto"/>
              <w:right w:val="single" w:sz="4" w:space="0" w:color="auto"/>
            </w:tcBorders>
            <w:shd w:val="clear" w:color="auto" w:fill="auto"/>
            <w:noWrap/>
            <w:vAlign w:val="center"/>
            <w:hideMark/>
          </w:tcPr>
          <w:p w14:paraId="6E9CB71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17.00%</w:t>
            </w:r>
          </w:p>
        </w:tc>
        <w:tc>
          <w:tcPr>
            <w:tcW w:w="960" w:type="dxa"/>
            <w:tcBorders>
              <w:top w:val="nil"/>
              <w:left w:val="nil"/>
              <w:bottom w:val="single" w:sz="4" w:space="0" w:color="auto"/>
              <w:right w:val="single" w:sz="4" w:space="0" w:color="auto"/>
            </w:tcBorders>
            <w:shd w:val="clear" w:color="auto" w:fill="auto"/>
            <w:noWrap/>
            <w:vAlign w:val="center"/>
            <w:hideMark/>
          </w:tcPr>
          <w:p w14:paraId="0D29F3E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18,552</w:t>
            </w:r>
          </w:p>
        </w:tc>
        <w:tc>
          <w:tcPr>
            <w:tcW w:w="960" w:type="dxa"/>
            <w:tcBorders>
              <w:top w:val="nil"/>
              <w:left w:val="nil"/>
              <w:bottom w:val="single" w:sz="4" w:space="0" w:color="auto"/>
              <w:right w:val="single" w:sz="4" w:space="0" w:color="auto"/>
            </w:tcBorders>
            <w:shd w:val="clear" w:color="auto" w:fill="auto"/>
            <w:noWrap/>
            <w:vAlign w:val="center"/>
            <w:hideMark/>
          </w:tcPr>
          <w:p w14:paraId="1D7DF3D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0C84C91C"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D136D48" w14:textId="377402AC"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Valverde</w:t>
            </w:r>
          </w:p>
        </w:tc>
        <w:tc>
          <w:tcPr>
            <w:tcW w:w="960" w:type="dxa"/>
            <w:tcBorders>
              <w:top w:val="nil"/>
              <w:left w:val="nil"/>
              <w:bottom w:val="single" w:sz="4" w:space="0" w:color="auto"/>
              <w:right w:val="single" w:sz="4" w:space="0" w:color="auto"/>
            </w:tcBorders>
            <w:shd w:val="clear" w:color="auto" w:fill="auto"/>
            <w:noWrap/>
            <w:vAlign w:val="center"/>
            <w:hideMark/>
          </w:tcPr>
          <w:p w14:paraId="5D54204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11,883</w:t>
            </w:r>
          </w:p>
        </w:tc>
        <w:tc>
          <w:tcPr>
            <w:tcW w:w="960" w:type="dxa"/>
            <w:tcBorders>
              <w:top w:val="nil"/>
              <w:left w:val="nil"/>
              <w:bottom w:val="single" w:sz="4" w:space="0" w:color="auto"/>
              <w:right w:val="single" w:sz="4" w:space="0" w:color="auto"/>
            </w:tcBorders>
            <w:shd w:val="clear" w:color="auto" w:fill="auto"/>
            <w:noWrap/>
            <w:vAlign w:val="center"/>
            <w:hideMark/>
          </w:tcPr>
          <w:p w14:paraId="7F67E5D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24.10%</w:t>
            </w:r>
          </w:p>
        </w:tc>
        <w:tc>
          <w:tcPr>
            <w:tcW w:w="960" w:type="dxa"/>
            <w:tcBorders>
              <w:top w:val="nil"/>
              <w:left w:val="nil"/>
              <w:bottom w:val="single" w:sz="4" w:space="0" w:color="auto"/>
              <w:right w:val="single" w:sz="4" w:space="0" w:color="auto"/>
            </w:tcBorders>
            <w:shd w:val="clear" w:color="auto" w:fill="auto"/>
            <w:noWrap/>
            <w:vAlign w:val="center"/>
            <w:hideMark/>
          </w:tcPr>
          <w:p w14:paraId="4FE947F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19,045</w:t>
            </w:r>
          </w:p>
        </w:tc>
        <w:tc>
          <w:tcPr>
            <w:tcW w:w="960" w:type="dxa"/>
            <w:tcBorders>
              <w:top w:val="nil"/>
              <w:left w:val="nil"/>
              <w:bottom w:val="single" w:sz="4" w:space="0" w:color="auto"/>
              <w:right w:val="single" w:sz="4" w:space="0" w:color="auto"/>
            </w:tcBorders>
            <w:shd w:val="clear" w:color="auto" w:fill="auto"/>
            <w:noWrap/>
            <w:vAlign w:val="center"/>
            <w:hideMark/>
          </w:tcPr>
          <w:p w14:paraId="437AA71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38.70%</w:t>
            </w:r>
          </w:p>
        </w:tc>
        <w:tc>
          <w:tcPr>
            <w:tcW w:w="960" w:type="dxa"/>
            <w:tcBorders>
              <w:top w:val="nil"/>
              <w:left w:val="nil"/>
              <w:bottom w:val="single" w:sz="4" w:space="0" w:color="auto"/>
              <w:right w:val="single" w:sz="4" w:space="0" w:color="auto"/>
            </w:tcBorders>
            <w:shd w:val="clear" w:color="auto" w:fill="auto"/>
            <w:noWrap/>
            <w:vAlign w:val="center"/>
            <w:hideMark/>
          </w:tcPr>
          <w:p w14:paraId="53683D4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12,520</w:t>
            </w:r>
          </w:p>
        </w:tc>
        <w:tc>
          <w:tcPr>
            <w:tcW w:w="960" w:type="dxa"/>
            <w:tcBorders>
              <w:top w:val="nil"/>
              <w:left w:val="nil"/>
              <w:bottom w:val="single" w:sz="4" w:space="0" w:color="auto"/>
              <w:right w:val="single" w:sz="4" w:space="0" w:color="auto"/>
            </w:tcBorders>
            <w:shd w:val="clear" w:color="auto" w:fill="auto"/>
            <w:noWrap/>
            <w:vAlign w:val="center"/>
            <w:hideMark/>
          </w:tcPr>
          <w:p w14:paraId="61046BB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25.40%</w:t>
            </w:r>
          </w:p>
        </w:tc>
        <w:tc>
          <w:tcPr>
            <w:tcW w:w="960" w:type="dxa"/>
            <w:tcBorders>
              <w:top w:val="nil"/>
              <w:left w:val="nil"/>
              <w:bottom w:val="single" w:sz="4" w:space="0" w:color="auto"/>
              <w:right w:val="single" w:sz="4" w:space="0" w:color="auto"/>
            </w:tcBorders>
            <w:shd w:val="clear" w:color="auto" w:fill="auto"/>
            <w:noWrap/>
            <w:vAlign w:val="center"/>
            <w:hideMark/>
          </w:tcPr>
          <w:p w14:paraId="01A4526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5,807</w:t>
            </w:r>
          </w:p>
        </w:tc>
        <w:tc>
          <w:tcPr>
            <w:tcW w:w="960" w:type="dxa"/>
            <w:tcBorders>
              <w:top w:val="nil"/>
              <w:left w:val="nil"/>
              <w:bottom w:val="single" w:sz="4" w:space="0" w:color="auto"/>
              <w:right w:val="single" w:sz="4" w:space="0" w:color="auto"/>
            </w:tcBorders>
            <w:shd w:val="clear" w:color="auto" w:fill="auto"/>
            <w:noWrap/>
            <w:vAlign w:val="center"/>
            <w:hideMark/>
          </w:tcPr>
          <w:p w14:paraId="17F9D88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11.80%</w:t>
            </w:r>
          </w:p>
        </w:tc>
        <w:tc>
          <w:tcPr>
            <w:tcW w:w="960" w:type="dxa"/>
            <w:tcBorders>
              <w:top w:val="nil"/>
              <w:left w:val="nil"/>
              <w:bottom w:val="single" w:sz="4" w:space="0" w:color="auto"/>
              <w:right w:val="single" w:sz="4" w:space="0" w:color="auto"/>
            </w:tcBorders>
            <w:shd w:val="clear" w:color="auto" w:fill="auto"/>
            <w:noWrap/>
            <w:vAlign w:val="center"/>
            <w:hideMark/>
          </w:tcPr>
          <w:p w14:paraId="66F4020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49,255</w:t>
            </w:r>
          </w:p>
        </w:tc>
        <w:tc>
          <w:tcPr>
            <w:tcW w:w="960" w:type="dxa"/>
            <w:tcBorders>
              <w:top w:val="nil"/>
              <w:left w:val="nil"/>
              <w:bottom w:val="single" w:sz="4" w:space="0" w:color="auto"/>
              <w:right w:val="single" w:sz="4" w:space="0" w:color="auto"/>
            </w:tcBorders>
            <w:shd w:val="clear" w:color="auto" w:fill="auto"/>
            <w:noWrap/>
            <w:vAlign w:val="center"/>
            <w:hideMark/>
          </w:tcPr>
          <w:p w14:paraId="39FF26E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5521223A" w14:textId="77777777" w:rsidTr="009729F5">
        <w:trPr>
          <w:trHeight w:val="94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D23F270" w14:textId="5E015B65"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Monseñor Nouel</w:t>
            </w:r>
          </w:p>
        </w:tc>
        <w:tc>
          <w:tcPr>
            <w:tcW w:w="960" w:type="dxa"/>
            <w:tcBorders>
              <w:top w:val="nil"/>
              <w:left w:val="nil"/>
              <w:bottom w:val="single" w:sz="4" w:space="0" w:color="auto"/>
              <w:right w:val="single" w:sz="4" w:space="0" w:color="auto"/>
            </w:tcBorders>
            <w:shd w:val="clear" w:color="auto" w:fill="auto"/>
            <w:noWrap/>
            <w:vAlign w:val="center"/>
            <w:hideMark/>
          </w:tcPr>
          <w:p w14:paraId="4718A68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2,687</w:t>
            </w:r>
          </w:p>
        </w:tc>
        <w:tc>
          <w:tcPr>
            <w:tcW w:w="960" w:type="dxa"/>
            <w:tcBorders>
              <w:top w:val="nil"/>
              <w:left w:val="nil"/>
              <w:bottom w:val="single" w:sz="4" w:space="0" w:color="auto"/>
              <w:right w:val="single" w:sz="4" w:space="0" w:color="auto"/>
            </w:tcBorders>
            <w:shd w:val="clear" w:color="auto" w:fill="auto"/>
            <w:noWrap/>
            <w:vAlign w:val="center"/>
            <w:hideMark/>
          </w:tcPr>
          <w:p w14:paraId="17B95BD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6.20%</w:t>
            </w:r>
          </w:p>
        </w:tc>
        <w:tc>
          <w:tcPr>
            <w:tcW w:w="960" w:type="dxa"/>
            <w:tcBorders>
              <w:top w:val="nil"/>
              <w:left w:val="nil"/>
              <w:bottom w:val="single" w:sz="4" w:space="0" w:color="auto"/>
              <w:right w:val="single" w:sz="4" w:space="0" w:color="auto"/>
            </w:tcBorders>
            <w:shd w:val="clear" w:color="auto" w:fill="auto"/>
            <w:noWrap/>
            <w:vAlign w:val="center"/>
            <w:hideMark/>
          </w:tcPr>
          <w:p w14:paraId="3D0515E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10,968</w:t>
            </w:r>
          </w:p>
        </w:tc>
        <w:tc>
          <w:tcPr>
            <w:tcW w:w="960" w:type="dxa"/>
            <w:tcBorders>
              <w:top w:val="nil"/>
              <w:left w:val="nil"/>
              <w:bottom w:val="single" w:sz="4" w:space="0" w:color="auto"/>
              <w:right w:val="single" w:sz="4" w:space="0" w:color="auto"/>
            </w:tcBorders>
            <w:shd w:val="clear" w:color="auto" w:fill="auto"/>
            <w:noWrap/>
            <w:vAlign w:val="center"/>
            <w:hideMark/>
          </w:tcPr>
          <w:p w14:paraId="0727289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25.50%</w:t>
            </w:r>
          </w:p>
        </w:tc>
        <w:tc>
          <w:tcPr>
            <w:tcW w:w="960" w:type="dxa"/>
            <w:tcBorders>
              <w:top w:val="nil"/>
              <w:left w:val="nil"/>
              <w:bottom w:val="single" w:sz="4" w:space="0" w:color="auto"/>
              <w:right w:val="single" w:sz="4" w:space="0" w:color="auto"/>
            </w:tcBorders>
            <w:shd w:val="clear" w:color="auto" w:fill="auto"/>
            <w:noWrap/>
            <w:vAlign w:val="center"/>
            <w:hideMark/>
          </w:tcPr>
          <w:p w14:paraId="044D46F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18,922</w:t>
            </w:r>
          </w:p>
        </w:tc>
        <w:tc>
          <w:tcPr>
            <w:tcW w:w="960" w:type="dxa"/>
            <w:tcBorders>
              <w:top w:val="nil"/>
              <w:left w:val="nil"/>
              <w:bottom w:val="single" w:sz="4" w:space="0" w:color="auto"/>
              <w:right w:val="single" w:sz="4" w:space="0" w:color="auto"/>
            </w:tcBorders>
            <w:shd w:val="clear" w:color="auto" w:fill="auto"/>
            <w:noWrap/>
            <w:vAlign w:val="center"/>
            <w:hideMark/>
          </w:tcPr>
          <w:p w14:paraId="23A7E28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43.90%</w:t>
            </w:r>
          </w:p>
        </w:tc>
        <w:tc>
          <w:tcPr>
            <w:tcW w:w="960" w:type="dxa"/>
            <w:tcBorders>
              <w:top w:val="nil"/>
              <w:left w:val="nil"/>
              <w:bottom w:val="single" w:sz="4" w:space="0" w:color="auto"/>
              <w:right w:val="single" w:sz="4" w:space="0" w:color="auto"/>
            </w:tcBorders>
            <w:shd w:val="clear" w:color="auto" w:fill="auto"/>
            <w:noWrap/>
            <w:vAlign w:val="center"/>
            <w:hideMark/>
          </w:tcPr>
          <w:p w14:paraId="7AA9E70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10,500</w:t>
            </w:r>
          </w:p>
        </w:tc>
        <w:tc>
          <w:tcPr>
            <w:tcW w:w="960" w:type="dxa"/>
            <w:tcBorders>
              <w:top w:val="nil"/>
              <w:left w:val="nil"/>
              <w:bottom w:val="single" w:sz="4" w:space="0" w:color="auto"/>
              <w:right w:val="single" w:sz="4" w:space="0" w:color="auto"/>
            </w:tcBorders>
            <w:shd w:val="clear" w:color="auto" w:fill="auto"/>
            <w:noWrap/>
            <w:vAlign w:val="center"/>
            <w:hideMark/>
          </w:tcPr>
          <w:p w14:paraId="6310C1C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24.40%</w:t>
            </w:r>
          </w:p>
        </w:tc>
        <w:tc>
          <w:tcPr>
            <w:tcW w:w="960" w:type="dxa"/>
            <w:tcBorders>
              <w:top w:val="nil"/>
              <w:left w:val="nil"/>
              <w:bottom w:val="single" w:sz="4" w:space="0" w:color="auto"/>
              <w:right w:val="single" w:sz="4" w:space="0" w:color="auto"/>
            </w:tcBorders>
            <w:shd w:val="clear" w:color="auto" w:fill="auto"/>
            <w:noWrap/>
            <w:vAlign w:val="center"/>
            <w:hideMark/>
          </w:tcPr>
          <w:p w14:paraId="14E78940"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43,077</w:t>
            </w:r>
          </w:p>
        </w:tc>
        <w:tc>
          <w:tcPr>
            <w:tcW w:w="960" w:type="dxa"/>
            <w:tcBorders>
              <w:top w:val="nil"/>
              <w:left w:val="nil"/>
              <w:bottom w:val="single" w:sz="4" w:space="0" w:color="auto"/>
              <w:right w:val="single" w:sz="4" w:space="0" w:color="auto"/>
            </w:tcBorders>
            <w:shd w:val="clear" w:color="auto" w:fill="auto"/>
            <w:noWrap/>
            <w:vAlign w:val="center"/>
            <w:hideMark/>
          </w:tcPr>
          <w:p w14:paraId="1189236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7E67B764" w14:textId="77777777" w:rsidTr="009729F5">
        <w:trPr>
          <w:trHeight w:val="63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32B0128" w14:textId="54E3F92C"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lastRenderedPageBreak/>
              <w:t>Monte Plata</w:t>
            </w:r>
          </w:p>
        </w:tc>
        <w:tc>
          <w:tcPr>
            <w:tcW w:w="960" w:type="dxa"/>
            <w:tcBorders>
              <w:top w:val="nil"/>
              <w:left w:val="nil"/>
              <w:bottom w:val="single" w:sz="4" w:space="0" w:color="auto"/>
              <w:right w:val="single" w:sz="4" w:space="0" w:color="auto"/>
            </w:tcBorders>
            <w:shd w:val="clear" w:color="auto" w:fill="auto"/>
            <w:noWrap/>
            <w:vAlign w:val="center"/>
            <w:hideMark/>
          </w:tcPr>
          <w:p w14:paraId="53D83F8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13,401</w:t>
            </w:r>
          </w:p>
        </w:tc>
        <w:tc>
          <w:tcPr>
            <w:tcW w:w="960" w:type="dxa"/>
            <w:tcBorders>
              <w:top w:val="nil"/>
              <w:left w:val="nil"/>
              <w:bottom w:val="single" w:sz="4" w:space="0" w:color="auto"/>
              <w:right w:val="single" w:sz="4" w:space="0" w:color="auto"/>
            </w:tcBorders>
            <w:shd w:val="clear" w:color="auto" w:fill="auto"/>
            <w:noWrap/>
            <w:vAlign w:val="center"/>
            <w:hideMark/>
          </w:tcPr>
          <w:p w14:paraId="2A0B3DAC"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24.30%</w:t>
            </w:r>
          </w:p>
        </w:tc>
        <w:tc>
          <w:tcPr>
            <w:tcW w:w="960" w:type="dxa"/>
            <w:tcBorders>
              <w:top w:val="nil"/>
              <w:left w:val="nil"/>
              <w:bottom w:val="single" w:sz="4" w:space="0" w:color="auto"/>
              <w:right w:val="single" w:sz="4" w:space="0" w:color="auto"/>
            </w:tcBorders>
            <w:shd w:val="clear" w:color="auto" w:fill="auto"/>
            <w:noWrap/>
            <w:vAlign w:val="center"/>
            <w:hideMark/>
          </w:tcPr>
          <w:p w14:paraId="0C49B87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25,960</w:t>
            </w:r>
          </w:p>
        </w:tc>
        <w:tc>
          <w:tcPr>
            <w:tcW w:w="960" w:type="dxa"/>
            <w:tcBorders>
              <w:top w:val="nil"/>
              <w:left w:val="nil"/>
              <w:bottom w:val="single" w:sz="4" w:space="0" w:color="auto"/>
              <w:right w:val="single" w:sz="4" w:space="0" w:color="auto"/>
            </w:tcBorders>
            <w:shd w:val="clear" w:color="auto" w:fill="auto"/>
            <w:noWrap/>
            <w:vAlign w:val="center"/>
            <w:hideMark/>
          </w:tcPr>
          <w:p w14:paraId="033683E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47.10%</w:t>
            </w:r>
          </w:p>
        </w:tc>
        <w:tc>
          <w:tcPr>
            <w:tcW w:w="960" w:type="dxa"/>
            <w:tcBorders>
              <w:top w:val="nil"/>
              <w:left w:val="nil"/>
              <w:bottom w:val="single" w:sz="4" w:space="0" w:color="auto"/>
              <w:right w:val="single" w:sz="4" w:space="0" w:color="auto"/>
            </w:tcBorders>
            <w:shd w:val="clear" w:color="auto" w:fill="auto"/>
            <w:noWrap/>
            <w:vAlign w:val="center"/>
            <w:hideMark/>
          </w:tcPr>
          <w:p w14:paraId="5D6FD4A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11,412</w:t>
            </w:r>
          </w:p>
        </w:tc>
        <w:tc>
          <w:tcPr>
            <w:tcW w:w="960" w:type="dxa"/>
            <w:tcBorders>
              <w:top w:val="nil"/>
              <w:left w:val="nil"/>
              <w:bottom w:val="single" w:sz="4" w:space="0" w:color="auto"/>
              <w:right w:val="single" w:sz="4" w:space="0" w:color="auto"/>
            </w:tcBorders>
            <w:shd w:val="clear" w:color="auto" w:fill="auto"/>
            <w:noWrap/>
            <w:vAlign w:val="center"/>
            <w:hideMark/>
          </w:tcPr>
          <w:p w14:paraId="263D849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20.70%</w:t>
            </w:r>
          </w:p>
        </w:tc>
        <w:tc>
          <w:tcPr>
            <w:tcW w:w="960" w:type="dxa"/>
            <w:tcBorders>
              <w:top w:val="nil"/>
              <w:left w:val="nil"/>
              <w:bottom w:val="single" w:sz="4" w:space="0" w:color="auto"/>
              <w:right w:val="single" w:sz="4" w:space="0" w:color="auto"/>
            </w:tcBorders>
            <w:shd w:val="clear" w:color="auto" w:fill="auto"/>
            <w:noWrap/>
            <w:vAlign w:val="center"/>
            <w:hideMark/>
          </w:tcPr>
          <w:p w14:paraId="2114DD7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4,360</w:t>
            </w:r>
          </w:p>
        </w:tc>
        <w:tc>
          <w:tcPr>
            <w:tcW w:w="960" w:type="dxa"/>
            <w:tcBorders>
              <w:top w:val="nil"/>
              <w:left w:val="nil"/>
              <w:bottom w:val="single" w:sz="4" w:space="0" w:color="auto"/>
              <w:right w:val="single" w:sz="4" w:space="0" w:color="auto"/>
            </w:tcBorders>
            <w:shd w:val="clear" w:color="auto" w:fill="auto"/>
            <w:noWrap/>
            <w:vAlign w:val="center"/>
            <w:hideMark/>
          </w:tcPr>
          <w:p w14:paraId="387FF53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7.90%</w:t>
            </w:r>
          </w:p>
        </w:tc>
        <w:tc>
          <w:tcPr>
            <w:tcW w:w="960" w:type="dxa"/>
            <w:tcBorders>
              <w:top w:val="nil"/>
              <w:left w:val="nil"/>
              <w:bottom w:val="single" w:sz="4" w:space="0" w:color="auto"/>
              <w:right w:val="single" w:sz="4" w:space="0" w:color="auto"/>
            </w:tcBorders>
            <w:shd w:val="clear" w:color="auto" w:fill="auto"/>
            <w:noWrap/>
            <w:vAlign w:val="center"/>
            <w:hideMark/>
          </w:tcPr>
          <w:p w14:paraId="1FEE3B0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55,133</w:t>
            </w:r>
          </w:p>
        </w:tc>
        <w:tc>
          <w:tcPr>
            <w:tcW w:w="960" w:type="dxa"/>
            <w:tcBorders>
              <w:top w:val="nil"/>
              <w:left w:val="nil"/>
              <w:bottom w:val="single" w:sz="4" w:space="0" w:color="auto"/>
              <w:right w:val="single" w:sz="4" w:space="0" w:color="auto"/>
            </w:tcBorders>
            <w:shd w:val="clear" w:color="auto" w:fill="auto"/>
            <w:noWrap/>
            <w:vAlign w:val="center"/>
            <w:hideMark/>
          </w:tcPr>
          <w:p w14:paraId="115B80C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2C3EA756" w14:textId="77777777" w:rsidTr="009729F5">
        <w:trPr>
          <w:trHeight w:val="94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BF36F83" w14:textId="15034E38"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Hato Mayor</w:t>
            </w:r>
          </w:p>
        </w:tc>
        <w:tc>
          <w:tcPr>
            <w:tcW w:w="960" w:type="dxa"/>
            <w:tcBorders>
              <w:top w:val="nil"/>
              <w:left w:val="nil"/>
              <w:bottom w:val="single" w:sz="4" w:space="0" w:color="auto"/>
              <w:right w:val="single" w:sz="4" w:space="0" w:color="auto"/>
            </w:tcBorders>
            <w:shd w:val="clear" w:color="auto" w:fill="auto"/>
            <w:noWrap/>
            <w:vAlign w:val="center"/>
            <w:hideMark/>
          </w:tcPr>
          <w:p w14:paraId="7509DBE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4,833</w:t>
            </w:r>
          </w:p>
        </w:tc>
        <w:tc>
          <w:tcPr>
            <w:tcW w:w="960" w:type="dxa"/>
            <w:tcBorders>
              <w:top w:val="nil"/>
              <w:left w:val="nil"/>
              <w:bottom w:val="single" w:sz="4" w:space="0" w:color="auto"/>
              <w:right w:val="single" w:sz="4" w:space="0" w:color="auto"/>
            </w:tcBorders>
            <w:shd w:val="clear" w:color="auto" w:fill="auto"/>
            <w:noWrap/>
            <w:vAlign w:val="center"/>
            <w:hideMark/>
          </w:tcPr>
          <w:p w14:paraId="16468C6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20.10%</w:t>
            </w:r>
          </w:p>
        </w:tc>
        <w:tc>
          <w:tcPr>
            <w:tcW w:w="960" w:type="dxa"/>
            <w:tcBorders>
              <w:top w:val="nil"/>
              <w:left w:val="nil"/>
              <w:bottom w:val="single" w:sz="4" w:space="0" w:color="auto"/>
              <w:right w:val="single" w:sz="4" w:space="0" w:color="auto"/>
            </w:tcBorders>
            <w:shd w:val="clear" w:color="auto" w:fill="auto"/>
            <w:noWrap/>
            <w:vAlign w:val="center"/>
            <w:hideMark/>
          </w:tcPr>
          <w:p w14:paraId="2B862B8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9,630</w:t>
            </w:r>
          </w:p>
        </w:tc>
        <w:tc>
          <w:tcPr>
            <w:tcW w:w="960" w:type="dxa"/>
            <w:tcBorders>
              <w:top w:val="nil"/>
              <w:left w:val="nil"/>
              <w:bottom w:val="single" w:sz="4" w:space="0" w:color="auto"/>
              <w:right w:val="single" w:sz="4" w:space="0" w:color="auto"/>
            </w:tcBorders>
            <w:shd w:val="clear" w:color="auto" w:fill="auto"/>
            <w:noWrap/>
            <w:vAlign w:val="center"/>
            <w:hideMark/>
          </w:tcPr>
          <w:p w14:paraId="553FE20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ECE410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6,658</w:t>
            </w:r>
          </w:p>
        </w:tc>
        <w:tc>
          <w:tcPr>
            <w:tcW w:w="960" w:type="dxa"/>
            <w:tcBorders>
              <w:top w:val="nil"/>
              <w:left w:val="nil"/>
              <w:bottom w:val="single" w:sz="4" w:space="0" w:color="auto"/>
              <w:right w:val="single" w:sz="4" w:space="0" w:color="auto"/>
            </w:tcBorders>
            <w:shd w:val="clear" w:color="auto" w:fill="auto"/>
            <w:noWrap/>
            <w:vAlign w:val="center"/>
            <w:hideMark/>
          </w:tcPr>
          <w:p w14:paraId="19A10B9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27.70%</w:t>
            </w:r>
          </w:p>
        </w:tc>
        <w:tc>
          <w:tcPr>
            <w:tcW w:w="960" w:type="dxa"/>
            <w:tcBorders>
              <w:top w:val="nil"/>
              <w:left w:val="nil"/>
              <w:bottom w:val="single" w:sz="4" w:space="0" w:color="auto"/>
              <w:right w:val="single" w:sz="4" w:space="0" w:color="auto"/>
            </w:tcBorders>
            <w:shd w:val="clear" w:color="auto" w:fill="auto"/>
            <w:noWrap/>
            <w:vAlign w:val="center"/>
            <w:hideMark/>
          </w:tcPr>
          <w:p w14:paraId="5245C711"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2,955</w:t>
            </w:r>
          </w:p>
        </w:tc>
        <w:tc>
          <w:tcPr>
            <w:tcW w:w="960" w:type="dxa"/>
            <w:tcBorders>
              <w:top w:val="nil"/>
              <w:left w:val="nil"/>
              <w:bottom w:val="single" w:sz="4" w:space="0" w:color="auto"/>
              <w:right w:val="single" w:sz="4" w:space="0" w:color="auto"/>
            </w:tcBorders>
            <w:shd w:val="clear" w:color="auto" w:fill="auto"/>
            <w:noWrap/>
            <w:vAlign w:val="center"/>
            <w:hideMark/>
          </w:tcPr>
          <w:p w14:paraId="59F2A7A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12.30%</w:t>
            </w:r>
          </w:p>
        </w:tc>
        <w:tc>
          <w:tcPr>
            <w:tcW w:w="960" w:type="dxa"/>
            <w:tcBorders>
              <w:top w:val="nil"/>
              <w:left w:val="nil"/>
              <w:bottom w:val="single" w:sz="4" w:space="0" w:color="auto"/>
              <w:right w:val="single" w:sz="4" w:space="0" w:color="auto"/>
            </w:tcBorders>
            <w:shd w:val="clear" w:color="auto" w:fill="auto"/>
            <w:noWrap/>
            <w:vAlign w:val="center"/>
            <w:hideMark/>
          </w:tcPr>
          <w:p w14:paraId="4D16684A"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24,076</w:t>
            </w:r>
          </w:p>
        </w:tc>
        <w:tc>
          <w:tcPr>
            <w:tcW w:w="960" w:type="dxa"/>
            <w:tcBorders>
              <w:top w:val="nil"/>
              <w:left w:val="nil"/>
              <w:bottom w:val="single" w:sz="4" w:space="0" w:color="auto"/>
              <w:right w:val="single" w:sz="4" w:space="0" w:color="auto"/>
            </w:tcBorders>
            <w:shd w:val="clear" w:color="auto" w:fill="auto"/>
            <w:noWrap/>
            <w:vAlign w:val="center"/>
            <w:hideMark/>
          </w:tcPr>
          <w:p w14:paraId="6FABC8AE"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4CFF7E11" w14:textId="77777777" w:rsidTr="009729F5">
        <w:trPr>
          <w:trHeight w:val="126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AA645E9" w14:textId="163C94F0" w:rsidR="009729F5" w:rsidRPr="00D81FFA" w:rsidRDefault="009A7A1D" w:rsidP="00434A77">
            <w:pPr>
              <w:spacing w:after="0" w:line="240" w:lineRule="auto"/>
              <w:jc w:val="both"/>
              <w:rPr>
                <w:rFonts w:eastAsia="Times New Roman"/>
                <w:spacing w:val="0"/>
                <w:lang w:eastAsia="es-DO"/>
              </w:rPr>
            </w:pPr>
            <w:r w:rsidRPr="00D81FFA">
              <w:rPr>
                <w:rFonts w:eastAsia="Times New Roman"/>
                <w:spacing w:val="0"/>
                <w:lang w:eastAsia="es-DO"/>
              </w:rPr>
              <w:t xml:space="preserve">San José De </w:t>
            </w:r>
            <w:proofErr w:type="spellStart"/>
            <w:r w:rsidRPr="00D81FFA">
              <w:rPr>
                <w:rFonts w:eastAsia="Times New Roman"/>
                <w:spacing w:val="0"/>
                <w:lang w:eastAsia="es-DO"/>
              </w:rPr>
              <w:t>Ocoa</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57D4FA46"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4,886</w:t>
            </w:r>
          </w:p>
        </w:tc>
        <w:tc>
          <w:tcPr>
            <w:tcW w:w="960" w:type="dxa"/>
            <w:tcBorders>
              <w:top w:val="nil"/>
              <w:left w:val="nil"/>
              <w:bottom w:val="single" w:sz="4" w:space="0" w:color="auto"/>
              <w:right w:val="single" w:sz="4" w:space="0" w:color="auto"/>
            </w:tcBorders>
            <w:shd w:val="clear" w:color="auto" w:fill="auto"/>
            <w:noWrap/>
            <w:vAlign w:val="center"/>
            <w:hideMark/>
          </w:tcPr>
          <w:p w14:paraId="2092285F"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24.80%</w:t>
            </w:r>
          </w:p>
        </w:tc>
        <w:tc>
          <w:tcPr>
            <w:tcW w:w="960" w:type="dxa"/>
            <w:tcBorders>
              <w:top w:val="nil"/>
              <w:left w:val="nil"/>
              <w:bottom w:val="single" w:sz="4" w:space="0" w:color="auto"/>
              <w:right w:val="single" w:sz="4" w:space="0" w:color="auto"/>
            </w:tcBorders>
            <w:shd w:val="clear" w:color="auto" w:fill="auto"/>
            <w:noWrap/>
            <w:vAlign w:val="center"/>
            <w:hideMark/>
          </w:tcPr>
          <w:p w14:paraId="22238F4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7,621</w:t>
            </w:r>
          </w:p>
        </w:tc>
        <w:tc>
          <w:tcPr>
            <w:tcW w:w="960" w:type="dxa"/>
            <w:tcBorders>
              <w:top w:val="nil"/>
              <w:left w:val="nil"/>
              <w:bottom w:val="single" w:sz="4" w:space="0" w:color="auto"/>
              <w:right w:val="single" w:sz="4" w:space="0" w:color="auto"/>
            </w:tcBorders>
            <w:shd w:val="clear" w:color="auto" w:fill="auto"/>
            <w:noWrap/>
            <w:vAlign w:val="center"/>
            <w:hideMark/>
          </w:tcPr>
          <w:p w14:paraId="493CEE5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38.70%</w:t>
            </w:r>
          </w:p>
        </w:tc>
        <w:tc>
          <w:tcPr>
            <w:tcW w:w="960" w:type="dxa"/>
            <w:tcBorders>
              <w:top w:val="nil"/>
              <w:left w:val="nil"/>
              <w:bottom w:val="single" w:sz="4" w:space="0" w:color="auto"/>
              <w:right w:val="single" w:sz="4" w:space="0" w:color="auto"/>
            </w:tcBorders>
            <w:shd w:val="clear" w:color="auto" w:fill="auto"/>
            <w:noWrap/>
            <w:vAlign w:val="center"/>
            <w:hideMark/>
          </w:tcPr>
          <w:p w14:paraId="41912F8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5,235</w:t>
            </w:r>
          </w:p>
        </w:tc>
        <w:tc>
          <w:tcPr>
            <w:tcW w:w="960" w:type="dxa"/>
            <w:tcBorders>
              <w:top w:val="nil"/>
              <w:left w:val="nil"/>
              <w:bottom w:val="single" w:sz="4" w:space="0" w:color="auto"/>
              <w:right w:val="single" w:sz="4" w:space="0" w:color="auto"/>
            </w:tcBorders>
            <w:shd w:val="clear" w:color="auto" w:fill="auto"/>
            <w:noWrap/>
            <w:vAlign w:val="center"/>
            <w:hideMark/>
          </w:tcPr>
          <w:p w14:paraId="79D8AA99"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26.60%</w:t>
            </w:r>
          </w:p>
        </w:tc>
        <w:tc>
          <w:tcPr>
            <w:tcW w:w="960" w:type="dxa"/>
            <w:tcBorders>
              <w:top w:val="nil"/>
              <w:left w:val="nil"/>
              <w:bottom w:val="single" w:sz="4" w:space="0" w:color="auto"/>
              <w:right w:val="single" w:sz="4" w:space="0" w:color="auto"/>
            </w:tcBorders>
            <w:shd w:val="clear" w:color="auto" w:fill="auto"/>
            <w:noWrap/>
            <w:vAlign w:val="center"/>
            <w:hideMark/>
          </w:tcPr>
          <w:p w14:paraId="0815B30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1,974</w:t>
            </w:r>
          </w:p>
        </w:tc>
        <w:tc>
          <w:tcPr>
            <w:tcW w:w="960" w:type="dxa"/>
            <w:tcBorders>
              <w:top w:val="nil"/>
              <w:left w:val="nil"/>
              <w:bottom w:val="single" w:sz="4" w:space="0" w:color="auto"/>
              <w:right w:val="single" w:sz="4" w:space="0" w:color="auto"/>
            </w:tcBorders>
            <w:shd w:val="clear" w:color="auto" w:fill="auto"/>
            <w:noWrap/>
            <w:vAlign w:val="center"/>
            <w:hideMark/>
          </w:tcPr>
          <w:p w14:paraId="43811E4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B737FB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19,716</w:t>
            </w:r>
          </w:p>
        </w:tc>
        <w:tc>
          <w:tcPr>
            <w:tcW w:w="960" w:type="dxa"/>
            <w:tcBorders>
              <w:top w:val="nil"/>
              <w:left w:val="nil"/>
              <w:bottom w:val="single" w:sz="4" w:space="0" w:color="auto"/>
              <w:right w:val="single" w:sz="4" w:space="0" w:color="auto"/>
            </w:tcBorders>
            <w:shd w:val="clear" w:color="auto" w:fill="auto"/>
            <w:noWrap/>
            <w:vAlign w:val="center"/>
            <w:hideMark/>
          </w:tcPr>
          <w:p w14:paraId="28F7FF07"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r w:rsidR="009729F5" w:rsidRPr="00D81FFA" w14:paraId="52F70560" w14:textId="77777777" w:rsidTr="009729F5">
        <w:trPr>
          <w:trHeight w:val="945"/>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09439CE" w14:textId="51964DE7" w:rsidR="009729F5" w:rsidRPr="00D81FFA" w:rsidRDefault="009A7A1D" w:rsidP="00434A77">
            <w:pPr>
              <w:spacing w:after="0" w:line="240" w:lineRule="auto"/>
              <w:jc w:val="both"/>
              <w:rPr>
                <w:rFonts w:eastAsia="Times New Roman"/>
                <w:spacing w:val="0"/>
                <w:lang w:eastAsia="es-DO"/>
              </w:rPr>
            </w:pPr>
            <w:r w:rsidRPr="00D81FFA">
              <w:rPr>
                <w:rFonts w:eastAsia="Times New Roman"/>
                <w:spacing w:val="0"/>
                <w:lang w:eastAsia="es-DO"/>
              </w:rPr>
              <w:t>Santo Domingo</w:t>
            </w:r>
          </w:p>
        </w:tc>
        <w:tc>
          <w:tcPr>
            <w:tcW w:w="960" w:type="dxa"/>
            <w:tcBorders>
              <w:top w:val="nil"/>
              <w:left w:val="nil"/>
              <w:bottom w:val="single" w:sz="4" w:space="0" w:color="auto"/>
              <w:right w:val="single" w:sz="4" w:space="0" w:color="auto"/>
            </w:tcBorders>
            <w:shd w:val="clear" w:color="auto" w:fill="auto"/>
            <w:noWrap/>
            <w:vAlign w:val="center"/>
            <w:hideMark/>
          </w:tcPr>
          <w:p w14:paraId="517A4F5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27,280</w:t>
            </w:r>
          </w:p>
        </w:tc>
        <w:tc>
          <w:tcPr>
            <w:tcW w:w="960" w:type="dxa"/>
            <w:tcBorders>
              <w:top w:val="nil"/>
              <w:left w:val="nil"/>
              <w:bottom w:val="single" w:sz="4" w:space="0" w:color="auto"/>
              <w:right w:val="single" w:sz="4" w:space="0" w:color="auto"/>
            </w:tcBorders>
            <w:shd w:val="clear" w:color="auto" w:fill="auto"/>
            <w:noWrap/>
            <w:vAlign w:val="center"/>
            <w:hideMark/>
          </w:tcPr>
          <w:p w14:paraId="5C422BE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4.90%</w:t>
            </w:r>
          </w:p>
        </w:tc>
        <w:tc>
          <w:tcPr>
            <w:tcW w:w="960" w:type="dxa"/>
            <w:tcBorders>
              <w:top w:val="nil"/>
              <w:left w:val="nil"/>
              <w:bottom w:val="single" w:sz="4" w:space="0" w:color="auto"/>
              <w:right w:val="single" w:sz="4" w:space="0" w:color="auto"/>
            </w:tcBorders>
            <w:shd w:val="clear" w:color="auto" w:fill="auto"/>
            <w:noWrap/>
            <w:vAlign w:val="center"/>
            <w:hideMark/>
          </w:tcPr>
          <w:p w14:paraId="719AE873"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133,006</w:t>
            </w:r>
          </w:p>
        </w:tc>
        <w:tc>
          <w:tcPr>
            <w:tcW w:w="960" w:type="dxa"/>
            <w:tcBorders>
              <w:top w:val="nil"/>
              <w:left w:val="nil"/>
              <w:bottom w:val="single" w:sz="4" w:space="0" w:color="auto"/>
              <w:right w:val="single" w:sz="4" w:space="0" w:color="auto"/>
            </w:tcBorders>
            <w:shd w:val="clear" w:color="auto" w:fill="auto"/>
            <w:noWrap/>
            <w:vAlign w:val="center"/>
            <w:hideMark/>
          </w:tcPr>
          <w:p w14:paraId="5ED47212"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24.10%</w:t>
            </w:r>
          </w:p>
        </w:tc>
        <w:tc>
          <w:tcPr>
            <w:tcW w:w="960" w:type="dxa"/>
            <w:tcBorders>
              <w:top w:val="nil"/>
              <w:left w:val="nil"/>
              <w:bottom w:val="single" w:sz="4" w:space="0" w:color="auto"/>
              <w:right w:val="single" w:sz="4" w:space="0" w:color="auto"/>
            </w:tcBorders>
            <w:shd w:val="clear" w:color="auto" w:fill="auto"/>
            <w:noWrap/>
            <w:vAlign w:val="center"/>
            <w:hideMark/>
          </w:tcPr>
          <w:p w14:paraId="172904C4"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222,713</w:t>
            </w:r>
          </w:p>
        </w:tc>
        <w:tc>
          <w:tcPr>
            <w:tcW w:w="960" w:type="dxa"/>
            <w:tcBorders>
              <w:top w:val="nil"/>
              <w:left w:val="nil"/>
              <w:bottom w:val="single" w:sz="4" w:space="0" w:color="auto"/>
              <w:right w:val="single" w:sz="4" w:space="0" w:color="auto"/>
            </w:tcBorders>
            <w:shd w:val="clear" w:color="auto" w:fill="auto"/>
            <w:noWrap/>
            <w:vAlign w:val="center"/>
            <w:hideMark/>
          </w:tcPr>
          <w:p w14:paraId="1BA8A015"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40.40%</w:t>
            </w:r>
          </w:p>
        </w:tc>
        <w:tc>
          <w:tcPr>
            <w:tcW w:w="960" w:type="dxa"/>
            <w:tcBorders>
              <w:top w:val="nil"/>
              <w:left w:val="nil"/>
              <w:bottom w:val="single" w:sz="4" w:space="0" w:color="auto"/>
              <w:right w:val="single" w:sz="4" w:space="0" w:color="auto"/>
            </w:tcBorders>
            <w:shd w:val="clear" w:color="auto" w:fill="auto"/>
            <w:noWrap/>
            <w:vAlign w:val="center"/>
            <w:hideMark/>
          </w:tcPr>
          <w:p w14:paraId="2F12070B"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168,173</w:t>
            </w:r>
          </w:p>
        </w:tc>
        <w:tc>
          <w:tcPr>
            <w:tcW w:w="960" w:type="dxa"/>
            <w:tcBorders>
              <w:top w:val="nil"/>
              <w:left w:val="nil"/>
              <w:bottom w:val="single" w:sz="4" w:space="0" w:color="auto"/>
              <w:right w:val="single" w:sz="4" w:space="0" w:color="auto"/>
            </w:tcBorders>
            <w:shd w:val="clear" w:color="auto" w:fill="auto"/>
            <w:noWrap/>
            <w:vAlign w:val="center"/>
            <w:hideMark/>
          </w:tcPr>
          <w:p w14:paraId="61A4FA6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30.50%</w:t>
            </w:r>
          </w:p>
        </w:tc>
        <w:tc>
          <w:tcPr>
            <w:tcW w:w="960" w:type="dxa"/>
            <w:tcBorders>
              <w:top w:val="nil"/>
              <w:left w:val="nil"/>
              <w:bottom w:val="single" w:sz="4" w:space="0" w:color="auto"/>
              <w:right w:val="single" w:sz="4" w:space="0" w:color="auto"/>
            </w:tcBorders>
            <w:shd w:val="clear" w:color="auto" w:fill="auto"/>
            <w:noWrap/>
            <w:vAlign w:val="center"/>
            <w:hideMark/>
          </w:tcPr>
          <w:p w14:paraId="112801BD"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551,172</w:t>
            </w:r>
          </w:p>
        </w:tc>
        <w:tc>
          <w:tcPr>
            <w:tcW w:w="960" w:type="dxa"/>
            <w:tcBorders>
              <w:top w:val="nil"/>
              <w:left w:val="nil"/>
              <w:bottom w:val="single" w:sz="4" w:space="0" w:color="auto"/>
              <w:right w:val="single" w:sz="4" w:space="0" w:color="auto"/>
            </w:tcBorders>
            <w:shd w:val="clear" w:color="auto" w:fill="auto"/>
            <w:noWrap/>
            <w:vAlign w:val="center"/>
            <w:hideMark/>
          </w:tcPr>
          <w:p w14:paraId="46D776D8" w14:textId="77777777" w:rsidR="009729F5" w:rsidRPr="00D81FFA" w:rsidRDefault="009729F5" w:rsidP="00434A77">
            <w:pPr>
              <w:spacing w:after="0" w:line="240" w:lineRule="auto"/>
              <w:jc w:val="both"/>
              <w:rPr>
                <w:rFonts w:eastAsia="Times New Roman"/>
                <w:spacing w:val="0"/>
                <w:lang w:eastAsia="es-DO"/>
              </w:rPr>
            </w:pPr>
            <w:r w:rsidRPr="00D81FFA">
              <w:rPr>
                <w:rFonts w:eastAsia="Times New Roman"/>
                <w:spacing w:val="0"/>
                <w:lang w:eastAsia="es-DO"/>
              </w:rPr>
              <w:t>100.00%</w:t>
            </w:r>
          </w:p>
        </w:tc>
      </w:tr>
    </w:tbl>
    <w:p w14:paraId="6485295A" w14:textId="7388CD0A" w:rsidR="00C176B5" w:rsidRPr="00D81FFA" w:rsidRDefault="00142E0A" w:rsidP="005B6FD7">
      <w:pPr>
        <w:spacing w:line="360" w:lineRule="auto"/>
        <w:jc w:val="both"/>
        <w:rPr>
          <w:sz w:val="18"/>
          <w:szCs w:val="18"/>
        </w:rPr>
      </w:pPr>
      <w:r w:rsidRPr="00D81FFA">
        <w:fldChar w:fldCharType="begin"/>
      </w:r>
      <w:r w:rsidRPr="00D81FFA">
        <w:instrText xml:space="preserve"> LINK Excel.Sheet.12 "Book1" "Sheet1!R4C1:R38C11" \a \f 4 \h </w:instrText>
      </w:r>
      <w:r w:rsidR="0015142E" w:rsidRPr="00D81FFA">
        <w:instrText xml:space="preserve"> \* MERGEFORMAT </w:instrText>
      </w:r>
      <w:r w:rsidRPr="00D81FFA">
        <w:fldChar w:fldCharType="separate"/>
      </w:r>
      <w:r w:rsidR="00C176B5" w:rsidRPr="00D81FFA">
        <w:rPr>
          <w:sz w:val="18"/>
          <w:szCs w:val="18"/>
        </w:rPr>
        <w:t xml:space="preserve">Tabla </w:t>
      </w:r>
      <w:r w:rsidR="00491299">
        <w:rPr>
          <w:sz w:val="18"/>
          <w:szCs w:val="18"/>
        </w:rPr>
        <w:fldChar w:fldCharType="begin"/>
      </w:r>
      <w:r w:rsidR="00491299">
        <w:rPr>
          <w:sz w:val="18"/>
          <w:szCs w:val="18"/>
        </w:rPr>
        <w:instrText xml:space="preserve"> SEQ Tabla \* ARABIC </w:instrText>
      </w:r>
      <w:r w:rsidR="00491299">
        <w:rPr>
          <w:sz w:val="18"/>
          <w:szCs w:val="18"/>
        </w:rPr>
        <w:fldChar w:fldCharType="separate"/>
      </w:r>
      <w:r w:rsidR="00491299">
        <w:rPr>
          <w:noProof/>
          <w:sz w:val="18"/>
          <w:szCs w:val="18"/>
        </w:rPr>
        <w:t>2</w:t>
      </w:r>
      <w:r w:rsidR="00491299">
        <w:rPr>
          <w:sz w:val="18"/>
          <w:szCs w:val="18"/>
        </w:rPr>
        <w:fldChar w:fldCharType="end"/>
      </w:r>
      <w:r w:rsidR="00C176B5" w:rsidRPr="00D81FFA">
        <w:rPr>
          <w:sz w:val="18"/>
          <w:szCs w:val="18"/>
        </w:rPr>
        <w:t xml:space="preserve"> Hogares registrados en el Registro Social Universal de Hogares (RSUH), Según zona geográfica e ICV</w:t>
      </w:r>
      <w:r w:rsidR="00197F3B">
        <w:rPr>
          <w:sz w:val="18"/>
          <w:szCs w:val="18"/>
        </w:rPr>
        <w:t>. Fuente: Dirección de Análisis de la Información Socioeconómica</w:t>
      </w:r>
    </w:p>
    <w:p w14:paraId="23FED062" w14:textId="77777777" w:rsidR="00224F0B" w:rsidRPr="00D81FFA" w:rsidRDefault="00142E0A" w:rsidP="00BE2CBB">
      <w:pPr>
        <w:tabs>
          <w:tab w:val="left" w:pos="10639"/>
        </w:tabs>
        <w:spacing w:line="360" w:lineRule="auto"/>
        <w:sectPr w:rsidR="00224F0B" w:rsidRPr="00D81FFA" w:rsidSect="0042560C">
          <w:pgSz w:w="15840" w:h="12240" w:orient="landscape"/>
          <w:pgMar w:top="1440" w:right="2160" w:bottom="1440" w:left="2160" w:header="720" w:footer="720" w:gutter="0"/>
          <w:cols w:space="720"/>
          <w:docGrid w:linePitch="360"/>
        </w:sectPr>
      </w:pPr>
      <w:r w:rsidRPr="00D81FFA">
        <w:fldChar w:fldCharType="end"/>
      </w:r>
      <w:r w:rsidR="00BE2CBB" w:rsidRPr="00D81FFA">
        <w:tab/>
      </w:r>
    </w:p>
    <w:p w14:paraId="33FB54EC" w14:textId="484BCD25" w:rsidR="00FA5734" w:rsidRPr="00D81FFA" w:rsidRDefault="000458C0" w:rsidP="0002382F">
      <w:pPr>
        <w:pStyle w:val="Heading2"/>
        <w:spacing w:line="360" w:lineRule="auto"/>
        <w:rPr>
          <w:b/>
          <w:bCs/>
          <w:color w:val="767171"/>
        </w:rPr>
      </w:pPr>
      <w:bookmarkStart w:id="26" w:name="_Toc186724068"/>
      <w:r w:rsidRPr="00D81FFA">
        <w:rPr>
          <w:b/>
          <w:bCs/>
          <w:color w:val="767171"/>
        </w:rPr>
        <w:lastRenderedPageBreak/>
        <w:t>Instituciones a los cuales servimos información socioeconómica y nivel de satisfacción</w:t>
      </w:r>
      <w:bookmarkEnd w:id="26"/>
    </w:p>
    <w:p w14:paraId="2167C49D" w14:textId="77777777" w:rsidR="009131EC" w:rsidRPr="00D81FFA" w:rsidRDefault="009131EC" w:rsidP="009131EC">
      <w:pPr>
        <w:spacing w:after="0" w:line="360" w:lineRule="auto"/>
        <w:jc w:val="both"/>
        <w:rPr>
          <w:rFonts w:eastAsia="Times New Roman"/>
        </w:rPr>
      </w:pPr>
      <w:r w:rsidRPr="00D81FFA">
        <w:rPr>
          <w:rFonts w:eastAsia="Times New Roman"/>
        </w:rPr>
        <w:t xml:space="preserve">Durante este año, la Dirección de Análisis de la Información Socioeconómica recibió y dio respuesta a un total de 84 solicitudes de información socioeconómica y demográfica de las cuales el 79% provinieron del sector público, el 10 % de agencias y organismos multilaterales, mientras que el 12% de las solicitudes de información requeridas- clasificadas como otras- llegaron desde personas independientes, estudiantes en universidades con fines de elaboración de investigaciones finales de grado u vía la Oficina de Libre Acceso a la Información (OAI).  </w:t>
      </w:r>
    </w:p>
    <w:tbl>
      <w:tblPr>
        <w:tblW w:w="4800" w:type="dxa"/>
        <w:jc w:val="center"/>
        <w:tblCellMar>
          <w:left w:w="70" w:type="dxa"/>
          <w:right w:w="70" w:type="dxa"/>
        </w:tblCellMar>
        <w:tblLook w:val="04A0" w:firstRow="1" w:lastRow="0" w:firstColumn="1" w:lastColumn="0" w:noHBand="0" w:noVBand="1"/>
      </w:tblPr>
      <w:tblGrid>
        <w:gridCol w:w="2620"/>
        <w:gridCol w:w="1220"/>
        <w:gridCol w:w="960"/>
      </w:tblGrid>
      <w:tr w:rsidR="004957D2" w:rsidRPr="00D81FFA" w14:paraId="1EFDAB41" w14:textId="77777777" w:rsidTr="004957D2">
        <w:trPr>
          <w:trHeight w:val="315"/>
          <w:jc w:val="center"/>
        </w:trPr>
        <w:tc>
          <w:tcPr>
            <w:tcW w:w="2620"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0CF7B73C" w14:textId="77777777" w:rsidR="004957D2" w:rsidRPr="00D81FFA" w:rsidRDefault="004957D2" w:rsidP="004957D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Solicitante </w:t>
            </w:r>
          </w:p>
        </w:tc>
        <w:tc>
          <w:tcPr>
            <w:tcW w:w="1220" w:type="dxa"/>
            <w:tcBorders>
              <w:top w:val="single" w:sz="4" w:space="0" w:color="auto"/>
              <w:left w:val="nil"/>
              <w:bottom w:val="single" w:sz="4" w:space="0" w:color="auto"/>
              <w:right w:val="single" w:sz="4" w:space="0" w:color="auto"/>
            </w:tcBorders>
            <w:shd w:val="clear" w:color="000000" w:fill="011C50"/>
            <w:vAlign w:val="center"/>
            <w:hideMark/>
          </w:tcPr>
          <w:p w14:paraId="163D21B6" w14:textId="77777777" w:rsidR="004957D2" w:rsidRPr="00D81FFA" w:rsidRDefault="004957D2" w:rsidP="004957D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Cantidad </w:t>
            </w:r>
          </w:p>
        </w:tc>
        <w:tc>
          <w:tcPr>
            <w:tcW w:w="960" w:type="dxa"/>
            <w:tcBorders>
              <w:top w:val="single" w:sz="4" w:space="0" w:color="auto"/>
              <w:left w:val="nil"/>
              <w:bottom w:val="single" w:sz="4" w:space="0" w:color="auto"/>
              <w:right w:val="single" w:sz="4" w:space="0" w:color="auto"/>
            </w:tcBorders>
            <w:shd w:val="clear" w:color="000000" w:fill="011C50"/>
            <w:vAlign w:val="center"/>
            <w:hideMark/>
          </w:tcPr>
          <w:p w14:paraId="4242FD56" w14:textId="77777777" w:rsidR="004957D2" w:rsidRPr="00D81FFA" w:rsidRDefault="004957D2" w:rsidP="004957D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r>
      <w:tr w:rsidR="004957D2" w:rsidRPr="00D81FFA" w14:paraId="09B56562" w14:textId="77777777" w:rsidTr="004957D2">
        <w:trPr>
          <w:trHeight w:val="31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49F9C62" w14:textId="77777777" w:rsidR="004957D2" w:rsidRPr="00D81FFA" w:rsidRDefault="004957D2" w:rsidP="004957D2">
            <w:pPr>
              <w:spacing w:after="0" w:line="240" w:lineRule="auto"/>
              <w:jc w:val="both"/>
              <w:rPr>
                <w:rFonts w:eastAsia="Times New Roman"/>
                <w:spacing w:val="0"/>
                <w:lang w:eastAsia="es-DO"/>
              </w:rPr>
            </w:pPr>
            <w:r w:rsidRPr="00D81FFA">
              <w:rPr>
                <w:rFonts w:eastAsia="Times New Roman"/>
                <w:spacing w:val="0"/>
                <w:lang w:eastAsia="es-DO"/>
              </w:rPr>
              <w:t>Instituciones públicas</w:t>
            </w:r>
          </w:p>
        </w:tc>
        <w:tc>
          <w:tcPr>
            <w:tcW w:w="1220" w:type="dxa"/>
            <w:tcBorders>
              <w:top w:val="nil"/>
              <w:left w:val="nil"/>
              <w:bottom w:val="single" w:sz="4" w:space="0" w:color="auto"/>
              <w:right w:val="single" w:sz="4" w:space="0" w:color="auto"/>
            </w:tcBorders>
            <w:shd w:val="clear" w:color="auto" w:fill="auto"/>
            <w:vAlign w:val="center"/>
            <w:hideMark/>
          </w:tcPr>
          <w:p w14:paraId="7A3EFED1" w14:textId="77777777" w:rsidR="004957D2" w:rsidRPr="00D81FFA" w:rsidRDefault="004957D2" w:rsidP="004957D2">
            <w:pPr>
              <w:spacing w:after="0" w:line="240" w:lineRule="auto"/>
              <w:jc w:val="center"/>
              <w:rPr>
                <w:rFonts w:eastAsia="Times New Roman"/>
                <w:spacing w:val="0"/>
                <w:lang w:eastAsia="es-DO"/>
              </w:rPr>
            </w:pPr>
            <w:r w:rsidRPr="00D81FFA">
              <w:rPr>
                <w:rFonts w:eastAsia="Times New Roman"/>
                <w:spacing w:val="0"/>
                <w:lang w:eastAsia="es-DO"/>
              </w:rPr>
              <w:t>66</w:t>
            </w:r>
          </w:p>
        </w:tc>
        <w:tc>
          <w:tcPr>
            <w:tcW w:w="960" w:type="dxa"/>
            <w:tcBorders>
              <w:top w:val="nil"/>
              <w:left w:val="nil"/>
              <w:bottom w:val="single" w:sz="4" w:space="0" w:color="auto"/>
              <w:right w:val="single" w:sz="4" w:space="0" w:color="auto"/>
            </w:tcBorders>
            <w:shd w:val="clear" w:color="auto" w:fill="auto"/>
            <w:vAlign w:val="center"/>
            <w:hideMark/>
          </w:tcPr>
          <w:p w14:paraId="5DC28000" w14:textId="34EF0736" w:rsidR="004957D2" w:rsidRPr="00D81FFA" w:rsidRDefault="004957D2" w:rsidP="004957D2">
            <w:pPr>
              <w:spacing w:after="0" w:line="240" w:lineRule="auto"/>
              <w:jc w:val="center"/>
              <w:rPr>
                <w:rFonts w:eastAsia="Times New Roman"/>
                <w:spacing w:val="0"/>
                <w:lang w:eastAsia="es-DO"/>
              </w:rPr>
            </w:pPr>
            <w:r w:rsidRPr="00D81FFA">
              <w:rPr>
                <w:rFonts w:eastAsia="Times New Roman"/>
                <w:spacing w:val="0"/>
                <w:lang w:eastAsia="es-DO"/>
              </w:rPr>
              <w:t>79%</w:t>
            </w:r>
          </w:p>
        </w:tc>
      </w:tr>
      <w:tr w:rsidR="004957D2" w:rsidRPr="00D81FFA" w14:paraId="4FA9B70D" w14:textId="77777777" w:rsidTr="004957D2">
        <w:trPr>
          <w:trHeight w:val="31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EFF0ADD" w14:textId="77777777" w:rsidR="004957D2" w:rsidRPr="00D81FFA" w:rsidRDefault="004957D2" w:rsidP="004957D2">
            <w:pPr>
              <w:spacing w:after="0" w:line="240" w:lineRule="auto"/>
              <w:jc w:val="both"/>
              <w:rPr>
                <w:rFonts w:eastAsia="Times New Roman"/>
                <w:spacing w:val="0"/>
                <w:lang w:eastAsia="es-DO"/>
              </w:rPr>
            </w:pPr>
            <w:r w:rsidRPr="00D81FFA">
              <w:rPr>
                <w:rFonts w:eastAsia="Times New Roman"/>
                <w:spacing w:val="0"/>
                <w:lang w:eastAsia="es-DO"/>
              </w:rPr>
              <w:t>Cooperación internacional</w:t>
            </w:r>
          </w:p>
        </w:tc>
        <w:tc>
          <w:tcPr>
            <w:tcW w:w="1220" w:type="dxa"/>
            <w:tcBorders>
              <w:top w:val="nil"/>
              <w:left w:val="nil"/>
              <w:bottom w:val="single" w:sz="4" w:space="0" w:color="auto"/>
              <w:right w:val="single" w:sz="4" w:space="0" w:color="auto"/>
            </w:tcBorders>
            <w:shd w:val="clear" w:color="auto" w:fill="auto"/>
            <w:vAlign w:val="center"/>
            <w:hideMark/>
          </w:tcPr>
          <w:p w14:paraId="695084D8" w14:textId="77777777" w:rsidR="004957D2" w:rsidRPr="00D81FFA" w:rsidRDefault="004957D2" w:rsidP="004957D2">
            <w:pPr>
              <w:spacing w:after="0" w:line="240" w:lineRule="auto"/>
              <w:jc w:val="center"/>
              <w:rPr>
                <w:rFonts w:eastAsia="Times New Roman"/>
                <w:spacing w:val="0"/>
                <w:lang w:eastAsia="es-DO"/>
              </w:rPr>
            </w:pPr>
            <w:r w:rsidRPr="00D81FFA">
              <w:rPr>
                <w:rFonts w:eastAsia="Times New Roman"/>
                <w:spacing w:val="0"/>
                <w:lang w:eastAsia="es-DO"/>
              </w:rPr>
              <w:t>8</w:t>
            </w:r>
          </w:p>
        </w:tc>
        <w:tc>
          <w:tcPr>
            <w:tcW w:w="960" w:type="dxa"/>
            <w:tcBorders>
              <w:top w:val="nil"/>
              <w:left w:val="nil"/>
              <w:bottom w:val="single" w:sz="4" w:space="0" w:color="auto"/>
              <w:right w:val="single" w:sz="4" w:space="0" w:color="auto"/>
            </w:tcBorders>
            <w:shd w:val="clear" w:color="auto" w:fill="auto"/>
            <w:vAlign w:val="center"/>
            <w:hideMark/>
          </w:tcPr>
          <w:p w14:paraId="51053406" w14:textId="50F47D5B" w:rsidR="004957D2" w:rsidRPr="00D81FFA" w:rsidRDefault="004957D2" w:rsidP="004957D2">
            <w:pPr>
              <w:spacing w:after="0" w:line="240" w:lineRule="auto"/>
              <w:jc w:val="center"/>
              <w:rPr>
                <w:rFonts w:eastAsia="Times New Roman"/>
                <w:spacing w:val="0"/>
                <w:lang w:eastAsia="es-DO"/>
              </w:rPr>
            </w:pPr>
            <w:r w:rsidRPr="00D81FFA">
              <w:rPr>
                <w:rFonts w:eastAsia="Times New Roman"/>
                <w:spacing w:val="0"/>
                <w:lang w:eastAsia="es-DO"/>
              </w:rPr>
              <w:t>10%</w:t>
            </w:r>
          </w:p>
        </w:tc>
      </w:tr>
      <w:tr w:rsidR="004957D2" w:rsidRPr="00D81FFA" w14:paraId="7986E981" w14:textId="77777777" w:rsidTr="004957D2">
        <w:trPr>
          <w:trHeight w:val="31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CE044A4" w14:textId="77777777" w:rsidR="004957D2" w:rsidRPr="00D81FFA" w:rsidRDefault="004957D2" w:rsidP="004957D2">
            <w:pPr>
              <w:spacing w:after="0" w:line="240" w:lineRule="auto"/>
              <w:jc w:val="both"/>
              <w:rPr>
                <w:rFonts w:eastAsia="Times New Roman"/>
                <w:spacing w:val="0"/>
                <w:lang w:eastAsia="es-DO"/>
              </w:rPr>
            </w:pPr>
            <w:r w:rsidRPr="00D81FFA">
              <w:rPr>
                <w:rFonts w:eastAsia="Times New Roman"/>
                <w:spacing w:val="0"/>
                <w:lang w:eastAsia="es-DO"/>
              </w:rPr>
              <w:t>Otras</w:t>
            </w:r>
          </w:p>
        </w:tc>
        <w:tc>
          <w:tcPr>
            <w:tcW w:w="1220" w:type="dxa"/>
            <w:tcBorders>
              <w:top w:val="nil"/>
              <w:left w:val="nil"/>
              <w:bottom w:val="single" w:sz="4" w:space="0" w:color="auto"/>
              <w:right w:val="single" w:sz="4" w:space="0" w:color="auto"/>
            </w:tcBorders>
            <w:shd w:val="clear" w:color="auto" w:fill="auto"/>
            <w:vAlign w:val="center"/>
            <w:hideMark/>
          </w:tcPr>
          <w:p w14:paraId="02B61608" w14:textId="77777777" w:rsidR="004957D2" w:rsidRPr="00D81FFA" w:rsidRDefault="004957D2" w:rsidP="004957D2">
            <w:pPr>
              <w:spacing w:after="0" w:line="240" w:lineRule="auto"/>
              <w:jc w:val="center"/>
              <w:rPr>
                <w:rFonts w:eastAsia="Times New Roman"/>
                <w:spacing w:val="0"/>
                <w:lang w:eastAsia="es-DO"/>
              </w:rPr>
            </w:pPr>
            <w:r w:rsidRPr="00D81FFA">
              <w:rPr>
                <w:rFonts w:eastAsia="Times New Roman"/>
                <w:spacing w:val="0"/>
                <w:lang w:eastAsia="es-DO"/>
              </w:rPr>
              <w:t>10</w:t>
            </w:r>
          </w:p>
        </w:tc>
        <w:tc>
          <w:tcPr>
            <w:tcW w:w="960" w:type="dxa"/>
            <w:tcBorders>
              <w:top w:val="nil"/>
              <w:left w:val="nil"/>
              <w:bottom w:val="single" w:sz="4" w:space="0" w:color="auto"/>
              <w:right w:val="single" w:sz="4" w:space="0" w:color="auto"/>
            </w:tcBorders>
            <w:shd w:val="clear" w:color="auto" w:fill="auto"/>
            <w:vAlign w:val="center"/>
            <w:hideMark/>
          </w:tcPr>
          <w:p w14:paraId="1E77EB34" w14:textId="4E79E4A0" w:rsidR="004957D2" w:rsidRPr="00D81FFA" w:rsidRDefault="004957D2" w:rsidP="004957D2">
            <w:pPr>
              <w:spacing w:after="0" w:line="240" w:lineRule="auto"/>
              <w:jc w:val="center"/>
              <w:rPr>
                <w:rFonts w:eastAsia="Times New Roman"/>
                <w:spacing w:val="0"/>
                <w:lang w:eastAsia="es-DO"/>
              </w:rPr>
            </w:pPr>
            <w:r w:rsidRPr="00D81FFA">
              <w:rPr>
                <w:rFonts w:eastAsia="Times New Roman"/>
                <w:spacing w:val="0"/>
                <w:lang w:eastAsia="es-DO"/>
              </w:rPr>
              <w:t>12%</w:t>
            </w:r>
          </w:p>
        </w:tc>
      </w:tr>
      <w:tr w:rsidR="004957D2" w:rsidRPr="00D81FFA" w14:paraId="59D2BC5B" w14:textId="77777777" w:rsidTr="004957D2">
        <w:trPr>
          <w:trHeight w:val="31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7B8F2DF" w14:textId="77777777" w:rsidR="004957D2" w:rsidRPr="00D81FFA" w:rsidRDefault="004957D2" w:rsidP="004957D2">
            <w:pPr>
              <w:spacing w:after="0" w:line="240" w:lineRule="auto"/>
              <w:jc w:val="both"/>
              <w:rPr>
                <w:rFonts w:eastAsia="Times New Roman"/>
                <w:b/>
                <w:bCs/>
                <w:spacing w:val="0"/>
                <w:lang w:eastAsia="es-DO"/>
              </w:rPr>
            </w:pPr>
            <w:r w:rsidRPr="00D81FFA">
              <w:rPr>
                <w:rFonts w:eastAsia="Times New Roman"/>
                <w:b/>
                <w:bCs/>
                <w:spacing w:val="0"/>
                <w:lang w:eastAsia="es-DO"/>
              </w:rPr>
              <w:t xml:space="preserve">Total </w:t>
            </w:r>
          </w:p>
        </w:tc>
        <w:tc>
          <w:tcPr>
            <w:tcW w:w="1220" w:type="dxa"/>
            <w:tcBorders>
              <w:top w:val="nil"/>
              <w:left w:val="nil"/>
              <w:bottom w:val="single" w:sz="4" w:space="0" w:color="auto"/>
              <w:right w:val="single" w:sz="4" w:space="0" w:color="auto"/>
            </w:tcBorders>
            <w:shd w:val="clear" w:color="auto" w:fill="auto"/>
            <w:vAlign w:val="center"/>
            <w:hideMark/>
          </w:tcPr>
          <w:p w14:paraId="1D4A3C57" w14:textId="77777777" w:rsidR="004957D2" w:rsidRPr="00D81FFA" w:rsidRDefault="004957D2" w:rsidP="004957D2">
            <w:pPr>
              <w:spacing w:after="0" w:line="240" w:lineRule="auto"/>
              <w:jc w:val="center"/>
              <w:rPr>
                <w:rFonts w:eastAsia="Times New Roman"/>
                <w:b/>
                <w:bCs/>
                <w:spacing w:val="0"/>
                <w:lang w:eastAsia="es-DO"/>
              </w:rPr>
            </w:pPr>
            <w:r w:rsidRPr="00D81FFA">
              <w:rPr>
                <w:rFonts w:eastAsia="Times New Roman"/>
                <w:b/>
                <w:bCs/>
                <w:spacing w:val="0"/>
                <w:lang w:eastAsia="es-DO"/>
              </w:rPr>
              <w:t>84</w:t>
            </w:r>
          </w:p>
        </w:tc>
        <w:tc>
          <w:tcPr>
            <w:tcW w:w="960" w:type="dxa"/>
            <w:tcBorders>
              <w:top w:val="nil"/>
              <w:left w:val="nil"/>
              <w:bottom w:val="single" w:sz="4" w:space="0" w:color="auto"/>
              <w:right w:val="single" w:sz="4" w:space="0" w:color="auto"/>
            </w:tcBorders>
            <w:shd w:val="clear" w:color="auto" w:fill="auto"/>
            <w:vAlign w:val="center"/>
            <w:hideMark/>
          </w:tcPr>
          <w:p w14:paraId="43F99B97" w14:textId="35449C6D" w:rsidR="004957D2" w:rsidRPr="00D81FFA" w:rsidRDefault="004957D2" w:rsidP="006B7A73">
            <w:pPr>
              <w:keepNext/>
              <w:spacing w:after="0" w:line="240" w:lineRule="auto"/>
              <w:jc w:val="center"/>
              <w:rPr>
                <w:rFonts w:eastAsia="Times New Roman"/>
                <w:b/>
                <w:bCs/>
                <w:spacing w:val="0"/>
                <w:lang w:eastAsia="es-DO"/>
              </w:rPr>
            </w:pPr>
            <w:r w:rsidRPr="00D81FFA">
              <w:rPr>
                <w:rFonts w:eastAsia="Times New Roman"/>
                <w:b/>
                <w:bCs/>
                <w:spacing w:val="0"/>
                <w:lang w:eastAsia="es-DO"/>
              </w:rPr>
              <w:t>100%</w:t>
            </w:r>
          </w:p>
        </w:tc>
      </w:tr>
    </w:tbl>
    <w:p w14:paraId="31BEDFA7" w14:textId="239C2F77" w:rsidR="00FA5734" w:rsidRPr="00D81FFA" w:rsidRDefault="006B7A73" w:rsidP="009F07FE">
      <w:pPr>
        <w:pStyle w:val="Caption"/>
        <w:spacing w:line="360" w:lineRule="auto"/>
        <w:jc w:val="both"/>
        <w:rPr>
          <w:color w:val="767171"/>
        </w:rPr>
      </w:pPr>
      <w:r w:rsidRPr="00D81FFA">
        <w:rPr>
          <w:i w:val="0"/>
          <w:iCs w:val="0"/>
          <w:color w:val="767171"/>
        </w:rPr>
        <w:t xml:space="preserve">Tabla </w:t>
      </w:r>
      <w:r w:rsidR="00491299">
        <w:rPr>
          <w:i w:val="0"/>
          <w:iCs w:val="0"/>
          <w:color w:val="767171"/>
        </w:rPr>
        <w:fldChar w:fldCharType="begin"/>
      </w:r>
      <w:r w:rsidR="00491299">
        <w:rPr>
          <w:i w:val="0"/>
          <w:iCs w:val="0"/>
          <w:color w:val="767171"/>
        </w:rPr>
        <w:instrText xml:space="preserve"> SEQ Tabla \* ARABIC </w:instrText>
      </w:r>
      <w:r w:rsidR="00491299">
        <w:rPr>
          <w:i w:val="0"/>
          <w:iCs w:val="0"/>
          <w:color w:val="767171"/>
        </w:rPr>
        <w:fldChar w:fldCharType="separate"/>
      </w:r>
      <w:r w:rsidR="00491299">
        <w:rPr>
          <w:i w:val="0"/>
          <w:iCs w:val="0"/>
          <w:noProof/>
          <w:color w:val="767171"/>
        </w:rPr>
        <w:t>3</w:t>
      </w:r>
      <w:r w:rsidR="00491299">
        <w:rPr>
          <w:i w:val="0"/>
          <w:iCs w:val="0"/>
          <w:color w:val="767171"/>
        </w:rPr>
        <w:fldChar w:fldCharType="end"/>
      </w:r>
      <w:r w:rsidRPr="00D81FFA">
        <w:rPr>
          <w:i w:val="0"/>
          <w:iCs w:val="0"/>
          <w:color w:val="767171"/>
        </w:rPr>
        <w:t xml:space="preserve"> Cantidad de instituciones que solicitaron información socioeconómica. </w:t>
      </w:r>
      <w:r w:rsidR="005907E7" w:rsidRPr="00D81FFA">
        <w:rPr>
          <w:i w:val="0"/>
          <w:iCs w:val="0"/>
          <w:color w:val="767171"/>
        </w:rPr>
        <w:t>Fuente: Bitácora externa de la Dirección de Análisis de Información Socioeconómica</w:t>
      </w:r>
      <w:r w:rsidR="005907E7" w:rsidRPr="00D81FFA">
        <w:rPr>
          <w:color w:val="767171"/>
        </w:rPr>
        <w:t>.</w:t>
      </w:r>
    </w:p>
    <w:p w14:paraId="2B45672E" w14:textId="77777777" w:rsidR="004032E1" w:rsidRPr="00D81FFA" w:rsidRDefault="004032E1" w:rsidP="004032E1">
      <w:pPr>
        <w:spacing w:after="0" w:line="360" w:lineRule="auto"/>
        <w:jc w:val="both"/>
        <w:rPr>
          <w:rFonts w:eastAsia="Times New Roman"/>
        </w:rPr>
      </w:pPr>
      <w:r w:rsidRPr="00D81FFA">
        <w:rPr>
          <w:rFonts w:eastAsia="Times New Roman"/>
        </w:rPr>
        <w:t>De las informaciones solicitadas y proporcionadas por el Sistema Único de Beneficiarios (SIUBEN) a las instituciones, organismos multilaterales y personas solicitantes durante el año 2024, el 88% correspondían a solicitudes de perfiles socioeconómicos, mientras que, el 10% bases de datos, y el 2% de capas cartográficas (</w:t>
      </w:r>
      <w:proofErr w:type="spellStart"/>
      <w:r w:rsidRPr="00D81FFA">
        <w:rPr>
          <w:rFonts w:eastAsia="Times New Roman"/>
        </w:rPr>
        <w:t>shapefiles</w:t>
      </w:r>
      <w:proofErr w:type="spellEnd"/>
      <w:r w:rsidRPr="00D81FFA">
        <w:rPr>
          <w:rFonts w:eastAsia="Times New Roman"/>
        </w:rPr>
        <w:t xml:space="preserve">) respectivamente, como se presenta en la tabla a continuación.  </w:t>
      </w:r>
    </w:p>
    <w:tbl>
      <w:tblPr>
        <w:tblW w:w="4800" w:type="dxa"/>
        <w:jc w:val="center"/>
        <w:tblCellMar>
          <w:left w:w="70" w:type="dxa"/>
          <w:right w:w="70" w:type="dxa"/>
        </w:tblCellMar>
        <w:tblLook w:val="04A0" w:firstRow="1" w:lastRow="0" w:firstColumn="1" w:lastColumn="0" w:noHBand="0" w:noVBand="1"/>
      </w:tblPr>
      <w:tblGrid>
        <w:gridCol w:w="2620"/>
        <w:gridCol w:w="1220"/>
        <w:gridCol w:w="960"/>
      </w:tblGrid>
      <w:tr w:rsidR="00F14227" w:rsidRPr="00D81FFA" w14:paraId="46E48209" w14:textId="77777777" w:rsidTr="00F14227">
        <w:trPr>
          <w:trHeight w:val="315"/>
          <w:jc w:val="center"/>
        </w:trPr>
        <w:tc>
          <w:tcPr>
            <w:tcW w:w="2620"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64E4B54B" w14:textId="77777777" w:rsidR="00F14227" w:rsidRPr="00D81FFA" w:rsidRDefault="00F14227" w:rsidP="00F14227">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Tipo de Requerimiento</w:t>
            </w:r>
          </w:p>
        </w:tc>
        <w:tc>
          <w:tcPr>
            <w:tcW w:w="1220" w:type="dxa"/>
            <w:tcBorders>
              <w:top w:val="single" w:sz="4" w:space="0" w:color="auto"/>
              <w:left w:val="nil"/>
              <w:bottom w:val="single" w:sz="4" w:space="0" w:color="auto"/>
              <w:right w:val="single" w:sz="4" w:space="0" w:color="auto"/>
            </w:tcBorders>
            <w:shd w:val="clear" w:color="000000" w:fill="011C50"/>
            <w:vAlign w:val="center"/>
            <w:hideMark/>
          </w:tcPr>
          <w:p w14:paraId="350BEF77" w14:textId="77777777" w:rsidR="00F14227" w:rsidRPr="00D81FFA" w:rsidRDefault="00F14227" w:rsidP="00F14227">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Cantidad</w:t>
            </w:r>
          </w:p>
        </w:tc>
        <w:tc>
          <w:tcPr>
            <w:tcW w:w="960" w:type="dxa"/>
            <w:tcBorders>
              <w:top w:val="single" w:sz="4" w:space="0" w:color="auto"/>
              <w:left w:val="nil"/>
              <w:bottom w:val="single" w:sz="4" w:space="0" w:color="auto"/>
              <w:right w:val="single" w:sz="4" w:space="0" w:color="auto"/>
            </w:tcBorders>
            <w:shd w:val="clear" w:color="000000" w:fill="011C50"/>
            <w:vAlign w:val="center"/>
            <w:hideMark/>
          </w:tcPr>
          <w:p w14:paraId="25EE6D51" w14:textId="77777777" w:rsidR="00F14227" w:rsidRPr="00D81FFA" w:rsidRDefault="00F14227" w:rsidP="00F14227">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r>
      <w:tr w:rsidR="00F14227" w:rsidRPr="00D81FFA" w14:paraId="46453296" w14:textId="77777777" w:rsidTr="00F14227">
        <w:trPr>
          <w:trHeight w:val="31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75D634B" w14:textId="77777777" w:rsidR="00F14227" w:rsidRPr="00D81FFA" w:rsidRDefault="00F14227" w:rsidP="006A2A00">
            <w:pPr>
              <w:spacing w:after="0" w:line="240" w:lineRule="auto"/>
              <w:jc w:val="both"/>
              <w:rPr>
                <w:rFonts w:eastAsia="Times New Roman"/>
                <w:spacing w:val="0"/>
                <w:lang w:eastAsia="es-DO"/>
              </w:rPr>
            </w:pPr>
            <w:r w:rsidRPr="00D81FFA">
              <w:rPr>
                <w:rFonts w:eastAsia="Times New Roman"/>
                <w:spacing w:val="0"/>
                <w:lang w:eastAsia="es-DO"/>
              </w:rPr>
              <w:t>Perfil socioeconómico</w:t>
            </w:r>
          </w:p>
        </w:tc>
        <w:tc>
          <w:tcPr>
            <w:tcW w:w="1220" w:type="dxa"/>
            <w:tcBorders>
              <w:top w:val="nil"/>
              <w:left w:val="nil"/>
              <w:bottom w:val="single" w:sz="4" w:space="0" w:color="auto"/>
              <w:right w:val="single" w:sz="4" w:space="0" w:color="auto"/>
            </w:tcBorders>
            <w:shd w:val="clear" w:color="auto" w:fill="auto"/>
            <w:vAlign w:val="center"/>
            <w:hideMark/>
          </w:tcPr>
          <w:p w14:paraId="64B70DC9" w14:textId="77777777" w:rsidR="00F14227" w:rsidRPr="00D81FFA" w:rsidRDefault="00F14227" w:rsidP="006A2A00">
            <w:pPr>
              <w:spacing w:after="0" w:line="240" w:lineRule="auto"/>
              <w:jc w:val="both"/>
              <w:rPr>
                <w:rFonts w:eastAsia="Times New Roman"/>
                <w:spacing w:val="0"/>
                <w:lang w:eastAsia="es-DO"/>
              </w:rPr>
            </w:pPr>
            <w:r w:rsidRPr="00D81FFA">
              <w:rPr>
                <w:rFonts w:eastAsia="Times New Roman"/>
                <w:spacing w:val="0"/>
                <w:lang w:eastAsia="es-DO"/>
              </w:rPr>
              <w:t>74</w:t>
            </w:r>
          </w:p>
        </w:tc>
        <w:tc>
          <w:tcPr>
            <w:tcW w:w="960" w:type="dxa"/>
            <w:tcBorders>
              <w:top w:val="nil"/>
              <w:left w:val="nil"/>
              <w:bottom w:val="single" w:sz="4" w:space="0" w:color="auto"/>
              <w:right w:val="single" w:sz="4" w:space="0" w:color="auto"/>
            </w:tcBorders>
            <w:shd w:val="clear" w:color="auto" w:fill="auto"/>
            <w:vAlign w:val="center"/>
            <w:hideMark/>
          </w:tcPr>
          <w:p w14:paraId="5D98B42E" w14:textId="77777777" w:rsidR="00F14227" w:rsidRPr="00D81FFA" w:rsidRDefault="00F14227" w:rsidP="006A2A00">
            <w:pPr>
              <w:spacing w:after="0" w:line="240" w:lineRule="auto"/>
              <w:jc w:val="both"/>
              <w:rPr>
                <w:rFonts w:eastAsia="Times New Roman"/>
                <w:spacing w:val="0"/>
                <w:lang w:eastAsia="es-DO"/>
              </w:rPr>
            </w:pPr>
            <w:r w:rsidRPr="00D81FFA">
              <w:rPr>
                <w:rFonts w:eastAsia="Times New Roman"/>
                <w:spacing w:val="0"/>
                <w:lang w:eastAsia="es-DO"/>
              </w:rPr>
              <w:t>88%</w:t>
            </w:r>
          </w:p>
        </w:tc>
      </w:tr>
      <w:tr w:rsidR="00F14227" w:rsidRPr="00D81FFA" w14:paraId="2A4047C7" w14:textId="77777777" w:rsidTr="00F14227">
        <w:trPr>
          <w:trHeight w:val="31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7B27137" w14:textId="77777777" w:rsidR="00F14227" w:rsidRPr="00D81FFA" w:rsidRDefault="00F14227" w:rsidP="006A2A00">
            <w:pPr>
              <w:spacing w:after="0" w:line="240" w:lineRule="auto"/>
              <w:jc w:val="both"/>
              <w:rPr>
                <w:rFonts w:eastAsia="Times New Roman"/>
                <w:spacing w:val="0"/>
                <w:lang w:eastAsia="es-DO"/>
              </w:rPr>
            </w:pPr>
            <w:r w:rsidRPr="00D81FFA">
              <w:rPr>
                <w:rFonts w:eastAsia="Times New Roman"/>
                <w:spacing w:val="0"/>
                <w:lang w:eastAsia="es-DO"/>
              </w:rPr>
              <w:t>Base de datos</w:t>
            </w:r>
          </w:p>
        </w:tc>
        <w:tc>
          <w:tcPr>
            <w:tcW w:w="1220" w:type="dxa"/>
            <w:tcBorders>
              <w:top w:val="nil"/>
              <w:left w:val="nil"/>
              <w:bottom w:val="single" w:sz="4" w:space="0" w:color="auto"/>
              <w:right w:val="single" w:sz="4" w:space="0" w:color="auto"/>
            </w:tcBorders>
            <w:shd w:val="clear" w:color="auto" w:fill="auto"/>
            <w:vAlign w:val="center"/>
            <w:hideMark/>
          </w:tcPr>
          <w:p w14:paraId="43AE4B2F" w14:textId="77777777" w:rsidR="00F14227" w:rsidRPr="00D81FFA" w:rsidRDefault="00F14227" w:rsidP="006A2A00">
            <w:pPr>
              <w:spacing w:after="0" w:line="240" w:lineRule="auto"/>
              <w:jc w:val="both"/>
              <w:rPr>
                <w:rFonts w:eastAsia="Times New Roman"/>
                <w:spacing w:val="0"/>
                <w:lang w:eastAsia="es-DO"/>
              </w:rPr>
            </w:pPr>
            <w:r w:rsidRPr="00D81FFA">
              <w:rPr>
                <w:rFonts w:eastAsia="Times New Roman"/>
                <w:spacing w:val="0"/>
                <w:lang w:eastAsia="es-DO"/>
              </w:rPr>
              <w:t>8</w:t>
            </w:r>
          </w:p>
        </w:tc>
        <w:tc>
          <w:tcPr>
            <w:tcW w:w="960" w:type="dxa"/>
            <w:tcBorders>
              <w:top w:val="nil"/>
              <w:left w:val="nil"/>
              <w:bottom w:val="single" w:sz="4" w:space="0" w:color="auto"/>
              <w:right w:val="single" w:sz="4" w:space="0" w:color="auto"/>
            </w:tcBorders>
            <w:shd w:val="clear" w:color="auto" w:fill="auto"/>
            <w:vAlign w:val="center"/>
            <w:hideMark/>
          </w:tcPr>
          <w:p w14:paraId="10871BC0" w14:textId="77777777" w:rsidR="00F14227" w:rsidRPr="00D81FFA" w:rsidRDefault="00F14227" w:rsidP="006A2A00">
            <w:pPr>
              <w:spacing w:after="0" w:line="240" w:lineRule="auto"/>
              <w:jc w:val="both"/>
              <w:rPr>
                <w:rFonts w:eastAsia="Times New Roman"/>
                <w:spacing w:val="0"/>
                <w:lang w:eastAsia="es-DO"/>
              </w:rPr>
            </w:pPr>
            <w:r w:rsidRPr="00D81FFA">
              <w:rPr>
                <w:rFonts w:eastAsia="Times New Roman"/>
                <w:spacing w:val="0"/>
                <w:lang w:eastAsia="es-DO"/>
              </w:rPr>
              <w:t>10%</w:t>
            </w:r>
          </w:p>
        </w:tc>
      </w:tr>
      <w:tr w:rsidR="00F14227" w:rsidRPr="00D81FFA" w14:paraId="685C6FB4" w14:textId="77777777" w:rsidTr="00F14227">
        <w:trPr>
          <w:trHeight w:val="31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F0E6B84" w14:textId="77777777" w:rsidR="00F14227" w:rsidRPr="00D81FFA" w:rsidRDefault="00F14227" w:rsidP="006A2A00">
            <w:pPr>
              <w:spacing w:after="0" w:line="240" w:lineRule="auto"/>
              <w:jc w:val="both"/>
              <w:rPr>
                <w:rFonts w:eastAsia="Times New Roman"/>
                <w:spacing w:val="0"/>
                <w:lang w:eastAsia="es-DO"/>
              </w:rPr>
            </w:pPr>
            <w:proofErr w:type="spellStart"/>
            <w:r w:rsidRPr="00D81FFA">
              <w:rPr>
                <w:rFonts w:eastAsia="Times New Roman"/>
                <w:spacing w:val="0"/>
                <w:lang w:eastAsia="es-DO"/>
              </w:rPr>
              <w:t>Shapefiles</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673F9911" w14:textId="77777777" w:rsidR="00F14227" w:rsidRPr="00D81FFA" w:rsidRDefault="00F14227" w:rsidP="006A2A00">
            <w:pPr>
              <w:spacing w:after="0" w:line="240" w:lineRule="auto"/>
              <w:jc w:val="both"/>
              <w:rPr>
                <w:rFonts w:eastAsia="Times New Roman"/>
                <w:spacing w:val="0"/>
                <w:lang w:eastAsia="es-DO"/>
              </w:rPr>
            </w:pPr>
            <w:r w:rsidRPr="00D81FFA">
              <w:rPr>
                <w:rFonts w:eastAsia="Times New Roman"/>
                <w:spacing w:val="0"/>
                <w:lang w:eastAsia="es-DO"/>
              </w:rPr>
              <w:t>2</w:t>
            </w:r>
          </w:p>
        </w:tc>
        <w:tc>
          <w:tcPr>
            <w:tcW w:w="960" w:type="dxa"/>
            <w:tcBorders>
              <w:top w:val="nil"/>
              <w:left w:val="nil"/>
              <w:bottom w:val="single" w:sz="4" w:space="0" w:color="auto"/>
              <w:right w:val="single" w:sz="4" w:space="0" w:color="auto"/>
            </w:tcBorders>
            <w:shd w:val="clear" w:color="auto" w:fill="auto"/>
            <w:vAlign w:val="center"/>
            <w:hideMark/>
          </w:tcPr>
          <w:p w14:paraId="0DE01398" w14:textId="77777777" w:rsidR="00F14227" w:rsidRPr="00D81FFA" w:rsidRDefault="00F14227" w:rsidP="006A2A00">
            <w:pPr>
              <w:spacing w:after="0" w:line="240" w:lineRule="auto"/>
              <w:jc w:val="both"/>
              <w:rPr>
                <w:rFonts w:eastAsia="Times New Roman"/>
                <w:spacing w:val="0"/>
                <w:lang w:eastAsia="es-DO"/>
              </w:rPr>
            </w:pPr>
            <w:r w:rsidRPr="00D81FFA">
              <w:rPr>
                <w:rFonts w:eastAsia="Times New Roman"/>
                <w:spacing w:val="0"/>
                <w:lang w:eastAsia="es-DO"/>
              </w:rPr>
              <w:t>2%</w:t>
            </w:r>
          </w:p>
        </w:tc>
      </w:tr>
      <w:tr w:rsidR="00F14227" w:rsidRPr="00D81FFA" w14:paraId="15CC0106" w14:textId="77777777" w:rsidTr="00F14227">
        <w:trPr>
          <w:trHeight w:val="31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D364327" w14:textId="77777777" w:rsidR="00F14227" w:rsidRPr="00D81FFA" w:rsidRDefault="00F14227" w:rsidP="006A2A00">
            <w:pPr>
              <w:spacing w:after="0" w:line="240" w:lineRule="auto"/>
              <w:jc w:val="both"/>
              <w:rPr>
                <w:rFonts w:eastAsia="Times New Roman"/>
                <w:b/>
                <w:bCs/>
                <w:spacing w:val="0"/>
                <w:lang w:eastAsia="es-DO"/>
              </w:rPr>
            </w:pPr>
            <w:r w:rsidRPr="00D81FFA">
              <w:rPr>
                <w:rFonts w:eastAsia="Times New Roman"/>
                <w:b/>
                <w:bCs/>
                <w:spacing w:val="0"/>
                <w:lang w:eastAsia="es-DO"/>
              </w:rPr>
              <w:t>Total</w:t>
            </w:r>
          </w:p>
        </w:tc>
        <w:tc>
          <w:tcPr>
            <w:tcW w:w="1220" w:type="dxa"/>
            <w:tcBorders>
              <w:top w:val="nil"/>
              <w:left w:val="nil"/>
              <w:bottom w:val="single" w:sz="4" w:space="0" w:color="auto"/>
              <w:right w:val="single" w:sz="4" w:space="0" w:color="auto"/>
            </w:tcBorders>
            <w:shd w:val="clear" w:color="auto" w:fill="auto"/>
            <w:vAlign w:val="center"/>
            <w:hideMark/>
          </w:tcPr>
          <w:p w14:paraId="65BB052F" w14:textId="77777777" w:rsidR="00F14227" w:rsidRPr="00D81FFA" w:rsidRDefault="00F14227" w:rsidP="006A2A00">
            <w:pPr>
              <w:spacing w:after="0" w:line="240" w:lineRule="auto"/>
              <w:jc w:val="both"/>
              <w:rPr>
                <w:rFonts w:eastAsia="Times New Roman"/>
                <w:b/>
                <w:bCs/>
                <w:spacing w:val="0"/>
                <w:lang w:eastAsia="es-DO"/>
              </w:rPr>
            </w:pPr>
            <w:r w:rsidRPr="00D81FFA">
              <w:rPr>
                <w:rFonts w:eastAsia="Times New Roman"/>
                <w:b/>
                <w:bCs/>
                <w:spacing w:val="0"/>
                <w:lang w:eastAsia="es-DO"/>
              </w:rPr>
              <w:t>84</w:t>
            </w:r>
          </w:p>
        </w:tc>
        <w:tc>
          <w:tcPr>
            <w:tcW w:w="960" w:type="dxa"/>
            <w:tcBorders>
              <w:top w:val="nil"/>
              <w:left w:val="nil"/>
              <w:bottom w:val="single" w:sz="4" w:space="0" w:color="auto"/>
              <w:right w:val="single" w:sz="4" w:space="0" w:color="auto"/>
            </w:tcBorders>
            <w:shd w:val="clear" w:color="auto" w:fill="auto"/>
            <w:vAlign w:val="center"/>
            <w:hideMark/>
          </w:tcPr>
          <w:p w14:paraId="52C2C9FE" w14:textId="77777777" w:rsidR="00F14227" w:rsidRPr="00D81FFA" w:rsidRDefault="00F14227" w:rsidP="006A2A00">
            <w:pPr>
              <w:keepNext/>
              <w:spacing w:after="0" w:line="240" w:lineRule="auto"/>
              <w:jc w:val="both"/>
              <w:rPr>
                <w:rFonts w:eastAsia="Times New Roman"/>
                <w:b/>
                <w:bCs/>
                <w:spacing w:val="0"/>
                <w:lang w:eastAsia="es-DO"/>
              </w:rPr>
            </w:pPr>
            <w:r w:rsidRPr="00D81FFA">
              <w:rPr>
                <w:rFonts w:eastAsia="Times New Roman"/>
                <w:b/>
                <w:bCs/>
                <w:spacing w:val="0"/>
                <w:lang w:eastAsia="es-DO"/>
              </w:rPr>
              <w:t>100%</w:t>
            </w:r>
          </w:p>
        </w:tc>
      </w:tr>
    </w:tbl>
    <w:p w14:paraId="37223E5C" w14:textId="7703CFFC" w:rsidR="00557D5D" w:rsidRPr="00D81FFA" w:rsidRDefault="00557D5D" w:rsidP="009F07FE">
      <w:pPr>
        <w:pStyle w:val="Caption"/>
        <w:spacing w:line="360" w:lineRule="auto"/>
        <w:jc w:val="both"/>
        <w:rPr>
          <w:i w:val="0"/>
          <w:iCs w:val="0"/>
          <w:color w:val="767171"/>
        </w:rPr>
      </w:pPr>
      <w:r w:rsidRPr="00D81FFA">
        <w:rPr>
          <w:i w:val="0"/>
          <w:iCs w:val="0"/>
          <w:color w:val="767171"/>
        </w:rPr>
        <w:t xml:space="preserve">Tabla </w:t>
      </w:r>
      <w:r w:rsidR="00491299">
        <w:rPr>
          <w:i w:val="0"/>
          <w:iCs w:val="0"/>
          <w:color w:val="767171"/>
        </w:rPr>
        <w:fldChar w:fldCharType="begin"/>
      </w:r>
      <w:r w:rsidR="00491299">
        <w:rPr>
          <w:i w:val="0"/>
          <w:iCs w:val="0"/>
          <w:color w:val="767171"/>
        </w:rPr>
        <w:instrText xml:space="preserve"> SEQ Tabla \* ARABIC </w:instrText>
      </w:r>
      <w:r w:rsidR="00491299">
        <w:rPr>
          <w:i w:val="0"/>
          <w:iCs w:val="0"/>
          <w:color w:val="767171"/>
        </w:rPr>
        <w:fldChar w:fldCharType="separate"/>
      </w:r>
      <w:r w:rsidR="00491299">
        <w:rPr>
          <w:i w:val="0"/>
          <w:iCs w:val="0"/>
          <w:noProof/>
          <w:color w:val="767171"/>
        </w:rPr>
        <w:t>4</w:t>
      </w:r>
      <w:r w:rsidR="00491299">
        <w:rPr>
          <w:i w:val="0"/>
          <w:iCs w:val="0"/>
          <w:color w:val="767171"/>
        </w:rPr>
        <w:fldChar w:fldCharType="end"/>
      </w:r>
      <w:r w:rsidRPr="00D81FFA">
        <w:rPr>
          <w:i w:val="0"/>
          <w:iCs w:val="0"/>
          <w:color w:val="767171"/>
        </w:rPr>
        <w:t xml:space="preserve"> Cantidad de requerimientos de información socioeconómica. Fuente: Bitácora externa de la Dirección de Análisis de Información Socioeconómica.</w:t>
      </w:r>
    </w:p>
    <w:p w14:paraId="69DC4C73" w14:textId="77777777" w:rsidR="00312B6F" w:rsidRPr="00D81FFA" w:rsidRDefault="00312B6F" w:rsidP="0002382F">
      <w:pPr>
        <w:pStyle w:val="Heading2"/>
        <w:spacing w:line="360" w:lineRule="auto"/>
        <w:jc w:val="both"/>
        <w:rPr>
          <w:b/>
          <w:bCs/>
          <w:color w:val="767171"/>
        </w:rPr>
      </w:pPr>
      <w:bookmarkStart w:id="27" w:name="_Toc171321340"/>
      <w:bookmarkStart w:id="28" w:name="_Toc186724069"/>
      <w:r w:rsidRPr="00D81FFA">
        <w:rPr>
          <w:b/>
          <w:bCs/>
          <w:color w:val="767171"/>
        </w:rPr>
        <w:lastRenderedPageBreak/>
        <w:t>Niveles de satisfacción de los requerimientos de información socioeconómica y demográfica</w:t>
      </w:r>
      <w:bookmarkEnd w:id="27"/>
      <w:bookmarkEnd w:id="28"/>
      <w:r w:rsidRPr="00D81FFA">
        <w:rPr>
          <w:b/>
          <w:bCs/>
          <w:color w:val="767171"/>
        </w:rPr>
        <w:t xml:space="preserve"> </w:t>
      </w:r>
    </w:p>
    <w:p w14:paraId="26BD2DEC" w14:textId="77777777" w:rsidR="0097258E" w:rsidRPr="00D81FFA" w:rsidRDefault="0097258E" w:rsidP="0097258E">
      <w:pPr>
        <w:spacing w:after="0" w:line="360" w:lineRule="auto"/>
        <w:jc w:val="both"/>
        <w:textAlignment w:val="baseline"/>
        <w:rPr>
          <w:rFonts w:eastAsia="Calibri"/>
        </w:rPr>
      </w:pPr>
      <w:r w:rsidRPr="00D81FFA">
        <w:rPr>
          <w:rFonts w:eastAsia="Calibri"/>
        </w:rPr>
        <w:t xml:space="preserve">De las 82 personas que recibimos requerimientos de información socioeconómica y demográfica en este primer semestre del año solo 14 respondieron la encuesta de satisfacción con el servicio brindado, es decir, el 17% de las personas.  </w:t>
      </w:r>
    </w:p>
    <w:p w14:paraId="42978602" w14:textId="77777777" w:rsidR="0097258E" w:rsidRPr="00D81FFA" w:rsidRDefault="0097258E" w:rsidP="0097258E">
      <w:pPr>
        <w:spacing w:after="0" w:line="360" w:lineRule="auto"/>
        <w:jc w:val="both"/>
        <w:textAlignment w:val="baseline"/>
        <w:rPr>
          <w:rFonts w:eastAsia="Calibri"/>
        </w:rPr>
      </w:pPr>
      <w:r w:rsidRPr="00D81FFA">
        <w:rPr>
          <w:rFonts w:eastAsia="Calibri"/>
        </w:rPr>
        <w:t>En estas encuentra evaluamos la amabilidad, accesibilidad, profesionalidad, fiabilidad y tiempo de respuesta con la que el personal técnico del área atiende cada solicitud que recibimos. Dicho lo anterior los resultados de este primer semestre en estas dimensiones son los que mostramos en las siguientes tablas.</w:t>
      </w:r>
    </w:p>
    <w:p w14:paraId="465596A9" w14:textId="77777777" w:rsidR="0063776C" w:rsidRPr="00D81FFA" w:rsidRDefault="0063776C" w:rsidP="0097258E">
      <w:pPr>
        <w:spacing w:after="0" w:line="360" w:lineRule="auto"/>
        <w:jc w:val="both"/>
        <w:textAlignment w:val="baseline"/>
        <w:rPr>
          <w:rFonts w:eastAsia="Calibri"/>
        </w:rPr>
      </w:pPr>
    </w:p>
    <w:tbl>
      <w:tblPr>
        <w:tblW w:w="7520" w:type="dxa"/>
        <w:jc w:val="center"/>
        <w:tblCellMar>
          <w:left w:w="70" w:type="dxa"/>
          <w:right w:w="70" w:type="dxa"/>
        </w:tblCellMar>
        <w:tblLook w:val="04A0" w:firstRow="1" w:lastRow="0" w:firstColumn="1" w:lastColumn="0" w:noHBand="0" w:noVBand="1"/>
      </w:tblPr>
      <w:tblGrid>
        <w:gridCol w:w="2525"/>
        <w:gridCol w:w="1703"/>
        <w:gridCol w:w="1000"/>
        <w:gridCol w:w="1354"/>
        <w:gridCol w:w="938"/>
      </w:tblGrid>
      <w:tr w:rsidR="00C16AB6" w:rsidRPr="00D81FFA" w14:paraId="57BFBEBD" w14:textId="77777777" w:rsidTr="0063776C">
        <w:trPr>
          <w:trHeight w:val="315"/>
          <w:jc w:val="center"/>
        </w:trPr>
        <w:tc>
          <w:tcPr>
            <w:tcW w:w="2525"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19598307" w14:textId="77777777" w:rsidR="00C16AB6" w:rsidRPr="00D81FFA" w:rsidRDefault="00C16AB6" w:rsidP="00C16AB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Nivel de satisfacción  </w:t>
            </w:r>
          </w:p>
        </w:tc>
        <w:tc>
          <w:tcPr>
            <w:tcW w:w="1703" w:type="dxa"/>
            <w:tcBorders>
              <w:top w:val="single" w:sz="4" w:space="0" w:color="auto"/>
              <w:left w:val="nil"/>
              <w:bottom w:val="single" w:sz="4" w:space="0" w:color="auto"/>
              <w:right w:val="single" w:sz="4" w:space="0" w:color="auto"/>
            </w:tcBorders>
            <w:shd w:val="clear" w:color="000000" w:fill="011C50"/>
            <w:vAlign w:val="center"/>
            <w:hideMark/>
          </w:tcPr>
          <w:p w14:paraId="1A045F57" w14:textId="77777777" w:rsidR="00C16AB6" w:rsidRPr="00D81FFA" w:rsidRDefault="00C16AB6" w:rsidP="00C16AB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Accesibilidad</w:t>
            </w:r>
          </w:p>
        </w:tc>
        <w:tc>
          <w:tcPr>
            <w:tcW w:w="1000" w:type="dxa"/>
            <w:tcBorders>
              <w:top w:val="single" w:sz="4" w:space="0" w:color="auto"/>
              <w:left w:val="nil"/>
              <w:bottom w:val="single" w:sz="4" w:space="0" w:color="auto"/>
              <w:right w:val="single" w:sz="4" w:space="0" w:color="auto"/>
            </w:tcBorders>
            <w:shd w:val="clear" w:color="000000" w:fill="011C50"/>
            <w:vAlign w:val="center"/>
            <w:hideMark/>
          </w:tcPr>
          <w:p w14:paraId="34CA3E22" w14:textId="77777777" w:rsidR="00C16AB6" w:rsidRPr="00D81FFA" w:rsidRDefault="00C16AB6" w:rsidP="00C16AB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c>
          <w:tcPr>
            <w:tcW w:w="1354" w:type="dxa"/>
            <w:tcBorders>
              <w:top w:val="single" w:sz="4" w:space="0" w:color="auto"/>
              <w:left w:val="nil"/>
              <w:bottom w:val="single" w:sz="4" w:space="0" w:color="auto"/>
              <w:right w:val="single" w:sz="4" w:space="0" w:color="auto"/>
            </w:tcBorders>
            <w:shd w:val="clear" w:color="000000" w:fill="011C50"/>
            <w:vAlign w:val="center"/>
            <w:hideMark/>
          </w:tcPr>
          <w:p w14:paraId="4DBE7AAA" w14:textId="77777777" w:rsidR="00C16AB6" w:rsidRPr="00D81FFA" w:rsidRDefault="00C16AB6" w:rsidP="00C16AB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Amabilidad</w:t>
            </w:r>
          </w:p>
        </w:tc>
        <w:tc>
          <w:tcPr>
            <w:tcW w:w="938" w:type="dxa"/>
            <w:tcBorders>
              <w:top w:val="single" w:sz="4" w:space="0" w:color="auto"/>
              <w:left w:val="nil"/>
              <w:bottom w:val="single" w:sz="4" w:space="0" w:color="auto"/>
              <w:right w:val="single" w:sz="4" w:space="0" w:color="auto"/>
            </w:tcBorders>
            <w:shd w:val="clear" w:color="000000" w:fill="011C50"/>
            <w:vAlign w:val="center"/>
            <w:hideMark/>
          </w:tcPr>
          <w:p w14:paraId="1F749D35" w14:textId="77777777" w:rsidR="00C16AB6" w:rsidRPr="00D81FFA" w:rsidRDefault="00C16AB6" w:rsidP="00C16AB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w:t>
            </w:r>
          </w:p>
        </w:tc>
      </w:tr>
      <w:tr w:rsidR="00C16AB6" w:rsidRPr="00D81FFA" w14:paraId="64405291" w14:textId="77777777" w:rsidTr="0063776C">
        <w:trPr>
          <w:trHeight w:val="31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14:paraId="7205333F" w14:textId="77777777" w:rsidR="00C16AB6" w:rsidRPr="00D81FFA" w:rsidRDefault="00C16AB6" w:rsidP="006A2A00">
            <w:pPr>
              <w:spacing w:after="0" w:line="240" w:lineRule="auto"/>
              <w:jc w:val="both"/>
              <w:rPr>
                <w:rFonts w:eastAsia="Times New Roman"/>
                <w:spacing w:val="0"/>
                <w:lang w:eastAsia="es-DO"/>
              </w:rPr>
            </w:pPr>
            <w:r w:rsidRPr="00D81FFA">
              <w:rPr>
                <w:rFonts w:eastAsia="Times New Roman"/>
                <w:spacing w:val="0"/>
                <w:lang w:eastAsia="es-DO"/>
              </w:rPr>
              <w:t>Muy Insatisfecho/a</w:t>
            </w:r>
          </w:p>
        </w:tc>
        <w:tc>
          <w:tcPr>
            <w:tcW w:w="1703" w:type="dxa"/>
            <w:tcBorders>
              <w:top w:val="nil"/>
              <w:left w:val="nil"/>
              <w:bottom w:val="single" w:sz="4" w:space="0" w:color="auto"/>
              <w:right w:val="single" w:sz="4" w:space="0" w:color="auto"/>
            </w:tcBorders>
            <w:shd w:val="clear" w:color="auto" w:fill="auto"/>
            <w:vAlign w:val="center"/>
            <w:hideMark/>
          </w:tcPr>
          <w:p w14:paraId="4C8BE8E1"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c>
          <w:tcPr>
            <w:tcW w:w="1000" w:type="dxa"/>
            <w:tcBorders>
              <w:top w:val="nil"/>
              <w:left w:val="nil"/>
              <w:bottom w:val="single" w:sz="4" w:space="0" w:color="auto"/>
              <w:right w:val="single" w:sz="4" w:space="0" w:color="auto"/>
            </w:tcBorders>
            <w:shd w:val="clear" w:color="auto" w:fill="auto"/>
            <w:vAlign w:val="center"/>
            <w:hideMark/>
          </w:tcPr>
          <w:p w14:paraId="2E71D648"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0.00%</w:t>
            </w:r>
          </w:p>
        </w:tc>
        <w:tc>
          <w:tcPr>
            <w:tcW w:w="1354" w:type="dxa"/>
            <w:tcBorders>
              <w:top w:val="nil"/>
              <w:left w:val="nil"/>
              <w:bottom w:val="single" w:sz="4" w:space="0" w:color="auto"/>
              <w:right w:val="single" w:sz="4" w:space="0" w:color="auto"/>
            </w:tcBorders>
            <w:shd w:val="clear" w:color="auto" w:fill="auto"/>
            <w:vAlign w:val="center"/>
            <w:hideMark/>
          </w:tcPr>
          <w:p w14:paraId="60365A20"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c>
          <w:tcPr>
            <w:tcW w:w="938" w:type="dxa"/>
            <w:tcBorders>
              <w:top w:val="nil"/>
              <w:left w:val="nil"/>
              <w:bottom w:val="single" w:sz="4" w:space="0" w:color="auto"/>
              <w:right w:val="single" w:sz="4" w:space="0" w:color="auto"/>
            </w:tcBorders>
            <w:shd w:val="clear" w:color="auto" w:fill="auto"/>
            <w:vAlign w:val="center"/>
            <w:hideMark/>
          </w:tcPr>
          <w:p w14:paraId="202C72E4"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r>
      <w:tr w:rsidR="00C16AB6" w:rsidRPr="00D81FFA" w14:paraId="35C0B6EA" w14:textId="77777777" w:rsidTr="0063776C">
        <w:trPr>
          <w:trHeight w:val="31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14:paraId="12AC784B" w14:textId="77777777" w:rsidR="00C16AB6" w:rsidRPr="00D81FFA" w:rsidRDefault="00C16AB6" w:rsidP="006A2A00">
            <w:pPr>
              <w:spacing w:after="0" w:line="240" w:lineRule="auto"/>
              <w:jc w:val="both"/>
              <w:rPr>
                <w:rFonts w:eastAsia="Times New Roman"/>
                <w:spacing w:val="0"/>
                <w:lang w:eastAsia="es-DO"/>
              </w:rPr>
            </w:pPr>
            <w:r w:rsidRPr="00D81FFA">
              <w:rPr>
                <w:rFonts w:eastAsia="Times New Roman"/>
                <w:spacing w:val="0"/>
                <w:lang w:eastAsia="es-DO"/>
              </w:rPr>
              <w:t>Insatisfecho/a</w:t>
            </w:r>
          </w:p>
        </w:tc>
        <w:tc>
          <w:tcPr>
            <w:tcW w:w="1703" w:type="dxa"/>
            <w:tcBorders>
              <w:top w:val="nil"/>
              <w:left w:val="nil"/>
              <w:bottom w:val="single" w:sz="4" w:space="0" w:color="auto"/>
              <w:right w:val="single" w:sz="4" w:space="0" w:color="auto"/>
            </w:tcBorders>
            <w:shd w:val="clear" w:color="auto" w:fill="auto"/>
            <w:vAlign w:val="center"/>
            <w:hideMark/>
          </w:tcPr>
          <w:p w14:paraId="7D8F9322"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c>
          <w:tcPr>
            <w:tcW w:w="1000" w:type="dxa"/>
            <w:tcBorders>
              <w:top w:val="nil"/>
              <w:left w:val="nil"/>
              <w:bottom w:val="single" w:sz="4" w:space="0" w:color="auto"/>
              <w:right w:val="single" w:sz="4" w:space="0" w:color="auto"/>
            </w:tcBorders>
            <w:shd w:val="clear" w:color="auto" w:fill="auto"/>
            <w:vAlign w:val="center"/>
            <w:hideMark/>
          </w:tcPr>
          <w:p w14:paraId="080C80E8"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0.00%</w:t>
            </w:r>
          </w:p>
        </w:tc>
        <w:tc>
          <w:tcPr>
            <w:tcW w:w="1354" w:type="dxa"/>
            <w:tcBorders>
              <w:top w:val="nil"/>
              <w:left w:val="nil"/>
              <w:bottom w:val="single" w:sz="4" w:space="0" w:color="auto"/>
              <w:right w:val="single" w:sz="4" w:space="0" w:color="auto"/>
            </w:tcBorders>
            <w:shd w:val="clear" w:color="auto" w:fill="auto"/>
            <w:vAlign w:val="center"/>
            <w:hideMark/>
          </w:tcPr>
          <w:p w14:paraId="62B9FA01"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c>
          <w:tcPr>
            <w:tcW w:w="938" w:type="dxa"/>
            <w:tcBorders>
              <w:top w:val="nil"/>
              <w:left w:val="nil"/>
              <w:bottom w:val="single" w:sz="4" w:space="0" w:color="auto"/>
              <w:right w:val="single" w:sz="4" w:space="0" w:color="auto"/>
            </w:tcBorders>
            <w:shd w:val="clear" w:color="auto" w:fill="auto"/>
            <w:vAlign w:val="center"/>
            <w:hideMark/>
          </w:tcPr>
          <w:p w14:paraId="13B8DB46"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r>
      <w:tr w:rsidR="00C16AB6" w:rsidRPr="00D81FFA" w14:paraId="6963133C" w14:textId="77777777" w:rsidTr="0063776C">
        <w:trPr>
          <w:trHeight w:val="31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14:paraId="3D360879" w14:textId="77777777" w:rsidR="00C16AB6" w:rsidRPr="00D81FFA" w:rsidRDefault="00C16AB6" w:rsidP="006A2A00">
            <w:pPr>
              <w:spacing w:after="0" w:line="240" w:lineRule="auto"/>
              <w:jc w:val="both"/>
              <w:rPr>
                <w:rFonts w:eastAsia="Times New Roman"/>
                <w:spacing w:val="0"/>
                <w:lang w:eastAsia="es-DO"/>
              </w:rPr>
            </w:pPr>
            <w:r w:rsidRPr="00D81FFA">
              <w:rPr>
                <w:rFonts w:eastAsia="Times New Roman"/>
                <w:spacing w:val="0"/>
                <w:lang w:eastAsia="es-DO"/>
              </w:rPr>
              <w:t>Aceptable</w:t>
            </w:r>
          </w:p>
        </w:tc>
        <w:tc>
          <w:tcPr>
            <w:tcW w:w="1703" w:type="dxa"/>
            <w:tcBorders>
              <w:top w:val="nil"/>
              <w:left w:val="nil"/>
              <w:bottom w:val="single" w:sz="4" w:space="0" w:color="auto"/>
              <w:right w:val="single" w:sz="4" w:space="0" w:color="auto"/>
            </w:tcBorders>
            <w:shd w:val="clear" w:color="auto" w:fill="auto"/>
            <w:vAlign w:val="center"/>
            <w:hideMark/>
          </w:tcPr>
          <w:p w14:paraId="5CEFDF26"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c>
          <w:tcPr>
            <w:tcW w:w="1000" w:type="dxa"/>
            <w:tcBorders>
              <w:top w:val="nil"/>
              <w:left w:val="nil"/>
              <w:bottom w:val="single" w:sz="4" w:space="0" w:color="auto"/>
              <w:right w:val="single" w:sz="4" w:space="0" w:color="auto"/>
            </w:tcBorders>
            <w:shd w:val="clear" w:color="auto" w:fill="auto"/>
            <w:vAlign w:val="center"/>
            <w:hideMark/>
          </w:tcPr>
          <w:p w14:paraId="7950A2CC"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0.00%</w:t>
            </w:r>
          </w:p>
        </w:tc>
        <w:tc>
          <w:tcPr>
            <w:tcW w:w="1354" w:type="dxa"/>
            <w:tcBorders>
              <w:top w:val="nil"/>
              <w:left w:val="nil"/>
              <w:bottom w:val="single" w:sz="4" w:space="0" w:color="auto"/>
              <w:right w:val="single" w:sz="4" w:space="0" w:color="auto"/>
            </w:tcBorders>
            <w:shd w:val="clear" w:color="auto" w:fill="auto"/>
            <w:vAlign w:val="center"/>
            <w:hideMark/>
          </w:tcPr>
          <w:p w14:paraId="25825ED4"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c>
          <w:tcPr>
            <w:tcW w:w="938" w:type="dxa"/>
            <w:tcBorders>
              <w:top w:val="nil"/>
              <w:left w:val="nil"/>
              <w:bottom w:val="single" w:sz="4" w:space="0" w:color="auto"/>
              <w:right w:val="single" w:sz="4" w:space="0" w:color="auto"/>
            </w:tcBorders>
            <w:shd w:val="clear" w:color="auto" w:fill="auto"/>
            <w:vAlign w:val="center"/>
            <w:hideMark/>
          </w:tcPr>
          <w:p w14:paraId="157CA217"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0%</w:t>
            </w:r>
          </w:p>
        </w:tc>
      </w:tr>
      <w:tr w:rsidR="00C16AB6" w:rsidRPr="00D81FFA" w14:paraId="12083BCC" w14:textId="77777777" w:rsidTr="0063776C">
        <w:trPr>
          <w:trHeight w:val="31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14:paraId="18E5DE8F" w14:textId="77777777" w:rsidR="00C16AB6" w:rsidRPr="00D81FFA" w:rsidRDefault="00C16AB6" w:rsidP="006A2A00">
            <w:pPr>
              <w:spacing w:after="0" w:line="240" w:lineRule="auto"/>
              <w:jc w:val="both"/>
              <w:rPr>
                <w:rFonts w:eastAsia="Times New Roman"/>
                <w:spacing w:val="0"/>
                <w:lang w:eastAsia="es-DO"/>
              </w:rPr>
            </w:pPr>
            <w:r w:rsidRPr="00D81FFA">
              <w:rPr>
                <w:rFonts w:eastAsia="Times New Roman"/>
                <w:spacing w:val="0"/>
                <w:lang w:eastAsia="es-DO"/>
              </w:rPr>
              <w:t>Satisfecho/a</w:t>
            </w:r>
          </w:p>
        </w:tc>
        <w:tc>
          <w:tcPr>
            <w:tcW w:w="1703" w:type="dxa"/>
            <w:tcBorders>
              <w:top w:val="nil"/>
              <w:left w:val="nil"/>
              <w:bottom w:val="single" w:sz="4" w:space="0" w:color="auto"/>
              <w:right w:val="single" w:sz="4" w:space="0" w:color="auto"/>
            </w:tcBorders>
            <w:shd w:val="clear" w:color="auto" w:fill="auto"/>
            <w:vAlign w:val="center"/>
            <w:hideMark/>
          </w:tcPr>
          <w:p w14:paraId="4597CDCB"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2</w:t>
            </w:r>
          </w:p>
        </w:tc>
        <w:tc>
          <w:tcPr>
            <w:tcW w:w="1000" w:type="dxa"/>
            <w:tcBorders>
              <w:top w:val="nil"/>
              <w:left w:val="nil"/>
              <w:bottom w:val="single" w:sz="4" w:space="0" w:color="auto"/>
              <w:right w:val="single" w:sz="4" w:space="0" w:color="auto"/>
            </w:tcBorders>
            <w:shd w:val="clear" w:color="auto" w:fill="auto"/>
            <w:vAlign w:val="center"/>
            <w:hideMark/>
          </w:tcPr>
          <w:p w14:paraId="6BBEC746"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14.29%</w:t>
            </w:r>
          </w:p>
        </w:tc>
        <w:tc>
          <w:tcPr>
            <w:tcW w:w="1354" w:type="dxa"/>
            <w:tcBorders>
              <w:top w:val="nil"/>
              <w:left w:val="nil"/>
              <w:bottom w:val="single" w:sz="4" w:space="0" w:color="auto"/>
              <w:right w:val="single" w:sz="4" w:space="0" w:color="auto"/>
            </w:tcBorders>
            <w:shd w:val="clear" w:color="auto" w:fill="auto"/>
            <w:vAlign w:val="center"/>
            <w:hideMark/>
          </w:tcPr>
          <w:p w14:paraId="10EFC32A"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1</w:t>
            </w:r>
          </w:p>
        </w:tc>
        <w:tc>
          <w:tcPr>
            <w:tcW w:w="938" w:type="dxa"/>
            <w:tcBorders>
              <w:top w:val="nil"/>
              <w:left w:val="nil"/>
              <w:bottom w:val="single" w:sz="4" w:space="0" w:color="auto"/>
              <w:right w:val="single" w:sz="4" w:space="0" w:color="auto"/>
            </w:tcBorders>
            <w:shd w:val="clear" w:color="auto" w:fill="auto"/>
            <w:vAlign w:val="center"/>
            <w:hideMark/>
          </w:tcPr>
          <w:p w14:paraId="591EEA1D"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7%</w:t>
            </w:r>
          </w:p>
        </w:tc>
      </w:tr>
      <w:tr w:rsidR="00C16AB6" w:rsidRPr="00D81FFA" w14:paraId="681474FC" w14:textId="77777777" w:rsidTr="0063776C">
        <w:trPr>
          <w:trHeight w:val="31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14:paraId="60EAABBE" w14:textId="77777777" w:rsidR="00C16AB6" w:rsidRPr="00D81FFA" w:rsidRDefault="00C16AB6" w:rsidP="006A2A00">
            <w:pPr>
              <w:spacing w:after="0" w:line="240" w:lineRule="auto"/>
              <w:jc w:val="both"/>
              <w:rPr>
                <w:rFonts w:eastAsia="Times New Roman"/>
                <w:spacing w:val="0"/>
                <w:lang w:eastAsia="es-DO"/>
              </w:rPr>
            </w:pPr>
            <w:r w:rsidRPr="00D81FFA">
              <w:rPr>
                <w:rFonts w:eastAsia="Times New Roman"/>
                <w:spacing w:val="0"/>
                <w:lang w:eastAsia="es-DO"/>
              </w:rPr>
              <w:t>Muy satisfecho/a</w:t>
            </w:r>
          </w:p>
        </w:tc>
        <w:tc>
          <w:tcPr>
            <w:tcW w:w="1703" w:type="dxa"/>
            <w:tcBorders>
              <w:top w:val="nil"/>
              <w:left w:val="nil"/>
              <w:bottom w:val="single" w:sz="4" w:space="0" w:color="auto"/>
              <w:right w:val="single" w:sz="4" w:space="0" w:color="auto"/>
            </w:tcBorders>
            <w:shd w:val="clear" w:color="auto" w:fill="auto"/>
            <w:vAlign w:val="center"/>
            <w:hideMark/>
          </w:tcPr>
          <w:p w14:paraId="25CB7F6D"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12</w:t>
            </w:r>
          </w:p>
        </w:tc>
        <w:tc>
          <w:tcPr>
            <w:tcW w:w="1000" w:type="dxa"/>
            <w:tcBorders>
              <w:top w:val="nil"/>
              <w:left w:val="nil"/>
              <w:bottom w:val="single" w:sz="4" w:space="0" w:color="auto"/>
              <w:right w:val="single" w:sz="4" w:space="0" w:color="auto"/>
            </w:tcBorders>
            <w:shd w:val="clear" w:color="auto" w:fill="auto"/>
            <w:vAlign w:val="center"/>
            <w:hideMark/>
          </w:tcPr>
          <w:p w14:paraId="0AE4458D"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85.71%</w:t>
            </w:r>
          </w:p>
        </w:tc>
        <w:tc>
          <w:tcPr>
            <w:tcW w:w="1354" w:type="dxa"/>
            <w:tcBorders>
              <w:top w:val="nil"/>
              <w:left w:val="nil"/>
              <w:bottom w:val="single" w:sz="4" w:space="0" w:color="auto"/>
              <w:right w:val="single" w:sz="4" w:space="0" w:color="auto"/>
            </w:tcBorders>
            <w:shd w:val="clear" w:color="auto" w:fill="auto"/>
            <w:vAlign w:val="center"/>
            <w:hideMark/>
          </w:tcPr>
          <w:p w14:paraId="724CFA9A"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13</w:t>
            </w:r>
          </w:p>
        </w:tc>
        <w:tc>
          <w:tcPr>
            <w:tcW w:w="938" w:type="dxa"/>
            <w:tcBorders>
              <w:top w:val="nil"/>
              <w:left w:val="nil"/>
              <w:bottom w:val="single" w:sz="4" w:space="0" w:color="auto"/>
              <w:right w:val="single" w:sz="4" w:space="0" w:color="auto"/>
            </w:tcBorders>
            <w:shd w:val="clear" w:color="auto" w:fill="auto"/>
            <w:vAlign w:val="center"/>
            <w:hideMark/>
          </w:tcPr>
          <w:p w14:paraId="0E36D19F"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93%</w:t>
            </w:r>
          </w:p>
        </w:tc>
      </w:tr>
      <w:tr w:rsidR="00C16AB6" w:rsidRPr="00D81FFA" w14:paraId="4610C406" w14:textId="77777777" w:rsidTr="0063776C">
        <w:trPr>
          <w:trHeight w:val="31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14:paraId="73D8D889" w14:textId="77777777" w:rsidR="00C16AB6" w:rsidRPr="00D81FFA" w:rsidRDefault="00C16AB6" w:rsidP="006A2A00">
            <w:pPr>
              <w:spacing w:after="0" w:line="240" w:lineRule="auto"/>
              <w:jc w:val="both"/>
              <w:rPr>
                <w:rFonts w:eastAsia="Times New Roman"/>
                <w:b/>
                <w:bCs/>
                <w:spacing w:val="0"/>
                <w:lang w:eastAsia="es-DO"/>
              </w:rPr>
            </w:pPr>
            <w:r w:rsidRPr="00D81FFA">
              <w:rPr>
                <w:rFonts w:eastAsia="Times New Roman"/>
                <w:b/>
                <w:bCs/>
                <w:spacing w:val="0"/>
                <w:lang w:eastAsia="es-DO"/>
              </w:rPr>
              <w:t>Total</w:t>
            </w:r>
          </w:p>
        </w:tc>
        <w:tc>
          <w:tcPr>
            <w:tcW w:w="1703" w:type="dxa"/>
            <w:tcBorders>
              <w:top w:val="nil"/>
              <w:left w:val="nil"/>
              <w:bottom w:val="single" w:sz="4" w:space="0" w:color="auto"/>
              <w:right w:val="single" w:sz="4" w:space="0" w:color="auto"/>
            </w:tcBorders>
            <w:shd w:val="clear" w:color="auto" w:fill="auto"/>
            <w:vAlign w:val="center"/>
            <w:hideMark/>
          </w:tcPr>
          <w:p w14:paraId="60F7FCAC" w14:textId="77777777" w:rsidR="00C16AB6" w:rsidRPr="00D81FFA" w:rsidRDefault="00C16AB6" w:rsidP="006A2A00">
            <w:pPr>
              <w:spacing w:after="0" w:line="240" w:lineRule="auto"/>
              <w:jc w:val="center"/>
              <w:rPr>
                <w:rFonts w:eastAsia="Times New Roman"/>
                <w:b/>
                <w:bCs/>
                <w:spacing w:val="0"/>
                <w:lang w:eastAsia="es-DO"/>
              </w:rPr>
            </w:pPr>
            <w:r w:rsidRPr="00D81FFA">
              <w:rPr>
                <w:rFonts w:eastAsia="Times New Roman"/>
                <w:b/>
                <w:bCs/>
                <w:spacing w:val="0"/>
                <w:lang w:eastAsia="es-DO"/>
              </w:rPr>
              <w:t>14</w:t>
            </w:r>
          </w:p>
        </w:tc>
        <w:tc>
          <w:tcPr>
            <w:tcW w:w="1000" w:type="dxa"/>
            <w:tcBorders>
              <w:top w:val="nil"/>
              <w:left w:val="nil"/>
              <w:bottom w:val="single" w:sz="4" w:space="0" w:color="auto"/>
              <w:right w:val="single" w:sz="4" w:space="0" w:color="auto"/>
            </w:tcBorders>
            <w:shd w:val="clear" w:color="auto" w:fill="auto"/>
            <w:vAlign w:val="center"/>
            <w:hideMark/>
          </w:tcPr>
          <w:p w14:paraId="24A54AE5" w14:textId="77777777" w:rsidR="00C16AB6" w:rsidRPr="00D81FFA" w:rsidRDefault="00C16AB6" w:rsidP="006A2A00">
            <w:pPr>
              <w:spacing w:after="0" w:line="240" w:lineRule="auto"/>
              <w:jc w:val="center"/>
              <w:rPr>
                <w:rFonts w:eastAsia="Times New Roman"/>
                <w:spacing w:val="0"/>
                <w:lang w:eastAsia="es-DO"/>
              </w:rPr>
            </w:pPr>
            <w:r w:rsidRPr="00D81FFA">
              <w:rPr>
                <w:rFonts w:eastAsia="Times New Roman"/>
                <w:spacing w:val="0"/>
                <w:lang w:eastAsia="es-DO"/>
              </w:rPr>
              <w:t>100.00%</w:t>
            </w:r>
          </w:p>
        </w:tc>
        <w:tc>
          <w:tcPr>
            <w:tcW w:w="1354" w:type="dxa"/>
            <w:tcBorders>
              <w:top w:val="nil"/>
              <w:left w:val="nil"/>
              <w:bottom w:val="single" w:sz="4" w:space="0" w:color="auto"/>
              <w:right w:val="single" w:sz="4" w:space="0" w:color="auto"/>
            </w:tcBorders>
            <w:shd w:val="clear" w:color="auto" w:fill="auto"/>
            <w:vAlign w:val="center"/>
            <w:hideMark/>
          </w:tcPr>
          <w:p w14:paraId="7437090E" w14:textId="77777777" w:rsidR="00C16AB6" w:rsidRPr="00D81FFA" w:rsidRDefault="00C16AB6" w:rsidP="006A2A00">
            <w:pPr>
              <w:spacing w:after="0" w:line="240" w:lineRule="auto"/>
              <w:jc w:val="center"/>
              <w:rPr>
                <w:rFonts w:eastAsia="Times New Roman"/>
                <w:b/>
                <w:bCs/>
                <w:spacing w:val="0"/>
                <w:lang w:eastAsia="es-DO"/>
              </w:rPr>
            </w:pPr>
            <w:r w:rsidRPr="00D81FFA">
              <w:rPr>
                <w:rFonts w:eastAsia="Times New Roman"/>
                <w:b/>
                <w:bCs/>
                <w:spacing w:val="0"/>
                <w:lang w:eastAsia="es-DO"/>
              </w:rPr>
              <w:t>14</w:t>
            </w:r>
          </w:p>
        </w:tc>
        <w:tc>
          <w:tcPr>
            <w:tcW w:w="938" w:type="dxa"/>
            <w:tcBorders>
              <w:top w:val="nil"/>
              <w:left w:val="nil"/>
              <w:bottom w:val="single" w:sz="4" w:space="0" w:color="auto"/>
              <w:right w:val="single" w:sz="4" w:space="0" w:color="auto"/>
            </w:tcBorders>
            <w:shd w:val="clear" w:color="auto" w:fill="auto"/>
            <w:vAlign w:val="center"/>
            <w:hideMark/>
          </w:tcPr>
          <w:p w14:paraId="7E63646E" w14:textId="77777777" w:rsidR="00C16AB6" w:rsidRPr="00D81FFA" w:rsidRDefault="00C16AB6" w:rsidP="006A2A00">
            <w:pPr>
              <w:keepNext/>
              <w:spacing w:after="0" w:line="240" w:lineRule="auto"/>
              <w:jc w:val="center"/>
              <w:rPr>
                <w:rFonts w:eastAsia="Times New Roman"/>
                <w:spacing w:val="0"/>
                <w:lang w:eastAsia="es-DO"/>
              </w:rPr>
            </w:pPr>
            <w:r w:rsidRPr="00D81FFA">
              <w:rPr>
                <w:rFonts w:eastAsia="Times New Roman"/>
                <w:spacing w:val="0"/>
                <w:lang w:eastAsia="es-DO"/>
              </w:rPr>
              <w:t>100%</w:t>
            </w:r>
          </w:p>
        </w:tc>
      </w:tr>
    </w:tbl>
    <w:p w14:paraId="7AC6BA1C" w14:textId="5647EFD4" w:rsidR="00FA5734" w:rsidRPr="00D81FFA" w:rsidRDefault="00297E3D" w:rsidP="009F07FE">
      <w:pPr>
        <w:pStyle w:val="Caption"/>
        <w:spacing w:line="360" w:lineRule="auto"/>
        <w:jc w:val="both"/>
        <w:rPr>
          <w:i w:val="0"/>
          <w:iCs w:val="0"/>
          <w:color w:val="767171"/>
        </w:rPr>
      </w:pPr>
      <w:r w:rsidRPr="00D81FFA">
        <w:rPr>
          <w:i w:val="0"/>
          <w:iCs w:val="0"/>
          <w:color w:val="767171"/>
        </w:rPr>
        <w:t xml:space="preserve">Tabla </w:t>
      </w:r>
      <w:r w:rsidR="00491299">
        <w:rPr>
          <w:i w:val="0"/>
          <w:iCs w:val="0"/>
          <w:color w:val="767171"/>
        </w:rPr>
        <w:fldChar w:fldCharType="begin"/>
      </w:r>
      <w:r w:rsidR="00491299">
        <w:rPr>
          <w:i w:val="0"/>
          <w:iCs w:val="0"/>
          <w:color w:val="767171"/>
        </w:rPr>
        <w:instrText xml:space="preserve"> SEQ Tabla \* ARABIC </w:instrText>
      </w:r>
      <w:r w:rsidR="00491299">
        <w:rPr>
          <w:i w:val="0"/>
          <w:iCs w:val="0"/>
          <w:color w:val="767171"/>
        </w:rPr>
        <w:fldChar w:fldCharType="separate"/>
      </w:r>
      <w:r w:rsidR="00491299">
        <w:rPr>
          <w:i w:val="0"/>
          <w:iCs w:val="0"/>
          <w:noProof/>
          <w:color w:val="767171"/>
        </w:rPr>
        <w:t>5</w:t>
      </w:r>
      <w:r w:rsidR="00491299">
        <w:rPr>
          <w:i w:val="0"/>
          <w:iCs w:val="0"/>
          <w:color w:val="767171"/>
        </w:rPr>
        <w:fldChar w:fldCharType="end"/>
      </w:r>
      <w:r w:rsidRPr="00D81FFA">
        <w:rPr>
          <w:i w:val="0"/>
          <w:iCs w:val="0"/>
          <w:color w:val="767171"/>
        </w:rPr>
        <w:t xml:space="preserve"> Niveles de satisfacción (Amabilidad y Accesibilidad) de los requerimientos de información socioeconómica y demográfica. </w:t>
      </w:r>
      <w:r w:rsidR="006A2A00" w:rsidRPr="00D81FFA">
        <w:rPr>
          <w:i w:val="0"/>
          <w:iCs w:val="0"/>
          <w:color w:val="767171"/>
        </w:rPr>
        <w:t>Fuente: Encuesta de atención a requerimientos Dirección de Análisis de la Información Socioeconómica</w:t>
      </w:r>
    </w:p>
    <w:p w14:paraId="35EFCE0F" w14:textId="77777777" w:rsidR="002D5D64" w:rsidRPr="00D81FFA" w:rsidRDefault="002D5D64" w:rsidP="0002382F">
      <w:pPr>
        <w:pStyle w:val="Heading2"/>
        <w:spacing w:line="360" w:lineRule="auto"/>
        <w:jc w:val="both"/>
        <w:rPr>
          <w:b/>
          <w:bCs/>
          <w:color w:val="767171"/>
        </w:rPr>
      </w:pPr>
      <w:bookmarkStart w:id="29" w:name="_Toc171321341"/>
      <w:bookmarkStart w:id="30" w:name="_Toc182637046"/>
      <w:bookmarkStart w:id="31" w:name="_Toc186724070"/>
      <w:r w:rsidRPr="00D81FFA">
        <w:rPr>
          <w:b/>
          <w:bCs/>
          <w:color w:val="767171"/>
        </w:rPr>
        <w:t>Avances en torno a la aplicación de la Ficha Básica de Emergencia.</w:t>
      </w:r>
      <w:bookmarkEnd w:id="29"/>
      <w:bookmarkEnd w:id="30"/>
      <w:bookmarkEnd w:id="31"/>
    </w:p>
    <w:p w14:paraId="5AB50FAC" w14:textId="77777777" w:rsidR="001D68A0" w:rsidRPr="00D81FFA" w:rsidRDefault="001D68A0" w:rsidP="001D68A0">
      <w:pPr>
        <w:spacing w:after="0" w:line="360" w:lineRule="auto"/>
        <w:jc w:val="both"/>
      </w:pPr>
      <w:r w:rsidRPr="00D81FFA">
        <w:t xml:space="preserve">La </w:t>
      </w:r>
      <w:r w:rsidRPr="00D81FFA">
        <w:rPr>
          <w:b/>
          <w:bCs/>
        </w:rPr>
        <w:t>Ficha Básica de Emergencia (FIBE)</w:t>
      </w:r>
      <w:r w:rsidRPr="00D81FFA">
        <w:t>, diseñada para evaluar el nivel de afectación de los hogares impactados por emergencias causadas por eventos como tormentas, huracanes y otros desastres, ha sido objeto de un continuo proceso de evaluación y mejoras desde su implementación inicial en 2021. Este instrumento ha demostrado ser crucial para identificar rápidamente los daños en los hogares y priorizar la asistencia en situaciones de crisis.</w:t>
      </w:r>
      <w:r w:rsidR="002D5D64" w:rsidRPr="00D81FFA">
        <w:t xml:space="preserve"> </w:t>
      </w:r>
    </w:p>
    <w:p w14:paraId="118DD909" w14:textId="64C34824" w:rsidR="001D68A0" w:rsidRPr="00D81FFA" w:rsidRDefault="001D68A0" w:rsidP="001D68A0">
      <w:pPr>
        <w:spacing w:after="0" w:line="360" w:lineRule="auto"/>
        <w:jc w:val="both"/>
      </w:pPr>
      <w:r w:rsidRPr="00D81FFA">
        <w:t>Durante el año en curso, el SIUBEN llevó a cabo varias aplicaciones de la FIBE en respuesta a eventos adversos:</w:t>
      </w:r>
    </w:p>
    <w:p w14:paraId="09CBE3D9" w14:textId="77777777" w:rsidR="001D68A0" w:rsidRPr="00D81FFA" w:rsidRDefault="001D68A0" w:rsidP="00A47DD3">
      <w:pPr>
        <w:numPr>
          <w:ilvl w:val="0"/>
          <w:numId w:val="23"/>
        </w:numPr>
        <w:spacing w:after="0" w:line="360" w:lineRule="auto"/>
        <w:jc w:val="both"/>
      </w:pPr>
      <w:r w:rsidRPr="00D81FFA">
        <w:rPr>
          <w:b/>
          <w:bCs/>
        </w:rPr>
        <w:lastRenderedPageBreak/>
        <w:t>Disturbio Tropical</w:t>
      </w:r>
    </w:p>
    <w:p w14:paraId="6DF0AA6F" w14:textId="33EEDB2D" w:rsidR="001D68A0" w:rsidRPr="00D81FFA" w:rsidRDefault="00F44CB1" w:rsidP="00A47DD3">
      <w:pPr>
        <w:numPr>
          <w:ilvl w:val="1"/>
          <w:numId w:val="23"/>
        </w:numPr>
        <w:spacing w:after="0" w:line="360" w:lineRule="auto"/>
        <w:jc w:val="both"/>
      </w:pPr>
      <w:r>
        <w:t>En el primer trimestre 2024 s</w:t>
      </w:r>
      <w:r w:rsidR="001D68A0" w:rsidRPr="00D81FFA">
        <w:t xml:space="preserve">e encuestaron </w:t>
      </w:r>
      <w:r w:rsidR="001D68A0" w:rsidRPr="00D81FFA">
        <w:rPr>
          <w:b/>
          <w:bCs/>
        </w:rPr>
        <w:t>24,792 hogares</w:t>
      </w:r>
      <w:r w:rsidR="001D68A0" w:rsidRPr="00D81FFA">
        <w:t xml:space="preserve"> afectados</w:t>
      </w:r>
      <w:r>
        <w:t xml:space="preserve"> por el Disturbio Tropical del mes de noviembre 2023</w:t>
      </w:r>
      <w:r w:rsidR="001D68A0" w:rsidRPr="00D81FFA">
        <w:t xml:space="preserve">, de los cuales </w:t>
      </w:r>
      <w:r w:rsidR="001D68A0" w:rsidRPr="00D81FFA">
        <w:rPr>
          <w:b/>
          <w:bCs/>
        </w:rPr>
        <w:t>19,113</w:t>
      </w:r>
      <w:r w:rsidR="001D68A0" w:rsidRPr="00D81FFA">
        <w:t xml:space="preserve"> presentaron algún tipo de afectación, como daños en viviendas, pérdida de enseres domésticos, enfermedades, contagios o pérdida de vidas humanas.</w:t>
      </w:r>
    </w:p>
    <w:p w14:paraId="44C763C7" w14:textId="77777777" w:rsidR="001D68A0" w:rsidRPr="00D81FFA" w:rsidRDefault="001D68A0" w:rsidP="00A47DD3">
      <w:pPr>
        <w:numPr>
          <w:ilvl w:val="1"/>
          <w:numId w:val="23"/>
        </w:numPr>
        <w:spacing w:after="0" w:line="360" w:lineRule="auto"/>
        <w:jc w:val="both"/>
      </w:pPr>
      <w:r w:rsidRPr="00D81FFA">
        <w:t xml:space="preserve">Los resultados de esta intervención permitieron que </w:t>
      </w:r>
      <w:r w:rsidRPr="00D81FFA">
        <w:rPr>
          <w:b/>
          <w:bCs/>
        </w:rPr>
        <w:t>15,269 hogares</w:t>
      </w:r>
      <w:r w:rsidRPr="00D81FFA">
        <w:t xml:space="preserve"> comenzaran a recibir asistencia a través del </w:t>
      </w:r>
      <w:r w:rsidRPr="00D81FFA">
        <w:rPr>
          <w:b/>
          <w:bCs/>
        </w:rPr>
        <w:t>Bono de Emergencia</w:t>
      </w:r>
      <w:r w:rsidRPr="00D81FFA">
        <w:t>, facilitando su recuperación.</w:t>
      </w:r>
    </w:p>
    <w:p w14:paraId="304BA216" w14:textId="2A3930F7" w:rsidR="001D68A0" w:rsidRPr="00D81FFA" w:rsidRDefault="001D68A0" w:rsidP="00A47DD3">
      <w:pPr>
        <w:numPr>
          <w:ilvl w:val="0"/>
          <w:numId w:val="23"/>
        </w:numPr>
        <w:spacing w:after="0" w:line="360" w:lineRule="auto"/>
        <w:jc w:val="both"/>
      </w:pPr>
      <w:r w:rsidRPr="00D81FFA">
        <w:rPr>
          <w:b/>
          <w:bCs/>
        </w:rPr>
        <w:t>Inundaciones en Constanza (</w:t>
      </w:r>
      <w:r w:rsidR="00EC344D" w:rsidRPr="00D81FFA">
        <w:rPr>
          <w:b/>
          <w:bCs/>
        </w:rPr>
        <w:t>mayo</w:t>
      </w:r>
      <w:r w:rsidRPr="00D81FFA">
        <w:rPr>
          <w:b/>
          <w:bCs/>
        </w:rPr>
        <w:t xml:space="preserve"> 2024)</w:t>
      </w:r>
    </w:p>
    <w:p w14:paraId="6095E2D5" w14:textId="77777777" w:rsidR="001D68A0" w:rsidRPr="00D81FFA" w:rsidRDefault="001D68A0" w:rsidP="00A47DD3">
      <w:pPr>
        <w:numPr>
          <w:ilvl w:val="1"/>
          <w:numId w:val="23"/>
        </w:numPr>
        <w:spacing w:after="0" w:line="360" w:lineRule="auto"/>
        <w:jc w:val="both"/>
      </w:pPr>
      <w:r w:rsidRPr="00D81FFA">
        <w:t xml:space="preserve">En respuesta a las lluvias en la localidad de Constanza, se recopiló información de </w:t>
      </w:r>
      <w:r w:rsidRPr="00D81FFA">
        <w:rPr>
          <w:b/>
          <w:bCs/>
        </w:rPr>
        <w:t>77 hogares</w:t>
      </w:r>
      <w:r w:rsidRPr="00D81FFA">
        <w:t xml:space="preserve"> afectados, fortaleciendo la capacidad de respuesta a eventos localizados.</w:t>
      </w:r>
    </w:p>
    <w:p w14:paraId="712BF219" w14:textId="77777777" w:rsidR="001D68A0" w:rsidRPr="00D81FFA" w:rsidRDefault="001D68A0" w:rsidP="00A47DD3">
      <w:pPr>
        <w:numPr>
          <w:ilvl w:val="0"/>
          <w:numId w:val="23"/>
        </w:numPr>
        <w:spacing w:after="0" w:line="360" w:lineRule="auto"/>
        <w:jc w:val="both"/>
      </w:pPr>
      <w:r w:rsidRPr="00D81FFA">
        <w:rPr>
          <w:b/>
          <w:bCs/>
        </w:rPr>
        <w:t>Emergencias aisladas (Incendios)</w:t>
      </w:r>
    </w:p>
    <w:p w14:paraId="3DF3986D" w14:textId="77777777" w:rsidR="001D68A0" w:rsidRPr="00D81FFA" w:rsidRDefault="001D68A0" w:rsidP="00A47DD3">
      <w:pPr>
        <w:numPr>
          <w:ilvl w:val="1"/>
          <w:numId w:val="23"/>
        </w:numPr>
        <w:spacing w:after="0" w:line="360" w:lineRule="auto"/>
        <w:jc w:val="both"/>
      </w:pPr>
      <w:r w:rsidRPr="00D81FFA">
        <w:t>Se utilizó la FIBE para evaluar el impacto de incendios específicos, recopilando información crítica para identificar daños y orientar la asistencia.</w:t>
      </w:r>
    </w:p>
    <w:p w14:paraId="74688FB9" w14:textId="77777777" w:rsidR="00E07A8C" w:rsidRPr="00D52951" w:rsidRDefault="00E07A8C" w:rsidP="00E07A8C">
      <w:pPr>
        <w:spacing w:after="0" w:line="360" w:lineRule="auto"/>
        <w:jc w:val="both"/>
      </w:pPr>
      <w:r w:rsidRPr="00D52951">
        <w:t>La experiencia adquirida durante estas aplicaciones ha impulsado importantes avances en la metodología y la coordinación de la FIBE:</w:t>
      </w:r>
    </w:p>
    <w:p w14:paraId="6A5EA524" w14:textId="77777777" w:rsidR="00E07A8C" w:rsidRPr="00D52951" w:rsidRDefault="00E07A8C" w:rsidP="00A47DD3">
      <w:pPr>
        <w:numPr>
          <w:ilvl w:val="0"/>
          <w:numId w:val="24"/>
        </w:numPr>
        <w:spacing w:after="0" w:line="360" w:lineRule="auto"/>
        <w:jc w:val="both"/>
      </w:pPr>
      <w:r w:rsidRPr="00D52951">
        <w:rPr>
          <w:b/>
          <w:bCs/>
        </w:rPr>
        <w:t>Capacitación E-learning:</w:t>
      </w:r>
    </w:p>
    <w:p w14:paraId="4BF2365C" w14:textId="77777777" w:rsidR="00E07A8C" w:rsidRPr="00D52951" w:rsidRDefault="00E07A8C" w:rsidP="00A47DD3">
      <w:pPr>
        <w:numPr>
          <w:ilvl w:val="1"/>
          <w:numId w:val="24"/>
        </w:numPr>
        <w:spacing w:after="0" w:line="360" w:lineRule="auto"/>
        <w:jc w:val="both"/>
      </w:pPr>
      <w:r w:rsidRPr="00D52951">
        <w:t>Desarrollo de una plataforma de aprendizaje en línea con métodos sincrónicos y asincrónicos para capacitar de manera eficiente a los equipos de campo.</w:t>
      </w:r>
    </w:p>
    <w:p w14:paraId="261C50EC" w14:textId="77777777" w:rsidR="00E07A8C" w:rsidRPr="00D52951" w:rsidRDefault="00E07A8C" w:rsidP="00A47DD3">
      <w:pPr>
        <w:numPr>
          <w:ilvl w:val="1"/>
          <w:numId w:val="24"/>
        </w:numPr>
        <w:spacing w:after="0" w:line="360" w:lineRule="auto"/>
        <w:jc w:val="both"/>
      </w:pPr>
      <w:r w:rsidRPr="00D52951">
        <w:t>Esta herramienta ha mejorado significativamente la preparación del personal encargado de las evaluaciones durante emergencias.</w:t>
      </w:r>
    </w:p>
    <w:p w14:paraId="27593DFC" w14:textId="77777777" w:rsidR="00E07A8C" w:rsidRPr="00D52951" w:rsidRDefault="00E07A8C" w:rsidP="00A47DD3">
      <w:pPr>
        <w:numPr>
          <w:ilvl w:val="0"/>
          <w:numId w:val="24"/>
        </w:numPr>
        <w:spacing w:after="0" w:line="360" w:lineRule="auto"/>
        <w:jc w:val="both"/>
      </w:pPr>
      <w:r w:rsidRPr="00D52951">
        <w:rPr>
          <w:b/>
          <w:bCs/>
        </w:rPr>
        <w:t>Coordinación interinstitucional:</w:t>
      </w:r>
    </w:p>
    <w:p w14:paraId="25ABB4A1" w14:textId="77777777" w:rsidR="00E07A8C" w:rsidRPr="00D52951" w:rsidRDefault="00E07A8C" w:rsidP="00A47DD3">
      <w:pPr>
        <w:numPr>
          <w:ilvl w:val="1"/>
          <w:numId w:val="24"/>
        </w:numPr>
        <w:spacing w:after="0" w:line="360" w:lineRule="auto"/>
        <w:jc w:val="both"/>
      </w:pPr>
      <w:r w:rsidRPr="00D52951">
        <w:lastRenderedPageBreak/>
        <w:t xml:space="preserve">Se fortaleció la colaboración con entidades como la </w:t>
      </w:r>
      <w:r w:rsidRPr="00D52951">
        <w:rPr>
          <w:b/>
          <w:bCs/>
        </w:rPr>
        <w:t>Defensa Civil (DC)</w:t>
      </w:r>
      <w:r w:rsidRPr="00D52951">
        <w:t xml:space="preserve"> y el </w:t>
      </w:r>
      <w:r w:rsidRPr="00D52951">
        <w:rPr>
          <w:b/>
          <w:bCs/>
        </w:rPr>
        <w:t>Centro de Operaciones de Emergencia (COE)</w:t>
      </w:r>
      <w:r w:rsidRPr="00D52951">
        <w:t>.</w:t>
      </w:r>
    </w:p>
    <w:p w14:paraId="473D5449" w14:textId="77777777" w:rsidR="00E07A8C" w:rsidRPr="00D52951" w:rsidRDefault="00E07A8C" w:rsidP="00A47DD3">
      <w:pPr>
        <w:numPr>
          <w:ilvl w:val="1"/>
          <w:numId w:val="24"/>
        </w:numPr>
        <w:spacing w:after="0" w:line="360" w:lineRule="auto"/>
        <w:jc w:val="both"/>
      </w:pPr>
      <w:r w:rsidRPr="00D52951">
        <w:t>La estrategia de avanzada del equipo del SIUBEN permitió una identificación y priorización más efectiva de las áreas afectadas.</w:t>
      </w:r>
    </w:p>
    <w:p w14:paraId="16D75F85" w14:textId="77777777" w:rsidR="00E07A8C" w:rsidRPr="00D52951" w:rsidRDefault="00E07A8C" w:rsidP="00A47DD3">
      <w:pPr>
        <w:numPr>
          <w:ilvl w:val="0"/>
          <w:numId w:val="24"/>
        </w:numPr>
        <w:spacing w:after="0" w:line="360" w:lineRule="auto"/>
        <w:jc w:val="both"/>
      </w:pPr>
      <w:r w:rsidRPr="00D52951">
        <w:rPr>
          <w:b/>
          <w:bCs/>
        </w:rPr>
        <w:t>Desarrollo de una aplicación colaborativa:</w:t>
      </w:r>
    </w:p>
    <w:p w14:paraId="5F78337A" w14:textId="77777777" w:rsidR="00E07A8C" w:rsidRPr="00D52951" w:rsidRDefault="00E07A8C" w:rsidP="00A47DD3">
      <w:pPr>
        <w:numPr>
          <w:ilvl w:val="1"/>
          <w:numId w:val="24"/>
        </w:numPr>
        <w:spacing w:after="0" w:line="360" w:lineRule="auto"/>
        <w:jc w:val="both"/>
      </w:pPr>
      <w:r w:rsidRPr="00D52951">
        <w:t>En proceso de creación, esta herramienta permitirá a diversas instituciones trabajar en línea con el SIUBEN, estandarizando los reportes de localidades afectadas según los parámetros de la división administrativa oficial del país.</w:t>
      </w:r>
    </w:p>
    <w:p w14:paraId="00222280" w14:textId="4A7390EE" w:rsidR="00E07A8C" w:rsidRPr="00D52951" w:rsidRDefault="00E07A8C" w:rsidP="00A47DD3">
      <w:pPr>
        <w:numPr>
          <w:ilvl w:val="1"/>
          <w:numId w:val="24"/>
        </w:numPr>
        <w:spacing w:after="0" w:line="360" w:lineRule="auto"/>
        <w:jc w:val="both"/>
      </w:pPr>
      <w:r w:rsidRPr="00D52951">
        <w:t>Su objetivo es garantizar una respuesta más oportuna y focalizada, optimizando la coordinación y efectividad en la gestión de desastres.</w:t>
      </w:r>
    </w:p>
    <w:p w14:paraId="66B237DC" w14:textId="77777777" w:rsidR="00C35473" w:rsidRPr="00D52951" w:rsidRDefault="00C35473" w:rsidP="00C35473">
      <w:pPr>
        <w:spacing w:after="0" w:line="360" w:lineRule="auto"/>
        <w:jc w:val="both"/>
      </w:pPr>
      <w:r w:rsidRPr="00D52951">
        <w:rPr>
          <w:b/>
          <w:bCs/>
        </w:rPr>
        <w:t>FIBE para crisis económicas:</w:t>
      </w:r>
    </w:p>
    <w:p w14:paraId="5E15E3C3" w14:textId="77777777" w:rsidR="00C35473" w:rsidRPr="00D52951" w:rsidRDefault="00C35473" w:rsidP="00A47DD3">
      <w:pPr>
        <w:numPr>
          <w:ilvl w:val="0"/>
          <w:numId w:val="25"/>
        </w:numPr>
        <w:spacing w:after="0" w:line="360" w:lineRule="auto"/>
        <w:jc w:val="both"/>
      </w:pPr>
      <w:r w:rsidRPr="00D52951">
        <w:t>Se está desarrollando una versión especializada de la FIBE enfocada en evaluar el impacto de crisis económicas, especialmente en pequeños comercios.</w:t>
      </w:r>
    </w:p>
    <w:p w14:paraId="08CF9ED0" w14:textId="77777777" w:rsidR="00C35473" w:rsidRPr="00D52951" w:rsidRDefault="00C35473" w:rsidP="00A47DD3">
      <w:pPr>
        <w:numPr>
          <w:ilvl w:val="0"/>
          <w:numId w:val="25"/>
        </w:numPr>
        <w:spacing w:after="0" w:line="360" w:lineRule="auto"/>
        <w:jc w:val="both"/>
      </w:pPr>
      <w:r w:rsidRPr="00D52951">
        <w:t>Se prevé la creación de fichas específicas para distintos tipos de emergencias, adaptadas a las necesidades particulares de cada contexto.</w:t>
      </w:r>
    </w:p>
    <w:p w14:paraId="5D17EA4F" w14:textId="77777777" w:rsidR="00C35473" w:rsidRPr="00D52951" w:rsidRDefault="00C35473" w:rsidP="00A47DD3">
      <w:pPr>
        <w:numPr>
          <w:ilvl w:val="0"/>
          <w:numId w:val="26"/>
        </w:numPr>
        <w:spacing w:after="0" w:line="360" w:lineRule="auto"/>
        <w:jc w:val="both"/>
      </w:pPr>
      <w:r w:rsidRPr="00D52951">
        <w:rPr>
          <w:b/>
          <w:bCs/>
        </w:rPr>
        <w:t>Futuro de la FIBE:</w:t>
      </w:r>
    </w:p>
    <w:p w14:paraId="7984C7F7" w14:textId="77777777" w:rsidR="00C35473" w:rsidRPr="00D52951" w:rsidRDefault="00C35473" w:rsidP="00A47DD3">
      <w:pPr>
        <w:numPr>
          <w:ilvl w:val="1"/>
          <w:numId w:val="26"/>
        </w:numPr>
        <w:spacing w:after="0" w:line="360" w:lineRule="auto"/>
        <w:jc w:val="both"/>
      </w:pPr>
      <w:r w:rsidRPr="00D52951">
        <w:t>Con las herramientas en desarrollo, el SIUBEN continúa avanzando hacia un sistema de protección social más adaptativo y resiliente, asegurando que las poblaciones más vulnerables reciban apoyo oportuno y eficaz frente a emergencias de diversa índole.</w:t>
      </w:r>
    </w:p>
    <w:p w14:paraId="75F844D1" w14:textId="77777777" w:rsidR="00C35473" w:rsidRPr="00D52951" w:rsidRDefault="00C35473" w:rsidP="00C35473">
      <w:pPr>
        <w:spacing w:after="0" w:line="360" w:lineRule="auto"/>
        <w:jc w:val="both"/>
      </w:pPr>
      <w:r w:rsidRPr="00D52951">
        <w:t>Estos esfuerzos consolidan el compromiso del SIUBEN con la mejora de los mecanismos de asistencia, garantizando una protección social inclusiva y efectiva en la República Dominicana.</w:t>
      </w:r>
    </w:p>
    <w:p w14:paraId="5C86DDD4" w14:textId="77777777" w:rsidR="00E07A8C" w:rsidRPr="00D52951" w:rsidRDefault="00E07A8C" w:rsidP="002D5D64">
      <w:pPr>
        <w:spacing w:after="0" w:line="360" w:lineRule="auto"/>
        <w:jc w:val="both"/>
      </w:pPr>
    </w:p>
    <w:p w14:paraId="60FB0A60" w14:textId="667F74EB" w:rsidR="00FA5734" w:rsidRPr="00D52951" w:rsidRDefault="00B75F79" w:rsidP="00AD76A7">
      <w:pPr>
        <w:pStyle w:val="Heading2"/>
        <w:spacing w:line="360" w:lineRule="auto"/>
        <w:rPr>
          <w:b/>
          <w:bCs/>
          <w:color w:val="767171"/>
        </w:rPr>
      </w:pPr>
      <w:bookmarkStart w:id="32" w:name="_Toc186724071"/>
      <w:r w:rsidRPr="00D52951">
        <w:rPr>
          <w:b/>
          <w:bCs/>
          <w:color w:val="767171"/>
        </w:rPr>
        <w:t>Nueva Operativa</w:t>
      </w:r>
      <w:bookmarkEnd w:id="32"/>
    </w:p>
    <w:p w14:paraId="1DDAA714" w14:textId="4F934655" w:rsidR="00C35473" w:rsidRPr="00D52951" w:rsidRDefault="00C35473" w:rsidP="001979DD">
      <w:pPr>
        <w:shd w:val="clear" w:color="auto" w:fill="FFFFFF"/>
        <w:tabs>
          <w:tab w:val="left" w:pos="7560"/>
        </w:tabs>
        <w:spacing w:after="0" w:line="360" w:lineRule="auto"/>
        <w:jc w:val="both"/>
      </w:pPr>
      <w:r w:rsidRPr="00D52951">
        <w:t xml:space="preserve">En los últimos dos años, el </w:t>
      </w:r>
      <w:r w:rsidRPr="00D52951">
        <w:rPr>
          <w:b/>
          <w:bCs/>
        </w:rPr>
        <w:t>Sistema Único de Beneficiarios (SIUBEN)</w:t>
      </w:r>
      <w:r w:rsidRPr="00D52951">
        <w:t xml:space="preserve"> ha trabajado intensamente en el diseño e implementación de su </w:t>
      </w:r>
      <w:r w:rsidRPr="00D52951">
        <w:rPr>
          <w:b/>
          <w:bCs/>
        </w:rPr>
        <w:t>Nueva Operativa</w:t>
      </w:r>
      <w:r w:rsidRPr="00D52951">
        <w:t>, un proceso orientado a optimizar la identificación, categorización y focalización de hogares en situación de vulnerabilidad, utilizando datos actualizados y de alta calidad. Este esfuerzo ha permitido consolidar un sistema más dinámico, eficiente y alineado con las necesidades actuales de la población.</w:t>
      </w:r>
    </w:p>
    <w:p w14:paraId="404BB9A1" w14:textId="165E662A" w:rsidR="00C35473" w:rsidRDefault="00C35473" w:rsidP="001979DD">
      <w:pPr>
        <w:shd w:val="clear" w:color="auto" w:fill="FFFFFF"/>
        <w:tabs>
          <w:tab w:val="left" w:pos="7560"/>
        </w:tabs>
        <w:spacing w:after="0" w:line="360" w:lineRule="auto"/>
        <w:jc w:val="both"/>
      </w:pPr>
      <w:r w:rsidRPr="00D52951">
        <w:t xml:space="preserve">La Nueva Operativa se basa en un enfoque innovador de captura y actualización continua de información, sustentado en una </w:t>
      </w:r>
      <w:r w:rsidRPr="00D52951">
        <w:rPr>
          <w:b/>
          <w:bCs/>
        </w:rPr>
        <w:t>Base de Datos Unificada (BDU)</w:t>
      </w:r>
      <w:r w:rsidRPr="00D52951">
        <w:t xml:space="preserve">, que integra datos longitudinales de los hogares registrados a lo largo de los diferentes levantamientos </w:t>
      </w:r>
      <w:r w:rsidRPr="00646170">
        <w:t>realizados por el SIUBEN</w:t>
      </w:r>
      <w:r w:rsidRPr="00D52951">
        <w:t xml:space="preserve">. Esta estrategia ha permitido ampliar el alcance del </w:t>
      </w:r>
      <w:r w:rsidRPr="00D52951">
        <w:rPr>
          <w:b/>
          <w:bCs/>
        </w:rPr>
        <w:t>Registro Social Universal de Hogares (RSUH)</w:t>
      </w:r>
      <w:r w:rsidRPr="00D52951">
        <w:t xml:space="preserve">, que actualmente </w:t>
      </w:r>
      <w:r w:rsidRPr="00681F22">
        <w:t xml:space="preserve">abarca </w:t>
      </w:r>
      <w:r w:rsidR="00614C54" w:rsidRPr="00681F22">
        <w:rPr>
          <w:b/>
          <w:bCs/>
        </w:rPr>
        <w:t>2,856,150</w:t>
      </w:r>
      <w:r w:rsidRPr="00681F22">
        <w:rPr>
          <w:b/>
          <w:bCs/>
        </w:rPr>
        <w:t xml:space="preserve"> hogares</w:t>
      </w:r>
      <w:r w:rsidRPr="00681F22">
        <w:t xml:space="preserve"> y </w:t>
      </w:r>
      <w:r w:rsidRPr="00681F22">
        <w:rPr>
          <w:b/>
          <w:bCs/>
        </w:rPr>
        <w:t>8,285,691 personas</w:t>
      </w:r>
      <w:r w:rsidR="00614C54">
        <w:t>.</w:t>
      </w:r>
    </w:p>
    <w:p w14:paraId="227F284F" w14:textId="77777777" w:rsidR="00614C54" w:rsidRPr="00D52951" w:rsidRDefault="00614C54" w:rsidP="001979DD">
      <w:pPr>
        <w:shd w:val="clear" w:color="auto" w:fill="FFFFFF"/>
        <w:tabs>
          <w:tab w:val="left" w:pos="7560"/>
        </w:tabs>
        <w:spacing w:after="0" w:line="360" w:lineRule="auto"/>
        <w:jc w:val="both"/>
      </w:pPr>
    </w:p>
    <w:p w14:paraId="71178712" w14:textId="77777777" w:rsidR="00C35473" w:rsidRPr="00D52951" w:rsidRDefault="00C35473" w:rsidP="00C35473">
      <w:pPr>
        <w:shd w:val="clear" w:color="auto" w:fill="FFFFFF"/>
        <w:tabs>
          <w:tab w:val="left" w:pos="7560"/>
        </w:tabs>
        <w:spacing w:after="0" w:line="360" w:lineRule="auto"/>
        <w:jc w:val="both"/>
        <w:rPr>
          <w:b/>
          <w:bCs/>
        </w:rPr>
      </w:pPr>
      <w:r w:rsidRPr="00D52951">
        <w:rPr>
          <w:b/>
          <w:bCs/>
        </w:rPr>
        <w:t>Principales Innovaciones de la Nueva Operativa</w:t>
      </w:r>
    </w:p>
    <w:p w14:paraId="2EA59F8C" w14:textId="77777777" w:rsidR="00C35473" w:rsidRPr="00D52951" w:rsidRDefault="00C35473" w:rsidP="00A47DD3">
      <w:pPr>
        <w:numPr>
          <w:ilvl w:val="0"/>
          <w:numId w:val="27"/>
        </w:numPr>
        <w:shd w:val="clear" w:color="auto" w:fill="FFFFFF"/>
        <w:tabs>
          <w:tab w:val="left" w:pos="7560"/>
        </w:tabs>
        <w:spacing w:after="0" w:line="360" w:lineRule="auto"/>
        <w:jc w:val="both"/>
      </w:pPr>
      <w:r w:rsidRPr="00D52951">
        <w:rPr>
          <w:b/>
          <w:bCs/>
        </w:rPr>
        <w:t>Consolidación de Puertas de Entrada</w:t>
      </w:r>
    </w:p>
    <w:p w14:paraId="22E687D1" w14:textId="77777777" w:rsidR="00C35473" w:rsidRPr="00D52951" w:rsidRDefault="00C35473" w:rsidP="00A47DD3">
      <w:pPr>
        <w:numPr>
          <w:ilvl w:val="1"/>
          <w:numId w:val="27"/>
        </w:numPr>
        <w:shd w:val="clear" w:color="auto" w:fill="FFFFFF"/>
        <w:tabs>
          <w:tab w:val="left" w:pos="7560"/>
        </w:tabs>
        <w:spacing w:after="0" w:line="360" w:lineRule="auto"/>
        <w:jc w:val="both"/>
      </w:pPr>
      <w:r w:rsidRPr="00D52951">
        <w:t xml:space="preserve">Integración de diferentes vías de captura de datos, como </w:t>
      </w:r>
      <w:r w:rsidRPr="00D52951">
        <w:rPr>
          <w:b/>
          <w:bCs/>
        </w:rPr>
        <w:t>Barridos</w:t>
      </w:r>
      <w:r w:rsidRPr="00D52951">
        <w:t xml:space="preserve">, </w:t>
      </w:r>
      <w:r w:rsidRPr="00D52951">
        <w:rPr>
          <w:b/>
          <w:bCs/>
        </w:rPr>
        <w:t>Regístrate</w:t>
      </w:r>
      <w:r w:rsidRPr="00D52951">
        <w:t xml:space="preserve">, </w:t>
      </w:r>
      <w:r w:rsidRPr="00D52951">
        <w:rPr>
          <w:b/>
          <w:bCs/>
        </w:rPr>
        <w:t>Centro de Atención Telefónica (CAT)</w:t>
      </w:r>
      <w:r w:rsidRPr="00D52951">
        <w:t xml:space="preserve"> y </w:t>
      </w:r>
      <w:r w:rsidRPr="00D52951">
        <w:rPr>
          <w:b/>
          <w:bCs/>
        </w:rPr>
        <w:t>Punto Solidario</w:t>
      </w:r>
      <w:r w:rsidRPr="00D52951">
        <w:t>, en un macro flujo que optimiza la recolección y el tránsito de información.</w:t>
      </w:r>
    </w:p>
    <w:p w14:paraId="00F51B1F" w14:textId="77777777" w:rsidR="00C35473" w:rsidRPr="00D52951" w:rsidRDefault="00C35473" w:rsidP="00A47DD3">
      <w:pPr>
        <w:numPr>
          <w:ilvl w:val="0"/>
          <w:numId w:val="27"/>
        </w:numPr>
        <w:shd w:val="clear" w:color="auto" w:fill="FFFFFF"/>
        <w:tabs>
          <w:tab w:val="left" w:pos="7560"/>
        </w:tabs>
        <w:spacing w:after="0" w:line="360" w:lineRule="auto"/>
        <w:jc w:val="both"/>
      </w:pPr>
      <w:r w:rsidRPr="00D52951">
        <w:rPr>
          <w:b/>
          <w:bCs/>
        </w:rPr>
        <w:t>Revisión en Tiempo Real</w:t>
      </w:r>
    </w:p>
    <w:p w14:paraId="561E1E98" w14:textId="77777777" w:rsidR="00C35473" w:rsidRPr="00D52951" w:rsidRDefault="00C35473" w:rsidP="00A47DD3">
      <w:pPr>
        <w:numPr>
          <w:ilvl w:val="1"/>
          <w:numId w:val="27"/>
        </w:numPr>
        <w:shd w:val="clear" w:color="auto" w:fill="FFFFFF"/>
        <w:tabs>
          <w:tab w:val="left" w:pos="7560"/>
        </w:tabs>
        <w:spacing w:after="0" w:line="360" w:lineRule="auto"/>
        <w:jc w:val="both"/>
      </w:pPr>
      <w:r w:rsidRPr="00D52951">
        <w:t>Implementación de reglas de validación que garantizan la calidad y fidelidad de los datos capturados.</w:t>
      </w:r>
    </w:p>
    <w:p w14:paraId="5C889F1C" w14:textId="77777777" w:rsidR="00C35473" w:rsidRPr="00D52951" w:rsidRDefault="00C35473" w:rsidP="00A47DD3">
      <w:pPr>
        <w:numPr>
          <w:ilvl w:val="0"/>
          <w:numId w:val="27"/>
        </w:numPr>
        <w:shd w:val="clear" w:color="auto" w:fill="FFFFFF"/>
        <w:tabs>
          <w:tab w:val="left" w:pos="7560"/>
        </w:tabs>
        <w:spacing w:after="0" w:line="360" w:lineRule="auto"/>
        <w:jc w:val="both"/>
      </w:pPr>
      <w:r w:rsidRPr="00D52951">
        <w:rPr>
          <w:b/>
          <w:bCs/>
        </w:rPr>
        <w:t>Mejoras en la Calidad del Dato</w:t>
      </w:r>
    </w:p>
    <w:p w14:paraId="004CDE13" w14:textId="732642EC" w:rsidR="00C35473" w:rsidRPr="00D52951" w:rsidRDefault="00C35473" w:rsidP="00A47DD3">
      <w:pPr>
        <w:numPr>
          <w:ilvl w:val="1"/>
          <w:numId w:val="27"/>
        </w:numPr>
        <w:shd w:val="clear" w:color="auto" w:fill="FFFFFF"/>
        <w:tabs>
          <w:tab w:val="left" w:pos="7560"/>
        </w:tabs>
        <w:spacing w:after="0" w:line="360" w:lineRule="auto"/>
        <w:jc w:val="both"/>
      </w:pPr>
      <w:r w:rsidRPr="00D52951">
        <w:t xml:space="preserve">Uso de </w:t>
      </w:r>
      <w:proofErr w:type="spellStart"/>
      <w:r w:rsidRPr="00D52951">
        <w:t>dashboards</w:t>
      </w:r>
      <w:proofErr w:type="spellEnd"/>
      <w:r w:rsidRPr="00D52951">
        <w:t xml:space="preserve"> de monitoreo, sistemas de revisión y herramientas de </w:t>
      </w:r>
      <w:proofErr w:type="gramStart"/>
      <w:r w:rsidRPr="00D52951">
        <w:rPr>
          <w:b/>
          <w:bCs/>
        </w:rPr>
        <w:t>Business</w:t>
      </w:r>
      <w:r w:rsidR="00D62344">
        <w:rPr>
          <w:b/>
          <w:bCs/>
        </w:rPr>
        <w:t xml:space="preserve"> </w:t>
      </w:r>
      <w:proofErr w:type="spellStart"/>
      <w:r w:rsidRPr="00D52951">
        <w:rPr>
          <w:b/>
          <w:bCs/>
        </w:rPr>
        <w:t>Intelligence</w:t>
      </w:r>
      <w:proofErr w:type="spellEnd"/>
      <w:proofErr w:type="gramEnd"/>
      <w:r w:rsidRPr="00D52951">
        <w:rPr>
          <w:b/>
          <w:bCs/>
        </w:rPr>
        <w:t xml:space="preserve"> (BI)</w:t>
      </w:r>
      <w:r w:rsidRPr="00D52951">
        <w:t xml:space="preserve"> para asegurar que los datos recolectados por supervisores y entrevistadores cumplan con los estándares más altos.</w:t>
      </w:r>
    </w:p>
    <w:p w14:paraId="1FF03DC5" w14:textId="77777777" w:rsidR="00C35473" w:rsidRPr="00D52951" w:rsidRDefault="00C35473" w:rsidP="00A47DD3">
      <w:pPr>
        <w:numPr>
          <w:ilvl w:val="0"/>
          <w:numId w:val="27"/>
        </w:numPr>
        <w:shd w:val="clear" w:color="auto" w:fill="FFFFFF"/>
        <w:tabs>
          <w:tab w:val="left" w:pos="7560"/>
        </w:tabs>
        <w:spacing w:after="0" w:line="360" w:lineRule="auto"/>
        <w:jc w:val="both"/>
      </w:pPr>
      <w:r w:rsidRPr="00D52951">
        <w:rPr>
          <w:b/>
          <w:bCs/>
        </w:rPr>
        <w:lastRenderedPageBreak/>
        <w:t>Índices de Evaluación</w:t>
      </w:r>
    </w:p>
    <w:p w14:paraId="5E7E7141" w14:textId="77777777" w:rsidR="00C35473" w:rsidRPr="00D52951" w:rsidRDefault="00C35473" w:rsidP="00A47DD3">
      <w:pPr>
        <w:numPr>
          <w:ilvl w:val="1"/>
          <w:numId w:val="27"/>
        </w:numPr>
        <w:shd w:val="clear" w:color="auto" w:fill="FFFFFF"/>
        <w:tabs>
          <w:tab w:val="left" w:pos="7560"/>
        </w:tabs>
        <w:spacing w:after="0" w:line="360" w:lineRule="auto"/>
        <w:jc w:val="both"/>
      </w:pPr>
      <w:r w:rsidRPr="00D52951">
        <w:t xml:space="preserve">Cálculo del </w:t>
      </w:r>
      <w:r w:rsidRPr="00D52951">
        <w:rPr>
          <w:b/>
          <w:bCs/>
        </w:rPr>
        <w:t>Índice de Calidad de Vida (ICV)</w:t>
      </w:r>
      <w:r w:rsidRPr="00D52951">
        <w:t xml:space="preserve"> y el </w:t>
      </w:r>
      <w:r w:rsidRPr="00D52951">
        <w:rPr>
          <w:b/>
          <w:bCs/>
        </w:rPr>
        <w:t>Índice de Vulnerabilidad ante el Cambio Climático (IVACC)</w:t>
      </w:r>
      <w:r w:rsidRPr="00D52951">
        <w:t>, fundamentales para priorizar la atención a los hogares más necesitados.</w:t>
      </w:r>
    </w:p>
    <w:p w14:paraId="09F86609" w14:textId="77777777" w:rsidR="00C35473" w:rsidRPr="00D52951" w:rsidRDefault="00C35473" w:rsidP="001979DD">
      <w:pPr>
        <w:shd w:val="clear" w:color="auto" w:fill="FFFFFF"/>
        <w:tabs>
          <w:tab w:val="left" w:pos="7560"/>
        </w:tabs>
        <w:spacing w:after="0" w:line="360" w:lineRule="auto"/>
        <w:jc w:val="both"/>
      </w:pPr>
    </w:p>
    <w:p w14:paraId="0FB8B2FB" w14:textId="77777777" w:rsidR="00C35473" w:rsidRPr="00D52951" w:rsidRDefault="00C35473" w:rsidP="00C35473">
      <w:pPr>
        <w:shd w:val="clear" w:color="auto" w:fill="FFFFFF"/>
        <w:tabs>
          <w:tab w:val="left" w:pos="7560"/>
        </w:tabs>
        <w:spacing w:after="0" w:line="360" w:lineRule="auto"/>
        <w:jc w:val="both"/>
        <w:rPr>
          <w:b/>
          <w:bCs/>
        </w:rPr>
      </w:pPr>
      <w:r w:rsidRPr="00D52951">
        <w:rPr>
          <w:b/>
          <w:bCs/>
        </w:rPr>
        <w:t>Pruebas Piloto y Validación de la Operativa</w:t>
      </w:r>
    </w:p>
    <w:p w14:paraId="3BB6FEEF" w14:textId="77777777" w:rsidR="00C35473" w:rsidRPr="00D52951" w:rsidRDefault="00C35473" w:rsidP="00C35473">
      <w:pPr>
        <w:shd w:val="clear" w:color="auto" w:fill="FFFFFF"/>
        <w:tabs>
          <w:tab w:val="left" w:pos="7560"/>
        </w:tabs>
        <w:spacing w:after="0" w:line="360" w:lineRule="auto"/>
        <w:jc w:val="both"/>
      </w:pPr>
      <w:r w:rsidRPr="00D52951">
        <w:t xml:space="preserve">En el primer semestre de 2024, la Nueva Operativa fue implementada y probada en sectores como </w:t>
      </w:r>
      <w:r w:rsidRPr="00D52951">
        <w:rPr>
          <w:b/>
          <w:bCs/>
        </w:rPr>
        <w:t>La Ureña</w:t>
      </w:r>
      <w:r w:rsidRPr="00D52951">
        <w:t xml:space="preserve"> y </w:t>
      </w:r>
      <w:r w:rsidRPr="00D52951">
        <w:rPr>
          <w:b/>
          <w:bCs/>
        </w:rPr>
        <w:t>Marbella</w:t>
      </w:r>
      <w:r w:rsidRPr="00D52951">
        <w:t xml:space="preserve"> (Santo Domingo Este), donde se levantó información socioeconómica de </w:t>
      </w:r>
      <w:r w:rsidRPr="00D52951">
        <w:rPr>
          <w:b/>
          <w:bCs/>
        </w:rPr>
        <w:t>582</w:t>
      </w:r>
      <w:r w:rsidRPr="00D52951">
        <w:t xml:space="preserve"> y </w:t>
      </w:r>
      <w:r w:rsidRPr="00D52951">
        <w:rPr>
          <w:b/>
          <w:bCs/>
        </w:rPr>
        <w:t>409 hogares</w:t>
      </w:r>
      <w:r w:rsidRPr="00D52951">
        <w:t xml:space="preserve"> respectivamente, alcanzando un </w:t>
      </w:r>
      <w:r w:rsidRPr="00D52951">
        <w:rPr>
          <w:b/>
          <w:bCs/>
        </w:rPr>
        <w:t>99% del objetivo planificado</w:t>
      </w:r>
      <w:r w:rsidRPr="00D52951">
        <w:t>. Estas pruebas fueron clave para validar el nuevo modelo, que incluye módulos y cartografías actualizadas, garantizando su efectividad para proyectos de gran escala.</w:t>
      </w:r>
    </w:p>
    <w:p w14:paraId="71CB19D1" w14:textId="77777777" w:rsidR="00C35473" w:rsidRPr="00D52951" w:rsidRDefault="00C35473" w:rsidP="001979DD">
      <w:pPr>
        <w:shd w:val="clear" w:color="auto" w:fill="FFFFFF"/>
        <w:tabs>
          <w:tab w:val="left" w:pos="7560"/>
        </w:tabs>
        <w:spacing w:after="0" w:line="360" w:lineRule="auto"/>
        <w:jc w:val="both"/>
      </w:pPr>
    </w:p>
    <w:p w14:paraId="1D6BC87B" w14:textId="77777777" w:rsidR="00C35473" w:rsidRPr="00D52951" w:rsidRDefault="00FE7BE8" w:rsidP="00C35473">
      <w:pPr>
        <w:pStyle w:val="NoSpacing"/>
        <w:spacing w:line="360" w:lineRule="auto"/>
        <w:jc w:val="both"/>
        <w:rPr>
          <w:rFonts w:eastAsiaTheme="minorHAnsi"/>
          <w:b/>
          <w:bCs/>
          <w:color w:val="767171"/>
          <w:lang w:val="es-DO"/>
        </w:rPr>
      </w:pPr>
      <w:r w:rsidRPr="00D52951">
        <w:rPr>
          <w:rFonts w:eastAsiaTheme="minorHAnsi"/>
          <w:color w:val="767171"/>
          <w:lang w:val="es-DO"/>
        </w:rPr>
        <w:t xml:space="preserve"> </w:t>
      </w:r>
      <w:r w:rsidR="00C35473" w:rsidRPr="00D52951">
        <w:rPr>
          <w:rFonts w:eastAsiaTheme="minorHAnsi"/>
          <w:b/>
          <w:bCs/>
          <w:color w:val="767171"/>
          <w:lang w:val="es-DO"/>
        </w:rPr>
        <w:t>Impacto en la Gestión de Políticas Sociales</w:t>
      </w:r>
    </w:p>
    <w:p w14:paraId="4AF6D83F" w14:textId="77777777" w:rsidR="00C35473" w:rsidRPr="00D52951" w:rsidRDefault="00C35473" w:rsidP="00C35473">
      <w:pPr>
        <w:pStyle w:val="NoSpacing"/>
        <w:spacing w:line="360" w:lineRule="auto"/>
        <w:jc w:val="both"/>
        <w:rPr>
          <w:color w:val="767171"/>
          <w:lang w:val="es-DO"/>
        </w:rPr>
      </w:pPr>
      <w:r w:rsidRPr="00D52951">
        <w:rPr>
          <w:color w:val="767171"/>
          <w:lang w:val="es-DO"/>
        </w:rPr>
        <w:t xml:space="preserve">La </w:t>
      </w:r>
      <w:r w:rsidRPr="00D52951">
        <w:rPr>
          <w:b/>
          <w:bCs/>
          <w:color w:val="767171"/>
          <w:lang w:val="es-DO"/>
        </w:rPr>
        <w:t>Base de Datos Unificada (BDU)</w:t>
      </w:r>
      <w:r w:rsidRPr="00D52951">
        <w:rPr>
          <w:color w:val="767171"/>
          <w:lang w:val="es-DO"/>
        </w:rPr>
        <w:t xml:space="preserve"> y el </w:t>
      </w:r>
      <w:r w:rsidRPr="00D52951">
        <w:rPr>
          <w:b/>
          <w:bCs/>
          <w:color w:val="767171"/>
          <w:lang w:val="es-DO"/>
        </w:rPr>
        <w:t>Registro Universal de Beneficiarios (RUB)</w:t>
      </w:r>
      <w:r w:rsidRPr="00D52951">
        <w:rPr>
          <w:color w:val="767171"/>
          <w:lang w:val="es-DO"/>
        </w:rPr>
        <w:t xml:space="preserve"> han sido pilares fundamentales en la implementación de la Nueva Operativa:</w:t>
      </w:r>
    </w:p>
    <w:p w14:paraId="7AD2C040" w14:textId="77777777" w:rsidR="00C35473" w:rsidRPr="00D52951" w:rsidRDefault="00C35473" w:rsidP="00A47DD3">
      <w:pPr>
        <w:pStyle w:val="NoSpacing"/>
        <w:numPr>
          <w:ilvl w:val="0"/>
          <w:numId w:val="28"/>
        </w:numPr>
        <w:spacing w:line="360" w:lineRule="auto"/>
        <w:jc w:val="both"/>
        <w:rPr>
          <w:color w:val="767171"/>
          <w:lang w:val="es-DO"/>
        </w:rPr>
      </w:pPr>
      <w:r w:rsidRPr="00D52951">
        <w:rPr>
          <w:color w:val="767171"/>
          <w:lang w:val="es-DO"/>
        </w:rPr>
        <w:t xml:space="preserve">La </w:t>
      </w:r>
      <w:r w:rsidRPr="00D52951">
        <w:rPr>
          <w:b/>
          <w:bCs/>
          <w:color w:val="767171"/>
          <w:lang w:val="es-DO"/>
        </w:rPr>
        <w:t>BDU</w:t>
      </w:r>
      <w:r w:rsidRPr="00D52951">
        <w:rPr>
          <w:color w:val="767171"/>
          <w:lang w:val="es-DO"/>
        </w:rPr>
        <w:t xml:space="preserve"> proporciona trazabilidad de la información, lo que facilita la actualización y seguimiento de hogares a lo largo del tiempo, incluso aquellos que han salido de la condición de vulnerabilidad.</w:t>
      </w:r>
    </w:p>
    <w:p w14:paraId="02264F84" w14:textId="77777777" w:rsidR="00C35473" w:rsidRPr="00D52951" w:rsidRDefault="00C35473" w:rsidP="00A47DD3">
      <w:pPr>
        <w:pStyle w:val="NoSpacing"/>
        <w:numPr>
          <w:ilvl w:val="0"/>
          <w:numId w:val="28"/>
        </w:numPr>
        <w:spacing w:line="360" w:lineRule="auto"/>
        <w:jc w:val="both"/>
        <w:rPr>
          <w:color w:val="767171"/>
          <w:lang w:val="es-DO"/>
        </w:rPr>
      </w:pPr>
      <w:r w:rsidRPr="00D52951">
        <w:rPr>
          <w:color w:val="767171"/>
          <w:lang w:val="es-DO"/>
        </w:rPr>
        <w:t xml:space="preserve">El </w:t>
      </w:r>
      <w:r w:rsidRPr="00D52951">
        <w:rPr>
          <w:b/>
          <w:bCs/>
          <w:color w:val="767171"/>
          <w:lang w:val="es-DO"/>
        </w:rPr>
        <w:t>RUB</w:t>
      </w:r>
      <w:r w:rsidRPr="00D52951">
        <w:rPr>
          <w:color w:val="767171"/>
          <w:lang w:val="es-DO"/>
        </w:rPr>
        <w:t xml:space="preserve"> permite identificar a las personas vulnerables elegibles para programas sociales, garantizando que los recursos lleguen a quienes más los necesitan.</w:t>
      </w:r>
    </w:p>
    <w:p w14:paraId="5FFB0534" w14:textId="77777777" w:rsidR="00C35473" w:rsidRPr="00D52951" w:rsidRDefault="00C35473" w:rsidP="00C35473">
      <w:pPr>
        <w:pStyle w:val="NoSpacing"/>
        <w:spacing w:line="360" w:lineRule="auto"/>
        <w:jc w:val="both"/>
        <w:rPr>
          <w:b/>
          <w:bCs/>
          <w:color w:val="767171"/>
          <w:lang w:val="es-DO"/>
        </w:rPr>
      </w:pPr>
      <w:r w:rsidRPr="00D52951">
        <w:rPr>
          <w:b/>
          <w:bCs/>
          <w:color w:val="767171"/>
          <w:lang w:val="es-DO"/>
        </w:rPr>
        <w:t>Resultados y Proyección</w:t>
      </w:r>
    </w:p>
    <w:p w14:paraId="3C038D1C" w14:textId="77777777" w:rsidR="00C35473" w:rsidRPr="00D52951" w:rsidRDefault="00C35473" w:rsidP="00C35473">
      <w:pPr>
        <w:pStyle w:val="NoSpacing"/>
        <w:spacing w:line="360" w:lineRule="auto"/>
        <w:jc w:val="both"/>
        <w:rPr>
          <w:color w:val="767171"/>
          <w:lang w:val="es-DO"/>
        </w:rPr>
      </w:pPr>
      <w:r w:rsidRPr="00D52951">
        <w:rPr>
          <w:color w:val="767171"/>
          <w:lang w:val="es-DO"/>
        </w:rPr>
        <w:t>Estos avances han fortalecido la capacidad del SIUBEN para:</w:t>
      </w:r>
    </w:p>
    <w:p w14:paraId="6F493041" w14:textId="77777777" w:rsidR="00C35473" w:rsidRPr="00D52951" w:rsidRDefault="00C35473" w:rsidP="00A47DD3">
      <w:pPr>
        <w:pStyle w:val="NoSpacing"/>
        <w:numPr>
          <w:ilvl w:val="0"/>
          <w:numId w:val="29"/>
        </w:numPr>
        <w:spacing w:line="360" w:lineRule="auto"/>
        <w:jc w:val="both"/>
        <w:rPr>
          <w:color w:val="767171"/>
          <w:lang w:val="es-DO"/>
        </w:rPr>
      </w:pPr>
      <w:r w:rsidRPr="00D52951">
        <w:rPr>
          <w:color w:val="767171"/>
          <w:lang w:val="es-DO"/>
        </w:rPr>
        <w:t>Diseñar políticas sociales más efectivas y focalizadas.</w:t>
      </w:r>
    </w:p>
    <w:p w14:paraId="65CD1995" w14:textId="77777777" w:rsidR="00C35473" w:rsidRPr="00D52951" w:rsidRDefault="00C35473" w:rsidP="00A47DD3">
      <w:pPr>
        <w:pStyle w:val="NoSpacing"/>
        <w:numPr>
          <w:ilvl w:val="0"/>
          <w:numId w:val="29"/>
        </w:numPr>
        <w:spacing w:line="360" w:lineRule="auto"/>
        <w:jc w:val="both"/>
        <w:rPr>
          <w:color w:val="767171"/>
          <w:lang w:val="es-DO"/>
        </w:rPr>
      </w:pPr>
      <w:r w:rsidRPr="00D52951">
        <w:rPr>
          <w:color w:val="767171"/>
          <w:lang w:val="es-DO"/>
        </w:rPr>
        <w:t>Ampliar la cobertura y el seguimiento de hogares beneficiarios de programas sociales.</w:t>
      </w:r>
    </w:p>
    <w:p w14:paraId="085B5F98" w14:textId="77777777" w:rsidR="00C35473" w:rsidRPr="00D52951" w:rsidRDefault="00C35473" w:rsidP="00A47DD3">
      <w:pPr>
        <w:pStyle w:val="NoSpacing"/>
        <w:numPr>
          <w:ilvl w:val="0"/>
          <w:numId w:val="29"/>
        </w:numPr>
        <w:spacing w:line="360" w:lineRule="auto"/>
        <w:jc w:val="both"/>
        <w:rPr>
          <w:color w:val="767171"/>
          <w:lang w:val="es-DO"/>
        </w:rPr>
      </w:pPr>
      <w:r w:rsidRPr="00D52951">
        <w:rPr>
          <w:color w:val="767171"/>
          <w:lang w:val="es-DO"/>
        </w:rPr>
        <w:lastRenderedPageBreak/>
        <w:t>Evaluar el impacto de las políticas implementadas en el bienestar de las familias.</w:t>
      </w:r>
    </w:p>
    <w:p w14:paraId="3D772649" w14:textId="765FC504" w:rsidR="00C35473" w:rsidRPr="00D52951" w:rsidRDefault="00C35473" w:rsidP="00C35473">
      <w:pPr>
        <w:pStyle w:val="NoSpacing"/>
        <w:spacing w:line="360" w:lineRule="auto"/>
        <w:jc w:val="both"/>
        <w:rPr>
          <w:color w:val="767171"/>
          <w:lang w:val="es-DO"/>
        </w:rPr>
      </w:pPr>
      <w:r w:rsidRPr="00D52951">
        <w:rPr>
          <w:color w:val="767171"/>
          <w:lang w:val="es-DO"/>
        </w:rPr>
        <w:t>La Nueva Operativa consolida al SIUBEN como un sistema dinámico y resiliente, capaz de adaptarse a los desafíos sociales y económicos de la población. Este enfoque no solo garantiza un registro social actualizado y robusto, sino que también promueve una gestión más inclusiva y efectiva en beneficio de los sectores más vulnerables del país.</w:t>
      </w:r>
    </w:p>
    <w:p w14:paraId="7CA84223" w14:textId="77777777" w:rsidR="002E608B" w:rsidRPr="00D52951" w:rsidRDefault="002E608B" w:rsidP="0002382F">
      <w:pPr>
        <w:pStyle w:val="Heading2"/>
        <w:spacing w:line="360" w:lineRule="auto"/>
        <w:jc w:val="both"/>
        <w:rPr>
          <w:b/>
          <w:bCs/>
          <w:color w:val="767171"/>
          <w:lang w:eastAsia="es-DO"/>
        </w:rPr>
      </w:pPr>
      <w:bookmarkStart w:id="33" w:name="_Toc171321344"/>
      <w:bookmarkStart w:id="34" w:name="_Toc182637050"/>
      <w:bookmarkStart w:id="35" w:name="_Toc186724072"/>
      <w:r w:rsidRPr="00D52951">
        <w:rPr>
          <w:rStyle w:val="Heading2Char"/>
          <w:b/>
          <w:bCs/>
          <w:color w:val="767171"/>
        </w:rPr>
        <w:t>Regístrate SIUBEN (</w:t>
      </w:r>
      <w:r w:rsidRPr="00D52951">
        <w:rPr>
          <w:b/>
          <w:bCs/>
          <w:color w:val="767171"/>
          <w:lang w:eastAsia="es-DO"/>
        </w:rPr>
        <w:t>Autorregístrate e Instituciones)</w:t>
      </w:r>
      <w:bookmarkEnd w:id="33"/>
      <w:bookmarkEnd w:id="34"/>
      <w:bookmarkEnd w:id="35"/>
      <w:r w:rsidRPr="00D52951">
        <w:rPr>
          <w:b/>
          <w:bCs/>
          <w:color w:val="767171"/>
          <w:lang w:eastAsia="es-DO"/>
        </w:rPr>
        <w:t xml:space="preserve"> </w:t>
      </w:r>
    </w:p>
    <w:p w14:paraId="3B304C75" w14:textId="3AA039F4" w:rsidR="00693EFD" w:rsidRPr="00D52951" w:rsidRDefault="00C35473" w:rsidP="002E608B">
      <w:pPr>
        <w:spacing w:line="360" w:lineRule="auto"/>
        <w:jc w:val="both"/>
        <w:rPr>
          <w:lang w:eastAsia="es-DO"/>
        </w:rPr>
      </w:pPr>
      <w:r w:rsidRPr="00D52951">
        <w:rPr>
          <w:lang w:eastAsia="es-DO"/>
        </w:rPr>
        <w:t xml:space="preserve">Durante 2024, el </w:t>
      </w:r>
      <w:r w:rsidRPr="00D52951">
        <w:rPr>
          <w:b/>
          <w:bCs/>
          <w:lang w:eastAsia="es-DO"/>
        </w:rPr>
        <w:t>SIUBEN</w:t>
      </w:r>
      <w:r w:rsidRPr="00D52951">
        <w:rPr>
          <w:lang w:eastAsia="es-DO"/>
        </w:rPr>
        <w:t xml:space="preserve"> ha consolidado el uso y expansión de herramientas innovadoras como </w:t>
      </w:r>
      <w:r w:rsidRPr="00D52951">
        <w:rPr>
          <w:b/>
          <w:bCs/>
          <w:lang w:eastAsia="es-DO"/>
        </w:rPr>
        <w:t>Regístrate SIUBEN</w:t>
      </w:r>
      <w:r w:rsidRPr="00D52951">
        <w:rPr>
          <w:lang w:eastAsia="es-DO"/>
        </w:rPr>
        <w:t xml:space="preserve"> y </w:t>
      </w:r>
      <w:r w:rsidRPr="00D52951">
        <w:rPr>
          <w:b/>
          <w:bCs/>
          <w:lang w:eastAsia="es-DO"/>
        </w:rPr>
        <w:t>Regístrate Instituciones</w:t>
      </w:r>
      <w:r w:rsidRPr="00D52951">
        <w:rPr>
          <w:lang w:eastAsia="es-DO"/>
        </w:rPr>
        <w:t>, con el objetivo de ampliar la captación y actualización de información sobre la población vulnerable y no vulnerable, fortaleciendo así su capacidad para generar datos relevantes y oportunos.</w:t>
      </w:r>
    </w:p>
    <w:p w14:paraId="071384B6" w14:textId="77777777" w:rsidR="00C35473" w:rsidRPr="00D52951" w:rsidRDefault="00C35473" w:rsidP="00A47DD3">
      <w:pPr>
        <w:pStyle w:val="ListParagraph"/>
        <w:numPr>
          <w:ilvl w:val="0"/>
          <w:numId w:val="31"/>
        </w:numPr>
        <w:spacing w:line="360" w:lineRule="auto"/>
        <w:jc w:val="both"/>
        <w:rPr>
          <w:rFonts w:ascii="Times New Roman" w:hAnsi="Times New Roman" w:cs="Times New Roman"/>
          <w:b/>
          <w:bCs/>
          <w:color w:val="767171"/>
          <w:spacing w:val="20"/>
          <w:kern w:val="0"/>
          <w:sz w:val="24"/>
          <w:szCs w:val="24"/>
          <w:lang w:eastAsia="es-DO"/>
          <w14:ligatures w14:val="none"/>
        </w:rPr>
      </w:pPr>
      <w:r w:rsidRPr="00D52951">
        <w:rPr>
          <w:rFonts w:ascii="Times New Roman" w:hAnsi="Times New Roman" w:cs="Times New Roman"/>
          <w:b/>
          <w:bCs/>
          <w:color w:val="767171"/>
          <w:spacing w:val="20"/>
          <w:kern w:val="0"/>
          <w:sz w:val="24"/>
          <w:szCs w:val="24"/>
          <w:lang w:eastAsia="es-DO"/>
          <w14:ligatures w14:val="none"/>
        </w:rPr>
        <w:t>Capacitación y Alianzas Estratégicas</w:t>
      </w:r>
    </w:p>
    <w:p w14:paraId="12D6ED39" w14:textId="77777777" w:rsidR="00C35473" w:rsidRPr="00D52951" w:rsidRDefault="00C35473" w:rsidP="00C35473">
      <w:pPr>
        <w:spacing w:line="360" w:lineRule="auto"/>
        <w:jc w:val="both"/>
        <w:rPr>
          <w:lang w:eastAsia="es-DO"/>
        </w:rPr>
      </w:pPr>
      <w:r w:rsidRPr="00D52951">
        <w:rPr>
          <w:lang w:eastAsia="es-DO"/>
        </w:rPr>
        <w:t xml:space="preserve">Este año, se capacitó al personal de </w:t>
      </w:r>
      <w:r w:rsidRPr="00D52951">
        <w:rPr>
          <w:b/>
          <w:bCs/>
          <w:lang w:eastAsia="es-DO"/>
        </w:rPr>
        <w:t>CODOPESCA</w:t>
      </w:r>
      <w:r w:rsidRPr="00D52951">
        <w:rPr>
          <w:lang w:eastAsia="es-DO"/>
        </w:rPr>
        <w:t xml:space="preserve"> y del </w:t>
      </w:r>
      <w:r w:rsidRPr="00D52951">
        <w:rPr>
          <w:b/>
          <w:bCs/>
          <w:lang w:eastAsia="es-DO"/>
        </w:rPr>
        <w:t>Instituto Dermatológico</w:t>
      </w:r>
      <w:r w:rsidRPr="00D52951">
        <w:rPr>
          <w:lang w:eastAsia="es-DO"/>
        </w:rPr>
        <w:t xml:space="preserve"> en el uso de </w:t>
      </w:r>
      <w:r w:rsidRPr="00D52951">
        <w:rPr>
          <w:b/>
          <w:bCs/>
          <w:lang w:eastAsia="es-DO"/>
        </w:rPr>
        <w:t>Regístrate Instituciones</w:t>
      </w:r>
      <w:r w:rsidRPr="00D52951">
        <w:rPr>
          <w:lang w:eastAsia="es-DO"/>
        </w:rPr>
        <w:t>, fortaleciendo alianzas clave con instituciones que trabajan con poblaciones de difícil acceso.</w:t>
      </w:r>
    </w:p>
    <w:p w14:paraId="5A575289" w14:textId="77777777" w:rsidR="00C35473" w:rsidRPr="00D52951" w:rsidRDefault="00C35473" w:rsidP="00A47DD3">
      <w:pPr>
        <w:numPr>
          <w:ilvl w:val="0"/>
          <w:numId w:val="30"/>
        </w:numPr>
        <w:spacing w:line="360" w:lineRule="auto"/>
        <w:jc w:val="both"/>
        <w:rPr>
          <w:lang w:eastAsia="es-DO"/>
        </w:rPr>
      </w:pPr>
      <w:r w:rsidRPr="00D52951">
        <w:rPr>
          <w:b/>
          <w:bCs/>
          <w:lang w:eastAsia="es-DO"/>
        </w:rPr>
        <w:t>CODOPESCA:</w:t>
      </w:r>
      <w:r w:rsidRPr="00D52951">
        <w:rPr>
          <w:lang w:eastAsia="es-DO"/>
        </w:rPr>
        <w:t xml:space="preserve"> Enfocado en comunidades remotas y rurales, ampliando la cobertura en áreas tradicionalmente excluidas.</w:t>
      </w:r>
    </w:p>
    <w:p w14:paraId="63063FC3" w14:textId="77777777" w:rsidR="00C35473" w:rsidRPr="00D52951" w:rsidRDefault="00C35473" w:rsidP="00A47DD3">
      <w:pPr>
        <w:numPr>
          <w:ilvl w:val="0"/>
          <w:numId w:val="30"/>
        </w:numPr>
        <w:spacing w:line="360" w:lineRule="auto"/>
        <w:jc w:val="both"/>
        <w:rPr>
          <w:lang w:eastAsia="es-DO"/>
        </w:rPr>
      </w:pPr>
      <w:r w:rsidRPr="00D52951">
        <w:rPr>
          <w:b/>
          <w:bCs/>
          <w:lang w:eastAsia="es-DO"/>
        </w:rPr>
        <w:t>Instituto Dermatológico:</w:t>
      </w:r>
      <w:r w:rsidRPr="00D52951">
        <w:rPr>
          <w:lang w:eastAsia="es-DO"/>
        </w:rPr>
        <w:t xml:space="preserve"> Especializado en atender a personas con afecciones dermatológicas como la lepra, una población a la que el SIUBEN no había podido llegar directamente.</w:t>
      </w:r>
    </w:p>
    <w:p w14:paraId="01C90E8F" w14:textId="77777777" w:rsidR="00C35473" w:rsidRPr="00D52951" w:rsidRDefault="00C35473" w:rsidP="00C35473">
      <w:pPr>
        <w:spacing w:line="360" w:lineRule="auto"/>
        <w:jc w:val="both"/>
        <w:rPr>
          <w:lang w:eastAsia="es-DO"/>
        </w:rPr>
      </w:pPr>
      <w:r w:rsidRPr="00D52951">
        <w:rPr>
          <w:lang w:eastAsia="es-DO"/>
        </w:rPr>
        <w:t xml:space="preserve">Con estas capacitaciones, ya son </w:t>
      </w:r>
      <w:r w:rsidRPr="00D52951">
        <w:rPr>
          <w:b/>
          <w:bCs/>
          <w:lang w:eastAsia="es-DO"/>
        </w:rPr>
        <w:t>cinco instituciones</w:t>
      </w:r>
      <w:r w:rsidRPr="00D52951">
        <w:rPr>
          <w:lang w:eastAsia="es-DO"/>
        </w:rPr>
        <w:t xml:space="preserve"> las entrenadas en el uso de esta herramienta, permitiendo registrar tanto hogares vulnerables como no vulnerables, generando un perfil socioeconómico más completo y útil para la planificación de políticas </w:t>
      </w:r>
      <w:r w:rsidRPr="00D52951">
        <w:rPr>
          <w:lang w:eastAsia="es-DO"/>
        </w:rPr>
        <w:lastRenderedPageBreak/>
        <w:t>públicas y respuesta a emergencias, como se evidenció durante la pandemia de COVID-19.</w:t>
      </w:r>
    </w:p>
    <w:p w14:paraId="52B1AFED" w14:textId="77777777" w:rsidR="00C35473" w:rsidRPr="00D52951" w:rsidRDefault="00C35473" w:rsidP="00A47DD3">
      <w:pPr>
        <w:pStyle w:val="ListParagraph"/>
        <w:numPr>
          <w:ilvl w:val="0"/>
          <w:numId w:val="31"/>
        </w:numPr>
        <w:spacing w:line="360" w:lineRule="auto"/>
        <w:jc w:val="both"/>
        <w:rPr>
          <w:rFonts w:ascii="Times New Roman" w:hAnsi="Times New Roman" w:cs="Times New Roman"/>
          <w:b/>
          <w:bCs/>
          <w:color w:val="767171"/>
          <w:spacing w:val="20"/>
          <w:kern w:val="0"/>
          <w:sz w:val="24"/>
          <w:szCs w:val="24"/>
          <w:lang w:eastAsia="es-DO"/>
          <w14:ligatures w14:val="none"/>
        </w:rPr>
      </w:pPr>
      <w:r w:rsidRPr="00D52951">
        <w:rPr>
          <w:rFonts w:ascii="Times New Roman" w:hAnsi="Times New Roman" w:cs="Times New Roman"/>
          <w:b/>
          <w:bCs/>
          <w:color w:val="767171"/>
          <w:spacing w:val="20"/>
          <w:kern w:val="0"/>
          <w:sz w:val="24"/>
          <w:szCs w:val="24"/>
          <w:lang w:eastAsia="es-DO"/>
          <w14:ligatures w14:val="none"/>
        </w:rPr>
        <w:t>Desarrollo y Mejora de Regístrate Instituciones</w:t>
      </w:r>
    </w:p>
    <w:p w14:paraId="05B6EA92" w14:textId="77777777" w:rsidR="00C35473" w:rsidRPr="00D52951" w:rsidRDefault="00C35473" w:rsidP="00C35473">
      <w:pPr>
        <w:spacing w:line="360" w:lineRule="auto"/>
        <w:jc w:val="both"/>
        <w:rPr>
          <w:lang w:eastAsia="es-DO"/>
        </w:rPr>
      </w:pPr>
      <w:r w:rsidRPr="00D52951">
        <w:rPr>
          <w:lang w:eastAsia="es-DO"/>
        </w:rPr>
        <w:t xml:space="preserve">Actualmente, la nueva versión de </w:t>
      </w:r>
      <w:r w:rsidRPr="00D52951">
        <w:rPr>
          <w:b/>
          <w:bCs/>
          <w:lang w:eastAsia="es-DO"/>
        </w:rPr>
        <w:t>Regístrate Instituciones</w:t>
      </w:r>
      <w:r w:rsidRPr="00D52951">
        <w:rPr>
          <w:lang w:eastAsia="es-DO"/>
        </w:rPr>
        <w:t xml:space="preserve"> se encuentra en </w:t>
      </w:r>
      <w:r w:rsidRPr="00D52951">
        <w:rPr>
          <w:b/>
          <w:bCs/>
          <w:lang w:eastAsia="es-DO"/>
        </w:rPr>
        <w:t>fase de desarrollo tecnológico</w:t>
      </w:r>
      <w:r w:rsidRPr="00D52951">
        <w:rPr>
          <w:lang w:eastAsia="es-DO"/>
        </w:rPr>
        <w:t>, con su lanzamiento programado para finales de este año. Esta versión incluye mejoras que optimizarán el proceso de registro y actualización de datos en colaboración con instituciones aliadas.</w:t>
      </w:r>
    </w:p>
    <w:p w14:paraId="127F1A6C" w14:textId="77777777" w:rsidR="00C35473" w:rsidRPr="00D52951" w:rsidRDefault="00C35473" w:rsidP="00A47DD3">
      <w:pPr>
        <w:pStyle w:val="ListParagraph"/>
        <w:numPr>
          <w:ilvl w:val="0"/>
          <w:numId w:val="31"/>
        </w:numPr>
        <w:spacing w:line="360" w:lineRule="auto"/>
        <w:jc w:val="both"/>
        <w:rPr>
          <w:rFonts w:ascii="Times New Roman" w:hAnsi="Times New Roman" w:cs="Times New Roman"/>
          <w:b/>
          <w:bCs/>
          <w:color w:val="767171"/>
          <w:spacing w:val="20"/>
          <w:kern w:val="0"/>
          <w:sz w:val="24"/>
          <w:szCs w:val="24"/>
          <w:lang w:eastAsia="es-DO"/>
          <w14:ligatures w14:val="none"/>
        </w:rPr>
      </w:pPr>
      <w:r w:rsidRPr="00D52951">
        <w:rPr>
          <w:rFonts w:ascii="Times New Roman" w:hAnsi="Times New Roman" w:cs="Times New Roman"/>
          <w:b/>
          <w:bCs/>
          <w:color w:val="767171"/>
          <w:spacing w:val="20"/>
          <w:kern w:val="0"/>
          <w:sz w:val="24"/>
          <w:szCs w:val="24"/>
          <w:lang w:eastAsia="es-DO"/>
          <w14:ligatures w14:val="none"/>
        </w:rPr>
        <w:t>Autorregístrate: Acceso Directo para los Ciudadanos</w:t>
      </w:r>
    </w:p>
    <w:p w14:paraId="31256366" w14:textId="77777777" w:rsidR="00C35473" w:rsidRPr="00D52951" w:rsidRDefault="00C35473" w:rsidP="00C35473">
      <w:pPr>
        <w:spacing w:line="360" w:lineRule="auto"/>
        <w:jc w:val="both"/>
        <w:rPr>
          <w:lang w:eastAsia="es-DO"/>
        </w:rPr>
      </w:pPr>
      <w:r w:rsidRPr="00D52951">
        <w:rPr>
          <w:b/>
          <w:bCs/>
          <w:lang w:eastAsia="es-DO"/>
        </w:rPr>
        <w:t>Autorregístrate</w:t>
      </w:r>
      <w:r w:rsidRPr="00D52951">
        <w:rPr>
          <w:lang w:eastAsia="es-DO"/>
        </w:rPr>
        <w:t xml:space="preserve">, una sección dentro de </w:t>
      </w:r>
      <w:r w:rsidRPr="00D52951">
        <w:rPr>
          <w:b/>
          <w:bCs/>
          <w:lang w:eastAsia="es-DO"/>
        </w:rPr>
        <w:t>Regístrate SIUBEN</w:t>
      </w:r>
      <w:r w:rsidRPr="00D52951">
        <w:rPr>
          <w:lang w:eastAsia="es-DO"/>
        </w:rPr>
        <w:t>, permite a los ciudadanos completar una serie de preguntas directamente, facilitando el acceso al registro desde cualquier lugar.</w:t>
      </w:r>
    </w:p>
    <w:p w14:paraId="02630272" w14:textId="77777777" w:rsidR="00C35473" w:rsidRPr="00D52951" w:rsidRDefault="00C35473" w:rsidP="00A47DD3">
      <w:pPr>
        <w:numPr>
          <w:ilvl w:val="0"/>
          <w:numId w:val="32"/>
        </w:numPr>
        <w:spacing w:line="360" w:lineRule="auto"/>
        <w:jc w:val="both"/>
        <w:rPr>
          <w:lang w:eastAsia="es-DO"/>
        </w:rPr>
      </w:pPr>
      <w:r w:rsidRPr="00D52951">
        <w:rPr>
          <w:lang w:eastAsia="es-DO"/>
        </w:rPr>
        <w:t xml:space="preserve">Este año, se diseñó una </w:t>
      </w:r>
      <w:r w:rsidRPr="00D52951">
        <w:rPr>
          <w:b/>
          <w:bCs/>
          <w:lang w:eastAsia="es-DO"/>
        </w:rPr>
        <w:t>versión mejorada</w:t>
      </w:r>
      <w:r w:rsidRPr="00D52951">
        <w:rPr>
          <w:lang w:eastAsia="es-DO"/>
        </w:rPr>
        <w:t xml:space="preserve"> de la aplicación, haciendo énfasis en su comprensión y usabilidad para los usuarios.</w:t>
      </w:r>
    </w:p>
    <w:p w14:paraId="2B618058" w14:textId="77777777" w:rsidR="00C35473" w:rsidRPr="00D52951" w:rsidRDefault="00C35473" w:rsidP="00A47DD3">
      <w:pPr>
        <w:numPr>
          <w:ilvl w:val="0"/>
          <w:numId w:val="32"/>
        </w:numPr>
        <w:spacing w:line="360" w:lineRule="auto"/>
        <w:jc w:val="both"/>
        <w:rPr>
          <w:lang w:eastAsia="es-DO"/>
        </w:rPr>
      </w:pPr>
      <w:r w:rsidRPr="00D52951">
        <w:rPr>
          <w:lang w:eastAsia="es-DO"/>
        </w:rPr>
        <w:t>Se realizaron múltiples pilotos, tanto internos como externos, para probar y ajustar la herramienta, incluyendo una mejora en su línea visual.</w:t>
      </w:r>
    </w:p>
    <w:p w14:paraId="56857AE6" w14:textId="0099AFAE" w:rsidR="00C35473" w:rsidRPr="00D52951" w:rsidRDefault="00C35473" w:rsidP="00A47DD3">
      <w:pPr>
        <w:numPr>
          <w:ilvl w:val="0"/>
          <w:numId w:val="32"/>
        </w:numPr>
        <w:spacing w:line="360" w:lineRule="auto"/>
        <w:jc w:val="both"/>
        <w:rPr>
          <w:lang w:eastAsia="es-DO"/>
        </w:rPr>
      </w:pPr>
      <w:r w:rsidRPr="00D52951">
        <w:rPr>
          <w:lang w:eastAsia="es-DO"/>
        </w:rPr>
        <w:t xml:space="preserve">El relanzamiento de </w:t>
      </w:r>
      <w:r w:rsidRPr="00D52951">
        <w:rPr>
          <w:b/>
          <w:bCs/>
          <w:lang w:eastAsia="es-DO"/>
        </w:rPr>
        <w:t>Autorregístrate</w:t>
      </w:r>
      <w:r w:rsidRPr="00D52951">
        <w:rPr>
          <w:lang w:eastAsia="es-DO"/>
        </w:rPr>
        <w:t xml:space="preserve"> </w:t>
      </w:r>
      <w:r w:rsidR="001F0DB0">
        <w:rPr>
          <w:lang w:eastAsia="es-DO"/>
        </w:rPr>
        <w:t>permitió que se</w:t>
      </w:r>
      <w:r w:rsidRPr="00D52951">
        <w:rPr>
          <w:lang w:eastAsia="es-DO"/>
        </w:rPr>
        <w:t xml:space="preserve"> posicione como una herramienta clave en la estrategia de ampliación del registro.</w:t>
      </w:r>
    </w:p>
    <w:p w14:paraId="77092649" w14:textId="77777777" w:rsidR="006236BE" w:rsidRPr="00D52951" w:rsidRDefault="006236BE" w:rsidP="0002382F">
      <w:pPr>
        <w:pStyle w:val="Heading2"/>
        <w:spacing w:line="360" w:lineRule="auto"/>
        <w:rPr>
          <w:b/>
          <w:bCs/>
          <w:color w:val="767171"/>
          <w:lang w:eastAsia="es-DO"/>
        </w:rPr>
      </w:pPr>
      <w:bookmarkStart w:id="36" w:name="_Toc182637051"/>
      <w:bookmarkStart w:id="37" w:name="_Toc186724073"/>
      <w:r w:rsidRPr="00D52951">
        <w:rPr>
          <w:b/>
          <w:bCs/>
          <w:color w:val="767171"/>
          <w:lang w:eastAsia="es-DO"/>
        </w:rPr>
        <w:t>Carpeta Ciudadana</w:t>
      </w:r>
      <w:bookmarkEnd w:id="36"/>
      <w:bookmarkEnd w:id="37"/>
      <w:r w:rsidRPr="00D52951">
        <w:rPr>
          <w:b/>
          <w:bCs/>
          <w:color w:val="767171"/>
          <w:lang w:eastAsia="es-DO"/>
        </w:rPr>
        <w:t xml:space="preserve"> </w:t>
      </w:r>
    </w:p>
    <w:p w14:paraId="0E4A8773" w14:textId="77777777" w:rsidR="009A646A" w:rsidRPr="009A646A" w:rsidRDefault="009A646A" w:rsidP="009A646A">
      <w:pPr>
        <w:spacing w:line="360" w:lineRule="auto"/>
        <w:jc w:val="both"/>
        <w:rPr>
          <w:lang w:eastAsia="es-DO"/>
        </w:rPr>
      </w:pPr>
      <w:bookmarkStart w:id="38" w:name="_Toc182637055"/>
      <w:r w:rsidRPr="009A646A">
        <w:rPr>
          <w:lang w:eastAsia="es-DO"/>
        </w:rPr>
        <w:t xml:space="preserve">La Carpeta Ciudadana, gestionada por la OGTIC con el apoyo del SIUBEN, es una herramienta digital innovadora que centraliza y mejora el acceso a la información y servicios públicos en la República Dominicana. El SIUBEN ha integrado su capacidad de gestión de datos socioeconómicos, permitiendo a los usuarios consultar su perfil socioeconómico y categorización según el Índice </w:t>
      </w:r>
      <w:r w:rsidRPr="009A646A">
        <w:rPr>
          <w:lang w:eastAsia="es-DO"/>
        </w:rPr>
        <w:lastRenderedPageBreak/>
        <w:t>de Condición de Vivienda (ICV), actualizar su información en el Registro Social de Hogares Urbanos (RSHU), y solicitar certificaciones socioeconómicas actualizadas directamente desde la plataforma. Además, facilita la identificación de programas sociales adecuados para cada usuario, promoviendo inclusión y equidad.</w:t>
      </w:r>
    </w:p>
    <w:p w14:paraId="5C3AFE39" w14:textId="77777777" w:rsidR="009A646A" w:rsidRPr="009A646A" w:rsidRDefault="009A646A" w:rsidP="009A646A">
      <w:pPr>
        <w:spacing w:line="360" w:lineRule="auto"/>
        <w:jc w:val="both"/>
        <w:rPr>
          <w:lang w:eastAsia="es-DO"/>
        </w:rPr>
      </w:pPr>
      <w:r w:rsidRPr="009A646A">
        <w:rPr>
          <w:lang w:eastAsia="es-DO"/>
        </w:rPr>
        <w:t>El diseño e implementación de esta herramienta incluyó reuniones metodológicas donde el SIUBEN definió criterios clave para el manejo de datos, consolidando su rol en la transformación digital de los servicios públicos. Con el lanzamiento de su primera versión, la Carpeta Ciudadana marca un hito en la digitalización gubernamental, destacando la colaboración entre instituciones y mejorando la calidad de vida de los ciudadanos.</w:t>
      </w:r>
    </w:p>
    <w:p w14:paraId="5E37BA6E" w14:textId="350E0272" w:rsidR="009A646A" w:rsidRPr="009A646A" w:rsidRDefault="009A646A" w:rsidP="009A646A">
      <w:pPr>
        <w:pStyle w:val="Heading2"/>
        <w:spacing w:line="360" w:lineRule="auto"/>
        <w:jc w:val="both"/>
        <w:rPr>
          <w:rFonts w:eastAsia="Times New Roman"/>
          <w:lang w:eastAsia="es-DO"/>
        </w:rPr>
      </w:pPr>
    </w:p>
    <w:p w14:paraId="2836611D" w14:textId="3475E817" w:rsidR="00B34420" w:rsidRPr="00D52951" w:rsidRDefault="00DD0958" w:rsidP="0002382F">
      <w:pPr>
        <w:pStyle w:val="Heading2"/>
        <w:spacing w:line="360" w:lineRule="auto"/>
        <w:jc w:val="both"/>
        <w:rPr>
          <w:b/>
          <w:bCs/>
          <w:color w:val="767171"/>
          <w:lang w:eastAsia="es-DO"/>
        </w:rPr>
      </w:pPr>
      <w:bookmarkStart w:id="39" w:name="_Toc186724074"/>
      <w:r w:rsidRPr="00D52951">
        <w:rPr>
          <w:b/>
          <w:bCs/>
          <w:color w:val="767171"/>
          <w:lang w:eastAsia="es-DO"/>
        </w:rPr>
        <w:t>Proceso de Actualización de la página de Mapas en Línea</w:t>
      </w:r>
      <w:bookmarkEnd w:id="38"/>
      <w:r w:rsidR="00B34420" w:rsidRPr="00D52951">
        <w:rPr>
          <w:b/>
          <w:bCs/>
          <w:color w:val="767171"/>
          <w:lang w:eastAsia="es-DO"/>
        </w:rPr>
        <w:t xml:space="preserve"> (</w:t>
      </w:r>
      <w:proofErr w:type="spellStart"/>
      <w:r w:rsidR="00B34420" w:rsidRPr="00D52951">
        <w:rPr>
          <w:b/>
          <w:bCs/>
          <w:color w:val="767171"/>
          <w:lang w:eastAsia="es-DO"/>
        </w:rPr>
        <w:t>WebMapping</w:t>
      </w:r>
      <w:proofErr w:type="spellEnd"/>
      <w:r w:rsidR="00B34420" w:rsidRPr="00D52951">
        <w:rPr>
          <w:b/>
          <w:bCs/>
          <w:color w:val="767171"/>
          <w:lang w:eastAsia="es-DO"/>
        </w:rPr>
        <w:t>)</w:t>
      </w:r>
      <w:bookmarkEnd w:id="39"/>
    </w:p>
    <w:p w14:paraId="7E27A30F" w14:textId="77777777" w:rsidR="00101D25" w:rsidRDefault="00101D25" w:rsidP="009A3BB4">
      <w:pPr>
        <w:spacing w:line="360" w:lineRule="auto"/>
        <w:jc w:val="both"/>
        <w:rPr>
          <w:lang w:eastAsia="es-DO"/>
        </w:rPr>
      </w:pPr>
      <w:r w:rsidRPr="00101D25">
        <w:rPr>
          <w:lang w:eastAsia="es-DO"/>
        </w:rPr>
        <w:t>En 2024, el SIUBEN llevó a cabo una exploración exhaustiva de su plataforma de Mapas en Línea para identificar mejoras y establecer una estrategia de actualización y automatización. Se analizó continuamente las solicitudes de usuarios para incorporar indicadores clave y datos relevantes al contexto social dominicano. Se implementó un ciclo de actualización semestral en junio y diciembre, con flexibilidad para incluir datos críticos según eventos. La automatización mejoró la accesibilidad, redujo cargas administrativas y permitió a usuarios, como investigadores y tomadores de decisiones, acceder a datos en tiempo real. Esto resultó en análisis más ágiles, intervenciones focalizadas y políticas sociales más efectivas.</w:t>
      </w:r>
    </w:p>
    <w:p w14:paraId="2A28A967" w14:textId="4A32139F" w:rsidR="00741FA6" w:rsidRPr="00D52951" w:rsidRDefault="00741FA6" w:rsidP="00741FA6">
      <w:pPr>
        <w:pStyle w:val="Heading2"/>
        <w:spacing w:line="360" w:lineRule="auto"/>
        <w:rPr>
          <w:rFonts w:cs="Times New Roman"/>
          <w:b/>
          <w:bCs/>
          <w:color w:val="767171"/>
        </w:rPr>
      </w:pPr>
      <w:bookmarkStart w:id="40" w:name="_Toc186724075"/>
      <w:r w:rsidRPr="00D52951">
        <w:rPr>
          <w:rFonts w:cs="Times New Roman"/>
          <w:b/>
          <w:bCs/>
          <w:color w:val="767171"/>
        </w:rPr>
        <w:t>Avances en la mejora de la Cartografía</w:t>
      </w:r>
      <w:bookmarkEnd w:id="40"/>
    </w:p>
    <w:p w14:paraId="3E52AB95" w14:textId="77777777" w:rsidR="00AF1756" w:rsidRDefault="00AF1756" w:rsidP="00AF1756">
      <w:pPr>
        <w:spacing w:line="360" w:lineRule="auto"/>
        <w:jc w:val="both"/>
      </w:pPr>
      <w:r w:rsidRPr="00AF1756">
        <w:t xml:space="preserve">Una base de datos robusta es esencial para el Registro Social Universal de Hogares (RSUH), y la incorporación de la </w:t>
      </w:r>
      <w:r w:rsidRPr="00AF1756">
        <w:lastRenderedPageBreak/>
        <w:t>georreferenciación de hogares facilita la atención a familias en pobreza y vulnerabilidad. En 2024, el SIUBEN mejoró su cartografía, modernizó procesos y amplió su cobertura territorial. Implementó archivos KML en la plataforma SW MAPS, eliminando los mapas en papel y optimizando la gestión de levantamientos. Destacan los logros en El Mamón, San Antonio de Guerra, donde se geolocalizaron 4,629 estructuras, y en Azua, donde se actualizaron 3,421 manzanas, superando la meta en un 36%. También se actualizaron 1,410 manzanas en barrios de Santo Domingo Este, un 6% más que la meta inicial. Tras las lluvias de junio, se realizaron vuelos de drones en Constanza para evaluar daños. En Barahona, se georreferenciaron 1,701 estructuras, y en Villa Montellano se relevó 372 manzanas. Finalmente, en Los Frailes y Las Canas, se actualizaron 1,026 manzanas. Estos avances fortalecen la capacidad del SIUBEN para una planificación y ejecución más efectiva de sus operativos.</w:t>
      </w:r>
    </w:p>
    <w:p w14:paraId="769EF5DA" w14:textId="7F92D06C" w:rsidR="003B414D" w:rsidRPr="00D52951" w:rsidRDefault="001F1380" w:rsidP="00484925">
      <w:pPr>
        <w:pStyle w:val="Heading2"/>
        <w:spacing w:line="360" w:lineRule="auto"/>
        <w:rPr>
          <w:b/>
          <w:bCs/>
          <w:color w:val="767171"/>
        </w:rPr>
      </w:pPr>
      <w:bookmarkStart w:id="41" w:name="_Toc186724076"/>
      <w:r w:rsidRPr="00D52951">
        <w:rPr>
          <w:b/>
          <w:bCs/>
          <w:color w:val="767171"/>
        </w:rPr>
        <w:t>Levantamientos de hogares por barrido y/o focalizados</w:t>
      </w:r>
      <w:bookmarkEnd w:id="41"/>
      <w:r w:rsidR="002C28DC" w:rsidRPr="00D52951">
        <w:rPr>
          <w:b/>
          <w:bCs/>
          <w:color w:val="767171"/>
        </w:rPr>
        <w:t xml:space="preserve"> </w:t>
      </w:r>
    </w:p>
    <w:p w14:paraId="5052E454" w14:textId="68063BF0" w:rsidR="00FA5734" w:rsidRPr="00D52951" w:rsidRDefault="00E82614" w:rsidP="003B414D">
      <w:pPr>
        <w:spacing w:line="360" w:lineRule="auto"/>
        <w:jc w:val="both"/>
        <w:rPr>
          <w:rFonts w:eastAsia="Calibri"/>
        </w:rPr>
      </w:pPr>
      <w:r w:rsidRPr="00D52951">
        <w:t xml:space="preserve">Como parte de su misión de gestionar el </w:t>
      </w:r>
      <w:r w:rsidRPr="00D52951">
        <w:rPr>
          <w:b/>
          <w:bCs/>
        </w:rPr>
        <w:t>Registro Social Universal de Hogares (RSUH)</w:t>
      </w:r>
      <w:r w:rsidRPr="00D52951">
        <w:t xml:space="preserve">, el SIUBEN ha priorizado la recolección y actualización de información socioeconómica mediante levantamientos territoriales. Este proceso, liderado por la </w:t>
      </w:r>
      <w:r w:rsidRPr="00D52951">
        <w:rPr>
          <w:b/>
          <w:bCs/>
        </w:rPr>
        <w:t>Dirección de Operaciones</w:t>
      </w:r>
      <w:r w:rsidRPr="00D52951">
        <w:t xml:space="preserve">, asegura la captura, validación y actualización de datos a través de las oficinas regionales, garantizando atención oportuna a los usuarios y fortaleciendo la calidad de los datos que alimentan el RSUH y el </w:t>
      </w:r>
      <w:r w:rsidRPr="00D52951">
        <w:rPr>
          <w:b/>
          <w:bCs/>
        </w:rPr>
        <w:t>Registro Único de Beneficiarios (RUB)</w:t>
      </w:r>
      <w:r w:rsidRPr="00D52951">
        <w:t>.</w:t>
      </w:r>
    </w:p>
    <w:p w14:paraId="62C1DDC7" w14:textId="3A38BA57" w:rsidR="00672F1A" w:rsidRPr="00D52951" w:rsidRDefault="00741FA6" w:rsidP="0000123B">
      <w:pPr>
        <w:spacing w:line="360" w:lineRule="auto"/>
        <w:jc w:val="both"/>
        <w:rPr>
          <w:rFonts w:eastAsia="Aptos"/>
          <w14:ligatures w14:val="standardContextual"/>
        </w:rPr>
      </w:pPr>
      <w:r w:rsidRPr="00D52951">
        <w:rPr>
          <w:rFonts w:eastAsia="Aptos"/>
          <w14:ligatures w14:val="standardContextual"/>
        </w:rPr>
        <w:t xml:space="preserve">En el marco de la </w:t>
      </w:r>
      <w:r w:rsidRPr="00D52951">
        <w:rPr>
          <w:rFonts w:eastAsia="Aptos"/>
          <w:b/>
          <w:bCs/>
          <w14:ligatures w14:val="standardContextual"/>
        </w:rPr>
        <w:t>Nueva Operativa</w:t>
      </w:r>
      <w:r w:rsidRPr="00D52951">
        <w:rPr>
          <w:rFonts w:eastAsia="Aptos"/>
          <w14:ligatures w14:val="standardContextual"/>
        </w:rPr>
        <w:t>, se realizaron levantamientos piloto en las comunidades de La Ureña y Marbella (Santo Domingo Este), donde se recopilaron datos de 991 hogares con un presupuesto ejecutado de RD$794,900.00. Estas intervenciones fueron clave para validar procesos y garantizar la efectividad en proyectos a mayor escala.</w:t>
      </w:r>
    </w:p>
    <w:p w14:paraId="10370C8D" w14:textId="77777777" w:rsidR="00741FA6" w:rsidRPr="00D52951" w:rsidRDefault="00741FA6" w:rsidP="007D69D5">
      <w:pPr>
        <w:spacing w:line="360" w:lineRule="auto"/>
        <w:jc w:val="both"/>
        <w:rPr>
          <w:rFonts w:eastAsia="Aptos"/>
          <w14:ligatures w14:val="standardContextual"/>
        </w:rPr>
      </w:pPr>
      <w:r w:rsidRPr="00D52951">
        <w:rPr>
          <w:rFonts w:eastAsia="Aptos"/>
          <w14:ligatures w14:val="standardContextual"/>
        </w:rPr>
        <w:lastRenderedPageBreak/>
        <w:t xml:space="preserve">Además, a partir de julio de 2024, se inició la ejecución del </w:t>
      </w:r>
      <w:r w:rsidRPr="00D52951">
        <w:rPr>
          <w:rFonts w:eastAsia="Aptos"/>
          <w:b/>
          <w:bCs/>
          <w14:ligatures w14:val="standardContextual"/>
        </w:rPr>
        <w:t>Estudio Socioeconómico de Hogares</w:t>
      </w:r>
      <w:r w:rsidRPr="00D52951">
        <w:rPr>
          <w:rFonts w:eastAsia="Aptos"/>
          <w14:ligatures w14:val="standardContextual"/>
        </w:rPr>
        <w:t xml:space="preserve">, parte del </w:t>
      </w:r>
      <w:r w:rsidRPr="00D52951">
        <w:rPr>
          <w:rFonts w:eastAsia="Aptos"/>
          <w:b/>
          <w:bCs/>
          <w14:ligatures w14:val="standardContextual"/>
        </w:rPr>
        <w:t>préstamo No. 5445/OC-DR con el Banco Interamericano de Desarrollo (BID)</w:t>
      </w:r>
      <w:r w:rsidRPr="00D52951">
        <w:rPr>
          <w:rFonts w:eastAsia="Aptos"/>
          <w14:ligatures w14:val="standardContextual"/>
        </w:rPr>
        <w:t>, orientado a consolidar un sistema de protección social inclusivo. Este proyecto incluyó la actualización cartográfica de 2,511 manzanas en la provincia de Azua, preparando el terreno para el registro y actualización de información socioeconómica en Azua y Santo Domingo Este.</w:t>
      </w:r>
    </w:p>
    <w:p w14:paraId="03190AD9" w14:textId="77777777" w:rsidR="00741FA6" w:rsidRPr="00D52951" w:rsidRDefault="00741FA6" w:rsidP="00741FA6">
      <w:pPr>
        <w:spacing w:line="360" w:lineRule="auto"/>
        <w:jc w:val="both"/>
      </w:pPr>
      <w:r w:rsidRPr="00D52951">
        <w:t>El estudio se dividió en dos fases:</w:t>
      </w:r>
    </w:p>
    <w:p w14:paraId="72C1E58B" w14:textId="273D75E6" w:rsidR="00741FA6" w:rsidRPr="00D52951" w:rsidRDefault="00741FA6" w:rsidP="00A47DD3">
      <w:pPr>
        <w:numPr>
          <w:ilvl w:val="0"/>
          <w:numId w:val="35"/>
        </w:numPr>
        <w:spacing w:line="360" w:lineRule="auto"/>
        <w:jc w:val="both"/>
      </w:pPr>
      <w:r w:rsidRPr="00D52951">
        <w:rPr>
          <w:b/>
          <w:bCs/>
        </w:rPr>
        <w:t>Fase I:</w:t>
      </w:r>
      <w:r w:rsidRPr="00D52951">
        <w:t xml:space="preserve"> Con una meta de 75,000 hogares, se logró registrar a 49,534 hogares en Azua y 11,959 hogares en Santo Domingo Este, alcanzando el 82% </w:t>
      </w:r>
      <w:r w:rsidR="00BD2419" w:rsidRPr="00D52951">
        <w:t xml:space="preserve">respecto </w:t>
      </w:r>
      <w:r w:rsidR="00E4252A" w:rsidRPr="00D52951">
        <w:t>a la planificación</w:t>
      </w:r>
      <w:r w:rsidRPr="00D52951">
        <w:t>. El presupuesto asignado fue de US$939,700.68, de los cuales se ejecutaron US$</w:t>
      </w:r>
      <w:r w:rsidR="0098656C" w:rsidRPr="00D52951">
        <w:t>582,604.19</w:t>
      </w:r>
      <w:r w:rsidRPr="00D52951">
        <w:t xml:space="preserve"> (</w:t>
      </w:r>
      <w:r w:rsidR="00005EAA" w:rsidRPr="00D52951">
        <w:t>62</w:t>
      </w:r>
      <w:r w:rsidRPr="00D52951">
        <w:t>%)</w:t>
      </w:r>
      <w:r w:rsidR="00D965F2" w:rsidRPr="00D52951">
        <w:t xml:space="preserve"> al 30 del mes de noviembre 2024. </w:t>
      </w:r>
      <w:r w:rsidRPr="00D52951">
        <w:t xml:space="preserve"> </w:t>
      </w:r>
    </w:p>
    <w:p w14:paraId="139006FA" w14:textId="3B8AF89C" w:rsidR="00741FA6" w:rsidRPr="00D52951" w:rsidRDefault="00741FA6" w:rsidP="00A47DD3">
      <w:pPr>
        <w:numPr>
          <w:ilvl w:val="0"/>
          <w:numId w:val="35"/>
        </w:numPr>
        <w:spacing w:line="360" w:lineRule="auto"/>
        <w:jc w:val="both"/>
      </w:pPr>
      <w:r w:rsidRPr="00D52951">
        <w:rPr>
          <w:b/>
          <w:bCs/>
        </w:rPr>
        <w:t>Fase II:</w:t>
      </w:r>
      <w:r w:rsidRPr="00D52951">
        <w:t xml:space="preserve"> Iniciada el 23 de octubre de 2024, tiene como objetivo el levantamiento de 25,000 hogares en Los Frailes (Santo Domingo Este) y 7,000 hogares en Villa Montellanos (Puerto Plata). De su presupuesto de US$2,037,908.12, se han ejecutado US$</w:t>
      </w:r>
      <w:r w:rsidR="00292300" w:rsidRPr="00D52951">
        <w:t xml:space="preserve">91,432.35 </w:t>
      </w:r>
      <w:r w:rsidRPr="00D52951">
        <w:t>(</w:t>
      </w:r>
      <w:r w:rsidR="00B63298" w:rsidRPr="00D52951">
        <w:t>4</w:t>
      </w:r>
      <w:r w:rsidRPr="00D52951">
        <w:t>%)</w:t>
      </w:r>
      <w:r w:rsidR="00D965F2" w:rsidRPr="00D52951">
        <w:t xml:space="preserve"> al 30 del mes de noviembre 2024</w:t>
      </w:r>
      <w:r w:rsidRPr="00D52951">
        <w:t xml:space="preserve">. </w:t>
      </w:r>
    </w:p>
    <w:p w14:paraId="046B8035" w14:textId="3729453C" w:rsidR="007D69D5" w:rsidRPr="00D52951" w:rsidRDefault="00430B69" w:rsidP="007D69D5">
      <w:pPr>
        <w:spacing w:line="360" w:lineRule="auto"/>
        <w:jc w:val="both"/>
      </w:pPr>
      <w:r w:rsidRPr="00D52951">
        <w:t xml:space="preserve"> </w:t>
      </w:r>
      <w:r w:rsidR="00741FA6" w:rsidRPr="00D52951">
        <w:t xml:space="preserve">En total, el alcance planificado para 2024 era de </w:t>
      </w:r>
      <w:r w:rsidR="00741FA6" w:rsidRPr="00D52951">
        <w:rPr>
          <w:b/>
          <w:bCs/>
        </w:rPr>
        <w:t>147,236 hogares</w:t>
      </w:r>
      <w:r w:rsidR="00741FA6" w:rsidRPr="00D52951">
        <w:t xml:space="preserve">; a la fecha se han completado </w:t>
      </w:r>
      <w:r w:rsidR="00BF08B7" w:rsidRPr="00D52951">
        <w:rPr>
          <w:b/>
          <w:bCs/>
        </w:rPr>
        <w:t>95,851</w:t>
      </w:r>
      <w:r w:rsidR="00741FA6" w:rsidRPr="00D52951">
        <w:rPr>
          <w:b/>
          <w:bCs/>
        </w:rPr>
        <w:t xml:space="preserve"> hogares</w:t>
      </w:r>
      <w:r w:rsidR="00741FA6" w:rsidRPr="00D52951">
        <w:t xml:space="preserve">, representando una efectividad del </w:t>
      </w:r>
      <w:r w:rsidR="00BF08B7" w:rsidRPr="00D52951">
        <w:rPr>
          <w:b/>
          <w:bCs/>
        </w:rPr>
        <w:t>65.10</w:t>
      </w:r>
      <w:r w:rsidR="00741FA6" w:rsidRPr="00D52951">
        <w:rPr>
          <w:b/>
          <w:bCs/>
        </w:rPr>
        <w:t>%</w:t>
      </w:r>
      <w:r w:rsidR="00741FA6" w:rsidRPr="00D52951">
        <w:t xml:space="preserve"> respecto a la meta inicial. Estos levantamientos han sido fundamentales para fortalecer la información disponible en el RSUH, asegurando su actualización continua y alineación con los objetivos de un sistema de protección social inclusivo.</w:t>
      </w:r>
    </w:p>
    <w:p w14:paraId="7C5C123B" w14:textId="6A71B271" w:rsidR="00C026BA" w:rsidRPr="00D52951" w:rsidRDefault="00741FA6" w:rsidP="00C026BA">
      <w:pPr>
        <w:spacing w:line="360" w:lineRule="auto"/>
        <w:jc w:val="both"/>
      </w:pPr>
      <w:r w:rsidRPr="00D52951">
        <w:lastRenderedPageBreak/>
        <w:t>La Dirección de Operaciones continuará liderando estos procesos, consolidando al SIUBEN como una institución clave en la recopilación de datos socioeconómicos que sustentan las políticas públicas y programas sociales del país.</w:t>
      </w:r>
    </w:p>
    <w:p w14:paraId="43959E83" w14:textId="05123A3F" w:rsidR="00FA5734" w:rsidRPr="00D52951" w:rsidRDefault="00762968" w:rsidP="00A529F2">
      <w:pPr>
        <w:jc w:val="both"/>
      </w:pPr>
      <w:r w:rsidRPr="00D52951">
        <w:t xml:space="preserve">A continuación, </w:t>
      </w:r>
      <w:r w:rsidR="009B25CB" w:rsidRPr="00D52951">
        <w:t>se detallan los levan</w:t>
      </w:r>
      <w:r w:rsidR="00D106BC" w:rsidRPr="00D52951">
        <w:t>tami</w:t>
      </w:r>
      <w:r w:rsidR="00E11C82" w:rsidRPr="00D52951">
        <w:t xml:space="preserve">entos que se han </w:t>
      </w:r>
      <w:r w:rsidR="0072300E" w:rsidRPr="00D52951">
        <w:t>realizad</w:t>
      </w:r>
      <w:r w:rsidR="00C026BA" w:rsidRPr="00D52951">
        <w:t>o.</w:t>
      </w:r>
    </w:p>
    <w:p w14:paraId="34390CCF" w14:textId="77777777" w:rsidR="00121334" w:rsidRPr="00D81FFA" w:rsidRDefault="00121334" w:rsidP="00A529F2">
      <w:pPr>
        <w:jc w:val="both"/>
        <w:rPr>
          <w:rFonts w:eastAsia="Calibri"/>
        </w:rPr>
        <w:sectPr w:rsidR="00121334" w:rsidRPr="00D81FFA" w:rsidSect="00197F3B">
          <w:pgSz w:w="12240" w:h="15840"/>
          <w:pgMar w:top="1440" w:right="2160" w:bottom="1440" w:left="2160" w:header="720" w:footer="720" w:gutter="0"/>
          <w:cols w:space="720"/>
          <w:docGrid w:linePitch="360"/>
        </w:sectPr>
      </w:pPr>
    </w:p>
    <w:tbl>
      <w:tblPr>
        <w:tblW w:w="10720" w:type="dxa"/>
        <w:jc w:val="center"/>
        <w:tblCellMar>
          <w:left w:w="70" w:type="dxa"/>
          <w:right w:w="70" w:type="dxa"/>
        </w:tblCellMar>
        <w:tblLook w:val="04A0" w:firstRow="1" w:lastRow="0" w:firstColumn="1" w:lastColumn="0" w:noHBand="0" w:noVBand="1"/>
      </w:tblPr>
      <w:tblGrid>
        <w:gridCol w:w="3539"/>
        <w:gridCol w:w="1507"/>
        <w:gridCol w:w="2140"/>
        <w:gridCol w:w="1960"/>
        <w:gridCol w:w="1680"/>
      </w:tblGrid>
      <w:tr w:rsidR="005F64D6" w:rsidRPr="00D81FFA" w14:paraId="3290035E" w14:textId="77777777" w:rsidTr="007276E4">
        <w:trPr>
          <w:trHeight w:val="945"/>
          <w:jc w:val="center"/>
        </w:trPr>
        <w:tc>
          <w:tcPr>
            <w:tcW w:w="3539"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2078C968" w14:textId="51072A95" w:rsidR="005F64D6" w:rsidRPr="00D81FFA" w:rsidRDefault="005F64D6" w:rsidP="007276E4">
            <w:pPr>
              <w:spacing w:after="0" w:line="240" w:lineRule="auto"/>
              <w:jc w:val="both"/>
              <w:rPr>
                <w:rFonts w:eastAsia="Times New Roman"/>
                <w:b/>
                <w:bCs/>
                <w:color w:val="FFFFFF" w:themeColor="background1"/>
                <w:spacing w:val="0"/>
                <w:lang w:eastAsia="es-DO"/>
              </w:rPr>
            </w:pPr>
            <w:r w:rsidRPr="00D81FFA">
              <w:rPr>
                <w:b/>
                <w:bCs/>
                <w:color w:val="FFFFFF" w:themeColor="background1"/>
              </w:rPr>
              <w:lastRenderedPageBreak/>
              <w:t>Levantamientos de hogares 2024</w:t>
            </w:r>
          </w:p>
        </w:tc>
        <w:tc>
          <w:tcPr>
            <w:tcW w:w="1401" w:type="dxa"/>
            <w:tcBorders>
              <w:top w:val="single" w:sz="4" w:space="0" w:color="auto"/>
              <w:left w:val="nil"/>
              <w:bottom w:val="single" w:sz="4" w:space="0" w:color="auto"/>
              <w:right w:val="single" w:sz="4" w:space="0" w:color="auto"/>
            </w:tcBorders>
            <w:shd w:val="clear" w:color="000000" w:fill="142F62"/>
            <w:vAlign w:val="center"/>
            <w:hideMark/>
          </w:tcPr>
          <w:p w14:paraId="54D37020" w14:textId="6F4083A4" w:rsidR="005F64D6" w:rsidRPr="00D81FFA" w:rsidRDefault="005F64D6" w:rsidP="007276E4">
            <w:pPr>
              <w:spacing w:after="0" w:line="240" w:lineRule="auto"/>
              <w:jc w:val="both"/>
              <w:rPr>
                <w:rFonts w:eastAsia="Times New Roman"/>
                <w:b/>
                <w:bCs/>
                <w:color w:val="FFFFFF" w:themeColor="background1"/>
                <w:spacing w:val="0"/>
                <w:lang w:eastAsia="es-DO"/>
              </w:rPr>
            </w:pPr>
            <w:r w:rsidRPr="00D81FFA">
              <w:rPr>
                <w:b/>
                <w:bCs/>
                <w:color w:val="FFFFFF" w:themeColor="background1"/>
              </w:rPr>
              <w:t>Alcance planificado</w:t>
            </w:r>
          </w:p>
        </w:tc>
        <w:tc>
          <w:tcPr>
            <w:tcW w:w="2140" w:type="dxa"/>
            <w:tcBorders>
              <w:top w:val="single" w:sz="4" w:space="0" w:color="auto"/>
              <w:left w:val="nil"/>
              <w:bottom w:val="single" w:sz="4" w:space="0" w:color="auto"/>
              <w:right w:val="single" w:sz="4" w:space="0" w:color="auto"/>
            </w:tcBorders>
            <w:shd w:val="clear" w:color="000000" w:fill="142F62"/>
            <w:noWrap/>
            <w:vAlign w:val="center"/>
            <w:hideMark/>
          </w:tcPr>
          <w:p w14:paraId="4E815131" w14:textId="41911CF5" w:rsidR="005F64D6" w:rsidRPr="00D81FFA" w:rsidRDefault="005F64D6" w:rsidP="007276E4">
            <w:pPr>
              <w:spacing w:after="0" w:line="240" w:lineRule="auto"/>
              <w:jc w:val="both"/>
              <w:rPr>
                <w:rFonts w:eastAsia="Times New Roman"/>
                <w:b/>
                <w:bCs/>
                <w:color w:val="FFFFFF" w:themeColor="background1"/>
                <w:spacing w:val="0"/>
                <w:lang w:eastAsia="es-DO"/>
              </w:rPr>
            </w:pPr>
            <w:r w:rsidRPr="00D81FFA">
              <w:rPr>
                <w:b/>
                <w:bCs/>
                <w:color w:val="FFFFFF" w:themeColor="background1"/>
              </w:rPr>
              <w:t>Alcance logrado de hogares completados</w:t>
            </w:r>
          </w:p>
        </w:tc>
        <w:tc>
          <w:tcPr>
            <w:tcW w:w="1960" w:type="dxa"/>
            <w:tcBorders>
              <w:top w:val="single" w:sz="4" w:space="0" w:color="auto"/>
              <w:left w:val="nil"/>
              <w:bottom w:val="single" w:sz="4" w:space="0" w:color="auto"/>
              <w:right w:val="single" w:sz="4" w:space="0" w:color="auto"/>
            </w:tcBorders>
            <w:shd w:val="clear" w:color="000000" w:fill="142F62"/>
            <w:noWrap/>
            <w:vAlign w:val="center"/>
            <w:hideMark/>
          </w:tcPr>
          <w:p w14:paraId="5214AF46" w14:textId="5CFC2C8F" w:rsidR="005F64D6" w:rsidRPr="00D81FFA" w:rsidRDefault="005F64D6" w:rsidP="007276E4">
            <w:pPr>
              <w:spacing w:after="0" w:line="240" w:lineRule="auto"/>
              <w:jc w:val="both"/>
              <w:rPr>
                <w:rFonts w:eastAsia="Times New Roman"/>
                <w:b/>
                <w:bCs/>
                <w:color w:val="FFFFFF" w:themeColor="background1"/>
                <w:spacing w:val="0"/>
                <w:lang w:eastAsia="es-DO"/>
              </w:rPr>
            </w:pPr>
            <w:r w:rsidRPr="00D81FFA">
              <w:rPr>
                <w:b/>
                <w:bCs/>
                <w:color w:val="FFFFFF" w:themeColor="background1"/>
              </w:rPr>
              <w:t>% de Eficacia</w:t>
            </w:r>
          </w:p>
        </w:tc>
        <w:tc>
          <w:tcPr>
            <w:tcW w:w="1680" w:type="dxa"/>
            <w:tcBorders>
              <w:top w:val="single" w:sz="4" w:space="0" w:color="auto"/>
              <w:left w:val="nil"/>
              <w:bottom w:val="single" w:sz="4" w:space="0" w:color="auto"/>
              <w:right w:val="single" w:sz="4" w:space="0" w:color="auto"/>
            </w:tcBorders>
            <w:shd w:val="clear" w:color="000000" w:fill="142F62"/>
            <w:noWrap/>
            <w:vAlign w:val="center"/>
            <w:hideMark/>
          </w:tcPr>
          <w:p w14:paraId="7E94EE89" w14:textId="7BDBB35F" w:rsidR="005F64D6" w:rsidRPr="00D81FFA" w:rsidRDefault="005F64D6" w:rsidP="007276E4">
            <w:pPr>
              <w:spacing w:after="0" w:line="240" w:lineRule="auto"/>
              <w:jc w:val="both"/>
              <w:rPr>
                <w:rFonts w:eastAsia="Times New Roman"/>
                <w:b/>
                <w:bCs/>
                <w:color w:val="FFFFFF" w:themeColor="background1"/>
                <w:spacing w:val="0"/>
                <w:lang w:eastAsia="es-DO"/>
              </w:rPr>
            </w:pPr>
            <w:r w:rsidRPr="00D81FFA">
              <w:rPr>
                <w:b/>
                <w:bCs/>
                <w:color w:val="FFFFFF" w:themeColor="background1"/>
              </w:rPr>
              <w:t>Fecha</w:t>
            </w:r>
          </w:p>
        </w:tc>
      </w:tr>
      <w:tr w:rsidR="005F64D6" w:rsidRPr="00D81FFA" w14:paraId="5ED67396" w14:textId="77777777" w:rsidTr="00151169">
        <w:trPr>
          <w:trHeight w:val="733"/>
          <w:jc w:val="center"/>
        </w:trPr>
        <w:tc>
          <w:tcPr>
            <w:tcW w:w="3539" w:type="dxa"/>
            <w:tcBorders>
              <w:top w:val="nil"/>
              <w:left w:val="single" w:sz="4" w:space="0" w:color="auto"/>
              <w:bottom w:val="single" w:sz="4" w:space="0" w:color="auto"/>
              <w:right w:val="single" w:sz="4" w:space="0" w:color="auto"/>
            </w:tcBorders>
            <w:shd w:val="clear" w:color="auto" w:fill="auto"/>
            <w:hideMark/>
          </w:tcPr>
          <w:p w14:paraId="59DE01E4" w14:textId="00450217" w:rsidR="005F64D6" w:rsidRPr="00E923D8" w:rsidRDefault="005F64D6" w:rsidP="007276E4">
            <w:pPr>
              <w:spacing w:after="0" w:line="240" w:lineRule="auto"/>
              <w:jc w:val="both"/>
              <w:rPr>
                <w:rFonts w:eastAsia="Times New Roman"/>
                <w:spacing w:val="0"/>
                <w:lang w:eastAsia="es-DO"/>
              </w:rPr>
            </w:pPr>
            <w:r w:rsidRPr="00E923D8">
              <w:t>Ficha Básica de Emergencia disturbio tropical noviembre 2023</w:t>
            </w:r>
          </w:p>
        </w:tc>
        <w:tc>
          <w:tcPr>
            <w:tcW w:w="1401" w:type="dxa"/>
            <w:tcBorders>
              <w:top w:val="nil"/>
              <w:left w:val="nil"/>
              <w:bottom w:val="single" w:sz="4" w:space="0" w:color="auto"/>
              <w:right w:val="single" w:sz="4" w:space="0" w:color="auto"/>
            </w:tcBorders>
            <w:shd w:val="clear" w:color="auto" w:fill="auto"/>
            <w:noWrap/>
            <w:hideMark/>
          </w:tcPr>
          <w:p w14:paraId="34FB7261" w14:textId="7DC04E13" w:rsidR="005F64D6" w:rsidRPr="00E923D8" w:rsidRDefault="005F64D6" w:rsidP="007276E4">
            <w:pPr>
              <w:spacing w:after="0" w:line="240" w:lineRule="auto"/>
              <w:jc w:val="center"/>
              <w:rPr>
                <w:rFonts w:eastAsia="Times New Roman"/>
                <w:spacing w:val="0"/>
                <w:lang w:eastAsia="es-DO"/>
              </w:rPr>
            </w:pPr>
            <w:r w:rsidRPr="00E923D8">
              <w:t>19,129</w:t>
            </w:r>
          </w:p>
        </w:tc>
        <w:tc>
          <w:tcPr>
            <w:tcW w:w="2140" w:type="dxa"/>
            <w:tcBorders>
              <w:top w:val="nil"/>
              <w:left w:val="nil"/>
              <w:bottom w:val="single" w:sz="4" w:space="0" w:color="auto"/>
              <w:right w:val="single" w:sz="4" w:space="0" w:color="auto"/>
            </w:tcBorders>
            <w:shd w:val="clear" w:color="auto" w:fill="auto"/>
            <w:noWrap/>
            <w:hideMark/>
          </w:tcPr>
          <w:p w14:paraId="2D5FB1F4" w14:textId="2E5A5610" w:rsidR="005F64D6" w:rsidRPr="00E923D8" w:rsidRDefault="005F64D6" w:rsidP="007276E4">
            <w:pPr>
              <w:spacing w:after="0" w:line="240" w:lineRule="auto"/>
              <w:jc w:val="center"/>
              <w:rPr>
                <w:rFonts w:eastAsia="Times New Roman"/>
                <w:spacing w:val="0"/>
                <w:lang w:eastAsia="es-DO"/>
              </w:rPr>
            </w:pPr>
            <w:r w:rsidRPr="00E923D8">
              <w:t>24,792</w:t>
            </w:r>
          </w:p>
        </w:tc>
        <w:tc>
          <w:tcPr>
            <w:tcW w:w="1960" w:type="dxa"/>
            <w:tcBorders>
              <w:top w:val="nil"/>
              <w:left w:val="nil"/>
              <w:bottom w:val="single" w:sz="4" w:space="0" w:color="auto"/>
              <w:right w:val="single" w:sz="4" w:space="0" w:color="auto"/>
            </w:tcBorders>
            <w:shd w:val="clear" w:color="auto" w:fill="auto"/>
            <w:noWrap/>
            <w:hideMark/>
          </w:tcPr>
          <w:p w14:paraId="4B3AB8C1" w14:textId="6F8FCE37" w:rsidR="005F64D6" w:rsidRPr="00E923D8" w:rsidRDefault="005F64D6" w:rsidP="007276E4">
            <w:pPr>
              <w:spacing w:after="0" w:line="240" w:lineRule="auto"/>
              <w:jc w:val="center"/>
              <w:rPr>
                <w:rFonts w:eastAsia="Times New Roman"/>
                <w:spacing w:val="0"/>
                <w:lang w:eastAsia="es-DO"/>
              </w:rPr>
            </w:pPr>
            <w:r w:rsidRPr="00E923D8">
              <w:t>129.60%</w:t>
            </w:r>
          </w:p>
        </w:tc>
        <w:tc>
          <w:tcPr>
            <w:tcW w:w="1680" w:type="dxa"/>
            <w:tcBorders>
              <w:top w:val="nil"/>
              <w:left w:val="nil"/>
              <w:bottom w:val="single" w:sz="4" w:space="0" w:color="auto"/>
              <w:right w:val="single" w:sz="4" w:space="0" w:color="auto"/>
            </w:tcBorders>
            <w:shd w:val="clear" w:color="auto" w:fill="auto"/>
            <w:noWrap/>
            <w:hideMark/>
          </w:tcPr>
          <w:p w14:paraId="26CE9929" w14:textId="09C271A8" w:rsidR="005F64D6" w:rsidRPr="00E923D8" w:rsidRDefault="005F64D6" w:rsidP="007276E4">
            <w:pPr>
              <w:spacing w:after="0" w:line="240" w:lineRule="auto"/>
              <w:jc w:val="both"/>
              <w:rPr>
                <w:rFonts w:eastAsia="Times New Roman"/>
                <w:spacing w:val="0"/>
                <w:lang w:eastAsia="es-DO"/>
              </w:rPr>
            </w:pPr>
            <w:r w:rsidRPr="00E923D8">
              <w:t>Enero 2024</w:t>
            </w:r>
          </w:p>
        </w:tc>
      </w:tr>
      <w:tr w:rsidR="005F64D6" w:rsidRPr="00D81FFA" w14:paraId="15B63359" w14:textId="77777777" w:rsidTr="00151169">
        <w:trPr>
          <w:trHeight w:val="630"/>
          <w:jc w:val="center"/>
        </w:trPr>
        <w:tc>
          <w:tcPr>
            <w:tcW w:w="3539" w:type="dxa"/>
            <w:tcBorders>
              <w:top w:val="nil"/>
              <w:left w:val="single" w:sz="4" w:space="0" w:color="auto"/>
              <w:bottom w:val="single" w:sz="4" w:space="0" w:color="auto"/>
              <w:right w:val="single" w:sz="4" w:space="0" w:color="auto"/>
            </w:tcBorders>
            <w:shd w:val="clear" w:color="auto" w:fill="auto"/>
            <w:hideMark/>
          </w:tcPr>
          <w:p w14:paraId="641D3C73" w14:textId="1C5FEFBB" w:rsidR="005F64D6" w:rsidRPr="00E923D8" w:rsidRDefault="005F64D6" w:rsidP="007276E4">
            <w:pPr>
              <w:spacing w:after="0" w:line="240" w:lineRule="auto"/>
              <w:jc w:val="both"/>
              <w:rPr>
                <w:rFonts w:eastAsia="Times New Roman"/>
                <w:spacing w:val="0"/>
                <w:lang w:eastAsia="es-DO"/>
              </w:rPr>
            </w:pPr>
            <w:r w:rsidRPr="00E923D8">
              <w:t>Ficha Básica de Emergencia en Constanza</w:t>
            </w:r>
          </w:p>
        </w:tc>
        <w:tc>
          <w:tcPr>
            <w:tcW w:w="1401" w:type="dxa"/>
            <w:tcBorders>
              <w:top w:val="nil"/>
              <w:left w:val="nil"/>
              <w:bottom w:val="single" w:sz="4" w:space="0" w:color="auto"/>
              <w:right w:val="single" w:sz="4" w:space="0" w:color="auto"/>
            </w:tcBorders>
            <w:shd w:val="clear" w:color="auto" w:fill="auto"/>
            <w:noWrap/>
            <w:hideMark/>
          </w:tcPr>
          <w:p w14:paraId="50A4E463" w14:textId="71039FBA" w:rsidR="005F64D6" w:rsidRPr="00E923D8" w:rsidRDefault="005F64D6" w:rsidP="007276E4">
            <w:pPr>
              <w:spacing w:after="0" w:line="240" w:lineRule="auto"/>
              <w:jc w:val="center"/>
              <w:rPr>
                <w:rFonts w:eastAsia="Times New Roman"/>
                <w:spacing w:val="0"/>
                <w:lang w:eastAsia="es-DO"/>
              </w:rPr>
            </w:pPr>
            <w:r w:rsidRPr="00E923D8">
              <w:t>107</w:t>
            </w:r>
          </w:p>
        </w:tc>
        <w:tc>
          <w:tcPr>
            <w:tcW w:w="2140" w:type="dxa"/>
            <w:tcBorders>
              <w:top w:val="nil"/>
              <w:left w:val="nil"/>
              <w:bottom w:val="single" w:sz="4" w:space="0" w:color="auto"/>
              <w:right w:val="single" w:sz="4" w:space="0" w:color="auto"/>
            </w:tcBorders>
            <w:shd w:val="clear" w:color="auto" w:fill="auto"/>
            <w:noWrap/>
            <w:hideMark/>
          </w:tcPr>
          <w:p w14:paraId="60DA9749" w14:textId="1119718B" w:rsidR="005F64D6" w:rsidRPr="00E923D8" w:rsidRDefault="005F64D6" w:rsidP="007276E4">
            <w:pPr>
              <w:spacing w:after="0" w:line="240" w:lineRule="auto"/>
              <w:jc w:val="center"/>
              <w:rPr>
                <w:rFonts w:eastAsia="Times New Roman"/>
                <w:spacing w:val="0"/>
                <w:lang w:eastAsia="es-DO"/>
              </w:rPr>
            </w:pPr>
            <w:r w:rsidRPr="00E923D8">
              <w:t>77</w:t>
            </w:r>
          </w:p>
        </w:tc>
        <w:tc>
          <w:tcPr>
            <w:tcW w:w="1960" w:type="dxa"/>
            <w:tcBorders>
              <w:top w:val="nil"/>
              <w:left w:val="nil"/>
              <w:bottom w:val="single" w:sz="4" w:space="0" w:color="auto"/>
              <w:right w:val="single" w:sz="4" w:space="0" w:color="auto"/>
            </w:tcBorders>
            <w:shd w:val="clear" w:color="auto" w:fill="auto"/>
            <w:noWrap/>
            <w:hideMark/>
          </w:tcPr>
          <w:p w14:paraId="3CEAA5E2" w14:textId="7893DACD" w:rsidR="005F64D6" w:rsidRPr="00E923D8" w:rsidRDefault="005F64D6" w:rsidP="007276E4">
            <w:pPr>
              <w:spacing w:after="0" w:line="240" w:lineRule="auto"/>
              <w:jc w:val="center"/>
              <w:rPr>
                <w:rFonts w:eastAsia="Times New Roman"/>
                <w:spacing w:val="0"/>
                <w:lang w:eastAsia="es-DO"/>
              </w:rPr>
            </w:pPr>
            <w:r w:rsidRPr="00E923D8">
              <w:t>71.96%</w:t>
            </w:r>
          </w:p>
        </w:tc>
        <w:tc>
          <w:tcPr>
            <w:tcW w:w="1680" w:type="dxa"/>
            <w:tcBorders>
              <w:top w:val="nil"/>
              <w:left w:val="nil"/>
              <w:bottom w:val="single" w:sz="4" w:space="0" w:color="auto"/>
              <w:right w:val="single" w:sz="4" w:space="0" w:color="auto"/>
            </w:tcBorders>
            <w:shd w:val="clear" w:color="auto" w:fill="auto"/>
            <w:noWrap/>
            <w:hideMark/>
          </w:tcPr>
          <w:p w14:paraId="10EAAB31" w14:textId="7163A063" w:rsidR="005F64D6" w:rsidRPr="00E923D8" w:rsidRDefault="005F64D6" w:rsidP="007276E4">
            <w:pPr>
              <w:spacing w:after="0" w:line="240" w:lineRule="auto"/>
              <w:jc w:val="both"/>
              <w:rPr>
                <w:rFonts w:eastAsia="Times New Roman"/>
                <w:spacing w:val="0"/>
                <w:lang w:eastAsia="es-DO"/>
              </w:rPr>
            </w:pPr>
            <w:r w:rsidRPr="00E923D8">
              <w:t>Mayo 2024</w:t>
            </w:r>
          </w:p>
        </w:tc>
      </w:tr>
      <w:tr w:rsidR="005F64D6" w:rsidRPr="00D81FFA" w14:paraId="72EF15C2" w14:textId="77777777" w:rsidTr="00151169">
        <w:trPr>
          <w:trHeight w:val="342"/>
          <w:jc w:val="center"/>
        </w:trPr>
        <w:tc>
          <w:tcPr>
            <w:tcW w:w="3539" w:type="dxa"/>
            <w:tcBorders>
              <w:top w:val="nil"/>
              <w:left w:val="single" w:sz="4" w:space="0" w:color="auto"/>
              <w:bottom w:val="single" w:sz="4" w:space="0" w:color="auto"/>
              <w:right w:val="single" w:sz="4" w:space="0" w:color="auto"/>
            </w:tcBorders>
            <w:shd w:val="clear" w:color="auto" w:fill="auto"/>
            <w:hideMark/>
          </w:tcPr>
          <w:p w14:paraId="09DC87D2" w14:textId="20B50E8E" w:rsidR="005F64D6" w:rsidRPr="00E923D8" w:rsidRDefault="007276E4" w:rsidP="007276E4">
            <w:pPr>
              <w:spacing w:after="0" w:line="240" w:lineRule="auto"/>
              <w:jc w:val="both"/>
              <w:rPr>
                <w:rFonts w:eastAsia="Times New Roman"/>
                <w:spacing w:val="0"/>
                <w:lang w:eastAsia="es-DO"/>
              </w:rPr>
            </w:pPr>
            <w:r w:rsidRPr="00E923D8">
              <w:t>Pilotó</w:t>
            </w:r>
            <w:r w:rsidR="005F64D6" w:rsidRPr="00E923D8">
              <w:t xml:space="preserve"> Nueva Operativo</w:t>
            </w:r>
          </w:p>
        </w:tc>
        <w:tc>
          <w:tcPr>
            <w:tcW w:w="1401" w:type="dxa"/>
            <w:tcBorders>
              <w:top w:val="nil"/>
              <w:left w:val="nil"/>
              <w:bottom w:val="single" w:sz="4" w:space="0" w:color="auto"/>
              <w:right w:val="single" w:sz="4" w:space="0" w:color="auto"/>
            </w:tcBorders>
            <w:shd w:val="clear" w:color="auto" w:fill="auto"/>
            <w:noWrap/>
            <w:hideMark/>
          </w:tcPr>
          <w:p w14:paraId="6C533663" w14:textId="618E59DA" w:rsidR="005F64D6" w:rsidRPr="00E923D8" w:rsidRDefault="005F64D6" w:rsidP="007276E4">
            <w:pPr>
              <w:spacing w:after="0" w:line="240" w:lineRule="auto"/>
              <w:jc w:val="center"/>
              <w:rPr>
                <w:rFonts w:eastAsia="Times New Roman"/>
                <w:spacing w:val="0"/>
                <w:lang w:eastAsia="es-DO"/>
              </w:rPr>
            </w:pPr>
            <w:r w:rsidRPr="00E923D8">
              <w:t>1,000</w:t>
            </w:r>
          </w:p>
        </w:tc>
        <w:tc>
          <w:tcPr>
            <w:tcW w:w="2140" w:type="dxa"/>
            <w:tcBorders>
              <w:top w:val="nil"/>
              <w:left w:val="nil"/>
              <w:bottom w:val="single" w:sz="4" w:space="0" w:color="auto"/>
              <w:right w:val="single" w:sz="4" w:space="0" w:color="auto"/>
            </w:tcBorders>
            <w:shd w:val="clear" w:color="auto" w:fill="auto"/>
            <w:noWrap/>
            <w:hideMark/>
          </w:tcPr>
          <w:p w14:paraId="4F5A6F85" w14:textId="55440C21" w:rsidR="005F64D6" w:rsidRPr="00E923D8" w:rsidRDefault="005F64D6" w:rsidP="007276E4">
            <w:pPr>
              <w:spacing w:after="0" w:line="240" w:lineRule="auto"/>
              <w:jc w:val="center"/>
              <w:rPr>
                <w:rFonts w:eastAsia="Times New Roman"/>
                <w:spacing w:val="0"/>
                <w:lang w:eastAsia="es-DO"/>
              </w:rPr>
            </w:pPr>
            <w:r w:rsidRPr="00E923D8">
              <w:t>991</w:t>
            </w:r>
          </w:p>
        </w:tc>
        <w:tc>
          <w:tcPr>
            <w:tcW w:w="1960" w:type="dxa"/>
            <w:tcBorders>
              <w:top w:val="nil"/>
              <w:left w:val="nil"/>
              <w:bottom w:val="single" w:sz="4" w:space="0" w:color="auto"/>
              <w:right w:val="single" w:sz="4" w:space="0" w:color="auto"/>
            </w:tcBorders>
            <w:shd w:val="clear" w:color="auto" w:fill="auto"/>
            <w:noWrap/>
            <w:hideMark/>
          </w:tcPr>
          <w:p w14:paraId="5B752F62" w14:textId="38314023" w:rsidR="005F64D6" w:rsidRPr="00E923D8" w:rsidRDefault="005F64D6" w:rsidP="007276E4">
            <w:pPr>
              <w:spacing w:after="0" w:line="240" w:lineRule="auto"/>
              <w:jc w:val="center"/>
              <w:rPr>
                <w:rFonts w:eastAsia="Times New Roman"/>
                <w:spacing w:val="0"/>
                <w:lang w:eastAsia="es-DO"/>
              </w:rPr>
            </w:pPr>
            <w:r w:rsidRPr="00E923D8">
              <w:t>99.10%</w:t>
            </w:r>
          </w:p>
        </w:tc>
        <w:tc>
          <w:tcPr>
            <w:tcW w:w="1680" w:type="dxa"/>
            <w:tcBorders>
              <w:top w:val="nil"/>
              <w:left w:val="nil"/>
              <w:bottom w:val="single" w:sz="4" w:space="0" w:color="auto"/>
              <w:right w:val="single" w:sz="4" w:space="0" w:color="auto"/>
            </w:tcBorders>
            <w:shd w:val="clear" w:color="auto" w:fill="auto"/>
            <w:noWrap/>
            <w:hideMark/>
          </w:tcPr>
          <w:p w14:paraId="39A7BC49" w14:textId="5975652C" w:rsidR="005F64D6" w:rsidRPr="00E923D8" w:rsidRDefault="005F64D6" w:rsidP="007276E4">
            <w:pPr>
              <w:spacing w:after="0" w:line="240" w:lineRule="auto"/>
              <w:jc w:val="both"/>
              <w:rPr>
                <w:rFonts w:eastAsia="Times New Roman"/>
                <w:spacing w:val="0"/>
                <w:lang w:eastAsia="es-DO"/>
              </w:rPr>
            </w:pPr>
            <w:r w:rsidRPr="00E923D8">
              <w:t>12/6 al 22/6/2024</w:t>
            </w:r>
          </w:p>
        </w:tc>
      </w:tr>
      <w:tr w:rsidR="005F64D6" w:rsidRPr="00D81FFA" w14:paraId="49BEBBBC" w14:textId="77777777" w:rsidTr="00151169">
        <w:trPr>
          <w:trHeight w:val="945"/>
          <w:jc w:val="center"/>
        </w:trPr>
        <w:tc>
          <w:tcPr>
            <w:tcW w:w="3539" w:type="dxa"/>
            <w:tcBorders>
              <w:top w:val="nil"/>
              <w:left w:val="single" w:sz="4" w:space="0" w:color="auto"/>
              <w:bottom w:val="single" w:sz="4" w:space="0" w:color="auto"/>
              <w:right w:val="single" w:sz="4" w:space="0" w:color="auto"/>
            </w:tcBorders>
            <w:shd w:val="clear" w:color="auto" w:fill="auto"/>
            <w:hideMark/>
          </w:tcPr>
          <w:p w14:paraId="59229A21" w14:textId="1ACDA726" w:rsidR="005F64D6" w:rsidRPr="00E923D8" w:rsidRDefault="005F64D6" w:rsidP="007276E4">
            <w:pPr>
              <w:spacing w:after="0" w:line="240" w:lineRule="auto"/>
              <w:jc w:val="both"/>
              <w:rPr>
                <w:rFonts w:eastAsia="Times New Roman"/>
                <w:spacing w:val="0"/>
                <w:lang w:eastAsia="es-DO"/>
              </w:rPr>
            </w:pPr>
            <w:r w:rsidRPr="00E923D8">
              <w:t>Fase I en Santo Domingo Este (comunidades de La Ureña y Guerra)</w:t>
            </w:r>
          </w:p>
        </w:tc>
        <w:tc>
          <w:tcPr>
            <w:tcW w:w="1401" w:type="dxa"/>
            <w:tcBorders>
              <w:top w:val="nil"/>
              <w:left w:val="nil"/>
              <w:bottom w:val="single" w:sz="4" w:space="0" w:color="auto"/>
              <w:right w:val="single" w:sz="4" w:space="0" w:color="auto"/>
            </w:tcBorders>
            <w:shd w:val="clear" w:color="auto" w:fill="auto"/>
            <w:noWrap/>
            <w:hideMark/>
          </w:tcPr>
          <w:p w14:paraId="1F7FB823" w14:textId="28F3F8E0" w:rsidR="005F64D6" w:rsidRPr="00E923D8" w:rsidRDefault="005F64D6" w:rsidP="007276E4">
            <w:pPr>
              <w:spacing w:after="0" w:line="240" w:lineRule="auto"/>
              <w:jc w:val="center"/>
              <w:rPr>
                <w:rFonts w:eastAsia="Times New Roman"/>
                <w:spacing w:val="0"/>
                <w:lang w:eastAsia="es-DO"/>
              </w:rPr>
            </w:pPr>
            <w:r w:rsidRPr="00E923D8">
              <w:t>10,000</w:t>
            </w:r>
          </w:p>
        </w:tc>
        <w:tc>
          <w:tcPr>
            <w:tcW w:w="2140" w:type="dxa"/>
            <w:tcBorders>
              <w:top w:val="nil"/>
              <w:left w:val="nil"/>
              <w:bottom w:val="single" w:sz="4" w:space="0" w:color="auto"/>
              <w:right w:val="single" w:sz="4" w:space="0" w:color="auto"/>
            </w:tcBorders>
            <w:shd w:val="clear" w:color="auto" w:fill="auto"/>
            <w:noWrap/>
            <w:hideMark/>
          </w:tcPr>
          <w:p w14:paraId="01C7C985" w14:textId="2A8B3CE6" w:rsidR="005F64D6" w:rsidRPr="00E923D8" w:rsidRDefault="005F64D6" w:rsidP="007276E4">
            <w:pPr>
              <w:spacing w:after="0" w:line="240" w:lineRule="auto"/>
              <w:jc w:val="center"/>
              <w:rPr>
                <w:rFonts w:eastAsia="Times New Roman"/>
                <w:spacing w:val="0"/>
                <w:lang w:eastAsia="es-DO"/>
              </w:rPr>
            </w:pPr>
            <w:r w:rsidRPr="00E923D8">
              <w:t>11,959</w:t>
            </w:r>
          </w:p>
        </w:tc>
        <w:tc>
          <w:tcPr>
            <w:tcW w:w="1960" w:type="dxa"/>
            <w:tcBorders>
              <w:top w:val="nil"/>
              <w:left w:val="nil"/>
              <w:bottom w:val="single" w:sz="4" w:space="0" w:color="auto"/>
              <w:right w:val="single" w:sz="4" w:space="0" w:color="auto"/>
            </w:tcBorders>
            <w:shd w:val="clear" w:color="auto" w:fill="auto"/>
            <w:noWrap/>
            <w:hideMark/>
          </w:tcPr>
          <w:p w14:paraId="688AACA2" w14:textId="74DCE0CC" w:rsidR="005F64D6" w:rsidRPr="00E923D8" w:rsidRDefault="005F64D6" w:rsidP="007276E4">
            <w:pPr>
              <w:spacing w:after="0" w:line="240" w:lineRule="auto"/>
              <w:jc w:val="center"/>
              <w:rPr>
                <w:rFonts w:eastAsia="Times New Roman"/>
                <w:spacing w:val="0"/>
                <w:lang w:eastAsia="es-DO"/>
              </w:rPr>
            </w:pPr>
            <w:r w:rsidRPr="00E923D8">
              <w:t>119.59%</w:t>
            </w:r>
          </w:p>
        </w:tc>
        <w:tc>
          <w:tcPr>
            <w:tcW w:w="1680" w:type="dxa"/>
            <w:tcBorders>
              <w:top w:val="nil"/>
              <w:left w:val="nil"/>
              <w:bottom w:val="single" w:sz="4" w:space="0" w:color="auto"/>
              <w:right w:val="single" w:sz="4" w:space="0" w:color="auto"/>
            </w:tcBorders>
            <w:shd w:val="clear" w:color="auto" w:fill="auto"/>
            <w:noWrap/>
            <w:hideMark/>
          </w:tcPr>
          <w:p w14:paraId="2B0DC156" w14:textId="6111DF17" w:rsidR="005F64D6" w:rsidRPr="00E923D8" w:rsidRDefault="005F64D6" w:rsidP="007276E4">
            <w:pPr>
              <w:spacing w:after="0" w:line="240" w:lineRule="auto"/>
              <w:jc w:val="both"/>
              <w:rPr>
                <w:rFonts w:eastAsia="Times New Roman"/>
                <w:spacing w:val="0"/>
                <w:lang w:eastAsia="es-DO"/>
              </w:rPr>
            </w:pPr>
            <w:r w:rsidRPr="00E923D8">
              <w:t>18/7 al 21/9/2024</w:t>
            </w:r>
          </w:p>
        </w:tc>
      </w:tr>
      <w:tr w:rsidR="005F64D6" w:rsidRPr="00D81FFA" w14:paraId="41BC65BE" w14:textId="77777777" w:rsidTr="00151169">
        <w:trPr>
          <w:trHeight w:val="465"/>
          <w:jc w:val="center"/>
        </w:trPr>
        <w:tc>
          <w:tcPr>
            <w:tcW w:w="3539" w:type="dxa"/>
            <w:tcBorders>
              <w:top w:val="nil"/>
              <w:left w:val="single" w:sz="4" w:space="0" w:color="auto"/>
              <w:bottom w:val="single" w:sz="4" w:space="0" w:color="auto"/>
              <w:right w:val="single" w:sz="4" w:space="0" w:color="auto"/>
            </w:tcBorders>
            <w:shd w:val="clear" w:color="auto" w:fill="auto"/>
            <w:hideMark/>
          </w:tcPr>
          <w:p w14:paraId="3534FDAE" w14:textId="24C22509" w:rsidR="005F64D6" w:rsidRPr="00E923D8" w:rsidRDefault="005F64D6" w:rsidP="007276E4">
            <w:pPr>
              <w:spacing w:after="0" w:line="240" w:lineRule="auto"/>
              <w:jc w:val="both"/>
              <w:rPr>
                <w:rFonts w:eastAsia="Times New Roman"/>
                <w:spacing w:val="0"/>
                <w:lang w:eastAsia="es-DO"/>
              </w:rPr>
            </w:pPr>
            <w:r w:rsidRPr="00E923D8">
              <w:t>Fase I en Azua</w:t>
            </w:r>
          </w:p>
        </w:tc>
        <w:tc>
          <w:tcPr>
            <w:tcW w:w="1401" w:type="dxa"/>
            <w:tcBorders>
              <w:top w:val="nil"/>
              <w:left w:val="nil"/>
              <w:bottom w:val="single" w:sz="4" w:space="0" w:color="auto"/>
              <w:right w:val="single" w:sz="4" w:space="0" w:color="auto"/>
            </w:tcBorders>
            <w:shd w:val="clear" w:color="auto" w:fill="auto"/>
            <w:noWrap/>
            <w:hideMark/>
          </w:tcPr>
          <w:p w14:paraId="4CF4C2A5" w14:textId="567A8421" w:rsidR="005F64D6" w:rsidRPr="00E923D8" w:rsidRDefault="005F64D6" w:rsidP="007276E4">
            <w:pPr>
              <w:spacing w:after="0" w:line="240" w:lineRule="auto"/>
              <w:jc w:val="center"/>
              <w:rPr>
                <w:rFonts w:eastAsia="Times New Roman"/>
                <w:spacing w:val="0"/>
                <w:lang w:eastAsia="es-DO"/>
              </w:rPr>
            </w:pPr>
            <w:r w:rsidRPr="00E923D8">
              <w:t>65,000</w:t>
            </w:r>
          </w:p>
        </w:tc>
        <w:tc>
          <w:tcPr>
            <w:tcW w:w="2140" w:type="dxa"/>
            <w:tcBorders>
              <w:top w:val="nil"/>
              <w:left w:val="nil"/>
              <w:bottom w:val="single" w:sz="4" w:space="0" w:color="auto"/>
              <w:right w:val="single" w:sz="4" w:space="0" w:color="auto"/>
            </w:tcBorders>
            <w:shd w:val="clear" w:color="auto" w:fill="auto"/>
            <w:noWrap/>
            <w:hideMark/>
          </w:tcPr>
          <w:p w14:paraId="64DC03E3" w14:textId="6B878CE2" w:rsidR="005F64D6" w:rsidRPr="00E923D8" w:rsidRDefault="005F64D6" w:rsidP="007276E4">
            <w:pPr>
              <w:spacing w:after="0" w:line="240" w:lineRule="auto"/>
              <w:jc w:val="center"/>
              <w:rPr>
                <w:rFonts w:eastAsia="Times New Roman"/>
                <w:spacing w:val="0"/>
                <w:lang w:eastAsia="es-DO"/>
              </w:rPr>
            </w:pPr>
            <w:r w:rsidRPr="00E923D8">
              <w:t>49,534</w:t>
            </w:r>
          </w:p>
        </w:tc>
        <w:tc>
          <w:tcPr>
            <w:tcW w:w="1960" w:type="dxa"/>
            <w:tcBorders>
              <w:top w:val="nil"/>
              <w:left w:val="nil"/>
              <w:bottom w:val="single" w:sz="4" w:space="0" w:color="auto"/>
              <w:right w:val="single" w:sz="4" w:space="0" w:color="auto"/>
            </w:tcBorders>
            <w:shd w:val="clear" w:color="auto" w:fill="auto"/>
            <w:noWrap/>
            <w:hideMark/>
          </w:tcPr>
          <w:p w14:paraId="678E1466" w14:textId="60249ED0" w:rsidR="005F64D6" w:rsidRPr="00E923D8" w:rsidRDefault="005F64D6" w:rsidP="007276E4">
            <w:pPr>
              <w:spacing w:after="0" w:line="240" w:lineRule="auto"/>
              <w:jc w:val="center"/>
              <w:rPr>
                <w:rFonts w:eastAsia="Times New Roman"/>
                <w:spacing w:val="0"/>
                <w:lang w:eastAsia="es-DO"/>
              </w:rPr>
            </w:pPr>
            <w:r w:rsidRPr="00E923D8">
              <w:t>76.21%</w:t>
            </w:r>
          </w:p>
        </w:tc>
        <w:tc>
          <w:tcPr>
            <w:tcW w:w="1680" w:type="dxa"/>
            <w:tcBorders>
              <w:top w:val="nil"/>
              <w:left w:val="nil"/>
              <w:bottom w:val="single" w:sz="4" w:space="0" w:color="auto"/>
              <w:right w:val="single" w:sz="4" w:space="0" w:color="auto"/>
            </w:tcBorders>
            <w:shd w:val="clear" w:color="auto" w:fill="auto"/>
            <w:noWrap/>
            <w:hideMark/>
          </w:tcPr>
          <w:p w14:paraId="50B16D56" w14:textId="6D601C01" w:rsidR="005F64D6" w:rsidRPr="00E923D8" w:rsidRDefault="005F64D6" w:rsidP="007276E4">
            <w:pPr>
              <w:spacing w:after="0" w:line="240" w:lineRule="auto"/>
              <w:jc w:val="both"/>
              <w:rPr>
                <w:rFonts w:eastAsia="Times New Roman"/>
                <w:spacing w:val="0"/>
                <w:lang w:eastAsia="es-DO"/>
              </w:rPr>
            </w:pPr>
            <w:r w:rsidRPr="00E923D8">
              <w:t>16/7 al 7/12/2024</w:t>
            </w:r>
          </w:p>
        </w:tc>
      </w:tr>
      <w:tr w:rsidR="005F64D6" w:rsidRPr="00D81FFA" w14:paraId="149B00FD" w14:textId="77777777" w:rsidTr="00151169">
        <w:trPr>
          <w:trHeight w:val="675"/>
          <w:jc w:val="center"/>
        </w:trPr>
        <w:tc>
          <w:tcPr>
            <w:tcW w:w="3539" w:type="dxa"/>
            <w:tcBorders>
              <w:top w:val="nil"/>
              <w:left w:val="single" w:sz="4" w:space="0" w:color="auto"/>
              <w:bottom w:val="single" w:sz="4" w:space="0" w:color="auto"/>
              <w:right w:val="single" w:sz="4" w:space="0" w:color="auto"/>
            </w:tcBorders>
            <w:shd w:val="clear" w:color="auto" w:fill="auto"/>
            <w:hideMark/>
          </w:tcPr>
          <w:p w14:paraId="7397FA45" w14:textId="1BCC1522" w:rsidR="005F64D6" w:rsidRPr="00E923D8" w:rsidRDefault="005F64D6" w:rsidP="007276E4">
            <w:pPr>
              <w:spacing w:after="0" w:line="240" w:lineRule="auto"/>
              <w:jc w:val="both"/>
              <w:rPr>
                <w:rFonts w:eastAsia="Times New Roman"/>
                <w:spacing w:val="0"/>
                <w:lang w:eastAsia="es-DO"/>
              </w:rPr>
            </w:pPr>
            <w:r w:rsidRPr="00E923D8">
              <w:t>Fase II en Los Frailes</w:t>
            </w:r>
          </w:p>
        </w:tc>
        <w:tc>
          <w:tcPr>
            <w:tcW w:w="1401" w:type="dxa"/>
            <w:tcBorders>
              <w:top w:val="nil"/>
              <w:left w:val="nil"/>
              <w:bottom w:val="single" w:sz="4" w:space="0" w:color="auto"/>
              <w:right w:val="single" w:sz="4" w:space="0" w:color="auto"/>
            </w:tcBorders>
            <w:shd w:val="clear" w:color="auto" w:fill="auto"/>
            <w:noWrap/>
            <w:hideMark/>
          </w:tcPr>
          <w:p w14:paraId="28691783" w14:textId="3F0FAC5A" w:rsidR="005F64D6" w:rsidRPr="00E923D8" w:rsidRDefault="005F64D6" w:rsidP="007276E4">
            <w:pPr>
              <w:spacing w:after="0" w:line="240" w:lineRule="auto"/>
              <w:jc w:val="center"/>
              <w:rPr>
                <w:rFonts w:eastAsia="Times New Roman"/>
                <w:spacing w:val="0"/>
                <w:lang w:eastAsia="es-DO"/>
              </w:rPr>
            </w:pPr>
            <w:r w:rsidRPr="00E923D8">
              <w:t>45,000</w:t>
            </w:r>
          </w:p>
        </w:tc>
        <w:tc>
          <w:tcPr>
            <w:tcW w:w="2140" w:type="dxa"/>
            <w:tcBorders>
              <w:top w:val="nil"/>
              <w:left w:val="nil"/>
              <w:bottom w:val="single" w:sz="4" w:space="0" w:color="auto"/>
              <w:right w:val="single" w:sz="4" w:space="0" w:color="auto"/>
            </w:tcBorders>
            <w:shd w:val="clear" w:color="auto" w:fill="auto"/>
            <w:noWrap/>
            <w:hideMark/>
          </w:tcPr>
          <w:p w14:paraId="62B7CC89" w14:textId="442E358C" w:rsidR="005F64D6" w:rsidRPr="00E923D8" w:rsidRDefault="005F64D6" w:rsidP="007276E4">
            <w:pPr>
              <w:spacing w:after="0" w:line="240" w:lineRule="auto"/>
              <w:jc w:val="center"/>
              <w:rPr>
                <w:rFonts w:eastAsia="Times New Roman"/>
                <w:spacing w:val="0"/>
                <w:lang w:eastAsia="es-DO"/>
              </w:rPr>
            </w:pPr>
            <w:r w:rsidRPr="00E923D8">
              <w:t>4,392</w:t>
            </w:r>
          </w:p>
        </w:tc>
        <w:tc>
          <w:tcPr>
            <w:tcW w:w="1960" w:type="dxa"/>
            <w:tcBorders>
              <w:top w:val="nil"/>
              <w:left w:val="nil"/>
              <w:bottom w:val="single" w:sz="4" w:space="0" w:color="auto"/>
              <w:right w:val="single" w:sz="4" w:space="0" w:color="auto"/>
            </w:tcBorders>
            <w:shd w:val="clear" w:color="auto" w:fill="auto"/>
            <w:noWrap/>
            <w:hideMark/>
          </w:tcPr>
          <w:p w14:paraId="402E9CB4" w14:textId="2C7A83E4" w:rsidR="005F64D6" w:rsidRPr="00E923D8" w:rsidRDefault="005F64D6" w:rsidP="007276E4">
            <w:pPr>
              <w:spacing w:after="0" w:line="240" w:lineRule="auto"/>
              <w:jc w:val="center"/>
              <w:rPr>
                <w:rFonts w:eastAsia="Times New Roman"/>
                <w:spacing w:val="0"/>
                <w:lang w:eastAsia="es-DO"/>
              </w:rPr>
            </w:pPr>
            <w:r w:rsidRPr="00E923D8">
              <w:t>9.76%</w:t>
            </w:r>
          </w:p>
        </w:tc>
        <w:tc>
          <w:tcPr>
            <w:tcW w:w="1680" w:type="dxa"/>
            <w:tcBorders>
              <w:top w:val="nil"/>
              <w:left w:val="nil"/>
              <w:bottom w:val="single" w:sz="4" w:space="0" w:color="auto"/>
              <w:right w:val="single" w:sz="4" w:space="0" w:color="auto"/>
            </w:tcBorders>
            <w:shd w:val="clear" w:color="auto" w:fill="auto"/>
            <w:hideMark/>
          </w:tcPr>
          <w:p w14:paraId="573E85AC" w14:textId="0EC3E2F0" w:rsidR="005F64D6" w:rsidRPr="00E923D8" w:rsidRDefault="005F64D6" w:rsidP="007276E4">
            <w:pPr>
              <w:spacing w:after="0" w:line="240" w:lineRule="auto"/>
              <w:jc w:val="both"/>
              <w:rPr>
                <w:rFonts w:eastAsia="Times New Roman"/>
                <w:spacing w:val="0"/>
                <w:lang w:eastAsia="es-DO"/>
              </w:rPr>
            </w:pPr>
            <w:r w:rsidRPr="00E923D8">
              <w:t>23/10 al 06/12/ 2024</w:t>
            </w:r>
          </w:p>
        </w:tc>
      </w:tr>
      <w:tr w:rsidR="005F64D6" w:rsidRPr="00D81FFA" w14:paraId="1317E9A3" w14:textId="77777777" w:rsidTr="00151169">
        <w:trPr>
          <w:trHeight w:val="615"/>
          <w:jc w:val="center"/>
        </w:trPr>
        <w:tc>
          <w:tcPr>
            <w:tcW w:w="3539" w:type="dxa"/>
            <w:tcBorders>
              <w:top w:val="nil"/>
              <w:left w:val="single" w:sz="4" w:space="0" w:color="auto"/>
              <w:bottom w:val="single" w:sz="4" w:space="0" w:color="auto"/>
              <w:right w:val="single" w:sz="4" w:space="0" w:color="auto"/>
            </w:tcBorders>
            <w:shd w:val="clear" w:color="auto" w:fill="auto"/>
            <w:hideMark/>
          </w:tcPr>
          <w:p w14:paraId="198193CC" w14:textId="0ABBE828" w:rsidR="005F64D6" w:rsidRPr="00E923D8" w:rsidRDefault="005F64D6" w:rsidP="007276E4">
            <w:pPr>
              <w:spacing w:after="0" w:line="240" w:lineRule="auto"/>
              <w:jc w:val="both"/>
              <w:rPr>
                <w:rFonts w:eastAsia="Times New Roman"/>
                <w:spacing w:val="0"/>
                <w:lang w:eastAsia="es-DO"/>
              </w:rPr>
            </w:pPr>
            <w:r w:rsidRPr="00E923D8">
              <w:t>Fase II en Villa Montellanos</w:t>
            </w:r>
          </w:p>
        </w:tc>
        <w:tc>
          <w:tcPr>
            <w:tcW w:w="1401" w:type="dxa"/>
            <w:tcBorders>
              <w:top w:val="nil"/>
              <w:left w:val="nil"/>
              <w:bottom w:val="single" w:sz="4" w:space="0" w:color="auto"/>
              <w:right w:val="single" w:sz="4" w:space="0" w:color="auto"/>
            </w:tcBorders>
            <w:shd w:val="clear" w:color="auto" w:fill="auto"/>
            <w:noWrap/>
            <w:hideMark/>
          </w:tcPr>
          <w:p w14:paraId="1B0FC131" w14:textId="7515476A" w:rsidR="005F64D6" w:rsidRPr="00E923D8" w:rsidRDefault="005F64D6" w:rsidP="007276E4">
            <w:pPr>
              <w:spacing w:after="0" w:line="240" w:lineRule="auto"/>
              <w:jc w:val="center"/>
              <w:rPr>
                <w:rFonts w:eastAsia="Times New Roman"/>
                <w:spacing w:val="0"/>
                <w:lang w:eastAsia="es-DO"/>
              </w:rPr>
            </w:pPr>
            <w:r w:rsidRPr="00E923D8">
              <w:t>7,000</w:t>
            </w:r>
          </w:p>
        </w:tc>
        <w:tc>
          <w:tcPr>
            <w:tcW w:w="2140" w:type="dxa"/>
            <w:tcBorders>
              <w:top w:val="nil"/>
              <w:left w:val="nil"/>
              <w:bottom w:val="single" w:sz="4" w:space="0" w:color="auto"/>
              <w:right w:val="single" w:sz="4" w:space="0" w:color="auto"/>
            </w:tcBorders>
            <w:shd w:val="clear" w:color="auto" w:fill="auto"/>
            <w:noWrap/>
            <w:hideMark/>
          </w:tcPr>
          <w:p w14:paraId="46734499" w14:textId="5AF2E99F" w:rsidR="005F64D6" w:rsidRPr="00E923D8" w:rsidRDefault="005F64D6" w:rsidP="007276E4">
            <w:pPr>
              <w:spacing w:after="0" w:line="240" w:lineRule="auto"/>
              <w:jc w:val="center"/>
              <w:rPr>
                <w:rFonts w:eastAsia="Times New Roman"/>
                <w:spacing w:val="0"/>
                <w:lang w:eastAsia="es-DO"/>
              </w:rPr>
            </w:pPr>
            <w:r w:rsidRPr="00E923D8">
              <w:t>4,106</w:t>
            </w:r>
          </w:p>
        </w:tc>
        <w:tc>
          <w:tcPr>
            <w:tcW w:w="1960" w:type="dxa"/>
            <w:tcBorders>
              <w:top w:val="nil"/>
              <w:left w:val="nil"/>
              <w:bottom w:val="single" w:sz="4" w:space="0" w:color="auto"/>
              <w:right w:val="single" w:sz="4" w:space="0" w:color="auto"/>
            </w:tcBorders>
            <w:shd w:val="clear" w:color="auto" w:fill="auto"/>
            <w:noWrap/>
            <w:hideMark/>
          </w:tcPr>
          <w:p w14:paraId="4F1B8C94" w14:textId="7FC5C566" w:rsidR="005F64D6" w:rsidRPr="00E923D8" w:rsidRDefault="005F64D6" w:rsidP="007276E4">
            <w:pPr>
              <w:spacing w:after="0" w:line="240" w:lineRule="auto"/>
              <w:jc w:val="center"/>
              <w:rPr>
                <w:rFonts w:eastAsia="Times New Roman"/>
                <w:spacing w:val="0"/>
                <w:lang w:eastAsia="es-DO"/>
              </w:rPr>
            </w:pPr>
            <w:r w:rsidRPr="00E923D8">
              <w:t>58.66%</w:t>
            </w:r>
          </w:p>
        </w:tc>
        <w:tc>
          <w:tcPr>
            <w:tcW w:w="1680" w:type="dxa"/>
            <w:tcBorders>
              <w:top w:val="nil"/>
              <w:left w:val="nil"/>
              <w:bottom w:val="single" w:sz="4" w:space="0" w:color="auto"/>
              <w:right w:val="single" w:sz="4" w:space="0" w:color="auto"/>
            </w:tcBorders>
            <w:shd w:val="clear" w:color="auto" w:fill="auto"/>
            <w:hideMark/>
          </w:tcPr>
          <w:p w14:paraId="6EECF24A" w14:textId="740EE8A0" w:rsidR="005F64D6" w:rsidRPr="00E923D8" w:rsidRDefault="005F64D6" w:rsidP="007276E4">
            <w:pPr>
              <w:spacing w:after="0" w:line="240" w:lineRule="auto"/>
              <w:jc w:val="both"/>
              <w:rPr>
                <w:rFonts w:eastAsia="Times New Roman"/>
                <w:spacing w:val="0"/>
                <w:lang w:eastAsia="es-DO"/>
              </w:rPr>
            </w:pPr>
            <w:r w:rsidRPr="00E923D8">
              <w:t>18/11 al 30/11/2024</w:t>
            </w:r>
          </w:p>
        </w:tc>
      </w:tr>
      <w:tr w:rsidR="005F64D6" w:rsidRPr="00D81FFA" w14:paraId="252F02C1" w14:textId="77777777" w:rsidTr="00151169">
        <w:trPr>
          <w:trHeight w:val="315"/>
          <w:jc w:val="center"/>
        </w:trPr>
        <w:tc>
          <w:tcPr>
            <w:tcW w:w="3539" w:type="dxa"/>
            <w:tcBorders>
              <w:top w:val="nil"/>
              <w:left w:val="single" w:sz="4" w:space="0" w:color="auto"/>
              <w:bottom w:val="single" w:sz="4" w:space="0" w:color="auto"/>
              <w:right w:val="single" w:sz="4" w:space="0" w:color="auto"/>
            </w:tcBorders>
            <w:shd w:val="clear" w:color="auto" w:fill="auto"/>
            <w:hideMark/>
          </w:tcPr>
          <w:p w14:paraId="176AC34C" w14:textId="2A112B56" w:rsidR="005F64D6" w:rsidRPr="00D81FFA" w:rsidRDefault="005F64D6" w:rsidP="007276E4">
            <w:pPr>
              <w:spacing w:after="0" w:line="240" w:lineRule="auto"/>
              <w:jc w:val="both"/>
              <w:rPr>
                <w:rFonts w:eastAsia="Times New Roman"/>
                <w:b/>
                <w:bCs/>
                <w:spacing w:val="0"/>
                <w:lang w:eastAsia="es-DO"/>
              </w:rPr>
            </w:pPr>
            <w:r w:rsidRPr="00D81FFA">
              <w:rPr>
                <w:b/>
                <w:bCs/>
              </w:rPr>
              <w:t xml:space="preserve">Total </w:t>
            </w:r>
          </w:p>
        </w:tc>
        <w:tc>
          <w:tcPr>
            <w:tcW w:w="1401" w:type="dxa"/>
            <w:tcBorders>
              <w:top w:val="nil"/>
              <w:left w:val="nil"/>
              <w:bottom w:val="single" w:sz="4" w:space="0" w:color="auto"/>
              <w:right w:val="single" w:sz="4" w:space="0" w:color="auto"/>
            </w:tcBorders>
            <w:shd w:val="clear" w:color="auto" w:fill="auto"/>
            <w:noWrap/>
            <w:hideMark/>
          </w:tcPr>
          <w:p w14:paraId="75D2ED1C" w14:textId="0B478A9F" w:rsidR="005F64D6" w:rsidRPr="00D81FFA" w:rsidRDefault="005F64D6" w:rsidP="007276E4">
            <w:pPr>
              <w:spacing w:after="0" w:line="240" w:lineRule="auto"/>
              <w:jc w:val="center"/>
              <w:rPr>
                <w:rFonts w:eastAsia="Times New Roman"/>
                <w:b/>
                <w:bCs/>
                <w:spacing w:val="0"/>
                <w:lang w:eastAsia="es-DO"/>
              </w:rPr>
            </w:pPr>
            <w:r w:rsidRPr="00D81FFA">
              <w:rPr>
                <w:b/>
                <w:bCs/>
              </w:rPr>
              <w:t>147,236</w:t>
            </w:r>
          </w:p>
        </w:tc>
        <w:tc>
          <w:tcPr>
            <w:tcW w:w="2140" w:type="dxa"/>
            <w:tcBorders>
              <w:top w:val="nil"/>
              <w:left w:val="nil"/>
              <w:bottom w:val="single" w:sz="4" w:space="0" w:color="auto"/>
              <w:right w:val="single" w:sz="4" w:space="0" w:color="auto"/>
            </w:tcBorders>
            <w:shd w:val="clear" w:color="auto" w:fill="auto"/>
            <w:noWrap/>
            <w:hideMark/>
          </w:tcPr>
          <w:p w14:paraId="37DF3559" w14:textId="036CF21D" w:rsidR="005F64D6" w:rsidRPr="00D81FFA" w:rsidRDefault="005F64D6" w:rsidP="007276E4">
            <w:pPr>
              <w:spacing w:after="0" w:line="240" w:lineRule="auto"/>
              <w:jc w:val="center"/>
              <w:rPr>
                <w:rFonts w:eastAsia="Times New Roman"/>
                <w:b/>
                <w:bCs/>
                <w:spacing w:val="0"/>
                <w:lang w:eastAsia="es-DO"/>
              </w:rPr>
            </w:pPr>
            <w:r w:rsidRPr="00D81FFA">
              <w:rPr>
                <w:b/>
                <w:bCs/>
              </w:rPr>
              <w:t>95,851</w:t>
            </w:r>
          </w:p>
        </w:tc>
        <w:tc>
          <w:tcPr>
            <w:tcW w:w="1960" w:type="dxa"/>
            <w:tcBorders>
              <w:top w:val="nil"/>
              <w:left w:val="nil"/>
              <w:bottom w:val="single" w:sz="4" w:space="0" w:color="auto"/>
              <w:right w:val="single" w:sz="4" w:space="0" w:color="auto"/>
            </w:tcBorders>
            <w:shd w:val="clear" w:color="auto" w:fill="auto"/>
            <w:noWrap/>
            <w:hideMark/>
          </w:tcPr>
          <w:p w14:paraId="090E59A6" w14:textId="2717CD4C" w:rsidR="005F64D6" w:rsidRPr="00D81FFA" w:rsidRDefault="005F64D6" w:rsidP="007276E4">
            <w:pPr>
              <w:spacing w:after="0" w:line="240" w:lineRule="auto"/>
              <w:jc w:val="center"/>
              <w:rPr>
                <w:rFonts w:eastAsia="Times New Roman"/>
                <w:b/>
                <w:bCs/>
                <w:spacing w:val="0"/>
                <w:lang w:eastAsia="es-DO"/>
              </w:rPr>
            </w:pPr>
            <w:r w:rsidRPr="00D81FFA">
              <w:rPr>
                <w:b/>
                <w:bCs/>
              </w:rPr>
              <w:t>65.10%</w:t>
            </w:r>
          </w:p>
        </w:tc>
        <w:tc>
          <w:tcPr>
            <w:tcW w:w="1680" w:type="dxa"/>
            <w:tcBorders>
              <w:top w:val="nil"/>
              <w:left w:val="nil"/>
              <w:bottom w:val="single" w:sz="4" w:space="0" w:color="auto"/>
              <w:right w:val="single" w:sz="4" w:space="0" w:color="auto"/>
            </w:tcBorders>
            <w:shd w:val="clear" w:color="auto" w:fill="auto"/>
            <w:noWrap/>
            <w:hideMark/>
          </w:tcPr>
          <w:p w14:paraId="0691DF45" w14:textId="572B9614" w:rsidR="005F64D6" w:rsidRPr="00D81FFA" w:rsidRDefault="005F64D6" w:rsidP="007276E4">
            <w:pPr>
              <w:keepNext/>
              <w:spacing w:after="0" w:line="240" w:lineRule="auto"/>
              <w:jc w:val="both"/>
              <w:rPr>
                <w:rFonts w:eastAsia="Times New Roman"/>
                <w:b/>
                <w:bCs/>
                <w:spacing w:val="0"/>
                <w:lang w:eastAsia="es-DO"/>
              </w:rPr>
            </w:pPr>
          </w:p>
        </w:tc>
      </w:tr>
    </w:tbl>
    <w:p w14:paraId="5185EE83" w14:textId="0399BAF0" w:rsidR="00121334" w:rsidRPr="00D81FFA" w:rsidRDefault="00CF3DC7" w:rsidP="00A96F0B">
      <w:pPr>
        <w:pStyle w:val="Caption"/>
        <w:jc w:val="both"/>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6</w:t>
      </w:r>
      <w:r w:rsidR="00491299">
        <w:rPr>
          <w:color w:val="767171"/>
        </w:rPr>
        <w:fldChar w:fldCharType="end"/>
      </w:r>
      <w:r w:rsidRPr="00D81FFA">
        <w:rPr>
          <w:color w:val="767171"/>
        </w:rPr>
        <w:t xml:space="preserve"> Relación y gestión de los Proyectos de levantamiento de hogares vulnerables 2024. Fuente: Dirección de Operaciones</w:t>
      </w:r>
    </w:p>
    <w:p w14:paraId="01D1A907" w14:textId="77777777" w:rsidR="00D14B12" w:rsidRPr="00D81FFA" w:rsidRDefault="00D14B12" w:rsidP="00D14B12">
      <w:pPr>
        <w:sectPr w:rsidR="00D14B12" w:rsidRPr="00D81FFA" w:rsidSect="0042560C">
          <w:pgSz w:w="15840" w:h="12240" w:orient="landscape"/>
          <w:pgMar w:top="1440" w:right="2160" w:bottom="1440" w:left="2160" w:header="720" w:footer="720" w:gutter="0"/>
          <w:cols w:space="720"/>
          <w:docGrid w:linePitch="360"/>
        </w:sectPr>
      </w:pPr>
    </w:p>
    <w:p w14:paraId="74C6F8A6" w14:textId="20417E45" w:rsidR="00C04C41" w:rsidRPr="00D81FFA" w:rsidRDefault="00C04C41" w:rsidP="00D14B12">
      <w:pPr>
        <w:pStyle w:val="Heading3"/>
        <w:spacing w:line="360" w:lineRule="auto"/>
        <w:jc w:val="both"/>
        <w:rPr>
          <w:rFonts w:ascii="Times New Roman" w:hAnsi="Times New Roman" w:cs="Times New Roman"/>
          <w:b/>
          <w:bCs/>
          <w:color w:val="767171"/>
        </w:rPr>
      </w:pPr>
      <w:bookmarkStart w:id="42" w:name="_Toc186724077"/>
      <w:r w:rsidRPr="00D81FFA">
        <w:rPr>
          <w:rFonts w:ascii="Times New Roman" w:hAnsi="Times New Roman" w:cs="Times New Roman"/>
          <w:b/>
          <w:bCs/>
          <w:color w:val="767171"/>
        </w:rPr>
        <w:lastRenderedPageBreak/>
        <w:t xml:space="preserve">Gestión de solicitudes </w:t>
      </w:r>
      <w:r w:rsidR="001F1380" w:rsidRPr="00D81FFA">
        <w:rPr>
          <w:rFonts w:ascii="Times New Roman" w:hAnsi="Times New Roman" w:cs="Times New Roman"/>
          <w:b/>
          <w:bCs/>
          <w:color w:val="767171"/>
        </w:rPr>
        <w:t>de levantamiento y actualización de información de hogares elegibles para los programas sociales</w:t>
      </w:r>
      <w:bookmarkEnd w:id="42"/>
    </w:p>
    <w:p w14:paraId="50FE37E7" w14:textId="77777777" w:rsidR="00741FA6" w:rsidRPr="00D81FFA" w:rsidRDefault="00741FA6" w:rsidP="000D1CB3">
      <w:pPr>
        <w:spacing w:line="360" w:lineRule="auto"/>
        <w:jc w:val="both"/>
        <w:rPr>
          <w:rFonts w:eastAsia="Calibri"/>
        </w:rPr>
      </w:pPr>
      <w:r w:rsidRPr="00D81FFA">
        <w:rPr>
          <w:rFonts w:eastAsia="Calibri"/>
        </w:rPr>
        <w:t xml:space="preserve">El </w:t>
      </w:r>
      <w:r w:rsidRPr="00D81FFA">
        <w:rPr>
          <w:rFonts w:eastAsia="Calibri"/>
          <w:b/>
          <w:bCs/>
        </w:rPr>
        <w:t>Punto Solidario</w:t>
      </w:r>
      <w:r w:rsidRPr="00D81FFA">
        <w:rPr>
          <w:rFonts w:eastAsia="Calibri"/>
        </w:rPr>
        <w:t xml:space="preserve"> es una fuente clave para alimentar los registros del SIUBEN, permitiendo la recolección y actualización de información de hogares elegibles para diversos programas sociales. A través de esta herramienta, el SIUBEN reafirma su compromiso de responder a las solicitudes de los hogares que requieren inclusión o actualización en el Registro Social Universal de Hogares (RSUH).</w:t>
      </w:r>
    </w:p>
    <w:p w14:paraId="2877FCBB" w14:textId="12865CF5" w:rsidR="0072300E" w:rsidRPr="00D81FFA" w:rsidRDefault="00741FA6" w:rsidP="000D1CB3">
      <w:pPr>
        <w:spacing w:line="360" w:lineRule="auto"/>
        <w:jc w:val="both"/>
        <w:rPr>
          <w:rFonts w:eastAsia="Calibri"/>
        </w:rPr>
      </w:pPr>
      <w:r w:rsidRPr="00D81FFA">
        <w:rPr>
          <w:rFonts w:eastAsia="Calibri"/>
        </w:rPr>
        <w:t xml:space="preserve">Entre enero y septiembre de 2024, se recibieron </w:t>
      </w:r>
      <w:r w:rsidRPr="00D81FFA">
        <w:rPr>
          <w:rFonts w:eastAsia="Calibri"/>
          <w:b/>
          <w:bCs/>
        </w:rPr>
        <w:t>124,323 solicitudes</w:t>
      </w:r>
      <w:r w:rsidRPr="00D81FFA">
        <w:rPr>
          <w:rFonts w:eastAsia="Calibri"/>
        </w:rPr>
        <w:t xml:space="preserve"> a nivel nacional a través de Punto Solidario. De estas, se han procesado </w:t>
      </w:r>
      <w:r w:rsidRPr="00D81FFA">
        <w:rPr>
          <w:rFonts w:eastAsia="Calibri"/>
          <w:b/>
          <w:bCs/>
        </w:rPr>
        <w:t>102,699 solicitudes</w:t>
      </w:r>
      <w:r w:rsidRPr="00D81FFA">
        <w:rPr>
          <w:rFonts w:eastAsia="Calibri"/>
        </w:rPr>
        <w:t>, lo que refleja el esfuerzo sostenido de la institución para atender de manera eficiente las demandas de la población.</w:t>
      </w:r>
      <w:r w:rsidR="009B7C94" w:rsidRPr="00D81FFA">
        <w:rPr>
          <w:rFonts w:eastAsia="Calibri"/>
        </w:rPr>
        <w:t xml:space="preserve"> </w:t>
      </w:r>
    </w:p>
    <w:p w14:paraId="3C1B4D51" w14:textId="43D2275F" w:rsidR="006F52AF" w:rsidRPr="00D81FFA" w:rsidRDefault="00741FA6" w:rsidP="006F52AF">
      <w:pPr>
        <w:spacing w:line="360" w:lineRule="auto"/>
        <w:jc w:val="both"/>
        <w:rPr>
          <w:rFonts w:eastAsia="Calibri"/>
        </w:rPr>
      </w:pPr>
      <w:r w:rsidRPr="00D81FFA">
        <w:rPr>
          <w:rFonts w:eastAsia="Calibri"/>
        </w:rPr>
        <w:t>La siguiente tabla detalla la gestión mensual de las solicitudes, evidenciando el desempeño y la capacidad operativa del SIUBEN en este importante componente del sistema de protección social.</w:t>
      </w:r>
    </w:p>
    <w:tbl>
      <w:tblPr>
        <w:tblW w:w="7083" w:type="dxa"/>
        <w:jc w:val="center"/>
        <w:tblCellMar>
          <w:left w:w="70" w:type="dxa"/>
          <w:right w:w="70" w:type="dxa"/>
        </w:tblCellMar>
        <w:tblLook w:val="04A0" w:firstRow="1" w:lastRow="0" w:firstColumn="1" w:lastColumn="0" w:noHBand="0" w:noVBand="1"/>
      </w:tblPr>
      <w:tblGrid>
        <w:gridCol w:w="1234"/>
        <w:gridCol w:w="1455"/>
        <w:gridCol w:w="1287"/>
        <w:gridCol w:w="1264"/>
        <w:gridCol w:w="1843"/>
      </w:tblGrid>
      <w:tr w:rsidR="00DD1EF2" w:rsidRPr="00D81FFA" w14:paraId="696C1134" w14:textId="77777777" w:rsidTr="00DD1EF2">
        <w:trPr>
          <w:trHeight w:val="461"/>
          <w:jc w:val="center"/>
        </w:trPr>
        <w:tc>
          <w:tcPr>
            <w:tcW w:w="7083" w:type="dxa"/>
            <w:gridSpan w:val="5"/>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3FACF627" w14:textId="77777777" w:rsidR="00DD1EF2" w:rsidRPr="00D81FFA" w:rsidRDefault="00DD1EF2" w:rsidP="00DD1EF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Gestión de solicitudes desde Puntos Solidarios 2024</w:t>
            </w:r>
          </w:p>
        </w:tc>
      </w:tr>
      <w:tr w:rsidR="00DD1EF2" w:rsidRPr="00D81FFA" w14:paraId="62048B1D" w14:textId="77777777" w:rsidTr="00DD1EF2">
        <w:trPr>
          <w:trHeight w:val="300"/>
          <w:jc w:val="center"/>
        </w:trPr>
        <w:tc>
          <w:tcPr>
            <w:tcW w:w="1234" w:type="dxa"/>
            <w:tcBorders>
              <w:top w:val="nil"/>
              <w:left w:val="single" w:sz="4" w:space="0" w:color="auto"/>
              <w:bottom w:val="single" w:sz="4" w:space="0" w:color="auto"/>
              <w:right w:val="single" w:sz="4" w:space="0" w:color="auto"/>
            </w:tcBorders>
            <w:shd w:val="clear" w:color="000000" w:fill="142F62"/>
            <w:noWrap/>
            <w:vAlign w:val="center"/>
            <w:hideMark/>
          </w:tcPr>
          <w:p w14:paraId="71DCEC54" w14:textId="07ABDD69" w:rsidR="00DD1EF2" w:rsidRPr="00D81FFA" w:rsidRDefault="00DD1EF2" w:rsidP="00DD1EF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Mes</w:t>
            </w:r>
          </w:p>
        </w:tc>
        <w:tc>
          <w:tcPr>
            <w:tcW w:w="1455" w:type="dxa"/>
            <w:tcBorders>
              <w:top w:val="nil"/>
              <w:left w:val="nil"/>
              <w:bottom w:val="single" w:sz="4" w:space="0" w:color="auto"/>
              <w:right w:val="single" w:sz="4" w:space="0" w:color="auto"/>
            </w:tcBorders>
            <w:shd w:val="clear" w:color="000000" w:fill="142F62"/>
            <w:noWrap/>
            <w:vAlign w:val="center"/>
            <w:hideMark/>
          </w:tcPr>
          <w:p w14:paraId="436336B2" w14:textId="78DE53FD" w:rsidR="00DD1EF2" w:rsidRPr="00D81FFA" w:rsidRDefault="00DD1EF2" w:rsidP="00DD1EF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Recibidas</w:t>
            </w:r>
          </w:p>
        </w:tc>
        <w:tc>
          <w:tcPr>
            <w:tcW w:w="1287" w:type="dxa"/>
            <w:tcBorders>
              <w:top w:val="nil"/>
              <w:left w:val="nil"/>
              <w:bottom w:val="single" w:sz="4" w:space="0" w:color="auto"/>
              <w:right w:val="single" w:sz="4" w:space="0" w:color="auto"/>
            </w:tcBorders>
            <w:shd w:val="clear" w:color="000000" w:fill="142F62"/>
            <w:noWrap/>
            <w:vAlign w:val="center"/>
            <w:hideMark/>
          </w:tcPr>
          <w:p w14:paraId="50361EF5" w14:textId="02F9EDA9" w:rsidR="00DD1EF2" w:rsidRPr="00D81FFA" w:rsidRDefault="00DD1EF2" w:rsidP="00DD1EF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Procesadas</w:t>
            </w:r>
          </w:p>
        </w:tc>
        <w:tc>
          <w:tcPr>
            <w:tcW w:w="1264" w:type="dxa"/>
            <w:tcBorders>
              <w:top w:val="nil"/>
              <w:left w:val="nil"/>
              <w:bottom w:val="single" w:sz="4" w:space="0" w:color="auto"/>
              <w:right w:val="single" w:sz="4" w:space="0" w:color="auto"/>
            </w:tcBorders>
            <w:shd w:val="clear" w:color="000000" w:fill="142F62"/>
            <w:noWrap/>
            <w:vAlign w:val="center"/>
            <w:hideMark/>
          </w:tcPr>
          <w:p w14:paraId="474E841B" w14:textId="4BC88C28" w:rsidR="00DD1EF2" w:rsidRPr="00D81FFA" w:rsidRDefault="00DD1EF2" w:rsidP="00DD1EF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Pendientes</w:t>
            </w:r>
          </w:p>
        </w:tc>
        <w:tc>
          <w:tcPr>
            <w:tcW w:w="1843" w:type="dxa"/>
            <w:tcBorders>
              <w:top w:val="nil"/>
              <w:left w:val="nil"/>
              <w:bottom w:val="single" w:sz="4" w:space="0" w:color="auto"/>
              <w:right w:val="single" w:sz="4" w:space="0" w:color="auto"/>
            </w:tcBorders>
            <w:shd w:val="clear" w:color="000000" w:fill="142F62"/>
            <w:noWrap/>
            <w:vAlign w:val="center"/>
            <w:hideMark/>
          </w:tcPr>
          <w:p w14:paraId="2A2ED740" w14:textId="77777777" w:rsidR="00DD1EF2" w:rsidRPr="00D81FFA" w:rsidRDefault="00DD1EF2" w:rsidP="00DD1EF2">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Eficacia</w:t>
            </w:r>
          </w:p>
        </w:tc>
      </w:tr>
      <w:tr w:rsidR="00DD1EF2" w:rsidRPr="00D81FFA" w14:paraId="4BFCA47C"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6359C1B5"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Enero</w:t>
            </w:r>
          </w:p>
        </w:tc>
        <w:tc>
          <w:tcPr>
            <w:tcW w:w="1455" w:type="dxa"/>
            <w:tcBorders>
              <w:top w:val="nil"/>
              <w:left w:val="nil"/>
              <w:bottom w:val="single" w:sz="4" w:space="0" w:color="auto"/>
              <w:right w:val="single" w:sz="4" w:space="0" w:color="auto"/>
            </w:tcBorders>
            <w:shd w:val="clear" w:color="auto" w:fill="auto"/>
            <w:vAlign w:val="center"/>
            <w:hideMark/>
          </w:tcPr>
          <w:p w14:paraId="0569255C"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7,229</w:t>
            </w:r>
          </w:p>
        </w:tc>
        <w:tc>
          <w:tcPr>
            <w:tcW w:w="1287" w:type="dxa"/>
            <w:tcBorders>
              <w:top w:val="nil"/>
              <w:left w:val="nil"/>
              <w:bottom w:val="single" w:sz="4" w:space="0" w:color="auto"/>
              <w:right w:val="single" w:sz="4" w:space="0" w:color="auto"/>
            </w:tcBorders>
            <w:shd w:val="clear" w:color="auto" w:fill="auto"/>
            <w:vAlign w:val="center"/>
            <w:hideMark/>
          </w:tcPr>
          <w:p w14:paraId="2DCADD6A"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6,765</w:t>
            </w:r>
          </w:p>
        </w:tc>
        <w:tc>
          <w:tcPr>
            <w:tcW w:w="1264" w:type="dxa"/>
            <w:tcBorders>
              <w:top w:val="nil"/>
              <w:left w:val="nil"/>
              <w:bottom w:val="single" w:sz="4" w:space="0" w:color="auto"/>
              <w:right w:val="single" w:sz="4" w:space="0" w:color="auto"/>
            </w:tcBorders>
            <w:shd w:val="clear" w:color="auto" w:fill="auto"/>
            <w:vAlign w:val="center"/>
            <w:hideMark/>
          </w:tcPr>
          <w:p w14:paraId="5A9CFEAD"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464</w:t>
            </w:r>
          </w:p>
        </w:tc>
        <w:tc>
          <w:tcPr>
            <w:tcW w:w="1843" w:type="dxa"/>
            <w:tcBorders>
              <w:top w:val="nil"/>
              <w:left w:val="nil"/>
              <w:bottom w:val="single" w:sz="4" w:space="0" w:color="auto"/>
              <w:right w:val="single" w:sz="4" w:space="0" w:color="auto"/>
            </w:tcBorders>
            <w:shd w:val="clear" w:color="auto" w:fill="auto"/>
            <w:noWrap/>
            <w:vAlign w:val="bottom"/>
            <w:hideMark/>
          </w:tcPr>
          <w:p w14:paraId="53E32483"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93.58%</w:t>
            </w:r>
          </w:p>
        </w:tc>
      </w:tr>
      <w:tr w:rsidR="00DD1EF2" w:rsidRPr="00D81FFA" w14:paraId="11F35565"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363EFC4B"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Febrero</w:t>
            </w:r>
          </w:p>
        </w:tc>
        <w:tc>
          <w:tcPr>
            <w:tcW w:w="1455" w:type="dxa"/>
            <w:tcBorders>
              <w:top w:val="nil"/>
              <w:left w:val="nil"/>
              <w:bottom w:val="single" w:sz="4" w:space="0" w:color="auto"/>
              <w:right w:val="single" w:sz="4" w:space="0" w:color="auto"/>
            </w:tcBorders>
            <w:shd w:val="clear" w:color="auto" w:fill="auto"/>
            <w:vAlign w:val="center"/>
            <w:hideMark/>
          </w:tcPr>
          <w:p w14:paraId="29619B85"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11,167</w:t>
            </w:r>
          </w:p>
        </w:tc>
        <w:tc>
          <w:tcPr>
            <w:tcW w:w="1287" w:type="dxa"/>
            <w:tcBorders>
              <w:top w:val="nil"/>
              <w:left w:val="nil"/>
              <w:bottom w:val="single" w:sz="4" w:space="0" w:color="auto"/>
              <w:right w:val="single" w:sz="4" w:space="0" w:color="auto"/>
            </w:tcBorders>
            <w:shd w:val="clear" w:color="auto" w:fill="auto"/>
            <w:vAlign w:val="center"/>
            <w:hideMark/>
          </w:tcPr>
          <w:p w14:paraId="209801BA"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10,402</w:t>
            </w:r>
          </w:p>
        </w:tc>
        <w:tc>
          <w:tcPr>
            <w:tcW w:w="1264" w:type="dxa"/>
            <w:tcBorders>
              <w:top w:val="nil"/>
              <w:left w:val="nil"/>
              <w:bottom w:val="single" w:sz="4" w:space="0" w:color="auto"/>
              <w:right w:val="single" w:sz="4" w:space="0" w:color="auto"/>
            </w:tcBorders>
            <w:shd w:val="clear" w:color="auto" w:fill="auto"/>
            <w:vAlign w:val="center"/>
            <w:hideMark/>
          </w:tcPr>
          <w:p w14:paraId="02871032"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765</w:t>
            </w:r>
          </w:p>
        </w:tc>
        <w:tc>
          <w:tcPr>
            <w:tcW w:w="1843" w:type="dxa"/>
            <w:tcBorders>
              <w:top w:val="nil"/>
              <w:left w:val="nil"/>
              <w:bottom w:val="single" w:sz="4" w:space="0" w:color="auto"/>
              <w:right w:val="single" w:sz="4" w:space="0" w:color="auto"/>
            </w:tcBorders>
            <w:shd w:val="clear" w:color="auto" w:fill="auto"/>
            <w:noWrap/>
            <w:vAlign w:val="bottom"/>
            <w:hideMark/>
          </w:tcPr>
          <w:p w14:paraId="1284F68E"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93.15%</w:t>
            </w:r>
          </w:p>
        </w:tc>
      </w:tr>
      <w:tr w:rsidR="00DD1EF2" w:rsidRPr="00D81FFA" w14:paraId="6DED2F84"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3F1FC9D3"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Marzo</w:t>
            </w:r>
          </w:p>
        </w:tc>
        <w:tc>
          <w:tcPr>
            <w:tcW w:w="1455" w:type="dxa"/>
            <w:tcBorders>
              <w:top w:val="nil"/>
              <w:left w:val="nil"/>
              <w:bottom w:val="single" w:sz="4" w:space="0" w:color="auto"/>
              <w:right w:val="single" w:sz="4" w:space="0" w:color="auto"/>
            </w:tcBorders>
            <w:shd w:val="clear" w:color="auto" w:fill="auto"/>
            <w:vAlign w:val="center"/>
            <w:hideMark/>
          </w:tcPr>
          <w:p w14:paraId="418E7E17"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14,238</w:t>
            </w:r>
          </w:p>
        </w:tc>
        <w:tc>
          <w:tcPr>
            <w:tcW w:w="1287" w:type="dxa"/>
            <w:tcBorders>
              <w:top w:val="nil"/>
              <w:left w:val="nil"/>
              <w:bottom w:val="single" w:sz="4" w:space="0" w:color="auto"/>
              <w:right w:val="single" w:sz="4" w:space="0" w:color="auto"/>
            </w:tcBorders>
            <w:shd w:val="clear" w:color="auto" w:fill="auto"/>
            <w:vAlign w:val="center"/>
            <w:hideMark/>
          </w:tcPr>
          <w:p w14:paraId="12881B6A"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13,197</w:t>
            </w:r>
          </w:p>
        </w:tc>
        <w:tc>
          <w:tcPr>
            <w:tcW w:w="1264" w:type="dxa"/>
            <w:tcBorders>
              <w:top w:val="nil"/>
              <w:left w:val="nil"/>
              <w:bottom w:val="single" w:sz="4" w:space="0" w:color="auto"/>
              <w:right w:val="single" w:sz="4" w:space="0" w:color="auto"/>
            </w:tcBorders>
            <w:shd w:val="clear" w:color="auto" w:fill="auto"/>
            <w:vAlign w:val="center"/>
            <w:hideMark/>
          </w:tcPr>
          <w:p w14:paraId="0A9069EF"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1,041</w:t>
            </w:r>
          </w:p>
        </w:tc>
        <w:tc>
          <w:tcPr>
            <w:tcW w:w="1843" w:type="dxa"/>
            <w:tcBorders>
              <w:top w:val="nil"/>
              <w:left w:val="nil"/>
              <w:bottom w:val="single" w:sz="4" w:space="0" w:color="auto"/>
              <w:right w:val="single" w:sz="4" w:space="0" w:color="auto"/>
            </w:tcBorders>
            <w:shd w:val="clear" w:color="auto" w:fill="auto"/>
            <w:noWrap/>
            <w:vAlign w:val="bottom"/>
            <w:hideMark/>
          </w:tcPr>
          <w:p w14:paraId="613CA0AE"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92.69%</w:t>
            </w:r>
          </w:p>
        </w:tc>
      </w:tr>
      <w:tr w:rsidR="00DD1EF2" w:rsidRPr="00D81FFA" w14:paraId="5CE2B42C"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3F44C1E8"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Abril</w:t>
            </w:r>
          </w:p>
        </w:tc>
        <w:tc>
          <w:tcPr>
            <w:tcW w:w="1455" w:type="dxa"/>
            <w:tcBorders>
              <w:top w:val="nil"/>
              <w:left w:val="nil"/>
              <w:bottom w:val="single" w:sz="4" w:space="0" w:color="auto"/>
              <w:right w:val="single" w:sz="4" w:space="0" w:color="auto"/>
            </w:tcBorders>
            <w:shd w:val="clear" w:color="auto" w:fill="auto"/>
            <w:vAlign w:val="center"/>
            <w:hideMark/>
          </w:tcPr>
          <w:p w14:paraId="4BCFAAEF"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34,847</w:t>
            </w:r>
          </w:p>
        </w:tc>
        <w:tc>
          <w:tcPr>
            <w:tcW w:w="1287" w:type="dxa"/>
            <w:tcBorders>
              <w:top w:val="nil"/>
              <w:left w:val="nil"/>
              <w:bottom w:val="single" w:sz="4" w:space="0" w:color="auto"/>
              <w:right w:val="single" w:sz="4" w:space="0" w:color="auto"/>
            </w:tcBorders>
            <w:shd w:val="clear" w:color="auto" w:fill="auto"/>
            <w:vAlign w:val="center"/>
            <w:hideMark/>
          </w:tcPr>
          <w:p w14:paraId="78DD81DD"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33,000</w:t>
            </w:r>
          </w:p>
        </w:tc>
        <w:tc>
          <w:tcPr>
            <w:tcW w:w="1264" w:type="dxa"/>
            <w:tcBorders>
              <w:top w:val="nil"/>
              <w:left w:val="nil"/>
              <w:bottom w:val="single" w:sz="4" w:space="0" w:color="auto"/>
              <w:right w:val="single" w:sz="4" w:space="0" w:color="auto"/>
            </w:tcBorders>
            <w:shd w:val="clear" w:color="auto" w:fill="auto"/>
            <w:vAlign w:val="center"/>
            <w:hideMark/>
          </w:tcPr>
          <w:p w14:paraId="64CC02D4"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1,847</w:t>
            </w:r>
          </w:p>
        </w:tc>
        <w:tc>
          <w:tcPr>
            <w:tcW w:w="1843" w:type="dxa"/>
            <w:tcBorders>
              <w:top w:val="nil"/>
              <w:left w:val="nil"/>
              <w:bottom w:val="single" w:sz="4" w:space="0" w:color="auto"/>
              <w:right w:val="single" w:sz="4" w:space="0" w:color="auto"/>
            </w:tcBorders>
            <w:shd w:val="clear" w:color="auto" w:fill="auto"/>
            <w:noWrap/>
            <w:vAlign w:val="bottom"/>
            <w:hideMark/>
          </w:tcPr>
          <w:p w14:paraId="01956F7D"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94.70%</w:t>
            </w:r>
          </w:p>
        </w:tc>
      </w:tr>
      <w:tr w:rsidR="00DD1EF2" w:rsidRPr="00D81FFA" w14:paraId="498A2D9C"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0026EACF"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Mayo</w:t>
            </w:r>
          </w:p>
        </w:tc>
        <w:tc>
          <w:tcPr>
            <w:tcW w:w="1455" w:type="dxa"/>
            <w:tcBorders>
              <w:top w:val="nil"/>
              <w:left w:val="nil"/>
              <w:bottom w:val="single" w:sz="4" w:space="0" w:color="auto"/>
              <w:right w:val="single" w:sz="4" w:space="0" w:color="auto"/>
            </w:tcBorders>
            <w:shd w:val="clear" w:color="auto" w:fill="auto"/>
            <w:vAlign w:val="center"/>
            <w:hideMark/>
          </w:tcPr>
          <w:p w14:paraId="700AB893"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14,040</w:t>
            </w:r>
          </w:p>
        </w:tc>
        <w:tc>
          <w:tcPr>
            <w:tcW w:w="1287" w:type="dxa"/>
            <w:tcBorders>
              <w:top w:val="nil"/>
              <w:left w:val="nil"/>
              <w:bottom w:val="single" w:sz="4" w:space="0" w:color="auto"/>
              <w:right w:val="single" w:sz="4" w:space="0" w:color="auto"/>
            </w:tcBorders>
            <w:shd w:val="clear" w:color="auto" w:fill="auto"/>
            <w:vAlign w:val="center"/>
            <w:hideMark/>
          </w:tcPr>
          <w:p w14:paraId="6657D424"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12,723</w:t>
            </w:r>
          </w:p>
        </w:tc>
        <w:tc>
          <w:tcPr>
            <w:tcW w:w="1264" w:type="dxa"/>
            <w:tcBorders>
              <w:top w:val="nil"/>
              <w:left w:val="nil"/>
              <w:bottom w:val="single" w:sz="4" w:space="0" w:color="auto"/>
              <w:right w:val="single" w:sz="4" w:space="0" w:color="auto"/>
            </w:tcBorders>
            <w:shd w:val="clear" w:color="auto" w:fill="auto"/>
            <w:vAlign w:val="center"/>
            <w:hideMark/>
          </w:tcPr>
          <w:p w14:paraId="52725127"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1,317</w:t>
            </w:r>
          </w:p>
        </w:tc>
        <w:tc>
          <w:tcPr>
            <w:tcW w:w="1843" w:type="dxa"/>
            <w:tcBorders>
              <w:top w:val="nil"/>
              <w:left w:val="nil"/>
              <w:bottom w:val="single" w:sz="4" w:space="0" w:color="auto"/>
              <w:right w:val="single" w:sz="4" w:space="0" w:color="auto"/>
            </w:tcBorders>
            <w:shd w:val="clear" w:color="auto" w:fill="auto"/>
            <w:noWrap/>
            <w:vAlign w:val="bottom"/>
            <w:hideMark/>
          </w:tcPr>
          <w:p w14:paraId="06A02A7A"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90.62%</w:t>
            </w:r>
          </w:p>
        </w:tc>
      </w:tr>
      <w:tr w:rsidR="00DD1EF2" w:rsidRPr="00D81FFA" w14:paraId="7E058FBF"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5504A8B7"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Junio</w:t>
            </w:r>
          </w:p>
        </w:tc>
        <w:tc>
          <w:tcPr>
            <w:tcW w:w="1455" w:type="dxa"/>
            <w:tcBorders>
              <w:top w:val="nil"/>
              <w:left w:val="nil"/>
              <w:bottom w:val="single" w:sz="4" w:space="0" w:color="auto"/>
              <w:right w:val="single" w:sz="4" w:space="0" w:color="auto"/>
            </w:tcBorders>
            <w:shd w:val="clear" w:color="auto" w:fill="auto"/>
            <w:vAlign w:val="center"/>
            <w:hideMark/>
          </w:tcPr>
          <w:p w14:paraId="2EC955AA"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9,971</w:t>
            </w:r>
          </w:p>
        </w:tc>
        <w:tc>
          <w:tcPr>
            <w:tcW w:w="1287" w:type="dxa"/>
            <w:tcBorders>
              <w:top w:val="nil"/>
              <w:left w:val="nil"/>
              <w:bottom w:val="single" w:sz="4" w:space="0" w:color="auto"/>
              <w:right w:val="single" w:sz="4" w:space="0" w:color="auto"/>
            </w:tcBorders>
            <w:shd w:val="clear" w:color="auto" w:fill="auto"/>
            <w:vAlign w:val="center"/>
            <w:hideMark/>
          </w:tcPr>
          <w:p w14:paraId="7CE824C9"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8,062</w:t>
            </w:r>
          </w:p>
        </w:tc>
        <w:tc>
          <w:tcPr>
            <w:tcW w:w="1264" w:type="dxa"/>
            <w:tcBorders>
              <w:top w:val="nil"/>
              <w:left w:val="nil"/>
              <w:bottom w:val="single" w:sz="4" w:space="0" w:color="auto"/>
              <w:right w:val="single" w:sz="4" w:space="0" w:color="auto"/>
            </w:tcBorders>
            <w:shd w:val="clear" w:color="auto" w:fill="auto"/>
            <w:vAlign w:val="center"/>
            <w:hideMark/>
          </w:tcPr>
          <w:p w14:paraId="70D81E8A"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1,909</w:t>
            </w:r>
          </w:p>
        </w:tc>
        <w:tc>
          <w:tcPr>
            <w:tcW w:w="1843" w:type="dxa"/>
            <w:tcBorders>
              <w:top w:val="nil"/>
              <w:left w:val="nil"/>
              <w:bottom w:val="single" w:sz="4" w:space="0" w:color="auto"/>
              <w:right w:val="single" w:sz="4" w:space="0" w:color="auto"/>
            </w:tcBorders>
            <w:shd w:val="clear" w:color="auto" w:fill="auto"/>
            <w:noWrap/>
            <w:vAlign w:val="bottom"/>
            <w:hideMark/>
          </w:tcPr>
          <w:p w14:paraId="2E188726"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80.85%</w:t>
            </w:r>
          </w:p>
        </w:tc>
      </w:tr>
      <w:tr w:rsidR="00DD1EF2" w:rsidRPr="00D81FFA" w14:paraId="164A6EE4"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36689583"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Julio</w:t>
            </w:r>
          </w:p>
        </w:tc>
        <w:tc>
          <w:tcPr>
            <w:tcW w:w="1455" w:type="dxa"/>
            <w:tcBorders>
              <w:top w:val="nil"/>
              <w:left w:val="nil"/>
              <w:bottom w:val="single" w:sz="4" w:space="0" w:color="auto"/>
              <w:right w:val="single" w:sz="4" w:space="0" w:color="auto"/>
            </w:tcBorders>
            <w:shd w:val="clear" w:color="auto" w:fill="auto"/>
            <w:vAlign w:val="center"/>
            <w:hideMark/>
          </w:tcPr>
          <w:p w14:paraId="653C97A2"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7,814</w:t>
            </w:r>
          </w:p>
        </w:tc>
        <w:tc>
          <w:tcPr>
            <w:tcW w:w="1287" w:type="dxa"/>
            <w:tcBorders>
              <w:top w:val="nil"/>
              <w:left w:val="nil"/>
              <w:bottom w:val="single" w:sz="4" w:space="0" w:color="auto"/>
              <w:right w:val="single" w:sz="4" w:space="0" w:color="auto"/>
            </w:tcBorders>
            <w:shd w:val="clear" w:color="auto" w:fill="auto"/>
            <w:vAlign w:val="center"/>
            <w:hideMark/>
          </w:tcPr>
          <w:p w14:paraId="609201E8"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5,762</w:t>
            </w:r>
          </w:p>
        </w:tc>
        <w:tc>
          <w:tcPr>
            <w:tcW w:w="1264" w:type="dxa"/>
            <w:tcBorders>
              <w:top w:val="nil"/>
              <w:left w:val="nil"/>
              <w:bottom w:val="single" w:sz="4" w:space="0" w:color="auto"/>
              <w:right w:val="single" w:sz="4" w:space="0" w:color="auto"/>
            </w:tcBorders>
            <w:shd w:val="clear" w:color="auto" w:fill="auto"/>
            <w:vAlign w:val="center"/>
            <w:hideMark/>
          </w:tcPr>
          <w:p w14:paraId="5C601C3D"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2,052</w:t>
            </w:r>
          </w:p>
        </w:tc>
        <w:tc>
          <w:tcPr>
            <w:tcW w:w="1843" w:type="dxa"/>
            <w:tcBorders>
              <w:top w:val="nil"/>
              <w:left w:val="nil"/>
              <w:bottom w:val="single" w:sz="4" w:space="0" w:color="auto"/>
              <w:right w:val="single" w:sz="4" w:space="0" w:color="auto"/>
            </w:tcBorders>
            <w:shd w:val="clear" w:color="auto" w:fill="auto"/>
            <w:noWrap/>
            <w:vAlign w:val="bottom"/>
            <w:hideMark/>
          </w:tcPr>
          <w:p w14:paraId="6E282CC5"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73.74%</w:t>
            </w:r>
          </w:p>
        </w:tc>
      </w:tr>
      <w:tr w:rsidR="00DD1EF2" w:rsidRPr="00D81FFA" w14:paraId="58224A5B"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408CD4E7"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Agosto</w:t>
            </w:r>
          </w:p>
        </w:tc>
        <w:tc>
          <w:tcPr>
            <w:tcW w:w="1455" w:type="dxa"/>
            <w:tcBorders>
              <w:top w:val="nil"/>
              <w:left w:val="nil"/>
              <w:bottom w:val="single" w:sz="4" w:space="0" w:color="auto"/>
              <w:right w:val="single" w:sz="4" w:space="0" w:color="auto"/>
            </w:tcBorders>
            <w:shd w:val="clear" w:color="auto" w:fill="auto"/>
            <w:vAlign w:val="center"/>
            <w:hideMark/>
          </w:tcPr>
          <w:p w14:paraId="75D084F8"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13,519</w:t>
            </w:r>
          </w:p>
        </w:tc>
        <w:tc>
          <w:tcPr>
            <w:tcW w:w="1287" w:type="dxa"/>
            <w:tcBorders>
              <w:top w:val="nil"/>
              <w:left w:val="nil"/>
              <w:bottom w:val="single" w:sz="4" w:space="0" w:color="auto"/>
              <w:right w:val="single" w:sz="4" w:space="0" w:color="auto"/>
            </w:tcBorders>
            <w:shd w:val="clear" w:color="auto" w:fill="auto"/>
            <w:vAlign w:val="center"/>
            <w:hideMark/>
          </w:tcPr>
          <w:p w14:paraId="5B8A233D"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9,523</w:t>
            </w:r>
          </w:p>
        </w:tc>
        <w:tc>
          <w:tcPr>
            <w:tcW w:w="1264" w:type="dxa"/>
            <w:tcBorders>
              <w:top w:val="nil"/>
              <w:left w:val="nil"/>
              <w:bottom w:val="single" w:sz="4" w:space="0" w:color="auto"/>
              <w:right w:val="single" w:sz="4" w:space="0" w:color="auto"/>
            </w:tcBorders>
            <w:shd w:val="clear" w:color="auto" w:fill="auto"/>
            <w:vAlign w:val="center"/>
            <w:hideMark/>
          </w:tcPr>
          <w:p w14:paraId="5D76D2D2"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3,996</w:t>
            </w:r>
          </w:p>
        </w:tc>
        <w:tc>
          <w:tcPr>
            <w:tcW w:w="1843" w:type="dxa"/>
            <w:tcBorders>
              <w:top w:val="nil"/>
              <w:left w:val="nil"/>
              <w:bottom w:val="single" w:sz="4" w:space="0" w:color="auto"/>
              <w:right w:val="single" w:sz="4" w:space="0" w:color="auto"/>
            </w:tcBorders>
            <w:shd w:val="clear" w:color="auto" w:fill="auto"/>
            <w:noWrap/>
            <w:vAlign w:val="bottom"/>
            <w:hideMark/>
          </w:tcPr>
          <w:p w14:paraId="32829F34"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70.44%</w:t>
            </w:r>
          </w:p>
        </w:tc>
      </w:tr>
      <w:tr w:rsidR="00DD1EF2" w:rsidRPr="00D81FFA" w14:paraId="2BD7DCF6"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368B754D" w14:textId="77777777" w:rsidR="00DD1EF2" w:rsidRPr="00D81FFA" w:rsidRDefault="00DD1EF2" w:rsidP="00DD1EF2">
            <w:pPr>
              <w:spacing w:after="0" w:line="240" w:lineRule="auto"/>
              <w:jc w:val="both"/>
              <w:rPr>
                <w:rFonts w:eastAsia="Times New Roman"/>
                <w:spacing w:val="0"/>
                <w:lang w:eastAsia="es-DO"/>
              </w:rPr>
            </w:pPr>
            <w:r w:rsidRPr="00D81FFA">
              <w:rPr>
                <w:rFonts w:eastAsia="Times New Roman"/>
                <w:spacing w:val="0"/>
                <w:lang w:eastAsia="es-DO"/>
              </w:rPr>
              <w:t>Septiembre</w:t>
            </w:r>
          </w:p>
        </w:tc>
        <w:tc>
          <w:tcPr>
            <w:tcW w:w="1455" w:type="dxa"/>
            <w:tcBorders>
              <w:top w:val="nil"/>
              <w:left w:val="nil"/>
              <w:bottom w:val="single" w:sz="4" w:space="0" w:color="auto"/>
              <w:right w:val="single" w:sz="4" w:space="0" w:color="auto"/>
            </w:tcBorders>
            <w:shd w:val="clear" w:color="auto" w:fill="auto"/>
            <w:vAlign w:val="center"/>
            <w:hideMark/>
          </w:tcPr>
          <w:p w14:paraId="1F1FE88F"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11,498</w:t>
            </w:r>
          </w:p>
        </w:tc>
        <w:tc>
          <w:tcPr>
            <w:tcW w:w="1287" w:type="dxa"/>
            <w:tcBorders>
              <w:top w:val="nil"/>
              <w:left w:val="nil"/>
              <w:bottom w:val="single" w:sz="4" w:space="0" w:color="auto"/>
              <w:right w:val="single" w:sz="4" w:space="0" w:color="auto"/>
            </w:tcBorders>
            <w:shd w:val="clear" w:color="auto" w:fill="auto"/>
            <w:vAlign w:val="center"/>
            <w:hideMark/>
          </w:tcPr>
          <w:p w14:paraId="26298AC5"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3,265</w:t>
            </w:r>
          </w:p>
        </w:tc>
        <w:tc>
          <w:tcPr>
            <w:tcW w:w="1264" w:type="dxa"/>
            <w:tcBorders>
              <w:top w:val="nil"/>
              <w:left w:val="nil"/>
              <w:bottom w:val="single" w:sz="4" w:space="0" w:color="auto"/>
              <w:right w:val="single" w:sz="4" w:space="0" w:color="auto"/>
            </w:tcBorders>
            <w:shd w:val="clear" w:color="auto" w:fill="auto"/>
            <w:vAlign w:val="center"/>
            <w:hideMark/>
          </w:tcPr>
          <w:p w14:paraId="22BD72B9"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8,233</w:t>
            </w:r>
          </w:p>
        </w:tc>
        <w:tc>
          <w:tcPr>
            <w:tcW w:w="1843" w:type="dxa"/>
            <w:tcBorders>
              <w:top w:val="nil"/>
              <w:left w:val="nil"/>
              <w:bottom w:val="single" w:sz="4" w:space="0" w:color="auto"/>
              <w:right w:val="single" w:sz="4" w:space="0" w:color="auto"/>
            </w:tcBorders>
            <w:shd w:val="clear" w:color="auto" w:fill="auto"/>
            <w:noWrap/>
            <w:vAlign w:val="bottom"/>
            <w:hideMark/>
          </w:tcPr>
          <w:p w14:paraId="58E6DDCD" w14:textId="77777777" w:rsidR="00DD1EF2" w:rsidRPr="00D81FFA" w:rsidRDefault="00DD1EF2" w:rsidP="00DD1EF2">
            <w:pPr>
              <w:spacing w:after="0" w:line="240" w:lineRule="auto"/>
              <w:jc w:val="center"/>
              <w:rPr>
                <w:rFonts w:eastAsia="Times New Roman"/>
                <w:spacing w:val="0"/>
                <w:lang w:eastAsia="es-DO"/>
              </w:rPr>
            </w:pPr>
            <w:r w:rsidRPr="00D81FFA">
              <w:rPr>
                <w:rFonts w:eastAsia="Times New Roman"/>
                <w:spacing w:val="0"/>
                <w:lang w:eastAsia="es-DO"/>
              </w:rPr>
              <w:t>28.40%</w:t>
            </w:r>
          </w:p>
        </w:tc>
      </w:tr>
      <w:tr w:rsidR="00DD1EF2" w:rsidRPr="00D81FFA" w14:paraId="1A70F675" w14:textId="77777777" w:rsidTr="00DD1EF2">
        <w:trPr>
          <w:trHeight w:val="315"/>
          <w:jc w:val="center"/>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13449AE4" w14:textId="77777777" w:rsidR="00DD1EF2" w:rsidRPr="00D81FFA" w:rsidRDefault="00DD1EF2" w:rsidP="00DD1EF2">
            <w:pPr>
              <w:spacing w:after="0" w:line="240" w:lineRule="auto"/>
              <w:jc w:val="both"/>
              <w:rPr>
                <w:rFonts w:eastAsia="Times New Roman"/>
                <w:b/>
                <w:bCs/>
                <w:spacing w:val="0"/>
                <w:lang w:eastAsia="es-DO"/>
              </w:rPr>
            </w:pPr>
            <w:r w:rsidRPr="00D81FFA">
              <w:rPr>
                <w:rFonts w:eastAsia="Times New Roman"/>
                <w:b/>
                <w:bCs/>
                <w:spacing w:val="0"/>
                <w:lang w:eastAsia="es-DO"/>
              </w:rPr>
              <w:t xml:space="preserve">Total </w:t>
            </w:r>
          </w:p>
        </w:tc>
        <w:tc>
          <w:tcPr>
            <w:tcW w:w="1455" w:type="dxa"/>
            <w:tcBorders>
              <w:top w:val="nil"/>
              <w:left w:val="nil"/>
              <w:bottom w:val="single" w:sz="4" w:space="0" w:color="auto"/>
              <w:right w:val="single" w:sz="4" w:space="0" w:color="auto"/>
            </w:tcBorders>
            <w:shd w:val="clear" w:color="auto" w:fill="auto"/>
            <w:noWrap/>
            <w:vAlign w:val="bottom"/>
            <w:hideMark/>
          </w:tcPr>
          <w:p w14:paraId="49F6E848" w14:textId="77777777" w:rsidR="00DD1EF2" w:rsidRPr="00D81FFA" w:rsidRDefault="00DD1EF2" w:rsidP="00DD1EF2">
            <w:pPr>
              <w:spacing w:after="0" w:line="240" w:lineRule="auto"/>
              <w:jc w:val="center"/>
              <w:rPr>
                <w:rFonts w:eastAsia="Times New Roman"/>
                <w:b/>
                <w:bCs/>
                <w:spacing w:val="0"/>
                <w:lang w:eastAsia="es-DO"/>
              </w:rPr>
            </w:pPr>
            <w:r w:rsidRPr="00D81FFA">
              <w:rPr>
                <w:rFonts w:eastAsia="Times New Roman"/>
                <w:b/>
                <w:bCs/>
                <w:spacing w:val="0"/>
                <w:lang w:eastAsia="es-DO"/>
              </w:rPr>
              <w:t>124,323</w:t>
            </w:r>
          </w:p>
        </w:tc>
        <w:tc>
          <w:tcPr>
            <w:tcW w:w="1287" w:type="dxa"/>
            <w:tcBorders>
              <w:top w:val="nil"/>
              <w:left w:val="nil"/>
              <w:bottom w:val="single" w:sz="4" w:space="0" w:color="auto"/>
              <w:right w:val="single" w:sz="4" w:space="0" w:color="auto"/>
            </w:tcBorders>
            <w:shd w:val="clear" w:color="auto" w:fill="auto"/>
            <w:noWrap/>
            <w:vAlign w:val="bottom"/>
            <w:hideMark/>
          </w:tcPr>
          <w:p w14:paraId="2039E8A0" w14:textId="77777777" w:rsidR="00DD1EF2" w:rsidRPr="00D81FFA" w:rsidRDefault="00DD1EF2" w:rsidP="00DD1EF2">
            <w:pPr>
              <w:spacing w:after="0" w:line="240" w:lineRule="auto"/>
              <w:jc w:val="center"/>
              <w:rPr>
                <w:rFonts w:eastAsia="Times New Roman"/>
                <w:b/>
                <w:bCs/>
                <w:spacing w:val="0"/>
                <w:lang w:eastAsia="es-DO"/>
              </w:rPr>
            </w:pPr>
            <w:r w:rsidRPr="00D81FFA">
              <w:rPr>
                <w:rFonts w:eastAsia="Times New Roman"/>
                <w:b/>
                <w:bCs/>
                <w:spacing w:val="0"/>
                <w:lang w:eastAsia="es-DO"/>
              </w:rPr>
              <w:t>102,699</w:t>
            </w:r>
          </w:p>
        </w:tc>
        <w:tc>
          <w:tcPr>
            <w:tcW w:w="1264" w:type="dxa"/>
            <w:tcBorders>
              <w:top w:val="nil"/>
              <w:left w:val="nil"/>
              <w:bottom w:val="single" w:sz="4" w:space="0" w:color="auto"/>
              <w:right w:val="single" w:sz="4" w:space="0" w:color="auto"/>
            </w:tcBorders>
            <w:shd w:val="clear" w:color="auto" w:fill="auto"/>
            <w:noWrap/>
            <w:vAlign w:val="bottom"/>
            <w:hideMark/>
          </w:tcPr>
          <w:p w14:paraId="689E0D20" w14:textId="77777777" w:rsidR="00DD1EF2" w:rsidRPr="00D81FFA" w:rsidRDefault="00DD1EF2" w:rsidP="00DD1EF2">
            <w:pPr>
              <w:spacing w:after="0" w:line="240" w:lineRule="auto"/>
              <w:jc w:val="center"/>
              <w:rPr>
                <w:rFonts w:eastAsia="Times New Roman"/>
                <w:b/>
                <w:bCs/>
                <w:spacing w:val="0"/>
                <w:lang w:eastAsia="es-DO"/>
              </w:rPr>
            </w:pPr>
            <w:r w:rsidRPr="00D81FFA">
              <w:rPr>
                <w:rFonts w:eastAsia="Times New Roman"/>
                <w:b/>
                <w:bCs/>
                <w:spacing w:val="0"/>
                <w:lang w:eastAsia="es-DO"/>
              </w:rPr>
              <w:t>21,624</w:t>
            </w:r>
          </w:p>
        </w:tc>
        <w:tc>
          <w:tcPr>
            <w:tcW w:w="1843" w:type="dxa"/>
            <w:tcBorders>
              <w:top w:val="nil"/>
              <w:left w:val="nil"/>
              <w:bottom w:val="single" w:sz="4" w:space="0" w:color="auto"/>
              <w:right w:val="single" w:sz="4" w:space="0" w:color="auto"/>
            </w:tcBorders>
            <w:shd w:val="clear" w:color="auto" w:fill="auto"/>
            <w:noWrap/>
            <w:vAlign w:val="bottom"/>
            <w:hideMark/>
          </w:tcPr>
          <w:p w14:paraId="126A7E03" w14:textId="77777777" w:rsidR="00DD1EF2" w:rsidRPr="00D81FFA" w:rsidRDefault="00DD1EF2" w:rsidP="00DD1EF2">
            <w:pPr>
              <w:keepNext/>
              <w:spacing w:after="0" w:line="240" w:lineRule="auto"/>
              <w:jc w:val="center"/>
              <w:rPr>
                <w:rFonts w:eastAsia="Times New Roman"/>
                <w:b/>
                <w:bCs/>
                <w:spacing w:val="0"/>
                <w:lang w:eastAsia="es-DO"/>
              </w:rPr>
            </w:pPr>
            <w:r w:rsidRPr="00D81FFA">
              <w:rPr>
                <w:rFonts w:eastAsia="Times New Roman"/>
                <w:b/>
                <w:bCs/>
                <w:spacing w:val="0"/>
                <w:lang w:eastAsia="es-DO"/>
              </w:rPr>
              <w:t>82.61%</w:t>
            </w:r>
          </w:p>
        </w:tc>
      </w:tr>
    </w:tbl>
    <w:p w14:paraId="1D76963C" w14:textId="7CE747D9" w:rsidR="00936181" w:rsidRPr="00D81FFA" w:rsidRDefault="00DD1EF2" w:rsidP="00FE2E77">
      <w:pPr>
        <w:pStyle w:val="Caption"/>
        <w:spacing w:line="360" w:lineRule="auto"/>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7</w:t>
      </w:r>
      <w:r w:rsidR="00491299">
        <w:rPr>
          <w:color w:val="767171"/>
        </w:rPr>
        <w:fldChar w:fldCharType="end"/>
      </w:r>
      <w:r w:rsidRPr="00D81FFA">
        <w:rPr>
          <w:color w:val="767171"/>
        </w:rPr>
        <w:t>Gestión de solicitudes desde Puntos Solidarios 2024. Fuente: Dirección de Operaciones</w:t>
      </w:r>
    </w:p>
    <w:p w14:paraId="4FDC750D" w14:textId="77777777" w:rsidR="00D75405" w:rsidRPr="00D81FFA" w:rsidRDefault="00D75405" w:rsidP="00D75405">
      <w:pPr>
        <w:keepNext/>
        <w:jc w:val="center"/>
      </w:pPr>
      <w:r w:rsidRPr="00D81FFA">
        <w:rPr>
          <w:noProof/>
        </w:rPr>
        <w:lastRenderedPageBreak/>
        <w:drawing>
          <wp:inline distT="0" distB="0" distL="0" distR="0" wp14:anchorId="5055FC94" wp14:editId="70773A70">
            <wp:extent cx="4765638" cy="2280621"/>
            <wp:effectExtent l="0" t="0" r="16510" b="5715"/>
            <wp:docPr id="599471498" name="Chart 1">
              <a:extLst xmlns:a="http://schemas.openxmlformats.org/drawingml/2006/main">
                <a:ext uri="{FF2B5EF4-FFF2-40B4-BE49-F238E27FC236}">
                  <a16:creationId xmlns:a16="http://schemas.microsoft.com/office/drawing/2014/main" id="{B4D27044-A423-4229-78DE-BA6417BDC4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A11CBE" w14:textId="73F628AD" w:rsidR="00DD1EF2" w:rsidRPr="00D81FFA" w:rsidRDefault="00D75405" w:rsidP="00FE2E77">
      <w:pPr>
        <w:pStyle w:val="Caption"/>
        <w:spacing w:line="360" w:lineRule="auto"/>
        <w:jc w:val="both"/>
        <w:rPr>
          <w:color w:val="767171"/>
        </w:rPr>
      </w:pPr>
      <w:r w:rsidRPr="00D81FFA">
        <w:rPr>
          <w:color w:val="767171"/>
        </w:rPr>
        <w:t xml:space="preserve">Ilustración </w:t>
      </w:r>
      <w:r w:rsidRPr="00D81FFA">
        <w:rPr>
          <w:color w:val="767171"/>
        </w:rPr>
        <w:fldChar w:fldCharType="begin"/>
      </w:r>
      <w:r w:rsidRPr="00D81FFA">
        <w:rPr>
          <w:color w:val="767171"/>
        </w:rPr>
        <w:instrText xml:space="preserve"> SEQ Ilustración \* ARABIC </w:instrText>
      </w:r>
      <w:r w:rsidRPr="00D81FFA">
        <w:rPr>
          <w:color w:val="767171"/>
        </w:rPr>
        <w:fldChar w:fldCharType="separate"/>
      </w:r>
      <w:r w:rsidR="005C5F88" w:rsidRPr="00D81FFA">
        <w:rPr>
          <w:color w:val="767171"/>
        </w:rPr>
        <w:t>2</w:t>
      </w:r>
      <w:r w:rsidRPr="00D81FFA">
        <w:rPr>
          <w:color w:val="767171"/>
        </w:rPr>
        <w:fldChar w:fldCharType="end"/>
      </w:r>
      <w:r w:rsidRPr="00D81FFA">
        <w:rPr>
          <w:color w:val="767171"/>
        </w:rPr>
        <w:t xml:space="preserve"> </w:t>
      </w:r>
      <w:r w:rsidR="00981664" w:rsidRPr="00D81FFA">
        <w:rPr>
          <w:color w:val="767171"/>
        </w:rPr>
        <w:t>Solicitudes de Puntos Solidarios procesadas por mes 2024. Fuente: Dirección de Operaciones</w:t>
      </w:r>
    </w:p>
    <w:p w14:paraId="285B4A65" w14:textId="2B2773FB" w:rsidR="00762968" w:rsidRPr="00D81FFA" w:rsidRDefault="007F53D1" w:rsidP="007F53D1">
      <w:pPr>
        <w:spacing w:line="360" w:lineRule="auto"/>
        <w:jc w:val="both"/>
      </w:pPr>
      <w:r w:rsidRPr="00D81FFA">
        <w:t>De las solicitudes recibidas en este 2024 el 42.52% se atendieron el en plazo de los 30 días laborales que estipula la Carta Compromiso al Ciudadano del SIUBEN, lo que equivale a 43,668 hogares registrados y/o actualizados en el Registro Social Universal de hogares (RSUH) oportunamente, mientras que 57,031 hogares se gestionaron fuera el plazo definido. De igual forma hay que destacar que este porcentaje de solicitudes procesadas dentro del tiempo estipulado representa el más alto alcanzado de manera histórica en la Dirección de Operaciones, debido a la limitaciones y deficiencias que presenta el sistema de Puntos Solidarios al momento de actualizar y notificar de forma precisa las solicitudes realizadas por la ciudadanía.</w:t>
      </w:r>
    </w:p>
    <w:p w14:paraId="17E68B6A" w14:textId="77777777" w:rsidR="00741FA6" w:rsidRPr="00D81FFA" w:rsidRDefault="00741FA6" w:rsidP="00741FA6">
      <w:pPr>
        <w:pStyle w:val="Heading2"/>
        <w:rPr>
          <w:b/>
          <w:bCs/>
          <w:color w:val="767171"/>
        </w:rPr>
      </w:pPr>
      <w:bookmarkStart w:id="43" w:name="_Toc186724078"/>
      <w:r w:rsidRPr="00D81FFA">
        <w:rPr>
          <w:b/>
          <w:bCs/>
          <w:color w:val="767171"/>
        </w:rPr>
        <w:t>Calidad de los datos que gestiona SIUBEN</w:t>
      </w:r>
      <w:bookmarkEnd w:id="43"/>
    </w:p>
    <w:p w14:paraId="027F154A" w14:textId="77777777" w:rsidR="00741FA6" w:rsidRPr="00D81FFA" w:rsidRDefault="00741FA6" w:rsidP="00741FA6">
      <w:pPr>
        <w:spacing w:before="100" w:beforeAutospacing="1" w:after="0" w:line="360" w:lineRule="auto"/>
        <w:jc w:val="both"/>
        <w:rPr>
          <w:rFonts w:eastAsia="Times New Roman"/>
          <w:lang w:eastAsia="es-DO"/>
        </w:rPr>
      </w:pPr>
      <w:r w:rsidRPr="00D81FFA">
        <w:rPr>
          <w:rFonts w:eastAsia="Times New Roman"/>
          <w:lang w:eastAsia="es-DO"/>
        </w:rPr>
        <w:t xml:space="preserve">La calidad de los datos que nutren el </w:t>
      </w:r>
      <w:r w:rsidRPr="00D81FFA">
        <w:rPr>
          <w:rFonts w:eastAsia="Times New Roman"/>
          <w:b/>
          <w:bCs/>
          <w:lang w:eastAsia="es-DO"/>
        </w:rPr>
        <w:t>Registro Social Universal de Hogares (RSUH)</w:t>
      </w:r>
      <w:r w:rsidRPr="00D81FFA">
        <w:rPr>
          <w:rFonts w:eastAsia="Times New Roman"/>
          <w:lang w:eastAsia="es-DO"/>
        </w:rPr>
        <w:t xml:space="preserve"> y el </w:t>
      </w:r>
      <w:r w:rsidRPr="00D81FFA">
        <w:rPr>
          <w:rFonts w:eastAsia="Times New Roman"/>
          <w:b/>
          <w:bCs/>
          <w:lang w:eastAsia="es-DO"/>
        </w:rPr>
        <w:t>Registro Único de Beneficiarios (RUB)</w:t>
      </w:r>
      <w:r w:rsidRPr="00D81FFA">
        <w:rPr>
          <w:rFonts w:eastAsia="Times New Roman"/>
          <w:lang w:eastAsia="es-DO"/>
        </w:rPr>
        <w:t xml:space="preserve"> es un pilar fundamental para la operativa del SIUBEN. Durante 2024, se implementaron rigurosos procesos de revisión y validación para garantizar la precisión y confiabilidad de cada registro recopilado a través de diversas fuentes, entre ellas: levantamientos territoriales </w:t>
      </w:r>
      <w:r w:rsidRPr="00D81FFA">
        <w:rPr>
          <w:rFonts w:eastAsia="Times New Roman"/>
          <w:lang w:eastAsia="es-DO"/>
        </w:rPr>
        <w:lastRenderedPageBreak/>
        <w:t xml:space="preserve">focalizados, el </w:t>
      </w:r>
      <w:r w:rsidRPr="00D81FFA">
        <w:rPr>
          <w:rFonts w:eastAsia="Times New Roman"/>
          <w:b/>
          <w:bCs/>
          <w:lang w:eastAsia="es-DO"/>
        </w:rPr>
        <w:t>Centro de Atención Telefónica (CAT)</w:t>
      </w:r>
      <w:r w:rsidRPr="00D81FFA">
        <w:rPr>
          <w:rFonts w:eastAsia="Times New Roman"/>
          <w:lang w:eastAsia="es-DO"/>
        </w:rPr>
        <w:t xml:space="preserve">, la interoperabilidad con otras instituciones y la plataforma </w:t>
      </w:r>
      <w:r w:rsidRPr="00D81FFA">
        <w:rPr>
          <w:rFonts w:eastAsia="Times New Roman"/>
          <w:b/>
          <w:bCs/>
          <w:lang w:eastAsia="es-DO"/>
        </w:rPr>
        <w:t>Regístrate para Instituciones</w:t>
      </w:r>
      <w:r w:rsidRPr="00D81FFA">
        <w:rPr>
          <w:rFonts w:eastAsia="Times New Roman"/>
          <w:lang w:eastAsia="es-DO"/>
        </w:rPr>
        <w:t>.</w:t>
      </w:r>
    </w:p>
    <w:p w14:paraId="6B37BA4C" w14:textId="77777777" w:rsidR="00741FA6" w:rsidRPr="00D81FFA" w:rsidRDefault="00741FA6" w:rsidP="00741FA6">
      <w:pPr>
        <w:spacing w:before="100" w:beforeAutospacing="1" w:after="0" w:line="360" w:lineRule="auto"/>
        <w:jc w:val="both"/>
        <w:rPr>
          <w:rFonts w:eastAsia="Times New Roman"/>
          <w:lang w:eastAsia="es-DO"/>
        </w:rPr>
      </w:pPr>
      <w:r w:rsidRPr="00D81FFA">
        <w:rPr>
          <w:rFonts w:eastAsia="Times New Roman"/>
          <w:lang w:eastAsia="es-DO"/>
        </w:rPr>
        <w:t xml:space="preserve">A noviembre de 2024, el SIUBEN recibió un total de </w:t>
      </w:r>
      <w:r w:rsidRPr="00D81FFA">
        <w:rPr>
          <w:rFonts w:eastAsia="Times New Roman"/>
          <w:b/>
          <w:bCs/>
          <w:lang w:eastAsia="es-DO"/>
        </w:rPr>
        <w:t>78,000 casos</w:t>
      </w:r>
      <w:r w:rsidRPr="00D81FFA">
        <w:rPr>
          <w:rFonts w:eastAsia="Times New Roman"/>
          <w:lang w:eastAsia="es-DO"/>
        </w:rPr>
        <w:t xml:space="preserve">, logrando certificar </w:t>
      </w:r>
      <w:r w:rsidRPr="00D81FFA">
        <w:rPr>
          <w:rFonts w:eastAsia="Times New Roman"/>
          <w:b/>
          <w:bCs/>
          <w:lang w:eastAsia="es-DO"/>
        </w:rPr>
        <w:t>77,000</w:t>
      </w:r>
      <w:r w:rsidRPr="00D81FFA">
        <w:rPr>
          <w:rFonts w:eastAsia="Times New Roman"/>
          <w:lang w:eastAsia="es-DO"/>
        </w:rPr>
        <w:t xml:space="preserve"> de ellos, lo que representa un desempeño del </w:t>
      </w:r>
      <w:r w:rsidRPr="00D81FFA">
        <w:rPr>
          <w:rFonts w:eastAsia="Times New Roman"/>
          <w:b/>
          <w:bCs/>
          <w:lang w:eastAsia="es-DO"/>
        </w:rPr>
        <w:t>98.7%</w:t>
      </w:r>
      <w:r w:rsidRPr="00D81FFA">
        <w:rPr>
          <w:rFonts w:eastAsia="Times New Roman"/>
          <w:lang w:eastAsia="es-DO"/>
        </w:rPr>
        <w:t xml:space="preserve">. Este análisis evidenció la incorporación de </w:t>
      </w:r>
      <w:r w:rsidRPr="00D81FFA">
        <w:rPr>
          <w:rFonts w:eastAsia="Times New Roman"/>
          <w:b/>
          <w:bCs/>
          <w:lang w:eastAsia="es-DO"/>
        </w:rPr>
        <w:t>29,600 nuevos registros</w:t>
      </w:r>
      <w:r w:rsidRPr="00D81FFA">
        <w:rPr>
          <w:rFonts w:eastAsia="Times New Roman"/>
          <w:lang w:eastAsia="es-DO"/>
        </w:rPr>
        <w:t xml:space="preserve"> y la actualización de </w:t>
      </w:r>
      <w:r w:rsidRPr="00D81FFA">
        <w:rPr>
          <w:rFonts w:eastAsia="Times New Roman"/>
          <w:b/>
          <w:bCs/>
          <w:lang w:eastAsia="es-DO"/>
        </w:rPr>
        <w:t>47,400 registros existentes</w:t>
      </w:r>
      <w:r w:rsidRPr="00D81FFA">
        <w:rPr>
          <w:rFonts w:eastAsia="Times New Roman"/>
          <w:lang w:eastAsia="es-DO"/>
        </w:rPr>
        <w:t>, fortaleciendo la cobertura y actualidad de la información socioeconómica.</w:t>
      </w:r>
    </w:p>
    <w:p w14:paraId="53F2DC56" w14:textId="77777777" w:rsidR="00741FA6" w:rsidRPr="00D81FFA" w:rsidRDefault="00741FA6" w:rsidP="00741FA6">
      <w:pPr>
        <w:pStyle w:val="NoSpacing"/>
        <w:spacing w:line="360" w:lineRule="auto"/>
        <w:jc w:val="both"/>
        <w:rPr>
          <w:rFonts w:eastAsia="Times New Roman"/>
          <w:color w:val="767171"/>
          <w:lang w:val="es-DO" w:eastAsia="es-DO"/>
        </w:rPr>
      </w:pPr>
    </w:p>
    <w:p w14:paraId="26FBAA48" w14:textId="77777777" w:rsidR="00741FA6" w:rsidRPr="00D81FFA" w:rsidRDefault="00741FA6" w:rsidP="00741FA6">
      <w:pPr>
        <w:pStyle w:val="NoSpacing"/>
        <w:spacing w:line="360" w:lineRule="auto"/>
        <w:jc w:val="both"/>
        <w:rPr>
          <w:color w:val="767171"/>
          <w:lang w:val="es-DO"/>
        </w:rPr>
      </w:pPr>
      <w:r w:rsidRPr="00D81FFA">
        <w:rPr>
          <w:color w:val="767171"/>
          <w:lang w:val="es-DO"/>
        </w:rPr>
        <w:t xml:space="preserve">Una innovación destacada este año fue la actualización del </w:t>
      </w:r>
      <w:r w:rsidRPr="00D81FFA">
        <w:rPr>
          <w:b/>
          <w:bCs/>
          <w:color w:val="767171"/>
          <w:lang w:val="es-DO"/>
        </w:rPr>
        <w:t>Sistema de Calidad del Dato</w:t>
      </w:r>
      <w:r w:rsidRPr="00D81FFA">
        <w:rPr>
          <w:color w:val="767171"/>
          <w:lang w:val="es-DO"/>
        </w:rPr>
        <w:t xml:space="preserve">, que ahora automatiza la malla lógica y las reglas del </w:t>
      </w:r>
      <w:r w:rsidRPr="00D81FFA">
        <w:rPr>
          <w:b/>
          <w:bCs/>
          <w:color w:val="767171"/>
          <w:lang w:val="es-DO"/>
        </w:rPr>
        <w:t>Cuestionario de Información Socioeconómica de Hogares (CISEH)</w:t>
      </w:r>
      <w:r w:rsidRPr="00D81FFA">
        <w:rPr>
          <w:color w:val="767171"/>
          <w:lang w:val="es-DO"/>
        </w:rPr>
        <w:t>. Este sistema permite identificar detalladamente inconsistencias en los registros de hogares y personas, generando un lote (</w:t>
      </w:r>
      <w:proofErr w:type="spellStart"/>
      <w:r w:rsidRPr="00D81FFA">
        <w:rPr>
          <w:color w:val="767171"/>
          <w:lang w:val="es-DO"/>
        </w:rPr>
        <w:t>batch</w:t>
      </w:r>
      <w:proofErr w:type="spellEnd"/>
      <w:r w:rsidRPr="00D81FFA">
        <w:rPr>
          <w:color w:val="767171"/>
          <w:lang w:val="es-DO"/>
        </w:rPr>
        <w:t>) diario a las 12:00 p. m. para revisar los registros pendientes de certificación.</w:t>
      </w:r>
    </w:p>
    <w:p w14:paraId="1FC05A3C" w14:textId="77777777" w:rsidR="00741FA6" w:rsidRPr="00D81FFA" w:rsidRDefault="00741FA6" w:rsidP="00741FA6">
      <w:pPr>
        <w:pStyle w:val="NoSpacing"/>
        <w:spacing w:line="360" w:lineRule="auto"/>
        <w:jc w:val="both"/>
        <w:rPr>
          <w:color w:val="767171"/>
          <w:lang w:val="es-DO"/>
        </w:rPr>
      </w:pPr>
      <w:r w:rsidRPr="00D81FFA">
        <w:rPr>
          <w:color w:val="767171"/>
          <w:lang w:val="es-DO"/>
        </w:rPr>
        <w:t>Desde julio de 2024, el Departamento de Control y Revisión del Dato asumió el sistema de revisión previamente utilizado por la Dirección de Operaciones. Esta centralización de procesos, combinada con un nuevo catálogo de errores, ha permitido una evaluación más exhaustiva y mejoras en la calidad de los datos capturados por los entrevistadores.</w:t>
      </w:r>
    </w:p>
    <w:p w14:paraId="31526D9D" w14:textId="15A19637" w:rsidR="00741FA6" w:rsidRPr="00D81FFA" w:rsidRDefault="00741FA6" w:rsidP="00741FA6">
      <w:pPr>
        <w:pStyle w:val="NoSpacing"/>
        <w:spacing w:line="360" w:lineRule="auto"/>
        <w:jc w:val="both"/>
        <w:rPr>
          <w:color w:val="767171"/>
          <w:lang w:val="es-DO"/>
        </w:rPr>
      </w:pPr>
      <w:r w:rsidRPr="00D81FFA">
        <w:rPr>
          <w:color w:val="767171"/>
          <w:lang w:val="es-DO"/>
        </w:rPr>
        <w:t xml:space="preserve">En noviembre de 2024, se completó la implementación del </w:t>
      </w:r>
      <w:r w:rsidRPr="00D81FFA">
        <w:rPr>
          <w:b/>
          <w:bCs/>
          <w:color w:val="767171"/>
          <w:lang w:val="es-DO"/>
        </w:rPr>
        <w:t>sistema de recuperación de cédulas</w:t>
      </w:r>
      <w:r w:rsidRPr="00D81FFA">
        <w:rPr>
          <w:color w:val="767171"/>
          <w:lang w:val="es-DO"/>
        </w:rPr>
        <w:t>, tras la ejecución de cuatro casos piloto. Estos pilotos permitieron evaluar la operatividad y eficiencia del sistema, arrojando resultados satisfactorios en cada caso. La implementación se desarrolló según lo previsto, asegurando su funcionalidad y preparación para la fase operativa futura.</w:t>
      </w:r>
    </w:p>
    <w:p w14:paraId="4243F441" w14:textId="77777777" w:rsidR="00741FA6" w:rsidRPr="00D81FFA" w:rsidRDefault="00741FA6" w:rsidP="00741FA6">
      <w:pPr>
        <w:pStyle w:val="NoSpacing"/>
        <w:spacing w:line="360" w:lineRule="auto"/>
        <w:jc w:val="both"/>
        <w:rPr>
          <w:color w:val="767171"/>
          <w:lang w:val="es-DO"/>
        </w:rPr>
      </w:pPr>
      <w:r w:rsidRPr="00D81FFA">
        <w:rPr>
          <w:color w:val="767171"/>
          <w:lang w:val="es-DO"/>
        </w:rPr>
        <w:lastRenderedPageBreak/>
        <w:t xml:space="preserve">Las mejoras en los procesos de validación y calidad de datos han fortalecido significativamente la capacidad del SIUBEN para gestionar información confiable y actualizada, lo que impacta directamente en la precisión de las políticas sociales y en la focalización de los programas de asistencia. Con estas iniciativas, el SIUBEN garantiza un </w:t>
      </w:r>
      <w:r w:rsidRPr="00D81FFA">
        <w:rPr>
          <w:b/>
          <w:bCs/>
          <w:color w:val="767171"/>
          <w:lang w:val="es-DO"/>
        </w:rPr>
        <w:t>sistema de datos robusto</w:t>
      </w:r>
      <w:r w:rsidRPr="00D81FFA">
        <w:rPr>
          <w:color w:val="767171"/>
          <w:lang w:val="es-DO"/>
        </w:rPr>
        <w:t xml:space="preserve"> que respalda su misión de atender a la población en condiciones de vulnerabilidad con mayor eficacia y eficiencia.</w:t>
      </w:r>
    </w:p>
    <w:p w14:paraId="43FE41BF" w14:textId="77777777" w:rsidR="00741FA6" w:rsidRPr="00D81FFA" w:rsidRDefault="00741FA6" w:rsidP="00741FA6">
      <w:pPr>
        <w:pStyle w:val="NoSpacing"/>
        <w:spacing w:line="360" w:lineRule="auto"/>
        <w:jc w:val="both"/>
        <w:rPr>
          <w:color w:val="767171"/>
          <w:lang w:val="es-DO"/>
        </w:rPr>
      </w:pPr>
    </w:p>
    <w:p w14:paraId="0C2D17F4" w14:textId="77777777" w:rsidR="00741FA6" w:rsidRPr="00D81FFA" w:rsidRDefault="00741FA6" w:rsidP="00741FA6">
      <w:pPr>
        <w:pStyle w:val="Heading3"/>
        <w:spacing w:line="360" w:lineRule="auto"/>
        <w:jc w:val="both"/>
        <w:rPr>
          <w:rFonts w:ascii="Times New Roman" w:hAnsi="Times New Roman" w:cs="Times New Roman"/>
          <w:b/>
          <w:bCs/>
          <w:color w:val="767171"/>
        </w:rPr>
      </w:pPr>
      <w:bookmarkStart w:id="44" w:name="_Toc186724079"/>
      <w:r w:rsidRPr="00D81FFA">
        <w:rPr>
          <w:rFonts w:ascii="Times New Roman" w:hAnsi="Times New Roman" w:cs="Times New Roman"/>
          <w:b/>
          <w:bCs/>
          <w:color w:val="767171"/>
        </w:rPr>
        <w:t xml:space="preserve">Fortalecimiento del </w:t>
      </w:r>
      <w:proofErr w:type="spellStart"/>
      <w:r w:rsidRPr="00D81FFA">
        <w:rPr>
          <w:rFonts w:ascii="Times New Roman" w:hAnsi="Times New Roman" w:cs="Times New Roman"/>
          <w:b/>
          <w:bCs/>
          <w:color w:val="767171"/>
        </w:rPr>
        <w:t>Dashboard</w:t>
      </w:r>
      <w:proofErr w:type="spellEnd"/>
      <w:r w:rsidRPr="00D81FFA">
        <w:rPr>
          <w:rFonts w:ascii="Times New Roman" w:hAnsi="Times New Roman" w:cs="Times New Roman"/>
          <w:b/>
          <w:bCs/>
          <w:color w:val="767171"/>
        </w:rPr>
        <w:t xml:space="preserve"> de calidad del dato</w:t>
      </w:r>
      <w:bookmarkEnd w:id="44"/>
    </w:p>
    <w:p w14:paraId="38FC9DC5" w14:textId="77777777" w:rsidR="00741FA6" w:rsidRPr="00D81FFA" w:rsidRDefault="00741FA6" w:rsidP="00741FA6">
      <w:pPr>
        <w:pStyle w:val="NoSpacing"/>
        <w:spacing w:line="360" w:lineRule="auto"/>
        <w:jc w:val="both"/>
        <w:rPr>
          <w:color w:val="767171"/>
          <w:lang w:val="es-DO"/>
        </w:rPr>
      </w:pPr>
      <w:r w:rsidRPr="00D81FFA">
        <w:rPr>
          <w:color w:val="767171"/>
          <w:lang w:val="es-DO"/>
        </w:rPr>
        <w:t xml:space="preserve">El SIUBEN ha logrado avances significativos en la </w:t>
      </w:r>
      <w:r w:rsidRPr="00D81FFA">
        <w:rPr>
          <w:b/>
          <w:bCs/>
          <w:color w:val="767171"/>
          <w:lang w:val="es-DO"/>
        </w:rPr>
        <w:t>gestión y análisis de la información</w:t>
      </w:r>
      <w:r w:rsidRPr="00D81FFA">
        <w:rPr>
          <w:color w:val="767171"/>
          <w:lang w:val="es-DO"/>
        </w:rPr>
        <w:t xml:space="preserve">, gracias al desarrollo e implementación de dos herramientas clave: el </w:t>
      </w:r>
      <w:proofErr w:type="spellStart"/>
      <w:r w:rsidRPr="00D81FFA">
        <w:rPr>
          <w:b/>
          <w:bCs/>
          <w:color w:val="767171"/>
          <w:lang w:val="es-DO"/>
        </w:rPr>
        <w:t>Dashboard</w:t>
      </w:r>
      <w:proofErr w:type="spellEnd"/>
      <w:r w:rsidRPr="00D81FFA">
        <w:rPr>
          <w:b/>
          <w:bCs/>
          <w:color w:val="767171"/>
          <w:lang w:val="es-DO"/>
        </w:rPr>
        <w:t xml:space="preserve"> de Calidad del Dato</w:t>
      </w:r>
      <w:r w:rsidRPr="00D81FFA">
        <w:rPr>
          <w:color w:val="767171"/>
          <w:lang w:val="es-DO"/>
        </w:rPr>
        <w:t xml:space="preserve"> y el </w:t>
      </w:r>
      <w:proofErr w:type="spellStart"/>
      <w:r w:rsidRPr="00D81FFA">
        <w:rPr>
          <w:b/>
          <w:bCs/>
          <w:color w:val="767171"/>
          <w:lang w:val="es-DO"/>
        </w:rPr>
        <w:t>Dashboard</w:t>
      </w:r>
      <w:proofErr w:type="spellEnd"/>
      <w:r w:rsidRPr="00D81FFA">
        <w:rPr>
          <w:b/>
          <w:bCs/>
          <w:color w:val="767171"/>
          <w:lang w:val="es-DO"/>
        </w:rPr>
        <w:t xml:space="preserve"> de Revisión del Dato</w:t>
      </w:r>
      <w:r w:rsidRPr="00D81FFA">
        <w:rPr>
          <w:color w:val="767171"/>
          <w:lang w:val="es-DO"/>
        </w:rPr>
        <w:t>. Estas plataformas han fortalecido la capacidad institucional para garantizar la precisión y confiabilidad de los datos, elementos esenciales para la toma de decisiones y la planificación de políticas sociales efectivas.</w:t>
      </w:r>
    </w:p>
    <w:p w14:paraId="4E3D55E6" w14:textId="77777777" w:rsidR="00741FA6" w:rsidRPr="00D81FFA" w:rsidRDefault="00741FA6" w:rsidP="00741FA6">
      <w:pPr>
        <w:pStyle w:val="NoSpacing"/>
        <w:spacing w:line="360" w:lineRule="auto"/>
        <w:jc w:val="both"/>
        <w:rPr>
          <w:color w:val="767171"/>
          <w:lang w:val="es-DO"/>
        </w:rPr>
      </w:pPr>
      <w:r w:rsidRPr="00D81FFA">
        <w:rPr>
          <w:color w:val="767171"/>
          <w:lang w:val="es-DO"/>
        </w:rPr>
        <w:t xml:space="preserve">El </w:t>
      </w:r>
      <w:proofErr w:type="spellStart"/>
      <w:r w:rsidRPr="00D81FFA">
        <w:rPr>
          <w:b/>
          <w:bCs/>
          <w:color w:val="767171"/>
          <w:lang w:val="es-DO"/>
        </w:rPr>
        <w:t>Dashboard</w:t>
      </w:r>
      <w:proofErr w:type="spellEnd"/>
      <w:r w:rsidRPr="00D81FFA">
        <w:rPr>
          <w:b/>
          <w:bCs/>
          <w:color w:val="767171"/>
          <w:lang w:val="es-DO"/>
        </w:rPr>
        <w:t xml:space="preserve"> de Calidad del Dato</w:t>
      </w:r>
      <w:r w:rsidRPr="00D81FFA">
        <w:rPr>
          <w:color w:val="767171"/>
          <w:lang w:val="es-DO"/>
        </w:rPr>
        <w:t xml:space="preserve"> permite evaluar en tiempo real la consistencia, integridad y precisión de la información recolectada en los procesos de registro y actualización. Esta herramienta asegura que los datos cumplan con los estándares más altos de calidad, optimizando los procedimientos y fortaleciendo la confiabilidad del </w:t>
      </w:r>
      <w:r w:rsidRPr="00D81FFA">
        <w:rPr>
          <w:b/>
          <w:bCs/>
          <w:color w:val="767171"/>
          <w:lang w:val="es-DO"/>
        </w:rPr>
        <w:t>Registro Social Universal de Hogares (RSUH)</w:t>
      </w:r>
      <w:r w:rsidRPr="00D81FFA">
        <w:rPr>
          <w:color w:val="767171"/>
          <w:lang w:val="es-DO"/>
        </w:rPr>
        <w:t xml:space="preserve"> y del </w:t>
      </w:r>
      <w:r w:rsidRPr="00D81FFA">
        <w:rPr>
          <w:b/>
          <w:bCs/>
          <w:color w:val="767171"/>
          <w:lang w:val="es-DO"/>
        </w:rPr>
        <w:t>Registro Único de Beneficiarios (RUB)</w:t>
      </w:r>
      <w:r w:rsidRPr="00D81FFA">
        <w:rPr>
          <w:color w:val="767171"/>
          <w:lang w:val="es-DO"/>
        </w:rPr>
        <w:t>.</w:t>
      </w:r>
    </w:p>
    <w:p w14:paraId="22152F66" w14:textId="77777777" w:rsidR="00741FA6" w:rsidRPr="00D81FFA" w:rsidRDefault="00741FA6" w:rsidP="00741FA6">
      <w:pPr>
        <w:pStyle w:val="NoSpacing"/>
        <w:spacing w:line="360" w:lineRule="auto"/>
        <w:jc w:val="both"/>
        <w:rPr>
          <w:color w:val="767171"/>
          <w:lang w:val="es-DO"/>
        </w:rPr>
      </w:pPr>
      <w:r w:rsidRPr="00D81FFA">
        <w:rPr>
          <w:color w:val="767171"/>
          <w:lang w:val="es-DO"/>
        </w:rPr>
        <w:t xml:space="preserve">Por su parte, el </w:t>
      </w:r>
      <w:proofErr w:type="spellStart"/>
      <w:r w:rsidRPr="00D81FFA">
        <w:rPr>
          <w:b/>
          <w:bCs/>
          <w:color w:val="767171"/>
          <w:lang w:val="es-DO"/>
        </w:rPr>
        <w:t>Dashboard</w:t>
      </w:r>
      <w:proofErr w:type="spellEnd"/>
      <w:r w:rsidRPr="00D81FFA">
        <w:rPr>
          <w:b/>
          <w:bCs/>
          <w:color w:val="767171"/>
          <w:lang w:val="es-DO"/>
        </w:rPr>
        <w:t xml:space="preserve"> de Revisión del Dato</w:t>
      </w:r>
      <w:r w:rsidRPr="00D81FFA">
        <w:rPr>
          <w:color w:val="767171"/>
          <w:lang w:val="es-DO"/>
        </w:rPr>
        <w:t xml:space="preserve"> facilita una supervisión eficiente del flujo de información, permitiendo la identificación y corrección oportuna de posibles inconsistencias en la base de datos. Este enfoque proactivo contribuye a mantener una base de datos más confiable y actualizada, garantizando que la información utilizada para la categorización y focalización de hogares sea precisa y oportuna.</w:t>
      </w:r>
    </w:p>
    <w:p w14:paraId="1608238D" w14:textId="77777777" w:rsidR="00741FA6" w:rsidRPr="00D81FFA" w:rsidRDefault="00741FA6" w:rsidP="00741FA6">
      <w:pPr>
        <w:keepNext/>
        <w:jc w:val="center"/>
      </w:pPr>
      <w:r w:rsidRPr="00D81FFA">
        <w:rPr>
          <w:noProof/>
        </w:rPr>
        <w:lastRenderedPageBreak/>
        <w:drawing>
          <wp:inline distT="0" distB="0" distL="0" distR="0" wp14:anchorId="2811FDEF" wp14:editId="554775C4">
            <wp:extent cx="4722607" cy="2667390"/>
            <wp:effectExtent l="0" t="0" r="1905" b="0"/>
            <wp:docPr id="905303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78130" name=""/>
                    <pic:cNvPicPr/>
                  </pic:nvPicPr>
                  <pic:blipFill rotWithShape="1">
                    <a:blip r:embed="rId18"/>
                    <a:srcRect l="18910" t="19526" r="5609" b="1775"/>
                    <a:stretch/>
                  </pic:blipFill>
                  <pic:spPr bwMode="auto">
                    <a:xfrm>
                      <a:off x="0" y="0"/>
                      <a:ext cx="4727416" cy="2670106"/>
                    </a:xfrm>
                    <a:prstGeom prst="rect">
                      <a:avLst/>
                    </a:prstGeom>
                    <a:ln>
                      <a:noFill/>
                    </a:ln>
                    <a:extLst>
                      <a:ext uri="{53640926-AAD7-44D8-BBD7-CCE9431645EC}">
                        <a14:shadowObscured xmlns:a14="http://schemas.microsoft.com/office/drawing/2010/main"/>
                      </a:ext>
                    </a:extLst>
                  </pic:spPr>
                </pic:pic>
              </a:graphicData>
            </a:graphic>
          </wp:inline>
        </w:drawing>
      </w:r>
    </w:p>
    <w:p w14:paraId="51489776" w14:textId="793B133B" w:rsidR="00741FA6" w:rsidRPr="00D81FFA" w:rsidRDefault="00741FA6" w:rsidP="00741FA6">
      <w:pPr>
        <w:pStyle w:val="Caption"/>
        <w:jc w:val="center"/>
        <w:rPr>
          <w:i w:val="0"/>
          <w:iCs w:val="0"/>
          <w:color w:val="767171"/>
        </w:rPr>
      </w:pPr>
      <w:r w:rsidRPr="00D81FFA">
        <w:rPr>
          <w:i w:val="0"/>
          <w:iCs w:val="0"/>
          <w:color w:val="767171"/>
        </w:rPr>
        <w:t xml:space="preserve">Ilustración </w:t>
      </w:r>
      <w:r w:rsidRPr="00D81FFA">
        <w:rPr>
          <w:i w:val="0"/>
          <w:iCs w:val="0"/>
          <w:color w:val="767171"/>
        </w:rPr>
        <w:fldChar w:fldCharType="begin"/>
      </w:r>
      <w:r w:rsidRPr="00D81FFA">
        <w:rPr>
          <w:i w:val="0"/>
          <w:iCs w:val="0"/>
          <w:color w:val="767171"/>
        </w:rPr>
        <w:instrText xml:space="preserve"> SEQ Ilustración \* ARABIC </w:instrText>
      </w:r>
      <w:r w:rsidRPr="00D81FFA">
        <w:rPr>
          <w:i w:val="0"/>
          <w:iCs w:val="0"/>
          <w:color w:val="767171"/>
        </w:rPr>
        <w:fldChar w:fldCharType="separate"/>
      </w:r>
      <w:r w:rsidR="005C5F88" w:rsidRPr="00D81FFA">
        <w:rPr>
          <w:i w:val="0"/>
          <w:iCs w:val="0"/>
          <w:color w:val="767171"/>
        </w:rPr>
        <w:t>3</w:t>
      </w:r>
      <w:r w:rsidRPr="00D81FFA">
        <w:rPr>
          <w:i w:val="0"/>
          <w:iCs w:val="0"/>
          <w:color w:val="767171"/>
        </w:rPr>
        <w:fldChar w:fldCharType="end"/>
      </w:r>
      <w:r w:rsidRPr="00D81FFA">
        <w:rPr>
          <w:i w:val="0"/>
          <w:iCs w:val="0"/>
          <w:color w:val="767171"/>
        </w:rPr>
        <w:t xml:space="preserve"> </w:t>
      </w:r>
      <w:proofErr w:type="spellStart"/>
      <w:r w:rsidRPr="00D81FFA">
        <w:rPr>
          <w:i w:val="0"/>
          <w:iCs w:val="0"/>
          <w:color w:val="767171"/>
        </w:rPr>
        <w:t>Dashboard</w:t>
      </w:r>
      <w:proofErr w:type="spellEnd"/>
      <w:r w:rsidRPr="00D81FFA">
        <w:rPr>
          <w:i w:val="0"/>
          <w:iCs w:val="0"/>
          <w:color w:val="767171"/>
        </w:rPr>
        <w:t xml:space="preserve"> de Calidad del Dato</w:t>
      </w:r>
    </w:p>
    <w:p w14:paraId="68E76F65" w14:textId="77777777" w:rsidR="00741FA6" w:rsidRPr="00D81FFA" w:rsidRDefault="00741FA6" w:rsidP="00741FA6">
      <w:pPr>
        <w:keepNext/>
        <w:jc w:val="center"/>
      </w:pPr>
      <w:r w:rsidRPr="00D81FFA">
        <w:rPr>
          <w:noProof/>
        </w:rPr>
        <w:drawing>
          <wp:inline distT="0" distB="0" distL="0" distR="0" wp14:anchorId="317DC608" wp14:editId="4122F4FA">
            <wp:extent cx="4668819" cy="2599917"/>
            <wp:effectExtent l="0" t="0" r="0" b="0"/>
            <wp:docPr id="3418341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26589" name="Picture 1" descr="A screenshot of a computer&#10;&#10;Description automatically generated"/>
                    <pic:cNvPicPr/>
                  </pic:nvPicPr>
                  <pic:blipFill rotWithShape="1">
                    <a:blip r:embed="rId19"/>
                    <a:srcRect l="1282" t="15088" r="29648" b="13905"/>
                    <a:stretch/>
                  </pic:blipFill>
                  <pic:spPr bwMode="auto">
                    <a:xfrm>
                      <a:off x="0" y="0"/>
                      <a:ext cx="4693739" cy="2613794"/>
                    </a:xfrm>
                    <a:prstGeom prst="rect">
                      <a:avLst/>
                    </a:prstGeom>
                    <a:ln>
                      <a:noFill/>
                    </a:ln>
                    <a:extLst>
                      <a:ext uri="{53640926-AAD7-44D8-BBD7-CCE9431645EC}">
                        <a14:shadowObscured xmlns:a14="http://schemas.microsoft.com/office/drawing/2010/main"/>
                      </a:ext>
                    </a:extLst>
                  </pic:spPr>
                </pic:pic>
              </a:graphicData>
            </a:graphic>
          </wp:inline>
        </w:drawing>
      </w:r>
    </w:p>
    <w:p w14:paraId="23992A3E" w14:textId="2CA058EF" w:rsidR="00762968" w:rsidRPr="00D81FFA" w:rsidRDefault="00741FA6" w:rsidP="00741FA6">
      <w:pPr>
        <w:spacing w:line="360" w:lineRule="auto"/>
        <w:jc w:val="center"/>
      </w:pPr>
      <w:r w:rsidRPr="00D81FFA">
        <w:t xml:space="preserve">Ilustración </w:t>
      </w:r>
      <w:r w:rsidRPr="00D81FFA">
        <w:rPr>
          <w:i/>
          <w:iCs/>
        </w:rPr>
        <w:fldChar w:fldCharType="begin"/>
      </w:r>
      <w:r w:rsidRPr="00D81FFA">
        <w:instrText xml:space="preserve"> SEQ Ilustración \* ARABIC </w:instrText>
      </w:r>
      <w:r w:rsidRPr="00D81FFA">
        <w:rPr>
          <w:i/>
          <w:iCs/>
        </w:rPr>
        <w:fldChar w:fldCharType="separate"/>
      </w:r>
      <w:r w:rsidR="005C5F88" w:rsidRPr="00D81FFA">
        <w:t>4</w:t>
      </w:r>
      <w:r w:rsidRPr="00D81FFA">
        <w:rPr>
          <w:i/>
          <w:iCs/>
        </w:rPr>
        <w:fldChar w:fldCharType="end"/>
      </w:r>
      <w:r w:rsidRPr="00D81FFA">
        <w:t xml:space="preserve"> </w:t>
      </w:r>
      <w:proofErr w:type="spellStart"/>
      <w:r w:rsidRPr="00D81FFA">
        <w:t>Dashboard</w:t>
      </w:r>
      <w:proofErr w:type="spellEnd"/>
      <w:r w:rsidRPr="00D81FFA">
        <w:t xml:space="preserve"> de Supervisión de revisión</w:t>
      </w:r>
    </w:p>
    <w:p w14:paraId="480AB252" w14:textId="49BDFDC8" w:rsidR="00654164" w:rsidRPr="00D81FFA" w:rsidRDefault="00654164" w:rsidP="00654164">
      <w:pPr>
        <w:pStyle w:val="Heading1"/>
        <w:rPr>
          <w:color w:val="4C4747"/>
        </w:rPr>
      </w:pPr>
      <w:bookmarkStart w:id="45" w:name="_Toc186724080"/>
      <w:r w:rsidRPr="00D81FFA">
        <w:rPr>
          <w:color w:val="4C4747"/>
        </w:rPr>
        <w:t>RESULTADOS DE LAS ÁREAS TRANSVERSALES Y DE APOYO</w:t>
      </w:r>
      <w:bookmarkEnd w:id="45"/>
    </w:p>
    <w:p w14:paraId="5D67DA4A" w14:textId="5BBA93EA" w:rsidR="00654164" w:rsidRPr="00D81FFA" w:rsidRDefault="00654164" w:rsidP="00654164">
      <w:pPr>
        <w:jc w:val="both"/>
        <w:rPr>
          <w:rFonts w:eastAsia="Calibri"/>
          <w:color w:val="4C4747"/>
          <w:sz w:val="18"/>
        </w:rPr>
      </w:pPr>
      <w:r w:rsidRPr="00D81FFA">
        <w:rPr>
          <w:rFonts w:eastAsia="Calibri"/>
          <w:noProof/>
          <w:color w:val="4C4747"/>
          <w:sz w:val="18"/>
        </w:rPr>
        <mc:AlternateContent>
          <mc:Choice Requires="wps">
            <w:drawing>
              <wp:anchor distT="0" distB="0" distL="114300" distR="114300" simplePos="0" relativeHeight="251671552" behindDoc="0" locked="0" layoutInCell="1" allowOverlap="1" wp14:anchorId="76EDFA29" wp14:editId="0CDC5AE6">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F88BE" id="Straight Connector 15"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5A4C1B7F" w:rsidR="00654164" w:rsidRPr="00D81FFA" w:rsidRDefault="00654164" w:rsidP="00654164">
      <w:pPr>
        <w:jc w:val="center"/>
        <w:rPr>
          <w:rFonts w:eastAsia="Calibri"/>
          <w:color w:val="4C4747"/>
          <w:szCs w:val="36"/>
        </w:rPr>
      </w:pPr>
      <w:r w:rsidRPr="00D81FFA">
        <w:rPr>
          <w:rFonts w:eastAsia="Calibri"/>
          <w:color w:val="4C4747"/>
          <w:szCs w:val="36"/>
        </w:rPr>
        <w:t xml:space="preserve">Memoria </w:t>
      </w:r>
      <w:r w:rsidR="00F05DF4" w:rsidRPr="00D81FFA">
        <w:rPr>
          <w:rFonts w:eastAsia="Calibri"/>
          <w:color w:val="4C4747"/>
          <w:szCs w:val="36"/>
        </w:rPr>
        <w:t>I</w:t>
      </w:r>
      <w:r w:rsidRPr="00D81FFA">
        <w:rPr>
          <w:rFonts w:eastAsia="Calibri"/>
          <w:color w:val="4C4747"/>
          <w:szCs w:val="36"/>
        </w:rPr>
        <w:t xml:space="preserve">nstitucional </w:t>
      </w:r>
      <w:r w:rsidR="000025D4" w:rsidRPr="00D81FFA">
        <w:rPr>
          <w:rFonts w:eastAsia="Calibri"/>
          <w:color w:val="4C4747"/>
          <w:szCs w:val="36"/>
        </w:rPr>
        <w:t>2024</w:t>
      </w:r>
    </w:p>
    <w:p w14:paraId="3EC79F22" w14:textId="75C3B2B0" w:rsidR="00FE3325" w:rsidRPr="00D81FFA" w:rsidRDefault="00FE3325" w:rsidP="00FE3325">
      <w:pPr>
        <w:spacing w:line="360" w:lineRule="auto"/>
        <w:jc w:val="both"/>
      </w:pPr>
      <w:r w:rsidRPr="00D81FFA">
        <w:t xml:space="preserve">El Sistema de Monitoreo y Medición de la Gestión Pública (SMMGP), es el instrumento dirigido a desplegar la estrategia de consolidación </w:t>
      </w:r>
      <w:r w:rsidRPr="00D81FFA">
        <w:lastRenderedPageBreak/>
        <w:t>y monitoreo de los indicadores claves para el Gobierno Dominicano, correspondiente al cumplimiento de:</w:t>
      </w:r>
    </w:p>
    <w:p w14:paraId="6EBEE05F" w14:textId="77777777" w:rsidR="006E10BD" w:rsidRPr="00D81FFA" w:rsidRDefault="006E10BD" w:rsidP="00A47DD3">
      <w:pPr>
        <w:pStyle w:val="ListParagraph"/>
        <w:numPr>
          <w:ilvl w:val="0"/>
          <w:numId w:val="7"/>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La Ley No. 41 - 08 de Función Pública con el Sistema de Monitoreo de la Administración Pública (SISMAP).</w:t>
      </w:r>
    </w:p>
    <w:p w14:paraId="2BB2A123" w14:textId="77777777" w:rsidR="006E10BD" w:rsidRPr="00D81FFA" w:rsidRDefault="006E10BD" w:rsidP="00A47DD3">
      <w:pPr>
        <w:pStyle w:val="ListParagraph"/>
        <w:numPr>
          <w:ilvl w:val="0"/>
          <w:numId w:val="7"/>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El Índice de Uso de TIC e Implementación de Gobierno Electrónico (ITICGE)</w:t>
      </w:r>
    </w:p>
    <w:p w14:paraId="7EDC8285" w14:textId="77777777" w:rsidR="006E10BD" w:rsidRPr="00D81FFA" w:rsidRDefault="006E10BD" w:rsidP="00A47DD3">
      <w:pPr>
        <w:pStyle w:val="ListParagraph"/>
        <w:numPr>
          <w:ilvl w:val="0"/>
          <w:numId w:val="7"/>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Las Normas Básicas de Control Interno (NOBACI).</w:t>
      </w:r>
    </w:p>
    <w:p w14:paraId="6C881B1B" w14:textId="77777777" w:rsidR="006E10BD" w:rsidRPr="00D81FFA" w:rsidRDefault="006E10BD" w:rsidP="00A47DD3">
      <w:pPr>
        <w:pStyle w:val="ListParagraph"/>
        <w:numPr>
          <w:ilvl w:val="0"/>
          <w:numId w:val="7"/>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El Índice de Transparencia Gubernamental.</w:t>
      </w:r>
    </w:p>
    <w:p w14:paraId="3C84BF23" w14:textId="77777777" w:rsidR="006E10BD" w:rsidRPr="00D81FFA" w:rsidRDefault="006E10BD" w:rsidP="00A47DD3">
      <w:pPr>
        <w:pStyle w:val="ListParagraph"/>
        <w:numPr>
          <w:ilvl w:val="0"/>
          <w:numId w:val="7"/>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El Uso del Sistema Nacional de Contrataciones Públicas.</w:t>
      </w:r>
    </w:p>
    <w:p w14:paraId="05F3A2F2" w14:textId="50A6F377" w:rsidR="006E10BD" w:rsidRPr="00D81FFA" w:rsidRDefault="006E10BD" w:rsidP="00A47DD3">
      <w:pPr>
        <w:pStyle w:val="ListParagraph"/>
        <w:numPr>
          <w:ilvl w:val="0"/>
          <w:numId w:val="7"/>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El cumplimiento de la Ley No. 200 -04 sobre Libre Acceso a la Información Pública.</w:t>
      </w:r>
    </w:p>
    <w:p w14:paraId="4533C806" w14:textId="78D99B98" w:rsidR="00FE3325" w:rsidRPr="00D81FFA" w:rsidRDefault="00FE3325" w:rsidP="00FE3325">
      <w:pPr>
        <w:spacing w:line="360" w:lineRule="auto"/>
        <w:jc w:val="both"/>
      </w:pPr>
      <w:r w:rsidRPr="00A8581E">
        <w:t xml:space="preserve">En tal sentido, el SIUBEN ha logrado </w:t>
      </w:r>
      <w:r w:rsidR="009B7C94" w:rsidRPr="00A8581E">
        <w:t>al mes</w:t>
      </w:r>
      <w:r w:rsidR="00FB29B9" w:rsidRPr="00A8581E">
        <w:t xml:space="preserve"> de </w:t>
      </w:r>
      <w:r w:rsidR="006E10BD" w:rsidRPr="00A8581E">
        <w:t>diciembre</w:t>
      </w:r>
      <w:r w:rsidR="00014949" w:rsidRPr="00A8581E">
        <w:t xml:space="preserve"> </w:t>
      </w:r>
      <w:r w:rsidR="003D14D3" w:rsidRPr="00A8581E">
        <w:t xml:space="preserve">del </w:t>
      </w:r>
      <w:r w:rsidRPr="00A8581E">
        <w:t xml:space="preserve">año 2024 </w:t>
      </w:r>
      <w:r w:rsidR="00014949" w:rsidRPr="00A8581E">
        <w:t>a</w:t>
      </w:r>
      <w:r w:rsidR="00EF0671" w:rsidRPr="00A8581E">
        <w:t xml:space="preserve">lcanzar una puntuación </w:t>
      </w:r>
      <w:r w:rsidR="00EF0671" w:rsidRPr="00D81FFA">
        <w:t>del 97.01</w:t>
      </w:r>
      <w:r w:rsidRPr="00D81FFA">
        <w:t xml:space="preserve">% de desempeño en el Sistema de Monitoreo de la Gestión Pública (SISMAP), a </w:t>
      </w:r>
      <w:r w:rsidR="005A18DC" w:rsidRPr="00D81FFA">
        <w:t>continuación,</w:t>
      </w:r>
      <w:r w:rsidR="003E7818" w:rsidRPr="00D81FFA">
        <w:t xml:space="preserve"> se presenta </w:t>
      </w:r>
      <w:r w:rsidR="005A18DC" w:rsidRPr="00D81FFA">
        <w:t>gráficamente</w:t>
      </w:r>
      <w:r w:rsidR="003E7818" w:rsidRPr="00D81FFA">
        <w:t xml:space="preserve"> el desempeño </w:t>
      </w:r>
      <w:r w:rsidR="00FB29B9" w:rsidRPr="00D81FFA">
        <w:t xml:space="preserve">institucional en otros </w:t>
      </w:r>
      <w:r w:rsidR="005A18DC" w:rsidRPr="00D81FFA">
        <w:t>indicadores</w:t>
      </w:r>
      <w:r w:rsidR="003D14D3" w:rsidRPr="00D81FFA">
        <w:t xml:space="preserve"> gubernamentales</w:t>
      </w:r>
      <w:r w:rsidR="00250081" w:rsidRPr="00D81FFA">
        <w:t>, actualizados de igual manera al mes de octubre.</w:t>
      </w:r>
    </w:p>
    <w:p w14:paraId="00A03597" w14:textId="77777777" w:rsidR="00470BA6" w:rsidRPr="00D81FFA" w:rsidRDefault="00470BA6" w:rsidP="00944B7E">
      <w:pPr>
        <w:spacing w:line="360" w:lineRule="auto"/>
        <w:jc w:val="both"/>
        <w:sectPr w:rsidR="00470BA6" w:rsidRPr="00D81FFA" w:rsidSect="0042560C">
          <w:pgSz w:w="12240" w:h="15840"/>
          <w:pgMar w:top="1440" w:right="2160" w:bottom="1440" w:left="2160" w:header="720" w:footer="720" w:gutter="0"/>
          <w:cols w:space="720"/>
          <w:docGrid w:linePitch="360"/>
        </w:sectPr>
      </w:pPr>
    </w:p>
    <w:p w14:paraId="6147151E" w14:textId="77777777" w:rsidR="00113943" w:rsidRPr="00D81FFA" w:rsidRDefault="00AA3CA1" w:rsidP="00113943">
      <w:pPr>
        <w:keepNext/>
        <w:spacing w:line="360" w:lineRule="auto"/>
        <w:jc w:val="center"/>
      </w:pPr>
      <w:r w:rsidRPr="00D81FFA">
        <w:rPr>
          <w:noProof/>
        </w:rPr>
        <w:lastRenderedPageBreak/>
        <w:drawing>
          <wp:inline distT="0" distB="0" distL="0" distR="0" wp14:anchorId="31925FBB" wp14:editId="196843DA">
            <wp:extent cx="7024557" cy="3657600"/>
            <wp:effectExtent l="0" t="0" r="5080" b="0"/>
            <wp:docPr id="146161130" name="Chart 1">
              <a:extLst xmlns:a="http://schemas.openxmlformats.org/drawingml/2006/main">
                <a:ext uri="{FF2B5EF4-FFF2-40B4-BE49-F238E27FC236}">
                  <a16:creationId xmlns:a16="http://schemas.microsoft.com/office/drawing/2014/main" id="{052BA9BC-83CD-5AF8-6BAD-8EC74118DD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D348779" w14:textId="564FBC00" w:rsidR="00470BA6" w:rsidRPr="00D81FFA" w:rsidRDefault="00113943" w:rsidP="00113943">
      <w:pPr>
        <w:pStyle w:val="Caption"/>
        <w:jc w:val="center"/>
        <w:rPr>
          <w:i w:val="0"/>
          <w:iCs w:val="0"/>
          <w:color w:val="767171"/>
        </w:rPr>
        <w:sectPr w:rsidR="00470BA6" w:rsidRPr="00D81FFA" w:rsidSect="0042560C">
          <w:pgSz w:w="15840" w:h="12240" w:orient="landscape"/>
          <w:pgMar w:top="1440" w:right="2160" w:bottom="1440" w:left="2160" w:header="1440" w:footer="1440" w:gutter="0"/>
          <w:cols w:space="720"/>
          <w:docGrid w:linePitch="360"/>
        </w:sectPr>
      </w:pPr>
      <w:r w:rsidRPr="00D81FFA">
        <w:rPr>
          <w:i w:val="0"/>
          <w:iCs w:val="0"/>
          <w:color w:val="767171"/>
        </w:rPr>
        <w:t xml:space="preserve">Ilustración </w:t>
      </w:r>
      <w:r w:rsidRPr="00D81FFA">
        <w:rPr>
          <w:i w:val="0"/>
          <w:iCs w:val="0"/>
          <w:color w:val="767171"/>
        </w:rPr>
        <w:fldChar w:fldCharType="begin"/>
      </w:r>
      <w:r w:rsidRPr="00D81FFA">
        <w:rPr>
          <w:i w:val="0"/>
          <w:iCs w:val="0"/>
          <w:color w:val="767171"/>
        </w:rPr>
        <w:instrText xml:space="preserve"> SEQ Ilustración \* ARABIC </w:instrText>
      </w:r>
      <w:r w:rsidRPr="00D81FFA">
        <w:rPr>
          <w:i w:val="0"/>
          <w:iCs w:val="0"/>
          <w:color w:val="767171"/>
        </w:rPr>
        <w:fldChar w:fldCharType="separate"/>
      </w:r>
      <w:r w:rsidR="005C5F88" w:rsidRPr="00D81FFA">
        <w:rPr>
          <w:i w:val="0"/>
          <w:iCs w:val="0"/>
          <w:color w:val="767171"/>
        </w:rPr>
        <w:t>5</w:t>
      </w:r>
      <w:r w:rsidRPr="00D81FFA">
        <w:rPr>
          <w:i w:val="0"/>
          <w:iCs w:val="0"/>
          <w:color w:val="767171"/>
        </w:rPr>
        <w:fldChar w:fldCharType="end"/>
      </w:r>
      <w:r w:rsidR="00914CF0">
        <w:rPr>
          <w:i w:val="0"/>
          <w:iCs w:val="0"/>
          <w:color w:val="767171"/>
        </w:rPr>
        <w:t xml:space="preserve">: </w:t>
      </w:r>
      <w:r w:rsidRPr="00D81FFA">
        <w:rPr>
          <w:i w:val="0"/>
          <w:iCs w:val="0"/>
          <w:color w:val="767171"/>
        </w:rPr>
        <w:t>Indicadores de desempeño institucional del SIUBEN 2024</w:t>
      </w:r>
    </w:p>
    <w:p w14:paraId="5D2FF2CF" w14:textId="77777777" w:rsidR="009E5573" w:rsidRPr="00D81FFA" w:rsidRDefault="009E5573" w:rsidP="00484925">
      <w:pPr>
        <w:pStyle w:val="Heading2"/>
        <w:spacing w:line="360" w:lineRule="auto"/>
        <w:rPr>
          <w:b/>
          <w:bCs/>
        </w:rPr>
      </w:pPr>
      <w:bookmarkStart w:id="46" w:name="_Toc153808849"/>
      <w:bookmarkStart w:id="47" w:name="_Toc186724081"/>
      <w:r w:rsidRPr="00D81FFA">
        <w:rPr>
          <w:b/>
          <w:bCs/>
        </w:rPr>
        <w:lastRenderedPageBreak/>
        <w:t>Desempeño Administrativo y Financiero</w:t>
      </w:r>
      <w:bookmarkEnd w:id="46"/>
      <w:bookmarkEnd w:id="47"/>
    </w:p>
    <w:p w14:paraId="1AC65D8D" w14:textId="5B5933F9" w:rsidR="009E5573" w:rsidRPr="00D81FFA" w:rsidRDefault="009E5573" w:rsidP="009E5573">
      <w:pPr>
        <w:spacing w:line="360" w:lineRule="auto"/>
        <w:jc w:val="both"/>
        <w:rPr>
          <w:rFonts w:eastAsia="Calibri"/>
        </w:rPr>
      </w:pPr>
      <w:r w:rsidRPr="00D81FFA">
        <w:rPr>
          <w:shd w:val="clear" w:color="auto" w:fill="FFFFFF"/>
        </w:rPr>
        <w:t>Para el año fiscal 202</w:t>
      </w:r>
      <w:r w:rsidR="0047572E" w:rsidRPr="00D81FFA">
        <w:rPr>
          <w:shd w:val="clear" w:color="auto" w:fill="FFFFFF"/>
        </w:rPr>
        <w:t>4</w:t>
      </w:r>
      <w:r w:rsidRPr="00D81FFA">
        <w:rPr>
          <w:shd w:val="clear" w:color="auto" w:fill="FFFFFF"/>
        </w:rPr>
        <w:t>, el Presupuesto aprobado para el Sistema Único de Beneficiarios (SIUBEN) ascendió a un monto de  RD$</w:t>
      </w:r>
      <w:r w:rsidR="00391E5D" w:rsidRPr="00D81FFA">
        <w:rPr>
          <w:shd w:val="clear" w:color="auto" w:fill="FFFFFF"/>
        </w:rPr>
        <w:t>317,021,740.00</w:t>
      </w:r>
      <w:r w:rsidRPr="00D81FFA">
        <w:rPr>
          <w:shd w:val="clear" w:color="auto" w:fill="FFFFFF"/>
        </w:rPr>
        <w:t xml:space="preserve">, en el mes de </w:t>
      </w:r>
      <w:r w:rsidR="00133237" w:rsidRPr="00D81FFA">
        <w:rPr>
          <w:shd w:val="clear" w:color="auto" w:fill="FFFFFF"/>
        </w:rPr>
        <w:t xml:space="preserve">enero </w:t>
      </w:r>
      <w:r w:rsidRPr="00D81FFA">
        <w:rPr>
          <w:shd w:val="clear" w:color="auto" w:fill="FFFFFF"/>
        </w:rPr>
        <w:t>de recibimos RD$</w:t>
      </w:r>
      <w:r w:rsidR="00F21640" w:rsidRPr="00D81FFA">
        <w:rPr>
          <w:shd w:val="clear" w:color="auto" w:fill="FFFFFF"/>
        </w:rPr>
        <w:t>1</w:t>
      </w:r>
      <w:r w:rsidR="005C3087" w:rsidRPr="00D81FFA">
        <w:rPr>
          <w:shd w:val="clear" w:color="auto" w:fill="FFFFFF"/>
        </w:rPr>
        <w:t>3</w:t>
      </w:r>
      <w:r w:rsidR="00F21640" w:rsidRPr="00D81FFA">
        <w:rPr>
          <w:shd w:val="clear" w:color="auto" w:fill="FFFFFF"/>
        </w:rPr>
        <w:t>,</w:t>
      </w:r>
      <w:r w:rsidR="005C3087" w:rsidRPr="00D81FFA">
        <w:rPr>
          <w:shd w:val="clear" w:color="auto" w:fill="FFFFFF"/>
        </w:rPr>
        <w:t>00</w:t>
      </w:r>
      <w:r w:rsidR="001F2379" w:rsidRPr="00D81FFA">
        <w:rPr>
          <w:shd w:val="clear" w:color="auto" w:fill="FFFFFF"/>
        </w:rPr>
        <w:t>0,</w:t>
      </w:r>
      <w:r w:rsidR="000100E7" w:rsidRPr="00D81FFA">
        <w:rPr>
          <w:shd w:val="clear" w:color="auto" w:fill="FFFFFF"/>
        </w:rPr>
        <w:t>000.00</w:t>
      </w:r>
      <w:r w:rsidRPr="00D81FFA">
        <w:rPr>
          <w:shd w:val="clear" w:color="auto" w:fill="FFFFFF"/>
        </w:rPr>
        <w:t xml:space="preserve"> adicionales, </w:t>
      </w:r>
      <w:r w:rsidR="005C3087" w:rsidRPr="00D81FFA">
        <w:rPr>
          <w:shd w:val="clear" w:color="auto" w:fill="FFFFFF"/>
        </w:rPr>
        <w:t>a fin de para aplicar la Ficha Básica de Emergencia (FIBE) en las comunidades afectadas por el disturbio tropical ocurrido en noviembre 2023</w:t>
      </w:r>
      <w:r w:rsidRPr="00D81FFA">
        <w:rPr>
          <w:shd w:val="clear" w:color="auto" w:fill="FFFFFF"/>
        </w:rPr>
        <w:t xml:space="preserve">, de igual modo en el </w:t>
      </w:r>
      <w:r w:rsidR="004F1837" w:rsidRPr="00D81FFA">
        <w:rPr>
          <w:shd w:val="clear" w:color="auto" w:fill="FFFFFF"/>
        </w:rPr>
        <w:t>segundo semestre</w:t>
      </w:r>
      <w:r w:rsidR="00133237" w:rsidRPr="00D81FFA">
        <w:rPr>
          <w:shd w:val="clear" w:color="auto" w:fill="FFFFFF"/>
        </w:rPr>
        <w:t xml:space="preserve"> 2024</w:t>
      </w:r>
      <w:r w:rsidR="004F1837" w:rsidRPr="00D81FFA">
        <w:rPr>
          <w:shd w:val="clear" w:color="auto" w:fill="FFFFFF"/>
        </w:rPr>
        <w:t xml:space="preserve"> </w:t>
      </w:r>
      <w:r w:rsidRPr="00D81FFA">
        <w:rPr>
          <w:shd w:val="clear" w:color="auto" w:fill="FFFFFF"/>
        </w:rPr>
        <w:t>el presupuesto institucional recibió un nuevo aumento por el monto de RD$</w:t>
      </w:r>
      <w:r w:rsidR="004F1837" w:rsidRPr="00D81FFA">
        <w:rPr>
          <w:shd w:val="clear" w:color="auto" w:fill="FFFFFF"/>
        </w:rPr>
        <w:t>1,510</w:t>
      </w:r>
      <w:r w:rsidRPr="00D81FFA">
        <w:rPr>
          <w:shd w:val="clear" w:color="auto" w:fill="FFFFFF"/>
        </w:rPr>
        <w:t>,000.00 a fin de completar los fondos para la</w:t>
      </w:r>
      <w:r w:rsidR="004F1837" w:rsidRPr="00D81FFA">
        <w:rPr>
          <w:shd w:val="clear" w:color="auto" w:fill="FFFFFF"/>
        </w:rPr>
        <w:t xml:space="preserve"> </w:t>
      </w:r>
      <w:r w:rsidR="00582FBD" w:rsidRPr="00D81FFA">
        <w:rPr>
          <w:shd w:val="clear" w:color="auto" w:fill="FFFFFF"/>
        </w:rPr>
        <w:t>contratación de la empresa que realizar</w:t>
      </w:r>
      <w:r w:rsidR="00BB25E6" w:rsidRPr="00D81FFA">
        <w:rPr>
          <w:shd w:val="clear" w:color="auto" w:fill="FFFFFF"/>
        </w:rPr>
        <w:t>á</w:t>
      </w:r>
      <w:r w:rsidR="00582FBD" w:rsidRPr="00D81FFA">
        <w:rPr>
          <w:shd w:val="clear" w:color="auto" w:fill="FFFFFF"/>
        </w:rPr>
        <w:t xml:space="preserve"> auditoría externa de recertificación de las norma</w:t>
      </w:r>
      <w:r w:rsidR="00921BB7">
        <w:rPr>
          <w:shd w:val="clear" w:color="auto" w:fill="FFFFFF"/>
        </w:rPr>
        <w:t>s</w:t>
      </w:r>
      <w:r w:rsidR="00582FBD" w:rsidRPr="00D81FFA">
        <w:rPr>
          <w:shd w:val="clear" w:color="auto" w:fill="FFFFFF"/>
        </w:rPr>
        <w:t xml:space="preserve"> </w:t>
      </w:r>
      <w:r w:rsidR="00140489" w:rsidRPr="00D81FFA">
        <w:rPr>
          <w:shd w:val="clear" w:color="auto" w:fill="FFFFFF"/>
        </w:rPr>
        <w:t>ISO</w:t>
      </w:r>
      <w:r w:rsidR="001464A7" w:rsidRPr="00D81FFA">
        <w:rPr>
          <w:shd w:val="clear" w:color="auto" w:fill="FFFFFF"/>
        </w:rPr>
        <w:t xml:space="preserve"> que la institución posee</w:t>
      </w:r>
      <w:r w:rsidR="00BB25E6" w:rsidRPr="00D81FFA">
        <w:rPr>
          <w:shd w:val="clear" w:color="auto" w:fill="FFFFFF"/>
        </w:rPr>
        <w:t>.</w:t>
      </w:r>
      <w:r w:rsidRPr="00D81FFA">
        <w:rPr>
          <w:shd w:val="clear" w:color="auto" w:fill="FFFFFF"/>
        </w:rPr>
        <w:t xml:space="preserve"> Como resultado, el presupuesto vigente</w:t>
      </w:r>
      <w:r w:rsidR="00895604" w:rsidRPr="00D81FFA">
        <w:rPr>
          <w:shd w:val="clear" w:color="auto" w:fill="FFFFFF"/>
        </w:rPr>
        <w:t xml:space="preserve"> o a</w:t>
      </w:r>
      <w:r w:rsidR="00B93C89" w:rsidRPr="00D81FFA">
        <w:rPr>
          <w:shd w:val="clear" w:color="auto" w:fill="FFFFFF"/>
        </w:rPr>
        <w:t xml:space="preserve">signación </w:t>
      </w:r>
      <w:r w:rsidR="007D096C" w:rsidRPr="00D81FFA">
        <w:rPr>
          <w:shd w:val="clear" w:color="auto" w:fill="FFFFFF"/>
        </w:rPr>
        <w:t xml:space="preserve">presupuestaria </w:t>
      </w:r>
      <w:r w:rsidR="00570433" w:rsidRPr="00D81FFA">
        <w:rPr>
          <w:shd w:val="clear" w:color="auto" w:fill="FFFFFF"/>
        </w:rPr>
        <w:t>actual</w:t>
      </w:r>
      <w:r w:rsidRPr="00D81FFA">
        <w:rPr>
          <w:shd w:val="clear" w:color="auto" w:fill="FFFFFF"/>
        </w:rPr>
        <w:t xml:space="preserve"> asciende al monto de RD$</w:t>
      </w:r>
      <w:r w:rsidR="000D44BE" w:rsidRPr="00D81FFA">
        <w:rPr>
          <w:shd w:val="clear" w:color="auto" w:fill="FFFFFF"/>
        </w:rPr>
        <w:t>331,531,740.00</w:t>
      </w:r>
      <w:r w:rsidRPr="00D81FFA">
        <w:rPr>
          <w:shd w:val="clear" w:color="auto" w:fill="FFFFFF"/>
        </w:rPr>
        <w:t xml:space="preserve">, que representa un </w:t>
      </w:r>
      <w:r w:rsidR="00331829" w:rsidRPr="00D81FFA">
        <w:rPr>
          <w:shd w:val="clear" w:color="auto" w:fill="FFFFFF"/>
        </w:rPr>
        <w:t>5</w:t>
      </w:r>
      <w:r w:rsidRPr="00D81FFA">
        <w:rPr>
          <w:shd w:val="clear" w:color="auto" w:fill="FFFFFF"/>
        </w:rPr>
        <w:t>% de aumento respecto al presupuesto aprobado inicialmente</w:t>
      </w:r>
      <w:r w:rsidRPr="00D81FFA">
        <w:rPr>
          <w:rFonts w:eastAsia="Calibri"/>
        </w:rPr>
        <w:t>.</w:t>
      </w:r>
      <w:r w:rsidRPr="00D81FFA">
        <w:rPr>
          <w:rFonts w:ascii="Calibri" w:hAnsi="Calibri" w:cs="Calibri"/>
          <w:color w:val="000000"/>
          <w:sz w:val="22"/>
          <w:szCs w:val="22"/>
          <w:bdr w:val="none" w:sz="0" w:space="0" w:color="auto" w:frame="1"/>
          <w:shd w:val="clear" w:color="auto" w:fill="FFFFFF"/>
        </w:rPr>
        <w:t> </w:t>
      </w:r>
    </w:p>
    <w:p w14:paraId="1EC25467" w14:textId="46FF9DD9" w:rsidR="00ED7D26" w:rsidRPr="00D81FFA" w:rsidRDefault="009E5573" w:rsidP="009E5573">
      <w:pPr>
        <w:spacing w:line="360" w:lineRule="auto"/>
        <w:jc w:val="both"/>
      </w:pPr>
      <w:r w:rsidRPr="00D81FFA">
        <w:rPr>
          <w:rFonts w:eastAsia="Calibri"/>
        </w:rPr>
        <w:t>Según la estructura presupuestaria, la ejecución se realizó de la siguiente manera:</w:t>
      </w:r>
    </w:p>
    <w:p w14:paraId="666D43DA" w14:textId="77777777" w:rsidR="00A40497" w:rsidRPr="00D81FFA" w:rsidRDefault="00A40497" w:rsidP="00BA2267">
      <w:pPr>
        <w:spacing w:line="360" w:lineRule="auto"/>
        <w:jc w:val="both"/>
        <w:rPr>
          <w:rFonts w:eastAsia="Calibri"/>
          <w:color w:val="4C4747"/>
        </w:rPr>
        <w:sectPr w:rsidR="00A40497" w:rsidRPr="00D81FFA" w:rsidSect="0042560C">
          <w:pgSz w:w="12240" w:h="15840"/>
          <w:pgMar w:top="1440" w:right="2160" w:bottom="1440" w:left="2160" w:header="720" w:footer="720" w:gutter="0"/>
          <w:cols w:space="720"/>
          <w:docGrid w:linePitch="360"/>
        </w:sectPr>
      </w:pPr>
    </w:p>
    <w:tbl>
      <w:tblPr>
        <w:tblW w:w="12895" w:type="dxa"/>
        <w:jc w:val="center"/>
        <w:tblCellMar>
          <w:left w:w="70" w:type="dxa"/>
          <w:right w:w="70" w:type="dxa"/>
        </w:tblCellMar>
        <w:tblLook w:val="04A0" w:firstRow="1" w:lastRow="0" w:firstColumn="1" w:lastColumn="0" w:noHBand="0" w:noVBand="1"/>
      </w:tblPr>
      <w:tblGrid>
        <w:gridCol w:w="1564"/>
        <w:gridCol w:w="1556"/>
        <w:gridCol w:w="1920"/>
        <w:gridCol w:w="1920"/>
        <w:gridCol w:w="1650"/>
        <w:gridCol w:w="1375"/>
        <w:gridCol w:w="1154"/>
        <w:gridCol w:w="1756"/>
      </w:tblGrid>
      <w:tr w:rsidR="00575607" w:rsidRPr="00D81FFA" w14:paraId="298396CA" w14:textId="77777777" w:rsidTr="00575607">
        <w:trPr>
          <w:trHeight w:val="1826"/>
          <w:jc w:val="center"/>
        </w:trPr>
        <w:tc>
          <w:tcPr>
            <w:tcW w:w="1564"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181B0F43" w14:textId="77777777" w:rsidR="0007748B" w:rsidRPr="00D81FFA" w:rsidRDefault="0007748B" w:rsidP="00575607">
            <w:pPr>
              <w:spacing w:after="0" w:line="240" w:lineRule="auto"/>
              <w:jc w:val="both"/>
              <w:rPr>
                <w:rFonts w:eastAsia="Times New Roman"/>
                <w:b/>
                <w:bCs/>
                <w:color w:val="FFFFFF"/>
                <w:spacing w:val="0"/>
                <w:lang w:eastAsia="es-DO"/>
              </w:rPr>
            </w:pPr>
            <w:r w:rsidRPr="00D81FFA">
              <w:rPr>
                <w:rFonts w:eastAsia="Times New Roman"/>
                <w:b/>
                <w:bCs/>
                <w:color w:val="FFFFFF"/>
                <w:spacing w:val="-2"/>
                <w:lang w:eastAsia="es-DO"/>
              </w:rPr>
              <w:lastRenderedPageBreak/>
              <w:t>Código Programa / Subprograma</w:t>
            </w:r>
          </w:p>
        </w:tc>
        <w:tc>
          <w:tcPr>
            <w:tcW w:w="1556" w:type="dxa"/>
            <w:tcBorders>
              <w:top w:val="single" w:sz="4" w:space="0" w:color="auto"/>
              <w:left w:val="nil"/>
              <w:bottom w:val="single" w:sz="4" w:space="0" w:color="auto"/>
              <w:right w:val="single" w:sz="4" w:space="0" w:color="auto"/>
            </w:tcBorders>
            <w:shd w:val="clear" w:color="000000" w:fill="001F5F"/>
            <w:vAlign w:val="center"/>
            <w:hideMark/>
          </w:tcPr>
          <w:p w14:paraId="61253E3A" w14:textId="77777777" w:rsidR="0007748B" w:rsidRPr="00D81FFA" w:rsidRDefault="0007748B" w:rsidP="00575607">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Nombre del Programa</w:t>
            </w:r>
          </w:p>
        </w:tc>
        <w:tc>
          <w:tcPr>
            <w:tcW w:w="1920" w:type="dxa"/>
            <w:tcBorders>
              <w:top w:val="single" w:sz="4" w:space="0" w:color="auto"/>
              <w:left w:val="nil"/>
              <w:bottom w:val="single" w:sz="4" w:space="0" w:color="auto"/>
              <w:right w:val="single" w:sz="4" w:space="0" w:color="auto"/>
            </w:tcBorders>
            <w:shd w:val="clear" w:color="000000" w:fill="001F5F"/>
            <w:vAlign w:val="center"/>
            <w:hideMark/>
          </w:tcPr>
          <w:p w14:paraId="6CD11C72" w14:textId="77777777" w:rsidR="0007748B" w:rsidRPr="00D81FFA" w:rsidRDefault="0007748B" w:rsidP="00575607">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Asignación Presupuestaria (RD$)</w:t>
            </w:r>
          </w:p>
        </w:tc>
        <w:tc>
          <w:tcPr>
            <w:tcW w:w="1920" w:type="dxa"/>
            <w:tcBorders>
              <w:top w:val="single" w:sz="4" w:space="0" w:color="auto"/>
              <w:left w:val="nil"/>
              <w:bottom w:val="single" w:sz="4" w:space="0" w:color="auto"/>
              <w:right w:val="single" w:sz="4" w:space="0" w:color="auto"/>
            </w:tcBorders>
            <w:shd w:val="clear" w:color="000000" w:fill="001F5F"/>
            <w:vAlign w:val="center"/>
            <w:hideMark/>
          </w:tcPr>
          <w:p w14:paraId="2D3D3867" w14:textId="77777777" w:rsidR="0007748B" w:rsidRPr="00D81FFA" w:rsidRDefault="0007748B" w:rsidP="00575607">
            <w:pPr>
              <w:spacing w:after="0" w:line="240" w:lineRule="auto"/>
              <w:jc w:val="both"/>
              <w:rPr>
                <w:rFonts w:eastAsia="Times New Roman"/>
                <w:b/>
                <w:bCs/>
                <w:color w:val="FFFFFF"/>
                <w:spacing w:val="0"/>
                <w:lang w:eastAsia="es-DO"/>
              </w:rPr>
            </w:pPr>
            <w:r w:rsidRPr="00D81FFA">
              <w:rPr>
                <w:rFonts w:eastAsia="Times New Roman"/>
                <w:b/>
                <w:bCs/>
                <w:color w:val="auto"/>
                <w:spacing w:val="0"/>
                <w:lang w:eastAsia="es-DO"/>
              </w:rPr>
              <w:t>Ejecución Presupuestaria (RD$)</w:t>
            </w:r>
          </w:p>
        </w:tc>
        <w:tc>
          <w:tcPr>
            <w:tcW w:w="1650" w:type="dxa"/>
            <w:tcBorders>
              <w:top w:val="single" w:sz="4" w:space="0" w:color="auto"/>
              <w:left w:val="nil"/>
              <w:bottom w:val="single" w:sz="4" w:space="0" w:color="auto"/>
              <w:right w:val="single" w:sz="4" w:space="0" w:color="auto"/>
            </w:tcBorders>
            <w:shd w:val="clear" w:color="000000" w:fill="001F5F"/>
            <w:vAlign w:val="center"/>
            <w:hideMark/>
          </w:tcPr>
          <w:p w14:paraId="20A98BFB" w14:textId="77777777" w:rsidR="0007748B" w:rsidRPr="00D81FFA" w:rsidRDefault="0007748B" w:rsidP="00575607">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Apropiación Disponible en RD$</w:t>
            </w:r>
          </w:p>
        </w:tc>
        <w:tc>
          <w:tcPr>
            <w:tcW w:w="1375" w:type="dxa"/>
            <w:tcBorders>
              <w:top w:val="single" w:sz="4" w:space="0" w:color="auto"/>
              <w:left w:val="nil"/>
              <w:bottom w:val="single" w:sz="4" w:space="0" w:color="auto"/>
              <w:right w:val="single" w:sz="4" w:space="0" w:color="auto"/>
            </w:tcBorders>
            <w:shd w:val="clear" w:color="000000" w:fill="001F5F"/>
            <w:vAlign w:val="center"/>
            <w:hideMark/>
          </w:tcPr>
          <w:p w14:paraId="236BD761" w14:textId="77777777" w:rsidR="0007748B" w:rsidRPr="00D81FFA" w:rsidRDefault="0007748B" w:rsidP="00575607">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Cantidad de Productos Generados por Programa</w:t>
            </w:r>
          </w:p>
        </w:tc>
        <w:tc>
          <w:tcPr>
            <w:tcW w:w="1154" w:type="dxa"/>
            <w:tcBorders>
              <w:top w:val="single" w:sz="4" w:space="0" w:color="auto"/>
              <w:left w:val="nil"/>
              <w:bottom w:val="single" w:sz="4" w:space="0" w:color="auto"/>
              <w:right w:val="single" w:sz="4" w:space="0" w:color="auto"/>
            </w:tcBorders>
            <w:shd w:val="clear" w:color="000000" w:fill="001F5F"/>
            <w:vAlign w:val="center"/>
            <w:hideMark/>
          </w:tcPr>
          <w:p w14:paraId="7B326ABE" w14:textId="77777777" w:rsidR="0007748B" w:rsidRPr="00D81FFA" w:rsidRDefault="0007748B" w:rsidP="00575607">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Índice de Ejecución %</w:t>
            </w:r>
          </w:p>
        </w:tc>
        <w:tc>
          <w:tcPr>
            <w:tcW w:w="1756" w:type="dxa"/>
            <w:tcBorders>
              <w:top w:val="single" w:sz="4" w:space="0" w:color="auto"/>
              <w:left w:val="nil"/>
              <w:bottom w:val="single" w:sz="4" w:space="0" w:color="auto"/>
              <w:right w:val="single" w:sz="4" w:space="0" w:color="auto"/>
            </w:tcBorders>
            <w:shd w:val="clear" w:color="000000" w:fill="001F5F"/>
            <w:vAlign w:val="center"/>
            <w:hideMark/>
          </w:tcPr>
          <w:p w14:paraId="5835F84D" w14:textId="77777777" w:rsidR="0007748B" w:rsidRPr="00D81FFA" w:rsidRDefault="0007748B" w:rsidP="00575607">
            <w:pPr>
              <w:spacing w:after="0" w:line="240" w:lineRule="auto"/>
              <w:jc w:val="both"/>
              <w:rPr>
                <w:rFonts w:eastAsia="Times New Roman"/>
                <w:b/>
                <w:bCs/>
                <w:color w:val="FFFFFF"/>
                <w:spacing w:val="0"/>
                <w:lang w:eastAsia="es-DO"/>
              </w:rPr>
            </w:pPr>
            <w:r w:rsidRPr="00D81FFA">
              <w:rPr>
                <w:rFonts w:eastAsia="Times New Roman"/>
                <w:b/>
                <w:bCs/>
                <w:color w:val="FFFFFF"/>
                <w:spacing w:val="-2"/>
                <w:lang w:eastAsia="es-DO"/>
              </w:rPr>
              <w:t>Participación ejecución por programa</w:t>
            </w:r>
          </w:p>
        </w:tc>
      </w:tr>
      <w:tr w:rsidR="00575607" w:rsidRPr="00D81FFA" w14:paraId="6FDCD462" w14:textId="77777777" w:rsidTr="00575607">
        <w:trPr>
          <w:trHeight w:val="1395"/>
          <w:jc w:val="center"/>
        </w:trPr>
        <w:tc>
          <w:tcPr>
            <w:tcW w:w="1564" w:type="dxa"/>
            <w:tcBorders>
              <w:top w:val="nil"/>
              <w:left w:val="single" w:sz="4" w:space="0" w:color="auto"/>
              <w:bottom w:val="single" w:sz="4" w:space="0" w:color="auto"/>
              <w:right w:val="single" w:sz="4" w:space="0" w:color="auto"/>
            </w:tcBorders>
            <w:shd w:val="clear" w:color="auto" w:fill="auto"/>
            <w:vAlign w:val="center"/>
            <w:hideMark/>
          </w:tcPr>
          <w:p w14:paraId="383C7DAE" w14:textId="77777777" w:rsidR="00C44321" w:rsidRPr="00D81FFA" w:rsidRDefault="00C44321" w:rsidP="00C44321">
            <w:pPr>
              <w:spacing w:after="0" w:line="240" w:lineRule="auto"/>
              <w:jc w:val="center"/>
              <w:rPr>
                <w:shd w:val="clear" w:color="auto" w:fill="FFFFFF"/>
              </w:rPr>
            </w:pPr>
            <w:r w:rsidRPr="00D81FFA">
              <w:rPr>
                <w:shd w:val="clear" w:color="auto" w:fill="FFFFFF"/>
              </w:rPr>
              <w:t>13</w:t>
            </w:r>
          </w:p>
        </w:tc>
        <w:tc>
          <w:tcPr>
            <w:tcW w:w="1556" w:type="dxa"/>
            <w:tcBorders>
              <w:top w:val="nil"/>
              <w:left w:val="nil"/>
              <w:bottom w:val="single" w:sz="4" w:space="0" w:color="auto"/>
              <w:right w:val="single" w:sz="4" w:space="0" w:color="auto"/>
            </w:tcBorders>
            <w:shd w:val="clear" w:color="auto" w:fill="auto"/>
            <w:vAlign w:val="center"/>
            <w:hideMark/>
          </w:tcPr>
          <w:p w14:paraId="03AE3BD4" w14:textId="77777777" w:rsidR="00C44321" w:rsidRPr="00D81FFA" w:rsidRDefault="00C44321" w:rsidP="00C44321">
            <w:pPr>
              <w:spacing w:after="0" w:line="240" w:lineRule="auto"/>
              <w:rPr>
                <w:shd w:val="clear" w:color="auto" w:fill="FFFFFF"/>
              </w:rPr>
            </w:pPr>
            <w:r w:rsidRPr="00D81FFA">
              <w:rPr>
                <w:shd w:val="clear" w:color="auto" w:fill="FFFFFF"/>
              </w:rPr>
              <w:t>Análisis de estudios económicos y sociales</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9EFA8" w14:textId="5EB4E9F5" w:rsidR="00C44321" w:rsidRPr="00D81FFA" w:rsidRDefault="00C44321" w:rsidP="00C44321">
            <w:pPr>
              <w:spacing w:after="0" w:line="240" w:lineRule="auto"/>
              <w:jc w:val="center"/>
            </w:pPr>
            <w:r w:rsidRPr="00D81FFA">
              <w:t>331,531,740.00</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1FABF05A" w14:textId="1E3367E3" w:rsidR="00C44321" w:rsidRPr="00D81FFA" w:rsidRDefault="00C44321" w:rsidP="00C44321">
            <w:pPr>
              <w:spacing w:after="0" w:line="240" w:lineRule="auto"/>
              <w:jc w:val="center"/>
            </w:pPr>
            <w:r w:rsidRPr="00D81FFA">
              <w:t>327,973,221.42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22306AE3" w14:textId="70DEF980" w:rsidR="00C44321" w:rsidRPr="00D81FFA" w:rsidRDefault="00C44321" w:rsidP="00C44321">
            <w:pPr>
              <w:spacing w:after="0" w:line="240" w:lineRule="auto"/>
              <w:jc w:val="center"/>
            </w:pPr>
            <w:r w:rsidRPr="00D81FFA">
              <w:t>3,558,518.58</w:t>
            </w:r>
          </w:p>
        </w:tc>
        <w:tc>
          <w:tcPr>
            <w:tcW w:w="1375" w:type="dxa"/>
            <w:tcBorders>
              <w:top w:val="nil"/>
              <w:left w:val="nil"/>
              <w:bottom w:val="single" w:sz="4" w:space="0" w:color="auto"/>
              <w:right w:val="single" w:sz="4" w:space="0" w:color="auto"/>
            </w:tcBorders>
            <w:shd w:val="clear" w:color="auto" w:fill="auto"/>
            <w:vAlign w:val="center"/>
            <w:hideMark/>
          </w:tcPr>
          <w:p w14:paraId="3681572A" w14:textId="77777777" w:rsidR="00C44321" w:rsidRPr="00D81FFA" w:rsidRDefault="00C44321" w:rsidP="00C44321">
            <w:pPr>
              <w:spacing w:after="0" w:line="240" w:lineRule="auto"/>
              <w:jc w:val="center"/>
              <w:rPr>
                <w:shd w:val="clear" w:color="auto" w:fill="FFFFFF"/>
              </w:rPr>
            </w:pPr>
            <w:r w:rsidRPr="00D81FFA">
              <w:rPr>
                <w:shd w:val="clear" w:color="auto" w:fill="FFFFFF"/>
              </w:rPr>
              <w:t>2</w:t>
            </w:r>
          </w:p>
        </w:tc>
        <w:tc>
          <w:tcPr>
            <w:tcW w:w="1154" w:type="dxa"/>
            <w:tcBorders>
              <w:top w:val="nil"/>
              <w:left w:val="nil"/>
              <w:bottom w:val="single" w:sz="4" w:space="0" w:color="auto"/>
              <w:right w:val="single" w:sz="4" w:space="0" w:color="auto"/>
            </w:tcBorders>
            <w:shd w:val="clear" w:color="auto" w:fill="auto"/>
            <w:vAlign w:val="center"/>
            <w:hideMark/>
          </w:tcPr>
          <w:p w14:paraId="1AF9B1CA" w14:textId="77777777" w:rsidR="00C44321" w:rsidRPr="00D81FFA" w:rsidRDefault="00C44321" w:rsidP="00C44321">
            <w:pPr>
              <w:spacing w:after="0" w:line="240" w:lineRule="auto"/>
              <w:jc w:val="center"/>
              <w:rPr>
                <w:shd w:val="clear" w:color="auto" w:fill="FFFFFF"/>
              </w:rPr>
            </w:pPr>
            <w:r w:rsidRPr="00D81FFA">
              <w:rPr>
                <w:shd w:val="clear" w:color="auto" w:fill="FFFFFF"/>
              </w:rPr>
              <w:t>98.33</w:t>
            </w:r>
          </w:p>
        </w:tc>
        <w:tc>
          <w:tcPr>
            <w:tcW w:w="1756" w:type="dxa"/>
            <w:tcBorders>
              <w:top w:val="nil"/>
              <w:left w:val="nil"/>
              <w:bottom w:val="single" w:sz="4" w:space="0" w:color="auto"/>
              <w:right w:val="single" w:sz="4" w:space="0" w:color="auto"/>
            </w:tcBorders>
            <w:shd w:val="clear" w:color="auto" w:fill="auto"/>
            <w:vAlign w:val="center"/>
            <w:hideMark/>
          </w:tcPr>
          <w:p w14:paraId="78264974" w14:textId="4ABBAFF0" w:rsidR="00C44321" w:rsidRPr="00D81FFA" w:rsidRDefault="00C44321" w:rsidP="00C44321">
            <w:pPr>
              <w:spacing w:after="0" w:line="240" w:lineRule="auto"/>
              <w:jc w:val="center"/>
              <w:rPr>
                <w:shd w:val="clear" w:color="auto" w:fill="FFFFFF"/>
              </w:rPr>
            </w:pPr>
            <w:r w:rsidRPr="00D81FFA">
              <w:rPr>
                <w:shd w:val="clear" w:color="auto" w:fill="FFFFFF"/>
              </w:rPr>
              <w:t> </w:t>
            </w:r>
            <w:r w:rsidR="00575607">
              <w:rPr>
                <w:shd w:val="clear" w:color="auto" w:fill="FFFFFF"/>
              </w:rPr>
              <w:t>100%</w:t>
            </w:r>
          </w:p>
        </w:tc>
      </w:tr>
      <w:tr w:rsidR="00575607" w:rsidRPr="00D81FFA" w14:paraId="01341D23" w14:textId="77777777" w:rsidTr="00575607">
        <w:trPr>
          <w:trHeight w:val="300"/>
          <w:jc w:val="center"/>
        </w:trPr>
        <w:tc>
          <w:tcPr>
            <w:tcW w:w="1564" w:type="dxa"/>
            <w:tcBorders>
              <w:top w:val="nil"/>
              <w:left w:val="single" w:sz="4" w:space="0" w:color="auto"/>
              <w:bottom w:val="single" w:sz="4" w:space="0" w:color="auto"/>
              <w:right w:val="single" w:sz="4" w:space="0" w:color="auto"/>
            </w:tcBorders>
            <w:shd w:val="clear" w:color="auto" w:fill="auto"/>
            <w:vAlign w:val="center"/>
            <w:hideMark/>
          </w:tcPr>
          <w:p w14:paraId="05CCAD84" w14:textId="42679B75" w:rsidR="003B45F6" w:rsidRPr="00D81FFA" w:rsidRDefault="003B45F6" w:rsidP="003B45F6">
            <w:pPr>
              <w:spacing w:after="0" w:line="240" w:lineRule="auto"/>
              <w:rPr>
                <w:rFonts w:eastAsia="Times New Roman"/>
                <w:b/>
                <w:bCs/>
                <w:spacing w:val="0"/>
                <w:lang w:eastAsia="es-DO"/>
              </w:rPr>
            </w:pPr>
            <w:r w:rsidRPr="00D81FFA">
              <w:rPr>
                <w:rFonts w:eastAsia="Times New Roman"/>
                <w:b/>
                <w:bCs/>
                <w:spacing w:val="0"/>
                <w:lang w:eastAsia="es-DO"/>
              </w:rPr>
              <w:t>Total, General</w:t>
            </w:r>
          </w:p>
        </w:tc>
        <w:tc>
          <w:tcPr>
            <w:tcW w:w="1556" w:type="dxa"/>
            <w:tcBorders>
              <w:top w:val="nil"/>
              <w:left w:val="nil"/>
              <w:bottom w:val="single" w:sz="4" w:space="0" w:color="auto"/>
              <w:right w:val="single" w:sz="4" w:space="0" w:color="auto"/>
            </w:tcBorders>
            <w:shd w:val="clear" w:color="auto" w:fill="auto"/>
            <w:vAlign w:val="center"/>
            <w:hideMark/>
          </w:tcPr>
          <w:p w14:paraId="18294273" w14:textId="77777777" w:rsidR="003B45F6" w:rsidRPr="00D81FFA" w:rsidRDefault="003B45F6" w:rsidP="003B45F6">
            <w:pPr>
              <w:spacing w:after="0" w:line="240" w:lineRule="auto"/>
              <w:rPr>
                <w:rFonts w:eastAsia="Times New Roman"/>
                <w:spacing w:val="0"/>
                <w:lang w:eastAsia="es-DO"/>
              </w:rPr>
            </w:pPr>
            <w:r w:rsidRPr="00D81FFA">
              <w:rPr>
                <w:rFonts w:eastAsia="Times New Roman"/>
                <w:spacing w:val="0"/>
                <w:lang w:eastAsia="es-DO"/>
              </w:rPr>
              <w:t> </w:t>
            </w:r>
          </w:p>
        </w:tc>
        <w:tc>
          <w:tcPr>
            <w:tcW w:w="1920" w:type="dxa"/>
            <w:tcBorders>
              <w:top w:val="nil"/>
              <w:left w:val="nil"/>
              <w:bottom w:val="single" w:sz="4" w:space="0" w:color="auto"/>
              <w:right w:val="single" w:sz="4" w:space="0" w:color="auto"/>
            </w:tcBorders>
            <w:shd w:val="clear" w:color="auto" w:fill="auto"/>
            <w:vAlign w:val="center"/>
            <w:hideMark/>
          </w:tcPr>
          <w:p w14:paraId="01E6F0AD" w14:textId="0F01A2DF" w:rsidR="003B45F6" w:rsidRPr="00D81FFA" w:rsidRDefault="003B45F6" w:rsidP="00A363B9">
            <w:pPr>
              <w:spacing w:after="0" w:line="240" w:lineRule="auto"/>
              <w:jc w:val="both"/>
              <w:rPr>
                <w:rFonts w:eastAsia="Times New Roman"/>
                <w:b/>
                <w:bCs/>
                <w:spacing w:val="0"/>
                <w:lang w:eastAsia="es-DO"/>
              </w:rPr>
            </w:pPr>
            <w:r w:rsidRPr="00D81FFA">
              <w:rPr>
                <w:b/>
                <w:bCs/>
              </w:rPr>
              <w:t>331,531,740.00</w:t>
            </w:r>
          </w:p>
        </w:tc>
        <w:tc>
          <w:tcPr>
            <w:tcW w:w="1920" w:type="dxa"/>
            <w:tcBorders>
              <w:top w:val="nil"/>
              <w:left w:val="nil"/>
              <w:bottom w:val="single" w:sz="4" w:space="0" w:color="auto"/>
              <w:right w:val="single" w:sz="4" w:space="0" w:color="auto"/>
            </w:tcBorders>
            <w:shd w:val="clear" w:color="auto" w:fill="auto"/>
            <w:vAlign w:val="center"/>
            <w:hideMark/>
          </w:tcPr>
          <w:p w14:paraId="13ABC77C" w14:textId="2F789699" w:rsidR="003B45F6" w:rsidRPr="00D81FFA" w:rsidRDefault="003B45F6" w:rsidP="00A363B9">
            <w:pPr>
              <w:spacing w:after="0" w:line="240" w:lineRule="auto"/>
              <w:jc w:val="both"/>
              <w:rPr>
                <w:rFonts w:eastAsia="Times New Roman"/>
                <w:b/>
                <w:bCs/>
                <w:spacing w:val="0"/>
                <w:lang w:eastAsia="es-DO"/>
              </w:rPr>
            </w:pPr>
            <w:r w:rsidRPr="00D81FFA">
              <w:rPr>
                <w:b/>
                <w:bCs/>
              </w:rPr>
              <w:t>327,973,221.42</w:t>
            </w:r>
          </w:p>
        </w:tc>
        <w:tc>
          <w:tcPr>
            <w:tcW w:w="1650" w:type="dxa"/>
            <w:tcBorders>
              <w:top w:val="nil"/>
              <w:left w:val="nil"/>
              <w:bottom w:val="single" w:sz="4" w:space="0" w:color="auto"/>
              <w:right w:val="single" w:sz="4" w:space="0" w:color="auto"/>
            </w:tcBorders>
            <w:shd w:val="clear" w:color="auto" w:fill="auto"/>
            <w:vAlign w:val="center"/>
            <w:hideMark/>
          </w:tcPr>
          <w:p w14:paraId="4010A116" w14:textId="7CD2D4BF" w:rsidR="003B45F6" w:rsidRPr="00D81FFA" w:rsidRDefault="003B45F6" w:rsidP="00A363B9">
            <w:pPr>
              <w:spacing w:after="0" w:line="240" w:lineRule="auto"/>
              <w:jc w:val="both"/>
              <w:rPr>
                <w:rFonts w:eastAsia="Times New Roman"/>
                <w:b/>
                <w:bCs/>
                <w:spacing w:val="0"/>
                <w:lang w:eastAsia="es-DO"/>
              </w:rPr>
            </w:pPr>
            <w:r w:rsidRPr="00D81FFA">
              <w:rPr>
                <w:b/>
                <w:bCs/>
              </w:rPr>
              <w:t>3,558,518.58</w:t>
            </w:r>
          </w:p>
        </w:tc>
        <w:tc>
          <w:tcPr>
            <w:tcW w:w="1375" w:type="dxa"/>
            <w:tcBorders>
              <w:top w:val="nil"/>
              <w:left w:val="nil"/>
              <w:bottom w:val="single" w:sz="4" w:space="0" w:color="auto"/>
              <w:right w:val="single" w:sz="4" w:space="0" w:color="auto"/>
            </w:tcBorders>
            <w:shd w:val="clear" w:color="auto" w:fill="auto"/>
            <w:vAlign w:val="center"/>
            <w:hideMark/>
          </w:tcPr>
          <w:p w14:paraId="5900ACF2" w14:textId="77777777" w:rsidR="003B45F6" w:rsidRPr="00D81FFA" w:rsidRDefault="003B45F6" w:rsidP="003B45F6">
            <w:pPr>
              <w:spacing w:after="0" w:line="240" w:lineRule="auto"/>
              <w:rPr>
                <w:rFonts w:eastAsia="Times New Roman"/>
                <w:b/>
                <w:bCs/>
                <w:spacing w:val="0"/>
                <w:lang w:eastAsia="es-DO"/>
              </w:rPr>
            </w:pPr>
            <w:r w:rsidRPr="00D81FFA">
              <w:rPr>
                <w:rFonts w:eastAsia="Times New Roman"/>
                <w:b/>
                <w:bCs/>
                <w:spacing w:val="0"/>
                <w:lang w:eastAsia="es-DO"/>
              </w:rPr>
              <w:t> </w:t>
            </w:r>
          </w:p>
        </w:tc>
        <w:tc>
          <w:tcPr>
            <w:tcW w:w="1154" w:type="dxa"/>
            <w:tcBorders>
              <w:top w:val="nil"/>
              <w:left w:val="nil"/>
              <w:bottom w:val="single" w:sz="4" w:space="0" w:color="auto"/>
              <w:right w:val="single" w:sz="4" w:space="0" w:color="auto"/>
            </w:tcBorders>
            <w:shd w:val="clear" w:color="auto" w:fill="auto"/>
            <w:vAlign w:val="center"/>
            <w:hideMark/>
          </w:tcPr>
          <w:p w14:paraId="09F7A598" w14:textId="77777777" w:rsidR="003B45F6" w:rsidRPr="00D81FFA" w:rsidRDefault="003B45F6" w:rsidP="003B45F6">
            <w:pPr>
              <w:spacing w:after="0" w:line="240" w:lineRule="auto"/>
              <w:rPr>
                <w:rFonts w:eastAsia="Times New Roman"/>
                <w:spacing w:val="0"/>
                <w:lang w:eastAsia="es-DO"/>
              </w:rPr>
            </w:pPr>
            <w:r w:rsidRPr="00D81FFA">
              <w:rPr>
                <w:rFonts w:eastAsia="Times New Roman"/>
                <w:spacing w:val="0"/>
                <w:lang w:eastAsia="es-DO"/>
              </w:rPr>
              <w:t> </w:t>
            </w:r>
          </w:p>
        </w:tc>
        <w:tc>
          <w:tcPr>
            <w:tcW w:w="1756" w:type="dxa"/>
            <w:tcBorders>
              <w:top w:val="nil"/>
              <w:left w:val="nil"/>
              <w:bottom w:val="single" w:sz="4" w:space="0" w:color="auto"/>
              <w:right w:val="single" w:sz="4" w:space="0" w:color="auto"/>
            </w:tcBorders>
            <w:shd w:val="clear" w:color="auto" w:fill="auto"/>
            <w:vAlign w:val="center"/>
            <w:hideMark/>
          </w:tcPr>
          <w:p w14:paraId="7C987E59" w14:textId="77777777" w:rsidR="003B45F6" w:rsidRPr="00D81FFA" w:rsidRDefault="003B45F6" w:rsidP="003B45F6">
            <w:pPr>
              <w:keepNext/>
              <w:spacing w:after="0" w:line="240" w:lineRule="auto"/>
              <w:rPr>
                <w:rFonts w:eastAsia="Times New Roman"/>
                <w:spacing w:val="0"/>
                <w:lang w:eastAsia="es-DO"/>
              </w:rPr>
            </w:pPr>
            <w:r w:rsidRPr="00D81FFA">
              <w:rPr>
                <w:rFonts w:eastAsia="Times New Roman"/>
                <w:spacing w:val="0"/>
                <w:lang w:eastAsia="es-DO"/>
              </w:rPr>
              <w:t> </w:t>
            </w:r>
          </w:p>
        </w:tc>
      </w:tr>
    </w:tbl>
    <w:p w14:paraId="167833AB" w14:textId="4F6AD01F" w:rsidR="00A40497" w:rsidRPr="00D81FFA" w:rsidRDefault="0039346D" w:rsidP="00575607">
      <w:pPr>
        <w:pStyle w:val="Caption"/>
        <w:jc w:val="both"/>
        <w:rPr>
          <w:i w:val="0"/>
          <w:iCs w:val="0"/>
          <w:color w:val="767171"/>
        </w:rPr>
      </w:pPr>
      <w:r w:rsidRPr="00D81FFA">
        <w:rPr>
          <w:i w:val="0"/>
          <w:iCs w:val="0"/>
          <w:color w:val="767171"/>
        </w:rPr>
        <w:t xml:space="preserve">Tabla </w:t>
      </w:r>
      <w:r w:rsidR="00491299">
        <w:rPr>
          <w:i w:val="0"/>
          <w:iCs w:val="0"/>
          <w:color w:val="767171"/>
        </w:rPr>
        <w:fldChar w:fldCharType="begin"/>
      </w:r>
      <w:r w:rsidR="00491299">
        <w:rPr>
          <w:i w:val="0"/>
          <w:iCs w:val="0"/>
          <w:color w:val="767171"/>
        </w:rPr>
        <w:instrText xml:space="preserve"> SEQ Tabla \* ARABIC </w:instrText>
      </w:r>
      <w:r w:rsidR="00491299">
        <w:rPr>
          <w:i w:val="0"/>
          <w:iCs w:val="0"/>
          <w:color w:val="767171"/>
        </w:rPr>
        <w:fldChar w:fldCharType="separate"/>
      </w:r>
      <w:r w:rsidR="00491299">
        <w:rPr>
          <w:i w:val="0"/>
          <w:iCs w:val="0"/>
          <w:noProof/>
          <w:color w:val="767171"/>
        </w:rPr>
        <w:t>8</w:t>
      </w:r>
      <w:r w:rsidR="00491299">
        <w:rPr>
          <w:i w:val="0"/>
          <w:iCs w:val="0"/>
          <w:color w:val="767171"/>
        </w:rPr>
        <w:fldChar w:fldCharType="end"/>
      </w:r>
      <w:r w:rsidRPr="00D81FFA">
        <w:rPr>
          <w:i w:val="0"/>
          <w:iCs w:val="0"/>
          <w:color w:val="767171"/>
        </w:rPr>
        <w:t xml:space="preserve"> Ejecución Presupuestaria por programa 2024</w:t>
      </w:r>
      <w:r w:rsidR="00575607">
        <w:rPr>
          <w:i w:val="0"/>
          <w:iCs w:val="0"/>
          <w:color w:val="767171"/>
        </w:rPr>
        <w:t>. Fuente: Dirección Administrativa y Financiera</w:t>
      </w:r>
    </w:p>
    <w:p w14:paraId="17C4ED1E" w14:textId="77777777" w:rsidR="0039346D" w:rsidRPr="00D81FFA" w:rsidRDefault="0039346D" w:rsidP="0039346D"/>
    <w:tbl>
      <w:tblPr>
        <w:tblW w:w="10485" w:type="dxa"/>
        <w:tblCellMar>
          <w:left w:w="70" w:type="dxa"/>
          <w:right w:w="70" w:type="dxa"/>
        </w:tblCellMar>
        <w:tblLook w:val="04A0" w:firstRow="1" w:lastRow="0" w:firstColumn="1" w:lastColumn="0" w:noHBand="0" w:noVBand="1"/>
      </w:tblPr>
      <w:tblGrid>
        <w:gridCol w:w="1660"/>
        <w:gridCol w:w="2640"/>
        <w:gridCol w:w="2160"/>
        <w:gridCol w:w="2200"/>
        <w:gridCol w:w="1825"/>
      </w:tblGrid>
      <w:tr w:rsidR="00CC3A2D" w:rsidRPr="00D81FFA" w14:paraId="66C8F4AB" w14:textId="77777777" w:rsidTr="00A12F9D">
        <w:trPr>
          <w:trHeight w:val="694"/>
          <w:tblHeader/>
        </w:trPr>
        <w:tc>
          <w:tcPr>
            <w:tcW w:w="1660"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1C3E77B3" w14:textId="77777777" w:rsidR="00CC3A2D" w:rsidRPr="00D81FFA" w:rsidRDefault="00CC3A2D" w:rsidP="00575607">
            <w:pPr>
              <w:jc w:val="both"/>
              <w:rPr>
                <w:b/>
                <w:bCs/>
                <w:color w:val="FFFFFF" w:themeColor="background1"/>
              </w:rPr>
            </w:pPr>
            <w:r w:rsidRPr="00D81FFA">
              <w:rPr>
                <w:b/>
                <w:bCs/>
                <w:color w:val="FFFFFF" w:themeColor="background1"/>
              </w:rPr>
              <w:t>Código actividad</w:t>
            </w:r>
          </w:p>
        </w:tc>
        <w:tc>
          <w:tcPr>
            <w:tcW w:w="2640" w:type="dxa"/>
            <w:tcBorders>
              <w:top w:val="single" w:sz="4" w:space="0" w:color="auto"/>
              <w:left w:val="nil"/>
              <w:bottom w:val="single" w:sz="4" w:space="0" w:color="auto"/>
              <w:right w:val="single" w:sz="4" w:space="0" w:color="auto"/>
            </w:tcBorders>
            <w:shd w:val="clear" w:color="000000" w:fill="142F62"/>
            <w:vAlign w:val="center"/>
            <w:hideMark/>
          </w:tcPr>
          <w:p w14:paraId="2382E04D" w14:textId="77777777" w:rsidR="00CC3A2D" w:rsidRPr="00D81FFA" w:rsidRDefault="00CC3A2D" w:rsidP="00575607">
            <w:pPr>
              <w:jc w:val="both"/>
              <w:rPr>
                <w:b/>
                <w:bCs/>
                <w:color w:val="FFFFFF" w:themeColor="background1"/>
              </w:rPr>
            </w:pPr>
            <w:r w:rsidRPr="00D81FFA">
              <w:rPr>
                <w:b/>
                <w:bCs/>
                <w:color w:val="FFFFFF" w:themeColor="background1"/>
              </w:rPr>
              <w:t>Producto</w:t>
            </w:r>
          </w:p>
        </w:tc>
        <w:tc>
          <w:tcPr>
            <w:tcW w:w="2160" w:type="dxa"/>
            <w:tcBorders>
              <w:top w:val="single" w:sz="4" w:space="0" w:color="auto"/>
              <w:left w:val="nil"/>
              <w:bottom w:val="single" w:sz="4" w:space="0" w:color="auto"/>
              <w:right w:val="single" w:sz="4" w:space="0" w:color="auto"/>
            </w:tcBorders>
            <w:shd w:val="clear" w:color="000000" w:fill="142F62"/>
            <w:vAlign w:val="center"/>
            <w:hideMark/>
          </w:tcPr>
          <w:p w14:paraId="6EE3AE61" w14:textId="77777777" w:rsidR="00CC3A2D" w:rsidRPr="00D81FFA" w:rsidRDefault="00CC3A2D" w:rsidP="00575607">
            <w:pPr>
              <w:jc w:val="both"/>
              <w:rPr>
                <w:b/>
                <w:bCs/>
                <w:color w:val="FFFFFF" w:themeColor="background1"/>
              </w:rPr>
            </w:pPr>
            <w:r w:rsidRPr="00D81FFA">
              <w:rPr>
                <w:b/>
                <w:bCs/>
                <w:color w:val="FFFFFF" w:themeColor="background1"/>
              </w:rPr>
              <w:t>Asignación presupuestaria (RD$)</w:t>
            </w:r>
          </w:p>
        </w:tc>
        <w:tc>
          <w:tcPr>
            <w:tcW w:w="2200" w:type="dxa"/>
            <w:tcBorders>
              <w:top w:val="single" w:sz="4" w:space="0" w:color="auto"/>
              <w:left w:val="nil"/>
              <w:bottom w:val="single" w:sz="4" w:space="0" w:color="auto"/>
              <w:right w:val="single" w:sz="4" w:space="0" w:color="auto"/>
            </w:tcBorders>
            <w:shd w:val="clear" w:color="000000" w:fill="142F62"/>
            <w:vAlign w:val="center"/>
            <w:hideMark/>
          </w:tcPr>
          <w:p w14:paraId="2FA5B939" w14:textId="78524F87" w:rsidR="00CC3A2D" w:rsidRPr="00D81FFA" w:rsidRDefault="00CC3A2D" w:rsidP="00575607">
            <w:pPr>
              <w:jc w:val="both"/>
              <w:rPr>
                <w:b/>
                <w:bCs/>
                <w:color w:val="FFFFFF" w:themeColor="background1"/>
              </w:rPr>
            </w:pPr>
            <w:r w:rsidRPr="00D81FFA">
              <w:rPr>
                <w:b/>
                <w:bCs/>
                <w:color w:val="FFFFFF" w:themeColor="background1"/>
              </w:rPr>
              <w:t>Ejecución 202</w:t>
            </w:r>
            <w:r w:rsidR="008F5361" w:rsidRPr="00D81FFA">
              <w:rPr>
                <w:b/>
                <w:bCs/>
                <w:color w:val="FFFFFF" w:themeColor="background1"/>
              </w:rPr>
              <w:t>4</w:t>
            </w:r>
            <w:r w:rsidRPr="00D81FFA">
              <w:rPr>
                <w:b/>
                <w:bCs/>
                <w:color w:val="FFFFFF" w:themeColor="background1"/>
              </w:rPr>
              <w:t xml:space="preserve"> (RD$)</w:t>
            </w:r>
          </w:p>
        </w:tc>
        <w:tc>
          <w:tcPr>
            <w:tcW w:w="1825" w:type="dxa"/>
            <w:tcBorders>
              <w:top w:val="single" w:sz="4" w:space="0" w:color="auto"/>
              <w:left w:val="nil"/>
              <w:bottom w:val="single" w:sz="4" w:space="0" w:color="auto"/>
              <w:right w:val="single" w:sz="4" w:space="0" w:color="auto"/>
            </w:tcBorders>
            <w:shd w:val="clear" w:color="000000" w:fill="142F62"/>
            <w:vAlign w:val="center"/>
            <w:hideMark/>
          </w:tcPr>
          <w:p w14:paraId="03BF8E76" w14:textId="77777777" w:rsidR="00CC3A2D" w:rsidRPr="00D81FFA" w:rsidRDefault="00CC3A2D" w:rsidP="00575607">
            <w:pPr>
              <w:jc w:val="both"/>
              <w:rPr>
                <w:b/>
                <w:bCs/>
                <w:color w:val="FFFFFF" w:themeColor="background1"/>
              </w:rPr>
            </w:pPr>
            <w:r w:rsidRPr="00D81FFA">
              <w:rPr>
                <w:b/>
                <w:bCs/>
                <w:color w:val="FFFFFF" w:themeColor="background1"/>
              </w:rPr>
              <w:t>% Desempeño Financiero</w:t>
            </w:r>
          </w:p>
        </w:tc>
      </w:tr>
      <w:tr w:rsidR="00CC3A2D" w:rsidRPr="00D81FFA" w14:paraId="15FA0146" w14:textId="77777777" w:rsidTr="00A12F9D">
        <w:trPr>
          <w:trHeight w:val="1575"/>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465F3FFA" w14:textId="77777777" w:rsidR="00CC3A2D" w:rsidRPr="00D81FFA" w:rsidRDefault="00CC3A2D" w:rsidP="00CC3A2D">
            <w:r w:rsidRPr="00D81FFA">
              <w:t>08.00.0001</w:t>
            </w:r>
          </w:p>
        </w:tc>
        <w:tc>
          <w:tcPr>
            <w:tcW w:w="2640" w:type="dxa"/>
            <w:tcBorders>
              <w:top w:val="nil"/>
              <w:left w:val="nil"/>
              <w:bottom w:val="single" w:sz="4" w:space="0" w:color="auto"/>
              <w:right w:val="single" w:sz="4" w:space="0" w:color="auto"/>
            </w:tcBorders>
            <w:shd w:val="clear" w:color="auto" w:fill="auto"/>
            <w:vAlign w:val="center"/>
            <w:hideMark/>
          </w:tcPr>
          <w:p w14:paraId="4F263D53" w14:textId="77777777" w:rsidR="00CC3A2D" w:rsidRPr="00D81FFA" w:rsidRDefault="00CC3A2D" w:rsidP="00CC3A2D">
            <w:r w:rsidRPr="00D81FFA">
              <w:t>08 - Hogares incluidos en la base de datos del SIUBEN para la constitución del Registro Social Universal</w:t>
            </w:r>
          </w:p>
        </w:tc>
        <w:tc>
          <w:tcPr>
            <w:tcW w:w="2160" w:type="dxa"/>
            <w:tcBorders>
              <w:top w:val="nil"/>
              <w:left w:val="nil"/>
              <w:bottom w:val="single" w:sz="4" w:space="0" w:color="auto"/>
              <w:right w:val="single" w:sz="4" w:space="0" w:color="auto"/>
            </w:tcBorders>
            <w:shd w:val="clear" w:color="auto" w:fill="auto"/>
            <w:vAlign w:val="center"/>
            <w:hideMark/>
          </w:tcPr>
          <w:p w14:paraId="090B7B63" w14:textId="77777777" w:rsidR="00CC3A2D" w:rsidRPr="00D81FFA" w:rsidRDefault="00CC3A2D" w:rsidP="00CC3A2D">
            <w:r w:rsidRPr="00D81FFA">
              <w:t>193,056,530.00</w:t>
            </w:r>
          </w:p>
        </w:tc>
        <w:tc>
          <w:tcPr>
            <w:tcW w:w="2200" w:type="dxa"/>
            <w:tcBorders>
              <w:top w:val="nil"/>
              <w:left w:val="nil"/>
              <w:bottom w:val="single" w:sz="4" w:space="0" w:color="auto"/>
              <w:right w:val="single" w:sz="4" w:space="0" w:color="auto"/>
            </w:tcBorders>
            <w:shd w:val="clear" w:color="auto" w:fill="auto"/>
            <w:vAlign w:val="center"/>
            <w:hideMark/>
          </w:tcPr>
          <w:p w14:paraId="18893D77" w14:textId="77777777" w:rsidR="00CC3A2D" w:rsidRPr="00D81FFA" w:rsidRDefault="00CC3A2D" w:rsidP="00CC3A2D">
            <w:r w:rsidRPr="00D81FFA">
              <w:t>183,211,436.89</w:t>
            </w:r>
          </w:p>
        </w:tc>
        <w:tc>
          <w:tcPr>
            <w:tcW w:w="1825" w:type="dxa"/>
            <w:tcBorders>
              <w:top w:val="nil"/>
              <w:left w:val="nil"/>
              <w:bottom w:val="single" w:sz="4" w:space="0" w:color="auto"/>
              <w:right w:val="single" w:sz="4" w:space="0" w:color="auto"/>
            </w:tcBorders>
            <w:shd w:val="clear" w:color="auto" w:fill="auto"/>
            <w:vAlign w:val="center"/>
            <w:hideMark/>
          </w:tcPr>
          <w:p w14:paraId="6407B00E" w14:textId="77777777" w:rsidR="00CC3A2D" w:rsidRPr="00D81FFA" w:rsidRDefault="00CC3A2D" w:rsidP="00CC3A2D">
            <w:r w:rsidRPr="00D81FFA">
              <w:t>94.90%</w:t>
            </w:r>
          </w:p>
        </w:tc>
      </w:tr>
      <w:tr w:rsidR="00CC3A2D" w:rsidRPr="00D81FFA" w14:paraId="40D629D6" w14:textId="77777777" w:rsidTr="00A12F9D">
        <w:trPr>
          <w:trHeight w:val="1890"/>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330F9B65" w14:textId="77777777" w:rsidR="00CC3A2D" w:rsidRPr="00D81FFA" w:rsidRDefault="00CC3A2D" w:rsidP="00CC3A2D">
            <w:r w:rsidRPr="00D81FFA">
              <w:lastRenderedPageBreak/>
              <w:t>09.00.0001</w:t>
            </w:r>
          </w:p>
        </w:tc>
        <w:tc>
          <w:tcPr>
            <w:tcW w:w="2640" w:type="dxa"/>
            <w:tcBorders>
              <w:top w:val="nil"/>
              <w:left w:val="nil"/>
              <w:bottom w:val="single" w:sz="4" w:space="0" w:color="auto"/>
              <w:right w:val="single" w:sz="4" w:space="0" w:color="auto"/>
            </w:tcBorders>
            <w:shd w:val="clear" w:color="auto" w:fill="auto"/>
            <w:vAlign w:val="center"/>
            <w:hideMark/>
          </w:tcPr>
          <w:p w14:paraId="78C937AC" w14:textId="77777777" w:rsidR="00CC3A2D" w:rsidRPr="00D81FFA" w:rsidRDefault="00CC3A2D" w:rsidP="00CC3A2D">
            <w:r w:rsidRPr="00D81FFA">
              <w:t>09 - Instituciones registran los hogares beneficiarios en la base de datos del SIUBEN Para la creación del Registro Único de Beneficiarios</w:t>
            </w:r>
          </w:p>
        </w:tc>
        <w:tc>
          <w:tcPr>
            <w:tcW w:w="2160" w:type="dxa"/>
            <w:tcBorders>
              <w:top w:val="nil"/>
              <w:left w:val="nil"/>
              <w:bottom w:val="single" w:sz="4" w:space="0" w:color="auto"/>
              <w:right w:val="single" w:sz="4" w:space="0" w:color="auto"/>
            </w:tcBorders>
            <w:shd w:val="clear" w:color="auto" w:fill="auto"/>
            <w:vAlign w:val="center"/>
            <w:hideMark/>
          </w:tcPr>
          <w:p w14:paraId="5A69B459" w14:textId="77777777" w:rsidR="00CC3A2D" w:rsidRPr="00D81FFA" w:rsidRDefault="00CC3A2D" w:rsidP="00CC3A2D">
            <w:r w:rsidRPr="00D81FFA">
              <w:t>77,761,688.00</w:t>
            </w:r>
          </w:p>
        </w:tc>
        <w:tc>
          <w:tcPr>
            <w:tcW w:w="2200" w:type="dxa"/>
            <w:tcBorders>
              <w:top w:val="nil"/>
              <w:left w:val="nil"/>
              <w:bottom w:val="single" w:sz="4" w:space="0" w:color="auto"/>
              <w:right w:val="single" w:sz="4" w:space="0" w:color="auto"/>
            </w:tcBorders>
            <w:shd w:val="clear" w:color="auto" w:fill="auto"/>
            <w:vAlign w:val="center"/>
            <w:hideMark/>
          </w:tcPr>
          <w:p w14:paraId="2438A5B5" w14:textId="77777777" w:rsidR="00CC3A2D" w:rsidRPr="00D81FFA" w:rsidRDefault="00CC3A2D" w:rsidP="00CC3A2D">
            <w:r w:rsidRPr="00D81FFA">
              <w:t>77,628,524.16</w:t>
            </w:r>
          </w:p>
        </w:tc>
        <w:tc>
          <w:tcPr>
            <w:tcW w:w="1825" w:type="dxa"/>
            <w:tcBorders>
              <w:top w:val="nil"/>
              <w:left w:val="nil"/>
              <w:bottom w:val="single" w:sz="4" w:space="0" w:color="auto"/>
              <w:right w:val="single" w:sz="4" w:space="0" w:color="auto"/>
            </w:tcBorders>
            <w:shd w:val="clear" w:color="auto" w:fill="auto"/>
            <w:vAlign w:val="center"/>
            <w:hideMark/>
          </w:tcPr>
          <w:p w14:paraId="2C39CF65" w14:textId="77777777" w:rsidR="00CC3A2D" w:rsidRPr="00D81FFA" w:rsidRDefault="00CC3A2D" w:rsidP="00CC3A2D">
            <w:r w:rsidRPr="00D81FFA">
              <w:t>99.83%</w:t>
            </w:r>
          </w:p>
        </w:tc>
      </w:tr>
      <w:tr w:rsidR="00CC3A2D" w:rsidRPr="00D81FFA" w14:paraId="122787FF" w14:textId="77777777" w:rsidTr="00A12F9D">
        <w:trPr>
          <w:trHeight w:val="906"/>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730FCFE7" w14:textId="77777777" w:rsidR="00CC3A2D" w:rsidRPr="00D81FFA" w:rsidRDefault="00CC3A2D" w:rsidP="00CC3A2D">
            <w:r w:rsidRPr="00D81FFA">
              <w:t>00.00.0001</w:t>
            </w:r>
          </w:p>
        </w:tc>
        <w:tc>
          <w:tcPr>
            <w:tcW w:w="2640" w:type="dxa"/>
            <w:tcBorders>
              <w:top w:val="nil"/>
              <w:left w:val="nil"/>
              <w:bottom w:val="single" w:sz="4" w:space="0" w:color="auto"/>
              <w:right w:val="single" w:sz="4" w:space="0" w:color="auto"/>
            </w:tcBorders>
            <w:shd w:val="clear" w:color="auto" w:fill="auto"/>
            <w:vAlign w:val="center"/>
            <w:hideMark/>
          </w:tcPr>
          <w:p w14:paraId="40A7D6F7" w14:textId="77777777" w:rsidR="00CC3A2D" w:rsidRPr="00D81FFA" w:rsidRDefault="00CC3A2D" w:rsidP="00CC3A2D">
            <w:r w:rsidRPr="00D81FFA">
              <w:t>Dirección y Coordinación SIUBEN</w:t>
            </w:r>
          </w:p>
        </w:tc>
        <w:tc>
          <w:tcPr>
            <w:tcW w:w="2160" w:type="dxa"/>
            <w:tcBorders>
              <w:top w:val="nil"/>
              <w:left w:val="nil"/>
              <w:bottom w:val="single" w:sz="4" w:space="0" w:color="auto"/>
              <w:right w:val="single" w:sz="4" w:space="0" w:color="auto"/>
            </w:tcBorders>
            <w:shd w:val="clear" w:color="auto" w:fill="auto"/>
            <w:vAlign w:val="center"/>
            <w:hideMark/>
          </w:tcPr>
          <w:p w14:paraId="01EE99ED" w14:textId="77777777" w:rsidR="00CC3A2D" w:rsidRPr="00D81FFA" w:rsidRDefault="00CC3A2D" w:rsidP="00CC3A2D">
            <w:r w:rsidRPr="00D81FFA">
              <w:t>60,713,522.00</w:t>
            </w:r>
          </w:p>
        </w:tc>
        <w:tc>
          <w:tcPr>
            <w:tcW w:w="2200" w:type="dxa"/>
            <w:tcBorders>
              <w:top w:val="nil"/>
              <w:left w:val="nil"/>
              <w:bottom w:val="single" w:sz="4" w:space="0" w:color="auto"/>
              <w:right w:val="single" w:sz="4" w:space="0" w:color="auto"/>
            </w:tcBorders>
            <w:shd w:val="clear" w:color="auto" w:fill="auto"/>
            <w:vAlign w:val="center"/>
            <w:hideMark/>
          </w:tcPr>
          <w:p w14:paraId="3993C48F" w14:textId="531DAECE" w:rsidR="00CC3A2D" w:rsidRPr="00D81FFA" w:rsidRDefault="008F5361" w:rsidP="00CC3A2D">
            <w:r w:rsidRPr="00D81FFA">
              <w:t>67,133,260.37</w:t>
            </w:r>
          </w:p>
        </w:tc>
        <w:tc>
          <w:tcPr>
            <w:tcW w:w="1825" w:type="dxa"/>
            <w:tcBorders>
              <w:top w:val="nil"/>
              <w:left w:val="nil"/>
              <w:bottom w:val="single" w:sz="4" w:space="0" w:color="auto"/>
              <w:right w:val="single" w:sz="4" w:space="0" w:color="auto"/>
            </w:tcBorders>
            <w:shd w:val="clear" w:color="auto" w:fill="auto"/>
            <w:vAlign w:val="center"/>
            <w:hideMark/>
          </w:tcPr>
          <w:p w14:paraId="74E862E9" w14:textId="35CE47A3" w:rsidR="00CC3A2D" w:rsidRPr="00D81FFA" w:rsidRDefault="00CC3A2D" w:rsidP="00CC3A2D">
            <w:r w:rsidRPr="00D81FFA">
              <w:t>1</w:t>
            </w:r>
            <w:r w:rsidR="00A12F9D" w:rsidRPr="00D81FFA">
              <w:t>10.57</w:t>
            </w:r>
            <w:r w:rsidRPr="00D81FFA">
              <w:t>%</w:t>
            </w:r>
          </w:p>
        </w:tc>
      </w:tr>
      <w:tr w:rsidR="00CC3A2D" w:rsidRPr="00D81FFA" w14:paraId="782A1AD4" w14:textId="77777777" w:rsidTr="00A12F9D">
        <w:trPr>
          <w:trHeight w:val="315"/>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11990526" w14:textId="77777777" w:rsidR="00CC3A2D" w:rsidRPr="00D81FFA" w:rsidRDefault="00CC3A2D" w:rsidP="00CC3A2D">
            <w:pPr>
              <w:rPr>
                <w:b/>
                <w:bCs/>
              </w:rPr>
            </w:pPr>
            <w:r w:rsidRPr="00D81FFA">
              <w:rPr>
                <w:b/>
                <w:bCs/>
              </w:rPr>
              <w:t>Total, General</w:t>
            </w:r>
          </w:p>
        </w:tc>
        <w:tc>
          <w:tcPr>
            <w:tcW w:w="2640" w:type="dxa"/>
            <w:tcBorders>
              <w:top w:val="nil"/>
              <w:left w:val="nil"/>
              <w:bottom w:val="single" w:sz="4" w:space="0" w:color="auto"/>
              <w:right w:val="single" w:sz="4" w:space="0" w:color="auto"/>
            </w:tcBorders>
            <w:shd w:val="clear" w:color="auto" w:fill="auto"/>
            <w:vAlign w:val="center"/>
            <w:hideMark/>
          </w:tcPr>
          <w:p w14:paraId="36674F88" w14:textId="77777777" w:rsidR="00CC3A2D" w:rsidRPr="00D81FFA" w:rsidRDefault="00CC3A2D" w:rsidP="00CC3A2D">
            <w:pPr>
              <w:rPr>
                <w:b/>
                <w:bCs/>
              </w:rPr>
            </w:pPr>
            <w:r w:rsidRPr="00D81FFA">
              <w:rPr>
                <w:b/>
                <w:bCs/>
              </w:rPr>
              <w:t> </w:t>
            </w:r>
          </w:p>
        </w:tc>
        <w:tc>
          <w:tcPr>
            <w:tcW w:w="2160" w:type="dxa"/>
            <w:tcBorders>
              <w:top w:val="nil"/>
              <w:left w:val="nil"/>
              <w:bottom w:val="single" w:sz="4" w:space="0" w:color="auto"/>
              <w:right w:val="single" w:sz="4" w:space="0" w:color="auto"/>
            </w:tcBorders>
            <w:shd w:val="clear" w:color="auto" w:fill="auto"/>
            <w:vAlign w:val="center"/>
            <w:hideMark/>
          </w:tcPr>
          <w:p w14:paraId="3462EE3F" w14:textId="77777777" w:rsidR="00CC3A2D" w:rsidRPr="00D81FFA" w:rsidRDefault="00CC3A2D" w:rsidP="00CC3A2D">
            <w:pPr>
              <w:rPr>
                <w:b/>
                <w:bCs/>
              </w:rPr>
            </w:pPr>
            <w:r w:rsidRPr="00D81FFA">
              <w:rPr>
                <w:b/>
                <w:bCs/>
              </w:rPr>
              <w:t>331,531,740.00</w:t>
            </w:r>
          </w:p>
        </w:tc>
        <w:tc>
          <w:tcPr>
            <w:tcW w:w="2200" w:type="dxa"/>
            <w:tcBorders>
              <w:top w:val="nil"/>
              <w:left w:val="nil"/>
              <w:bottom w:val="single" w:sz="4" w:space="0" w:color="auto"/>
              <w:right w:val="single" w:sz="4" w:space="0" w:color="auto"/>
            </w:tcBorders>
            <w:shd w:val="clear" w:color="auto" w:fill="auto"/>
            <w:vAlign w:val="center"/>
            <w:hideMark/>
          </w:tcPr>
          <w:p w14:paraId="525AB88F" w14:textId="68407017" w:rsidR="00CC3A2D" w:rsidRPr="00D81FFA" w:rsidRDefault="00236207" w:rsidP="00CC3A2D">
            <w:pPr>
              <w:rPr>
                <w:b/>
                <w:bCs/>
              </w:rPr>
            </w:pPr>
            <w:r w:rsidRPr="00D81FFA">
              <w:rPr>
                <w:b/>
                <w:bCs/>
              </w:rPr>
              <w:t>327,973,221.42</w:t>
            </w:r>
          </w:p>
        </w:tc>
        <w:tc>
          <w:tcPr>
            <w:tcW w:w="1825" w:type="dxa"/>
            <w:tcBorders>
              <w:top w:val="nil"/>
              <w:left w:val="nil"/>
              <w:bottom w:val="single" w:sz="4" w:space="0" w:color="auto"/>
              <w:right w:val="single" w:sz="4" w:space="0" w:color="auto"/>
            </w:tcBorders>
            <w:shd w:val="clear" w:color="auto" w:fill="auto"/>
            <w:vAlign w:val="center"/>
            <w:hideMark/>
          </w:tcPr>
          <w:p w14:paraId="7D671F56" w14:textId="24737248" w:rsidR="00CC3A2D" w:rsidRPr="00D81FFA" w:rsidRDefault="00CC3A2D" w:rsidP="008C2890">
            <w:pPr>
              <w:keepNext/>
              <w:rPr>
                <w:b/>
                <w:bCs/>
              </w:rPr>
            </w:pPr>
            <w:r w:rsidRPr="00D81FFA">
              <w:rPr>
                <w:b/>
                <w:bCs/>
              </w:rPr>
              <w:t>98.</w:t>
            </w:r>
            <w:r w:rsidR="001B66EC" w:rsidRPr="00D81FFA">
              <w:rPr>
                <w:b/>
                <w:bCs/>
              </w:rPr>
              <w:t>9</w:t>
            </w:r>
            <w:r w:rsidRPr="00D81FFA">
              <w:rPr>
                <w:b/>
                <w:bCs/>
              </w:rPr>
              <w:t>3%</w:t>
            </w:r>
          </w:p>
        </w:tc>
      </w:tr>
    </w:tbl>
    <w:p w14:paraId="6EBD7683" w14:textId="7F0B0B79" w:rsidR="0039346D" w:rsidRPr="00D81FFA" w:rsidRDefault="008C2890" w:rsidP="00575607">
      <w:pPr>
        <w:pStyle w:val="Caption"/>
        <w:jc w:val="both"/>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9</w:t>
      </w:r>
      <w:r w:rsidR="00491299">
        <w:rPr>
          <w:color w:val="767171"/>
        </w:rPr>
        <w:fldChar w:fldCharType="end"/>
      </w:r>
      <w:r w:rsidRPr="00D81FFA">
        <w:rPr>
          <w:color w:val="767171"/>
        </w:rPr>
        <w:t xml:space="preserve"> Ejecución Presupuestaria por producto 2024</w:t>
      </w:r>
      <w:r w:rsidR="00575607">
        <w:rPr>
          <w:color w:val="767171"/>
        </w:rPr>
        <w:t xml:space="preserve">. </w:t>
      </w:r>
      <w:r w:rsidR="00575607">
        <w:rPr>
          <w:i w:val="0"/>
          <w:iCs w:val="0"/>
          <w:color w:val="767171"/>
        </w:rPr>
        <w:t>Fuente: Dirección Administrativa y Financiera</w:t>
      </w:r>
    </w:p>
    <w:p w14:paraId="71C6D2B2" w14:textId="77777777" w:rsidR="00A32248" w:rsidRPr="00D81FFA" w:rsidRDefault="00A32248" w:rsidP="0039346D"/>
    <w:p w14:paraId="08D0FCDB" w14:textId="568C845A" w:rsidR="008C2890" w:rsidRPr="00D81FFA" w:rsidRDefault="008C2890" w:rsidP="0039346D">
      <w:pPr>
        <w:sectPr w:rsidR="008C2890" w:rsidRPr="00D81FFA" w:rsidSect="0042560C">
          <w:pgSz w:w="15840" w:h="12240" w:orient="landscape"/>
          <w:pgMar w:top="1440" w:right="2160" w:bottom="1440" w:left="2160" w:header="720" w:footer="720" w:gutter="0"/>
          <w:cols w:space="720"/>
          <w:docGrid w:linePitch="360"/>
        </w:sectPr>
      </w:pPr>
    </w:p>
    <w:p w14:paraId="5EC1DD46" w14:textId="18E29A5F" w:rsidR="00475E6A" w:rsidRPr="00D81FFA" w:rsidRDefault="00C912C0" w:rsidP="00C912C0">
      <w:pPr>
        <w:spacing w:line="360" w:lineRule="auto"/>
        <w:jc w:val="both"/>
        <w:rPr>
          <w:spacing w:val="14"/>
        </w:rPr>
      </w:pPr>
      <w:r w:rsidRPr="00D81FFA">
        <w:rPr>
          <w:spacing w:val="14"/>
        </w:rPr>
        <w:lastRenderedPageBreak/>
        <w:t xml:space="preserve">Como parte del presupuesto para el año 2024, el SIUBEN está manejando un anticipo financiero (Fondo en Avance por Excepción) por un monto de RD$9,000.000.00 (Nueve millones de pesos con 00/100). Dicho fondo es utilizado para cubrir gastos inmediatos a requerimientos de viáticos y gastos menores ejecutados a través de fondos de caja chica, en los operativos de levantamientos, actualizaciones y verificaciones de hogares pobres según las metas propuestas. </w:t>
      </w:r>
      <w:r w:rsidR="00BE6AE6" w:rsidRPr="00BE6AE6">
        <w:rPr>
          <w:spacing w:val="14"/>
        </w:rPr>
        <w:t xml:space="preserve">Para la apertura de este fondo se realizó el Preventivo para Anticipos financieros No. FEA-000081 de fecha 19/02/2024. Al 30 de noviembre </w:t>
      </w:r>
      <w:r w:rsidR="00BE6AE6">
        <w:rPr>
          <w:spacing w:val="14"/>
        </w:rPr>
        <w:t xml:space="preserve">se ha </w:t>
      </w:r>
      <w:r w:rsidR="00BE6AE6" w:rsidRPr="00BE6AE6">
        <w:rPr>
          <w:spacing w:val="14"/>
        </w:rPr>
        <w:t>ejecutado RD$8,719,314.79 (Ocho millones setecientos diecinueve mil trecientos catorce pesos con 97/100), equivalente al 97% del total del fond</w:t>
      </w:r>
      <w:r w:rsidR="00BE6AE6">
        <w:rPr>
          <w:spacing w:val="14"/>
        </w:rPr>
        <w:t>o.</w:t>
      </w:r>
    </w:p>
    <w:p w14:paraId="4456F224" w14:textId="386FB691" w:rsidR="00B04737" w:rsidRPr="00575607" w:rsidRDefault="00B04737" w:rsidP="00484925">
      <w:pPr>
        <w:pStyle w:val="Heading2"/>
        <w:spacing w:line="360" w:lineRule="auto"/>
        <w:rPr>
          <w:b/>
          <w:bCs/>
          <w:color w:val="767171"/>
        </w:rPr>
      </w:pPr>
      <w:bookmarkStart w:id="48" w:name="_Toc186724082"/>
      <w:r w:rsidRPr="00575607">
        <w:rPr>
          <w:b/>
          <w:bCs/>
          <w:color w:val="767171"/>
        </w:rPr>
        <w:t>Desempeño Recursos Humanos</w:t>
      </w:r>
      <w:bookmarkEnd w:id="48"/>
    </w:p>
    <w:p w14:paraId="44C1D4DC" w14:textId="192CC96A" w:rsidR="00475E6A" w:rsidRPr="00D81FFA" w:rsidRDefault="00B04737" w:rsidP="00B04737">
      <w:pPr>
        <w:spacing w:line="360" w:lineRule="auto"/>
        <w:jc w:val="both"/>
        <w:rPr>
          <w:spacing w:val="14"/>
        </w:rPr>
      </w:pPr>
      <w:r w:rsidRPr="00D81FFA">
        <w:rPr>
          <w:spacing w:val="14"/>
        </w:rPr>
        <w:t>En el Departamento de Recursos Humanos se aborda</w:t>
      </w:r>
      <w:r w:rsidR="005C67CE" w:rsidRPr="00D81FFA">
        <w:rPr>
          <w:spacing w:val="14"/>
        </w:rPr>
        <w:t>n</w:t>
      </w:r>
      <w:r w:rsidRPr="00D81FFA">
        <w:rPr>
          <w:spacing w:val="14"/>
        </w:rPr>
        <w:t xml:space="preserve"> de manera general todos los subsistemas: Reclutamiento y Selección, Evaluación del Desempeño, Capacitación y Desarrollo, Desarrollo Organizacional, Compensación y Beneficios, Relaciones Laborales, Registro y Control, Nóminas, Sistema de Seguridad y Salud en el Trabajo, Desarrollo de actividades para la Mejora del Clima del Departamento de Recursos Humanos.</w:t>
      </w:r>
    </w:p>
    <w:p w14:paraId="418A20EC" w14:textId="77777777" w:rsidR="00A01665" w:rsidRPr="00D81FFA" w:rsidRDefault="00A01665" w:rsidP="00A01665">
      <w:pPr>
        <w:spacing w:line="360" w:lineRule="auto"/>
        <w:rPr>
          <w:b/>
          <w:bCs/>
          <w:color w:val="7F7F7F"/>
        </w:rPr>
      </w:pPr>
      <w:r w:rsidRPr="00D81FFA">
        <w:rPr>
          <w:b/>
          <w:bCs/>
          <w:color w:val="7F7F7F"/>
        </w:rPr>
        <w:t>Análisis de los Resultados de Indicadores del SISMAP</w:t>
      </w:r>
    </w:p>
    <w:p w14:paraId="74EC3CAA" w14:textId="40CBE217" w:rsidR="00A01665" w:rsidRPr="00D81FFA" w:rsidRDefault="00A01665" w:rsidP="00A01665">
      <w:pPr>
        <w:spacing w:line="360" w:lineRule="auto"/>
        <w:jc w:val="both"/>
        <w:rPr>
          <w:color w:val="7F7F7F"/>
        </w:rPr>
      </w:pPr>
      <w:r w:rsidRPr="00D81FFA">
        <w:rPr>
          <w:color w:val="7F7F7F"/>
        </w:rPr>
        <w:t xml:space="preserve">El indicador de Planificación de los Recursos Humanos se refiere a la planificación de la organización en relación con las necesidades cuantitativas y cualitativas de sus recursos humanos a corto, mediano y largo plazo, en función de la planificación estratégica y los recursos. Este indicador actualmente tiene un nivel de un 100% en el Ranking del SISMAP, cumpliendo satisfactoriamente con el mismo. En cuanto a la descripción de la situación actual de los recursos humanos podemos destacar que tenemos una plantilla de personal de 231 empleados, no contamos con plazas vacantes. </w:t>
      </w:r>
    </w:p>
    <w:p w14:paraId="25E03494" w14:textId="77777777" w:rsidR="00A01665" w:rsidRPr="00D81FFA" w:rsidRDefault="00A01665" w:rsidP="00A01665">
      <w:pPr>
        <w:spacing w:after="0" w:line="360" w:lineRule="auto"/>
        <w:jc w:val="both"/>
        <w:rPr>
          <w:color w:val="7F7F7F"/>
        </w:rPr>
      </w:pPr>
    </w:p>
    <w:p w14:paraId="374F0243" w14:textId="16EA5A1C" w:rsidR="00A01665" w:rsidRPr="00D81FFA" w:rsidRDefault="00A01665" w:rsidP="00A01665">
      <w:pPr>
        <w:spacing w:line="360" w:lineRule="auto"/>
        <w:jc w:val="both"/>
        <w:rPr>
          <w:color w:val="7F7F7F"/>
        </w:rPr>
      </w:pPr>
      <w:r w:rsidRPr="00D81FFA">
        <w:rPr>
          <w:color w:val="7F7F7F"/>
        </w:rPr>
        <w:t xml:space="preserve">En el Sistema de Información de Servidores Públicos (SASP) el SIUBEN tiene un nivel de un 100% en el Ranking del SISMAP, debido a que el SIUBEN cumple satisfactoriamente con indicadores relativos al mismo. Este indicador se refiere al uso de este Sistema de Información por medio de la incorporación de los datos de los servidores empleados en Recursos Humanos a través del registro y control del personal, así como a su uso para trabajar con las novedades del personal concernientes a inclusiones, exclusiones, reajustes, traslados y promociones, y por consiguientes, la realización y gestión de las Nóminas a través de esta plataforma. </w:t>
      </w:r>
    </w:p>
    <w:p w14:paraId="13DC8922" w14:textId="77777777" w:rsidR="00A01665" w:rsidRPr="00D81FFA" w:rsidRDefault="00A01665" w:rsidP="00A01665">
      <w:pPr>
        <w:spacing w:line="360" w:lineRule="auto"/>
        <w:jc w:val="both"/>
        <w:rPr>
          <w:b/>
          <w:bCs/>
          <w:color w:val="7F7F7F"/>
        </w:rPr>
      </w:pPr>
      <w:r w:rsidRPr="00D81FFA">
        <w:rPr>
          <w:b/>
          <w:bCs/>
          <w:color w:val="7F7F7F"/>
        </w:rPr>
        <w:t>Gestión de las compensaciones y Beneficios</w:t>
      </w:r>
    </w:p>
    <w:p w14:paraId="0E8596D3" w14:textId="263ECC53" w:rsidR="00A01665" w:rsidRPr="00D81FFA" w:rsidRDefault="00A01665" w:rsidP="00A01665">
      <w:pPr>
        <w:spacing w:line="360" w:lineRule="auto"/>
        <w:jc w:val="both"/>
        <w:rPr>
          <w:color w:val="7F7F7F"/>
        </w:rPr>
      </w:pPr>
      <w:r w:rsidRPr="00D81FFA">
        <w:rPr>
          <w:color w:val="7F7F7F"/>
        </w:rPr>
        <w:t>Este indicador</w:t>
      </w:r>
      <w:r w:rsidR="0027530C" w:rsidRPr="00D81FFA">
        <w:rPr>
          <w:color w:val="7F7F7F"/>
        </w:rPr>
        <w:t xml:space="preserve"> de Gestión de las compensaciones y Beneficios que </w:t>
      </w:r>
      <w:r w:rsidRPr="00D81FFA">
        <w:rPr>
          <w:color w:val="7F7F7F"/>
        </w:rPr>
        <w:t>mide los avances de las instituciones en la aplicación de las políticas de retribución y elaboración de estructuras salariales, basadas en el conjunto de prioridades y objetivos vinculados a su estrategia y a su situación financiera y presupuestaria. En este semestre, el nivel de este indicador se sitúa en un 80% por la revisión bianual reglamentaria, la escala salarial se encuentra actualizada, teniendo impacto en todos los niveles de cargos que se encuentran categorizados dentro de los grupos ocupacionales que tenemos en el Manual de Cargos, en cumplimiento de la Ley 105-13 de Salarios.</w:t>
      </w:r>
    </w:p>
    <w:p w14:paraId="4E83BFF6" w14:textId="25081E54" w:rsidR="00A01665" w:rsidRPr="00D81FFA" w:rsidRDefault="00A01665" w:rsidP="00A01665">
      <w:pPr>
        <w:spacing w:line="360" w:lineRule="auto"/>
        <w:jc w:val="both"/>
        <w:rPr>
          <w:color w:val="7F7F7F"/>
        </w:rPr>
      </w:pPr>
      <w:r w:rsidRPr="00D81FFA">
        <w:rPr>
          <w:color w:val="7F7F7F"/>
        </w:rPr>
        <w:t xml:space="preserve">El indicador </w:t>
      </w:r>
      <w:r w:rsidR="0027530C" w:rsidRPr="00D81FFA">
        <w:rPr>
          <w:color w:val="7F7F7F"/>
        </w:rPr>
        <w:t>de Gestión del Desarrollo</w:t>
      </w:r>
      <w:r w:rsidRPr="00D81FFA">
        <w:rPr>
          <w:color w:val="7F7F7F"/>
        </w:rPr>
        <w:t xml:space="preserve">, que mide los avances de las instituciones en aplicar los mecanismos, que en forma objetiva estimulan el crecimiento, las competencias y la contribución profesional de los servidores, en armonía con las necesidades y los cambios institucionales y las carreras profesionales y técnicas. En su subindicador 08.1 del Plan de Capacitación, a la fecha muestra un nivel de un 87% de objetivo logrado en el Ranking del SISMAP, quedando pendiente subir los certificados y el informe del 4to. </w:t>
      </w:r>
      <w:r w:rsidRPr="00D81FFA">
        <w:rPr>
          <w:color w:val="7F7F7F"/>
        </w:rPr>
        <w:lastRenderedPageBreak/>
        <w:t>Trimestre para completar la puntuación de 100%. El SIUBEN ha coordinado y ejecutado 27 eventos formativos contenidas en el Plan de Capacitación como el en Plan de Sensibilización, que incluye el tema de transversalización de igualdad de Género. Como parte del desarrollo del personal en lo que corresponde al año 2024, logrando impactar 289 colaboradores en sus capacidades y competencias y con esto la mejora de su desempeño.</w:t>
      </w:r>
    </w:p>
    <w:tbl>
      <w:tblPr>
        <w:tblW w:w="4957" w:type="dxa"/>
        <w:jc w:val="center"/>
        <w:tblCellMar>
          <w:left w:w="70" w:type="dxa"/>
          <w:right w:w="70" w:type="dxa"/>
        </w:tblCellMar>
        <w:tblLook w:val="04A0" w:firstRow="1" w:lastRow="0" w:firstColumn="1" w:lastColumn="0" w:noHBand="0" w:noVBand="1"/>
      </w:tblPr>
      <w:tblGrid>
        <w:gridCol w:w="2689"/>
        <w:gridCol w:w="2268"/>
      </w:tblGrid>
      <w:tr w:rsidR="00E93362" w:rsidRPr="00D81FFA" w14:paraId="5FBC899A" w14:textId="77777777" w:rsidTr="0026497C">
        <w:trPr>
          <w:trHeight w:val="630"/>
          <w:jc w:val="center"/>
        </w:trPr>
        <w:tc>
          <w:tcPr>
            <w:tcW w:w="2689"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75B01EA5" w14:textId="77777777" w:rsidR="00E93362" w:rsidRPr="00D81FFA" w:rsidRDefault="00E93362" w:rsidP="00E93362">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lang w:eastAsia="es-DO"/>
              </w:rPr>
              <w:t>Capacitaciones Ejecutadas</w:t>
            </w:r>
          </w:p>
        </w:tc>
        <w:tc>
          <w:tcPr>
            <w:tcW w:w="2268" w:type="dxa"/>
            <w:tcBorders>
              <w:top w:val="single" w:sz="4" w:space="0" w:color="auto"/>
              <w:left w:val="nil"/>
              <w:bottom w:val="single" w:sz="4" w:space="0" w:color="auto"/>
              <w:right w:val="single" w:sz="4" w:space="0" w:color="auto"/>
            </w:tcBorders>
            <w:shd w:val="clear" w:color="000000" w:fill="142F62"/>
            <w:vAlign w:val="center"/>
            <w:hideMark/>
          </w:tcPr>
          <w:p w14:paraId="009498F4" w14:textId="77777777" w:rsidR="00E93362" w:rsidRPr="00D81FFA" w:rsidRDefault="00E93362" w:rsidP="00E93362">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lang w:eastAsia="es-DO"/>
              </w:rPr>
              <w:t xml:space="preserve">Total, de Participantes </w:t>
            </w:r>
          </w:p>
        </w:tc>
      </w:tr>
      <w:tr w:rsidR="00E93362" w:rsidRPr="00D81FFA" w14:paraId="7DED48E5" w14:textId="77777777" w:rsidTr="0026497C">
        <w:trPr>
          <w:trHeight w:val="30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EF7C54B" w14:textId="77777777" w:rsidR="00E93362" w:rsidRPr="00D81FFA" w:rsidRDefault="00E93362" w:rsidP="00E93362">
            <w:pPr>
              <w:spacing w:after="0" w:line="240" w:lineRule="auto"/>
              <w:jc w:val="both"/>
              <w:rPr>
                <w:rFonts w:eastAsia="Times New Roman"/>
                <w:color w:val="7F7F7F"/>
                <w:spacing w:val="0"/>
                <w:sz w:val="22"/>
                <w:szCs w:val="22"/>
                <w:lang w:eastAsia="es-DO"/>
              </w:rPr>
            </w:pPr>
            <w:r w:rsidRPr="00D81FFA">
              <w:rPr>
                <w:rFonts w:eastAsia="Times New Roman"/>
                <w:color w:val="7F7F7F"/>
                <w:sz w:val="22"/>
                <w:szCs w:val="22"/>
                <w:lang w:eastAsia="es-DO"/>
              </w:rPr>
              <w:t>Grupo Ocupacional I</w:t>
            </w:r>
          </w:p>
        </w:tc>
        <w:tc>
          <w:tcPr>
            <w:tcW w:w="2268" w:type="dxa"/>
            <w:tcBorders>
              <w:top w:val="nil"/>
              <w:left w:val="nil"/>
              <w:bottom w:val="single" w:sz="4" w:space="0" w:color="auto"/>
              <w:right w:val="single" w:sz="4" w:space="0" w:color="auto"/>
            </w:tcBorders>
            <w:shd w:val="clear" w:color="000000" w:fill="FFFFFF"/>
            <w:vAlign w:val="center"/>
            <w:hideMark/>
          </w:tcPr>
          <w:p w14:paraId="6258A636" w14:textId="77777777" w:rsidR="00E93362" w:rsidRPr="00D81FFA" w:rsidRDefault="00E93362" w:rsidP="00E93362">
            <w:pPr>
              <w:spacing w:after="0" w:line="240" w:lineRule="auto"/>
              <w:jc w:val="center"/>
              <w:rPr>
                <w:rFonts w:eastAsia="Times New Roman"/>
                <w:color w:val="7F7F7F"/>
                <w:spacing w:val="0"/>
                <w:sz w:val="22"/>
                <w:szCs w:val="22"/>
                <w:lang w:eastAsia="es-DO"/>
              </w:rPr>
            </w:pPr>
            <w:r w:rsidRPr="00D81FFA">
              <w:rPr>
                <w:rFonts w:eastAsia="Times New Roman"/>
                <w:color w:val="7F7F7F"/>
                <w:sz w:val="22"/>
                <w:szCs w:val="22"/>
                <w:lang w:eastAsia="es-DO"/>
              </w:rPr>
              <w:t>0</w:t>
            </w:r>
          </w:p>
        </w:tc>
      </w:tr>
      <w:tr w:rsidR="00E93362" w:rsidRPr="00D81FFA" w14:paraId="0E615A70" w14:textId="77777777" w:rsidTr="0026497C">
        <w:trPr>
          <w:trHeight w:val="30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3126CE2" w14:textId="77777777" w:rsidR="00E93362" w:rsidRPr="00D81FFA" w:rsidRDefault="00E93362" w:rsidP="00E93362">
            <w:pPr>
              <w:spacing w:after="0" w:line="240" w:lineRule="auto"/>
              <w:jc w:val="both"/>
              <w:rPr>
                <w:rFonts w:eastAsia="Times New Roman"/>
                <w:color w:val="7F7F7F"/>
                <w:spacing w:val="0"/>
                <w:sz w:val="22"/>
                <w:szCs w:val="22"/>
                <w:lang w:eastAsia="es-DO"/>
              </w:rPr>
            </w:pPr>
            <w:r w:rsidRPr="00D81FFA">
              <w:rPr>
                <w:rFonts w:eastAsia="Times New Roman"/>
                <w:color w:val="7F7F7F"/>
                <w:sz w:val="22"/>
                <w:szCs w:val="22"/>
                <w:lang w:eastAsia="es-DO"/>
              </w:rPr>
              <w:t>Grupo Ocupacional II</w:t>
            </w:r>
          </w:p>
        </w:tc>
        <w:tc>
          <w:tcPr>
            <w:tcW w:w="2268" w:type="dxa"/>
            <w:tcBorders>
              <w:top w:val="nil"/>
              <w:left w:val="nil"/>
              <w:bottom w:val="single" w:sz="4" w:space="0" w:color="auto"/>
              <w:right w:val="single" w:sz="4" w:space="0" w:color="auto"/>
            </w:tcBorders>
            <w:shd w:val="clear" w:color="000000" w:fill="FFFFFF"/>
            <w:vAlign w:val="center"/>
            <w:hideMark/>
          </w:tcPr>
          <w:p w14:paraId="44E7DEF6" w14:textId="77777777" w:rsidR="00E93362" w:rsidRPr="00D81FFA" w:rsidRDefault="00E93362" w:rsidP="00E93362">
            <w:pPr>
              <w:spacing w:after="0" w:line="240" w:lineRule="auto"/>
              <w:jc w:val="center"/>
              <w:rPr>
                <w:rFonts w:eastAsia="Times New Roman"/>
                <w:color w:val="7F7F7F"/>
                <w:spacing w:val="0"/>
                <w:sz w:val="22"/>
                <w:szCs w:val="22"/>
                <w:lang w:eastAsia="es-DO"/>
              </w:rPr>
            </w:pPr>
            <w:r w:rsidRPr="00D81FFA">
              <w:rPr>
                <w:rFonts w:eastAsia="Times New Roman"/>
                <w:color w:val="7F7F7F"/>
                <w:sz w:val="22"/>
                <w:szCs w:val="22"/>
                <w:lang w:eastAsia="es-DO"/>
              </w:rPr>
              <w:t>5</w:t>
            </w:r>
          </w:p>
        </w:tc>
      </w:tr>
      <w:tr w:rsidR="00E93362" w:rsidRPr="00D81FFA" w14:paraId="038CDE23" w14:textId="77777777" w:rsidTr="0026497C">
        <w:trPr>
          <w:trHeight w:val="30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7D730B6" w14:textId="77777777" w:rsidR="00E93362" w:rsidRPr="00D81FFA" w:rsidRDefault="00E93362" w:rsidP="00E93362">
            <w:pPr>
              <w:spacing w:after="0" w:line="240" w:lineRule="auto"/>
              <w:jc w:val="both"/>
              <w:rPr>
                <w:rFonts w:eastAsia="Times New Roman"/>
                <w:color w:val="7F7F7F"/>
                <w:spacing w:val="0"/>
                <w:sz w:val="22"/>
                <w:szCs w:val="22"/>
                <w:lang w:eastAsia="es-DO"/>
              </w:rPr>
            </w:pPr>
            <w:r w:rsidRPr="00D81FFA">
              <w:rPr>
                <w:rFonts w:eastAsia="Times New Roman"/>
                <w:color w:val="7F7F7F"/>
                <w:sz w:val="22"/>
                <w:szCs w:val="22"/>
                <w:lang w:eastAsia="es-DO"/>
              </w:rPr>
              <w:t>Grupo Ocupacional III</w:t>
            </w:r>
          </w:p>
        </w:tc>
        <w:tc>
          <w:tcPr>
            <w:tcW w:w="2268" w:type="dxa"/>
            <w:tcBorders>
              <w:top w:val="nil"/>
              <w:left w:val="nil"/>
              <w:bottom w:val="single" w:sz="4" w:space="0" w:color="auto"/>
              <w:right w:val="single" w:sz="4" w:space="0" w:color="auto"/>
            </w:tcBorders>
            <w:shd w:val="clear" w:color="000000" w:fill="FFFFFF"/>
            <w:vAlign w:val="center"/>
            <w:hideMark/>
          </w:tcPr>
          <w:p w14:paraId="25748E89" w14:textId="77777777" w:rsidR="00E93362" w:rsidRPr="00D81FFA" w:rsidRDefault="00E93362" w:rsidP="00E93362">
            <w:pPr>
              <w:spacing w:after="0" w:line="240" w:lineRule="auto"/>
              <w:jc w:val="center"/>
              <w:rPr>
                <w:rFonts w:eastAsia="Times New Roman"/>
                <w:color w:val="7F7F7F"/>
                <w:spacing w:val="0"/>
                <w:sz w:val="22"/>
                <w:szCs w:val="22"/>
                <w:lang w:eastAsia="es-DO"/>
              </w:rPr>
            </w:pPr>
            <w:r w:rsidRPr="00D81FFA">
              <w:rPr>
                <w:rFonts w:eastAsia="Times New Roman"/>
                <w:color w:val="7F7F7F"/>
                <w:sz w:val="22"/>
                <w:szCs w:val="22"/>
                <w:lang w:eastAsia="es-DO"/>
              </w:rPr>
              <w:t>150</w:t>
            </w:r>
          </w:p>
        </w:tc>
      </w:tr>
      <w:tr w:rsidR="00E93362" w:rsidRPr="00D81FFA" w14:paraId="0D996CB6" w14:textId="77777777" w:rsidTr="0026497C">
        <w:trPr>
          <w:trHeight w:val="31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E329950" w14:textId="77777777" w:rsidR="00E93362" w:rsidRPr="00D81FFA" w:rsidRDefault="00E93362" w:rsidP="00E93362">
            <w:pPr>
              <w:spacing w:after="0" w:line="240" w:lineRule="auto"/>
              <w:jc w:val="both"/>
              <w:rPr>
                <w:rFonts w:eastAsia="Times New Roman"/>
                <w:color w:val="7F7F7F"/>
                <w:spacing w:val="0"/>
                <w:sz w:val="22"/>
                <w:szCs w:val="22"/>
                <w:lang w:eastAsia="es-DO"/>
              </w:rPr>
            </w:pPr>
            <w:r w:rsidRPr="00D81FFA">
              <w:rPr>
                <w:rFonts w:eastAsia="Times New Roman"/>
                <w:color w:val="7F7F7F"/>
                <w:sz w:val="22"/>
                <w:szCs w:val="22"/>
                <w:lang w:eastAsia="es-DO"/>
              </w:rPr>
              <w:t>Grupo Ocupacional IV</w:t>
            </w:r>
          </w:p>
        </w:tc>
        <w:tc>
          <w:tcPr>
            <w:tcW w:w="2268" w:type="dxa"/>
            <w:tcBorders>
              <w:top w:val="nil"/>
              <w:left w:val="nil"/>
              <w:bottom w:val="single" w:sz="4" w:space="0" w:color="auto"/>
              <w:right w:val="single" w:sz="4" w:space="0" w:color="auto"/>
            </w:tcBorders>
            <w:shd w:val="clear" w:color="000000" w:fill="FFFFFF"/>
            <w:vAlign w:val="center"/>
            <w:hideMark/>
          </w:tcPr>
          <w:p w14:paraId="06307F89" w14:textId="77777777" w:rsidR="00E93362" w:rsidRPr="00D81FFA" w:rsidRDefault="00E93362" w:rsidP="00E93362">
            <w:pPr>
              <w:spacing w:after="0" w:line="240" w:lineRule="auto"/>
              <w:jc w:val="center"/>
              <w:rPr>
                <w:rFonts w:eastAsia="Times New Roman"/>
                <w:color w:val="7F7F7F"/>
                <w:spacing w:val="0"/>
                <w:sz w:val="22"/>
                <w:szCs w:val="22"/>
                <w:lang w:eastAsia="es-DO"/>
              </w:rPr>
            </w:pPr>
            <w:r w:rsidRPr="00D81FFA">
              <w:rPr>
                <w:rFonts w:eastAsia="Times New Roman"/>
                <w:color w:val="7F7F7F"/>
                <w:sz w:val="22"/>
                <w:szCs w:val="22"/>
                <w:lang w:eastAsia="es-DO"/>
              </w:rPr>
              <w:t>66</w:t>
            </w:r>
          </w:p>
        </w:tc>
      </w:tr>
      <w:tr w:rsidR="00E93362" w:rsidRPr="00D81FFA" w14:paraId="0A42C1F8" w14:textId="77777777" w:rsidTr="0026497C">
        <w:trPr>
          <w:trHeight w:val="31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1EC2F99" w14:textId="77777777" w:rsidR="00E93362" w:rsidRPr="00D81FFA" w:rsidRDefault="00E93362" w:rsidP="00E93362">
            <w:pPr>
              <w:spacing w:after="0" w:line="240" w:lineRule="auto"/>
              <w:jc w:val="both"/>
              <w:rPr>
                <w:rFonts w:eastAsia="Times New Roman"/>
                <w:color w:val="7F7F7F"/>
                <w:spacing w:val="0"/>
                <w:sz w:val="22"/>
                <w:szCs w:val="22"/>
                <w:lang w:eastAsia="es-DO"/>
              </w:rPr>
            </w:pPr>
            <w:r w:rsidRPr="00D81FFA">
              <w:rPr>
                <w:rFonts w:eastAsia="Times New Roman"/>
                <w:color w:val="7F7F7F"/>
                <w:sz w:val="22"/>
                <w:szCs w:val="22"/>
                <w:lang w:eastAsia="es-DO"/>
              </w:rPr>
              <w:t>Grupo Ocupacional V</w:t>
            </w:r>
          </w:p>
        </w:tc>
        <w:tc>
          <w:tcPr>
            <w:tcW w:w="2268" w:type="dxa"/>
            <w:tcBorders>
              <w:top w:val="nil"/>
              <w:left w:val="nil"/>
              <w:bottom w:val="single" w:sz="4" w:space="0" w:color="auto"/>
              <w:right w:val="single" w:sz="4" w:space="0" w:color="auto"/>
            </w:tcBorders>
            <w:shd w:val="clear" w:color="000000" w:fill="FFFFFF"/>
            <w:vAlign w:val="center"/>
            <w:hideMark/>
          </w:tcPr>
          <w:p w14:paraId="6CEAE43C" w14:textId="77777777" w:rsidR="00E93362" w:rsidRPr="00D81FFA" w:rsidRDefault="00E93362" w:rsidP="00E93362">
            <w:pPr>
              <w:spacing w:after="0" w:line="240" w:lineRule="auto"/>
              <w:jc w:val="center"/>
              <w:rPr>
                <w:rFonts w:eastAsia="Times New Roman"/>
                <w:color w:val="7F7F7F"/>
                <w:spacing w:val="0"/>
                <w:sz w:val="22"/>
                <w:szCs w:val="22"/>
                <w:lang w:eastAsia="es-DO"/>
              </w:rPr>
            </w:pPr>
            <w:r w:rsidRPr="00D81FFA">
              <w:rPr>
                <w:rFonts w:eastAsia="Times New Roman"/>
                <w:color w:val="7F7F7F"/>
                <w:sz w:val="22"/>
                <w:szCs w:val="22"/>
                <w:lang w:eastAsia="es-DO"/>
              </w:rPr>
              <w:t>60</w:t>
            </w:r>
          </w:p>
        </w:tc>
      </w:tr>
      <w:tr w:rsidR="00E93362" w:rsidRPr="00D81FFA" w14:paraId="0006B41A" w14:textId="77777777" w:rsidTr="0026497C">
        <w:trPr>
          <w:trHeight w:val="391"/>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E17F76C" w14:textId="77777777" w:rsidR="00E93362" w:rsidRPr="00D81FFA" w:rsidRDefault="00E93362" w:rsidP="00E93362">
            <w:pPr>
              <w:spacing w:after="0" w:line="240" w:lineRule="auto"/>
              <w:jc w:val="both"/>
              <w:rPr>
                <w:rFonts w:eastAsia="Times New Roman"/>
                <w:color w:val="7F7F7F"/>
                <w:spacing w:val="0"/>
                <w:sz w:val="22"/>
                <w:szCs w:val="22"/>
                <w:lang w:eastAsia="es-DO"/>
              </w:rPr>
            </w:pPr>
            <w:r w:rsidRPr="00D81FFA">
              <w:rPr>
                <w:rFonts w:eastAsia="Times New Roman"/>
                <w:color w:val="7F7F7F"/>
                <w:sz w:val="22"/>
                <w:szCs w:val="22"/>
                <w:lang w:eastAsia="es-DO"/>
              </w:rPr>
              <w:t>Militares</w:t>
            </w:r>
          </w:p>
        </w:tc>
        <w:tc>
          <w:tcPr>
            <w:tcW w:w="2268" w:type="dxa"/>
            <w:tcBorders>
              <w:top w:val="nil"/>
              <w:left w:val="nil"/>
              <w:bottom w:val="single" w:sz="4" w:space="0" w:color="auto"/>
              <w:right w:val="single" w:sz="4" w:space="0" w:color="auto"/>
            </w:tcBorders>
            <w:shd w:val="clear" w:color="000000" w:fill="FFFFFF"/>
            <w:vAlign w:val="center"/>
            <w:hideMark/>
          </w:tcPr>
          <w:p w14:paraId="387BCA25" w14:textId="77777777" w:rsidR="00E93362" w:rsidRPr="00D81FFA" w:rsidRDefault="00E93362" w:rsidP="00E93362">
            <w:pPr>
              <w:spacing w:after="0" w:line="240" w:lineRule="auto"/>
              <w:jc w:val="center"/>
              <w:rPr>
                <w:rFonts w:eastAsia="Times New Roman"/>
                <w:color w:val="7F7F7F"/>
                <w:spacing w:val="0"/>
                <w:sz w:val="22"/>
                <w:szCs w:val="22"/>
                <w:lang w:eastAsia="es-DO"/>
              </w:rPr>
            </w:pPr>
            <w:r w:rsidRPr="00D81FFA">
              <w:rPr>
                <w:rFonts w:eastAsia="Times New Roman"/>
                <w:color w:val="7F7F7F"/>
                <w:sz w:val="22"/>
                <w:szCs w:val="22"/>
                <w:lang w:eastAsia="es-DO"/>
              </w:rPr>
              <w:t>8</w:t>
            </w:r>
          </w:p>
        </w:tc>
      </w:tr>
      <w:tr w:rsidR="00E93362" w:rsidRPr="00D81FFA" w14:paraId="760739BB" w14:textId="77777777" w:rsidTr="0026497C">
        <w:trPr>
          <w:trHeight w:val="315"/>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C3807F0" w14:textId="77777777" w:rsidR="00E93362" w:rsidRPr="00D81FFA" w:rsidRDefault="00E93362" w:rsidP="00E93362">
            <w:pPr>
              <w:spacing w:after="0" w:line="240" w:lineRule="auto"/>
              <w:jc w:val="both"/>
              <w:rPr>
                <w:rFonts w:eastAsia="Times New Roman"/>
                <w:b/>
                <w:bCs/>
                <w:color w:val="7F7F7F"/>
                <w:spacing w:val="0"/>
                <w:sz w:val="22"/>
                <w:szCs w:val="22"/>
                <w:lang w:eastAsia="es-DO"/>
              </w:rPr>
            </w:pPr>
            <w:r w:rsidRPr="00D81FFA">
              <w:rPr>
                <w:rFonts w:eastAsia="Times New Roman"/>
                <w:b/>
                <w:bCs/>
                <w:color w:val="7F7F7F"/>
                <w:sz w:val="22"/>
                <w:szCs w:val="22"/>
                <w:lang w:eastAsia="es-DO"/>
              </w:rPr>
              <w:t>Total</w:t>
            </w:r>
          </w:p>
        </w:tc>
        <w:tc>
          <w:tcPr>
            <w:tcW w:w="2268" w:type="dxa"/>
            <w:tcBorders>
              <w:top w:val="nil"/>
              <w:left w:val="nil"/>
              <w:bottom w:val="single" w:sz="4" w:space="0" w:color="auto"/>
              <w:right w:val="single" w:sz="4" w:space="0" w:color="auto"/>
            </w:tcBorders>
            <w:shd w:val="clear" w:color="000000" w:fill="FFFFFF"/>
            <w:vAlign w:val="center"/>
            <w:hideMark/>
          </w:tcPr>
          <w:p w14:paraId="2C954866" w14:textId="77777777" w:rsidR="00E93362" w:rsidRPr="00D81FFA" w:rsidRDefault="00E93362" w:rsidP="00CB0135">
            <w:pPr>
              <w:keepNext/>
              <w:spacing w:after="0" w:line="240" w:lineRule="auto"/>
              <w:jc w:val="center"/>
              <w:rPr>
                <w:rFonts w:eastAsia="Times New Roman"/>
                <w:b/>
                <w:bCs/>
                <w:color w:val="7F7F7F"/>
                <w:spacing w:val="0"/>
                <w:sz w:val="22"/>
                <w:szCs w:val="22"/>
                <w:lang w:eastAsia="es-DO"/>
              </w:rPr>
            </w:pPr>
            <w:r w:rsidRPr="00D81FFA">
              <w:rPr>
                <w:rFonts w:eastAsia="Times New Roman"/>
                <w:b/>
                <w:bCs/>
                <w:color w:val="7F7F7F"/>
                <w:sz w:val="22"/>
                <w:szCs w:val="22"/>
                <w:lang w:eastAsia="es-DO"/>
              </w:rPr>
              <w:t>289</w:t>
            </w:r>
          </w:p>
        </w:tc>
      </w:tr>
    </w:tbl>
    <w:p w14:paraId="417EF142" w14:textId="507A4D9A" w:rsidR="00C912C0" w:rsidRPr="00D81FFA" w:rsidRDefault="00CB0135" w:rsidP="00CB0135">
      <w:pPr>
        <w:pStyle w:val="Caption"/>
        <w:jc w:val="center"/>
        <w:rPr>
          <w:color w:val="767171"/>
          <w:spacing w:val="14"/>
          <w:sz w:val="24"/>
          <w:szCs w:val="24"/>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10</w:t>
      </w:r>
      <w:r w:rsidR="00491299">
        <w:rPr>
          <w:color w:val="767171"/>
        </w:rPr>
        <w:fldChar w:fldCharType="end"/>
      </w:r>
      <w:r w:rsidRPr="00D81FFA">
        <w:rPr>
          <w:color w:val="767171"/>
        </w:rPr>
        <w:t xml:space="preserve"> Informes de Capacitación</w:t>
      </w:r>
    </w:p>
    <w:tbl>
      <w:tblPr>
        <w:tblW w:w="4240" w:type="dxa"/>
        <w:jc w:val="center"/>
        <w:tblCellMar>
          <w:left w:w="70" w:type="dxa"/>
          <w:right w:w="70" w:type="dxa"/>
        </w:tblCellMar>
        <w:tblLook w:val="04A0" w:firstRow="1" w:lastRow="0" w:firstColumn="1" w:lastColumn="0" w:noHBand="0" w:noVBand="1"/>
      </w:tblPr>
      <w:tblGrid>
        <w:gridCol w:w="2280"/>
        <w:gridCol w:w="1960"/>
      </w:tblGrid>
      <w:tr w:rsidR="001A1C64" w:rsidRPr="00D81FFA" w14:paraId="7B582514" w14:textId="77777777" w:rsidTr="001A1C64">
        <w:trPr>
          <w:trHeight w:val="840"/>
          <w:jc w:val="center"/>
        </w:trPr>
        <w:tc>
          <w:tcPr>
            <w:tcW w:w="2280"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6CBBA55E" w14:textId="77777777" w:rsidR="001A1C64" w:rsidRPr="00D81FFA" w:rsidRDefault="001A1C64" w:rsidP="001A1C64">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lang w:eastAsia="es-DO"/>
              </w:rPr>
              <w:t>Capacitaciones Ejecutadas por Sexo</w:t>
            </w:r>
          </w:p>
        </w:tc>
        <w:tc>
          <w:tcPr>
            <w:tcW w:w="1960" w:type="dxa"/>
            <w:tcBorders>
              <w:top w:val="single" w:sz="4" w:space="0" w:color="auto"/>
              <w:left w:val="nil"/>
              <w:bottom w:val="single" w:sz="4" w:space="0" w:color="auto"/>
              <w:right w:val="single" w:sz="4" w:space="0" w:color="auto"/>
            </w:tcBorders>
            <w:shd w:val="clear" w:color="000000" w:fill="142F62"/>
            <w:vAlign w:val="center"/>
            <w:hideMark/>
          </w:tcPr>
          <w:p w14:paraId="75C4009B" w14:textId="77777777" w:rsidR="001A1C64" w:rsidRPr="00D81FFA" w:rsidRDefault="001A1C64" w:rsidP="001A1C64">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lang w:eastAsia="es-DO"/>
              </w:rPr>
              <w:t xml:space="preserve">Total, de Participantes </w:t>
            </w:r>
          </w:p>
        </w:tc>
      </w:tr>
      <w:tr w:rsidR="001A1C64" w:rsidRPr="00D81FFA" w14:paraId="499D6801" w14:textId="77777777" w:rsidTr="008B50B6">
        <w:trPr>
          <w:trHeight w:val="371"/>
          <w:jc w:val="center"/>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7F936A52" w14:textId="77777777" w:rsidR="001A1C64" w:rsidRPr="00D81FFA" w:rsidRDefault="001A1C64" w:rsidP="001A1C64">
            <w:pPr>
              <w:spacing w:after="0" w:line="240" w:lineRule="auto"/>
              <w:jc w:val="both"/>
              <w:rPr>
                <w:rFonts w:eastAsia="Times New Roman"/>
                <w:color w:val="7F7F7F"/>
                <w:spacing w:val="0"/>
                <w:sz w:val="22"/>
                <w:szCs w:val="22"/>
                <w:lang w:eastAsia="es-DO"/>
              </w:rPr>
            </w:pPr>
            <w:r w:rsidRPr="00D81FFA">
              <w:rPr>
                <w:rFonts w:eastAsia="Times New Roman"/>
                <w:color w:val="7F7F7F"/>
                <w:sz w:val="22"/>
                <w:szCs w:val="22"/>
                <w:lang w:eastAsia="es-DO"/>
              </w:rPr>
              <w:t>Mujer</w:t>
            </w:r>
          </w:p>
        </w:tc>
        <w:tc>
          <w:tcPr>
            <w:tcW w:w="1960" w:type="dxa"/>
            <w:tcBorders>
              <w:top w:val="nil"/>
              <w:left w:val="nil"/>
              <w:bottom w:val="single" w:sz="4" w:space="0" w:color="auto"/>
              <w:right w:val="single" w:sz="4" w:space="0" w:color="auto"/>
            </w:tcBorders>
            <w:shd w:val="clear" w:color="000000" w:fill="FFFFFF"/>
            <w:vAlign w:val="center"/>
            <w:hideMark/>
          </w:tcPr>
          <w:p w14:paraId="5562C7F2" w14:textId="77777777" w:rsidR="001A1C64" w:rsidRPr="00D81FFA" w:rsidRDefault="001A1C64" w:rsidP="001A1C64">
            <w:pPr>
              <w:spacing w:after="0" w:line="240" w:lineRule="auto"/>
              <w:jc w:val="center"/>
              <w:rPr>
                <w:rFonts w:eastAsia="Times New Roman"/>
                <w:color w:val="7F7F7F"/>
                <w:spacing w:val="0"/>
                <w:sz w:val="22"/>
                <w:szCs w:val="22"/>
                <w:lang w:eastAsia="es-DO"/>
              </w:rPr>
            </w:pPr>
            <w:r w:rsidRPr="00D81FFA">
              <w:rPr>
                <w:rFonts w:eastAsia="Times New Roman"/>
                <w:color w:val="7F7F7F"/>
                <w:sz w:val="22"/>
                <w:szCs w:val="22"/>
                <w:lang w:eastAsia="es-DO"/>
              </w:rPr>
              <w:t>141</w:t>
            </w:r>
          </w:p>
        </w:tc>
      </w:tr>
      <w:tr w:rsidR="001A1C64" w:rsidRPr="00D81FFA" w14:paraId="022EED59" w14:textId="77777777" w:rsidTr="001A1C64">
        <w:trPr>
          <w:trHeight w:val="315"/>
          <w:jc w:val="center"/>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36ABC714" w14:textId="77777777" w:rsidR="001A1C64" w:rsidRPr="00D81FFA" w:rsidRDefault="001A1C64" w:rsidP="001A1C64">
            <w:pPr>
              <w:spacing w:after="0" w:line="240" w:lineRule="auto"/>
              <w:jc w:val="both"/>
              <w:rPr>
                <w:rFonts w:eastAsia="Times New Roman"/>
                <w:color w:val="7F7F7F"/>
                <w:spacing w:val="0"/>
                <w:sz w:val="22"/>
                <w:szCs w:val="22"/>
                <w:lang w:eastAsia="es-DO"/>
              </w:rPr>
            </w:pPr>
            <w:r w:rsidRPr="00D81FFA">
              <w:rPr>
                <w:rFonts w:eastAsia="Times New Roman"/>
                <w:color w:val="7F7F7F"/>
                <w:sz w:val="22"/>
                <w:szCs w:val="22"/>
                <w:lang w:eastAsia="es-DO"/>
              </w:rPr>
              <w:t>Hombre</w:t>
            </w:r>
          </w:p>
        </w:tc>
        <w:tc>
          <w:tcPr>
            <w:tcW w:w="1960" w:type="dxa"/>
            <w:tcBorders>
              <w:top w:val="nil"/>
              <w:left w:val="nil"/>
              <w:bottom w:val="single" w:sz="4" w:space="0" w:color="auto"/>
              <w:right w:val="single" w:sz="4" w:space="0" w:color="auto"/>
            </w:tcBorders>
            <w:shd w:val="clear" w:color="000000" w:fill="FFFFFF"/>
            <w:vAlign w:val="center"/>
            <w:hideMark/>
          </w:tcPr>
          <w:p w14:paraId="77012680" w14:textId="77777777" w:rsidR="001A1C64" w:rsidRPr="00D81FFA" w:rsidRDefault="001A1C64" w:rsidP="001A1C64">
            <w:pPr>
              <w:spacing w:after="0" w:line="240" w:lineRule="auto"/>
              <w:jc w:val="center"/>
              <w:rPr>
                <w:rFonts w:eastAsia="Times New Roman"/>
                <w:color w:val="7F7F7F"/>
                <w:spacing w:val="0"/>
                <w:sz w:val="22"/>
                <w:szCs w:val="22"/>
                <w:lang w:eastAsia="es-DO"/>
              </w:rPr>
            </w:pPr>
            <w:r w:rsidRPr="00D81FFA">
              <w:rPr>
                <w:rFonts w:eastAsia="Times New Roman"/>
                <w:color w:val="7F7F7F"/>
                <w:sz w:val="22"/>
                <w:szCs w:val="22"/>
                <w:lang w:eastAsia="es-DO"/>
              </w:rPr>
              <w:t>148</w:t>
            </w:r>
          </w:p>
        </w:tc>
      </w:tr>
      <w:tr w:rsidR="001A1C64" w:rsidRPr="00D81FFA" w14:paraId="07517C56" w14:textId="77777777" w:rsidTr="001A1C64">
        <w:trPr>
          <w:trHeight w:val="315"/>
          <w:jc w:val="center"/>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5D5411B9" w14:textId="77777777" w:rsidR="001A1C64" w:rsidRPr="00D81FFA" w:rsidRDefault="001A1C64" w:rsidP="001A1C64">
            <w:pPr>
              <w:spacing w:after="0" w:line="240" w:lineRule="auto"/>
              <w:jc w:val="both"/>
              <w:rPr>
                <w:rFonts w:eastAsia="Times New Roman"/>
                <w:b/>
                <w:bCs/>
                <w:color w:val="7F7F7F"/>
                <w:spacing w:val="0"/>
                <w:sz w:val="22"/>
                <w:szCs w:val="22"/>
                <w:lang w:eastAsia="es-DO"/>
              </w:rPr>
            </w:pPr>
            <w:r w:rsidRPr="00D81FFA">
              <w:rPr>
                <w:rFonts w:eastAsia="Times New Roman"/>
                <w:b/>
                <w:bCs/>
                <w:color w:val="7F7F7F"/>
                <w:sz w:val="22"/>
                <w:szCs w:val="22"/>
                <w:lang w:eastAsia="es-DO"/>
              </w:rPr>
              <w:t>Total</w:t>
            </w:r>
          </w:p>
        </w:tc>
        <w:tc>
          <w:tcPr>
            <w:tcW w:w="1960" w:type="dxa"/>
            <w:tcBorders>
              <w:top w:val="nil"/>
              <w:left w:val="nil"/>
              <w:bottom w:val="single" w:sz="4" w:space="0" w:color="auto"/>
              <w:right w:val="single" w:sz="4" w:space="0" w:color="auto"/>
            </w:tcBorders>
            <w:shd w:val="clear" w:color="000000" w:fill="FFFFFF"/>
            <w:vAlign w:val="center"/>
            <w:hideMark/>
          </w:tcPr>
          <w:p w14:paraId="7D38CE5B" w14:textId="77777777" w:rsidR="001A1C64" w:rsidRPr="00D81FFA" w:rsidRDefault="001A1C64" w:rsidP="001A1C64">
            <w:pPr>
              <w:keepNext/>
              <w:spacing w:after="0" w:line="240" w:lineRule="auto"/>
              <w:jc w:val="center"/>
              <w:rPr>
                <w:rFonts w:eastAsia="Times New Roman"/>
                <w:b/>
                <w:bCs/>
                <w:color w:val="7F7F7F"/>
                <w:spacing w:val="0"/>
                <w:sz w:val="22"/>
                <w:szCs w:val="22"/>
                <w:lang w:eastAsia="es-DO"/>
              </w:rPr>
            </w:pPr>
            <w:r w:rsidRPr="00D81FFA">
              <w:rPr>
                <w:rFonts w:eastAsia="Times New Roman"/>
                <w:b/>
                <w:bCs/>
                <w:color w:val="7F7F7F"/>
                <w:sz w:val="22"/>
                <w:szCs w:val="22"/>
                <w:lang w:eastAsia="es-DO"/>
              </w:rPr>
              <w:t>289</w:t>
            </w:r>
          </w:p>
        </w:tc>
      </w:tr>
    </w:tbl>
    <w:p w14:paraId="6012EC0B" w14:textId="4B48E46A" w:rsidR="00CB0135" w:rsidRPr="00D81FFA" w:rsidRDefault="001A1C64" w:rsidP="00682CCC">
      <w:pPr>
        <w:pStyle w:val="Caption"/>
        <w:jc w:val="center"/>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11</w:t>
      </w:r>
      <w:r w:rsidR="00491299">
        <w:rPr>
          <w:color w:val="767171"/>
        </w:rPr>
        <w:fldChar w:fldCharType="end"/>
      </w:r>
      <w:r w:rsidRPr="00D81FFA">
        <w:rPr>
          <w:color w:val="767171"/>
        </w:rPr>
        <w:t xml:space="preserve"> Informes de Capacitación</w:t>
      </w:r>
    </w:p>
    <w:p w14:paraId="4A51E784" w14:textId="09343499" w:rsidR="00CB19CB" w:rsidRPr="00D81FFA" w:rsidRDefault="00CB19CB" w:rsidP="00CB19CB">
      <w:pPr>
        <w:spacing w:after="0" w:line="360" w:lineRule="auto"/>
        <w:jc w:val="both"/>
        <w:rPr>
          <w:color w:val="7F7F7F"/>
        </w:rPr>
      </w:pPr>
      <w:r w:rsidRPr="00D81FFA">
        <w:rPr>
          <w:color w:val="7F7F7F"/>
        </w:rPr>
        <w:t xml:space="preserve">La Encuesta de Clima Laboral, la cual se realiza con el objetivo de que los colaboradores tengan la confianza de poder transparentar en cuáles áreas se debe mejorar como institución, en la misma se puede medir la percepción tanto positiva, como negativa de los/las colaboradores/as en relación a las condiciones que se encuentra en la organización para desempeñar su trabajo y las valoraciones motivacionales que se traducen en un comportamiento que tiene consecuencias sobre la organización (productividad, satisfacción, rotación, carga laboral, etc.). Esta percepción, se mide a través de los resultados de los 22 factores que mide la Encuesta de Clima y Cultura </w:t>
      </w:r>
      <w:r w:rsidRPr="00D81FFA">
        <w:rPr>
          <w:color w:val="7F7F7F"/>
        </w:rPr>
        <w:lastRenderedPageBreak/>
        <w:t>Organizacional, la cual se ha aplicado en el Sistema Único DE Beneficiarios (SIUBEN) en el año 2023, a través del Sistema de Encuesta de Clima para la Administración Pública (SECAP). Para la aplicación del estudio de clima organizacional fue seleccionada una muestra que representa los niveles y grupos ocupacionales clasificados según Manual General de Cargos Civiles Comunes Clasificados del Poder Ejecutivo, Grupo Ocupacional I, II, III, IV y V.  Este incluye todas las áreas que conforman la institución, directivos, sustantivas y de apoyo. Dicha encuesta reflejó un resultado en el nivel de participación de un 81% de nuestro personal, representando el mayor porcentaje de participación registrado en los últimos 3 años, arrojando un porcentaje de favorabilidad sobre el ambiente en la institución de un 84%. Por segunda ocasión en la institución se utiliza el sistema disponible por el Ministerio de Administración Pública, mediante el sistema de (SECAP) para estos fines, que procura la confidencialidad de la identidad de quien completa las informaciones, así como el procesamiento del informe por parte del personal técnico del MAP.</w:t>
      </w:r>
    </w:p>
    <w:p w14:paraId="198786CC" w14:textId="77777777" w:rsidR="00C24791" w:rsidRPr="00D81FFA" w:rsidRDefault="00C24791" w:rsidP="00C24791">
      <w:pPr>
        <w:pStyle w:val="BodyText"/>
        <w:spacing w:before="100" w:beforeAutospacing="1" w:after="100" w:afterAutospacing="1" w:line="360" w:lineRule="auto"/>
        <w:jc w:val="both"/>
        <w:rPr>
          <w:rFonts w:eastAsiaTheme="minorHAnsi"/>
          <w:color w:val="7F7F7F"/>
          <w:spacing w:val="20"/>
          <w:lang w:val="es-DO"/>
        </w:rPr>
      </w:pPr>
      <w:r w:rsidRPr="00D81FFA">
        <w:rPr>
          <w:rFonts w:eastAsiaTheme="minorHAnsi"/>
          <w:color w:val="7F7F7F"/>
          <w:spacing w:val="20"/>
          <w:lang w:val="es-DO"/>
        </w:rPr>
        <w:t>Evaluación del desempeño por resultados y competencias, alcanzaron una puntuación de un 95% en el Ranking del SISMAP, lo cual refleja lo ejecutado hasta la fecha en el proceso de Evaluación del Desempeño en el cual deberán ser evaluados 231 servidores, midiéndose tres factores: Cumplimiento del Régimen Ético y Disciplinario, Capacidad de Ejecutar el Trabajo o Competencias, Logro de Metas o Resultados, conforme al Reglamento 525-09 de Evaluación del Desempeño y Promoción.</w:t>
      </w:r>
    </w:p>
    <w:p w14:paraId="3505F7BD" w14:textId="3F972EEC" w:rsidR="00503D6E" w:rsidRPr="00D81FFA" w:rsidRDefault="00503D6E" w:rsidP="00503D6E">
      <w:pPr>
        <w:spacing w:line="360" w:lineRule="auto"/>
        <w:jc w:val="both"/>
        <w:rPr>
          <w:color w:val="7F7F7F"/>
        </w:rPr>
      </w:pPr>
      <w:r w:rsidRPr="00503D6E">
        <w:rPr>
          <w:color w:val="7F7F7F"/>
        </w:rPr>
        <w:t xml:space="preserve">Este personal según lo establecido en la Ley 41-08 de Función Pública debe ser evaluado su desempeño por logro de metas, competencias y Régimen Ético y Disciplinario. Al 13 de diciembre </w:t>
      </w:r>
      <w:r w:rsidRPr="00503D6E">
        <w:rPr>
          <w:color w:val="7F7F7F"/>
        </w:rPr>
        <w:lastRenderedPageBreak/>
        <w:t xml:space="preserve">2024, se cuenta con un 92% del personal evaluado, como se muestra a continuación. </w:t>
      </w:r>
    </w:p>
    <w:tbl>
      <w:tblPr>
        <w:tblW w:w="5382" w:type="dxa"/>
        <w:jc w:val="center"/>
        <w:tblCellMar>
          <w:left w:w="70" w:type="dxa"/>
          <w:right w:w="70" w:type="dxa"/>
        </w:tblCellMar>
        <w:tblLook w:val="04A0" w:firstRow="1" w:lastRow="0" w:firstColumn="1" w:lastColumn="0" w:noHBand="0" w:noVBand="1"/>
      </w:tblPr>
      <w:tblGrid>
        <w:gridCol w:w="1504"/>
        <w:gridCol w:w="1660"/>
        <w:gridCol w:w="1087"/>
        <w:gridCol w:w="1131"/>
      </w:tblGrid>
      <w:tr w:rsidR="00B83BC8" w:rsidRPr="00B83BC8" w14:paraId="738DC9D4" w14:textId="77777777" w:rsidTr="005510F7">
        <w:trPr>
          <w:trHeight w:val="300"/>
          <w:jc w:val="center"/>
        </w:trPr>
        <w:tc>
          <w:tcPr>
            <w:tcW w:w="5382" w:type="dxa"/>
            <w:gridSpan w:val="4"/>
            <w:tcBorders>
              <w:top w:val="single" w:sz="4" w:space="0" w:color="auto"/>
              <w:left w:val="single" w:sz="4" w:space="0" w:color="auto"/>
              <w:bottom w:val="single" w:sz="4" w:space="0" w:color="auto"/>
              <w:right w:val="single" w:sz="4" w:space="0" w:color="auto"/>
            </w:tcBorders>
            <w:shd w:val="clear" w:color="auto" w:fill="142F62"/>
            <w:vAlign w:val="center"/>
            <w:hideMark/>
          </w:tcPr>
          <w:p w14:paraId="1F3FF459" w14:textId="77777777" w:rsidR="00B83BC8" w:rsidRPr="00B83BC8" w:rsidRDefault="00B83BC8" w:rsidP="00B83BC8">
            <w:pPr>
              <w:spacing w:after="0" w:line="240" w:lineRule="auto"/>
              <w:jc w:val="center"/>
              <w:rPr>
                <w:rFonts w:eastAsia="Times New Roman"/>
                <w:b/>
                <w:bCs/>
                <w:color w:val="FFFFFF"/>
                <w:spacing w:val="0"/>
                <w:lang w:eastAsia="es-DO"/>
              </w:rPr>
            </w:pPr>
            <w:r w:rsidRPr="00B83BC8">
              <w:rPr>
                <w:rFonts w:eastAsia="Times New Roman"/>
                <w:b/>
                <w:bCs/>
                <w:color w:val="FFFFFF"/>
                <w:spacing w:val="0"/>
                <w:lang w:eastAsia="es-DO"/>
              </w:rPr>
              <w:t>Evaluación de Desempeño 2024</w:t>
            </w:r>
          </w:p>
        </w:tc>
      </w:tr>
      <w:tr w:rsidR="00D81FFA" w:rsidRPr="00D81FFA" w14:paraId="5A476064" w14:textId="77777777" w:rsidTr="005510F7">
        <w:trPr>
          <w:trHeight w:val="300"/>
          <w:jc w:val="center"/>
        </w:trPr>
        <w:tc>
          <w:tcPr>
            <w:tcW w:w="1555" w:type="dxa"/>
            <w:tcBorders>
              <w:top w:val="nil"/>
              <w:left w:val="single" w:sz="4" w:space="0" w:color="auto"/>
              <w:bottom w:val="single" w:sz="4" w:space="0" w:color="auto"/>
              <w:right w:val="single" w:sz="4" w:space="0" w:color="auto"/>
            </w:tcBorders>
            <w:shd w:val="clear" w:color="000000" w:fill="011C50"/>
            <w:vAlign w:val="center"/>
            <w:hideMark/>
          </w:tcPr>
          <w:p w14:paraId="2184BF81" w14:textId="77777777" w:rsidR="00B83BC8" w:rsidRPr="00B83BC8" w:rsidRDefault="00B83BC8" w:rsidP="00B83BC8">
            <w:pPr>
              <w:spacing w:after="0" w:line="240" w:lineRule="auto"/>
              <w:rPr>
                <w:rFonts w:eastAsia="Times New Roman"/>
                <w:b/>
                <w:bCs/>
                <w:color w:val="FFFFFF"/>
                <w:spacing w:val="0"/>
                <w:lang w:eastAsia="es-DO"/>
              </w:rPr>
            </w:pPr>
            <w:r w:rsidRPr="00B83BC8">
              <w:rPr>
                <w:rFonts w:eastAsia="Times New Roman"/>
                <w:b/>
                <w:bCs/>
                <w:color w:val="FFFFFF"/>
                <w:spacing w:val="0"/>
                <w:lang w:eastAsia="es-DO"/>
              </w:rPr>
              <w:t>Grupo</w:t>
            </w:r>
          </w:p>
        </w:tc>
        <w:tc>
          <w:tcPr>
            <w:tcW w:w="1417" w:type="dxa"/>
            <w:vMerge w:val="restart"/>
            <w:tcBorders>
              <w:top w:val="nil"/>
              <w:left w:val="single" w:sz="4" w:space="0" w:color="auto"/>
              <w:bottom w:val="single" w:sz="4" w:space="0" w:color="auto"/>
              <w:right w:val="single" w:sz="4" w:space="0" w:color="auto"/>
            </w:tcBorders>
            <w:shd w:val="clear" w:color="auto" w:fill="142F62"/>
            <w:vAlign w:val="center"/>
            <w:hideMark/>
          </w:tcPr>
          <w:p w14:paraId="7CB38A81" w14:textId="77777777" w:rsidR="00B83BC8" w:rsidRPr="00B83BC8" w:rsidRDefault="00B83BC8" w:rsidP="00B83BC8">
            <w:pPr>
              <w:spacing w:after="0" w:line="240" w:lineRule="auto"/>
              <w:jc w:val="center"/>
              <w:rPr>
                <w:rFonts w:eastAsia="Times New Roman"/>
                <w:b/>
                <w:bCs/>
                <w:color w:val="FFFFFF"/>
                <w:spacing w:val="0"/>
                <w:lang w:eastAsia="es-DO"/>
              </w:rPr>
            </w:pPr>
            <w:r w:rsidRPr="00B83BC8">
              <w:rPr>
                <w:rFonts w:eastAsia="Times New Roman"/>
                <w:b/>
                <w:bCs/>
                <w:color w:val="FFFFFF"/>
                <w:spacing w:val="0"/>
                <w:lang w:eastAsia="es-DO"/>
              </w:rPr>
              <w:t>Cantidad de Colaboradores</w:t>
            </w:r>
          </w:p>
        </w:tc>
        <w:tc>
          <w:tcPr>
            <w:tcW w:w="1134" w:type="dxa"/>
            <w:vMerge w:val="restart"/>
            <w:tcBorders>
              <w:top w:val="nil"/>
              <w:left w:val="single" w:sz="4" w:space="0" w:color="auto"/>
              <w:bottom w:val="single" w:sz="4" w:space="0" w:color="auto"/>
              <w:right w:val="single" w:sz="4" w:space="0" w:color="auto"/>
            </w:tcBorders>
            <w:shd w:val="clear" w:color="auto" w:fill="142F62"/>
            <w:vAlign w:val="center"/>
            <w:hideMark/>
          </w:tcPr>
          <w:p w14:paraId="0ED5847B" w14:textId="77777777" w:rsidR="00B83BC8" w:rsidRPr="00B83BC8" w:rsidRDefault="00B83BC8" w:rsidP="00B83BC8">
            <w:pPr>
              <w:spacing w:after="0" w:line="240" w:lineRule="auto"/>
              <w:jc w:val="center"/>
              <w:rPr>
                <w:rFonts w:eastAsia="Times New Roman"/>
                <w:b/>
                <w:bCs/>
                <w:color w:val="FFFFFF"/>
                <w:spacing w:val="0"/>
                <w:lang w:eastAsia="es-DO"/>
              </w:rPr>
            </w:pPr>
            <w:r w:rsidRPr="00B83BC8">
              <w:rPr>
                <w:rFonts w:eastAsia="Times New Roman"/>
                <w:b/>
                <w:bCs/>
                <w:color w:val="FFFFFF"/>
                <w:spacing w:val="0"/>
                <w:lang w:eastAsia="es-DO"/>
              </w:rPr>
              <w:t>Logrado</w:t>
            </w:r>
          </w:p>
        </w:tc>
        <w:tc>
          <w:tcPr>
            <w:tcW w:w="1276" w:type="dxa"/>
            <w:vMerge w:val="restart"/>
            <w:tcBorders>
              <w:top w:val="nil"/>
              <w:left w:val="single" w:sz="4" w:space="0" w:color="auto"/>
              <w:bottom w:val="single" w:sz="4" w:space="0" w:color="auto"/>
              <w:right w:val="single" w:sz="4" w:space="0" w:color="auto"/>
            </w:tcBorders>
            <w:shd w:val="clear" w:color="auto" w:fill="142F62"/>
            <w:vAlign w:val="center"/>
            <w:hideMark/>
          </w:tcPr>
          <w:p w14:paraId="304821D9" w14:textId="77777777" w:rsidR="00B83BC8" w:rsidRPr="00B83BC8" w:rsidRDefault="00B83BC8" w:rsidP="00B83BC8">
            <w:pPr>
              <w:spacing w:after="0" w:line="240" w:lineRule="auto"/>
              <w:jc w:val="center"/>
              <w:rPr>
                <w:rFonts w:eastAsia="Times New Roman"/>
                <w:b/>
                <w:bCs/>
                <w:color w:val="FFFFFF"/>
                <w:spacing w:val="0"/>
                <w:lang w:eastAsia="es-DO"/>
              </w:rPr>
            </w:pPr>
            <w:r w:rsidRPr="00B83BC8">
              <w:rPr>
                <w:rFonts w:eastAsia="Times New Roman"/>
                <w:b/>
                <w:bCs/>
                <w:color w:val="FFFFFF" w:themeColor="background1"/>
                <w:spacing w:val="0"/>
                <w:lang w:eastAsia="es-DO"/>
              </w:rPr>
              <w:t>% logrado</w:t>
            </w:r>
          </w:p>
        </w:tc>
      </w:tr>
      <w:tr w:rsidR="0042560C" w:rsidRPr="00B83BC8" w14:paraId="24D09A59" w14:textId="77777777" w:rsidTr="005510F7">
        <w:trPr>
          <w:trHeight w:val="300"/>
          <w:jc w:val="center"/>
        </w:trPr>
        <w:tc>
          <w:tcPr>
            <w:tcW w:w="1555" w:type="dxa"/>
            <w:tcBorders>
              <w:top w:val="nil"/>
              <w:left w:val="single" w:sz="4" w:space="0" w:color="auto"/>
              <w:bottom w:val="single" w:sz="4" w:space="0" w:color="auto"/>
              <w:right w:val="single" w:sz="4" w:space="0" w:color="auto"/>
            </w:tcBorders>
            <w:shd w:val="clear" w:color="000000" w:fill="011C50"/>
            <w:vAlign w:val="center"/>
            <w:hideMark/>
          </w:tcPr>
          <w:p w14:paraId="7F49BF01" w14:textId="77777777" w:rsidR="00B83BC8" w:rsidRPr="00B83BC8" w:rsidRDefault="00B83BC8" w:rsidP="00B83BC8">
            <w:pPr>
              <w:spacing w:after="0" w:line="240" w:lineRule="auto"/>
              <w:rPr>
                <w:rFonts w:eastAsia="Times New Roman"/>
                <w:b/>
                <w:bCs/>
                <w:color w:val="FFFFFF"/>
                <w:spacing w:val="0"/>
                <w:lang w:eastAsia="es-DO"/>
              </w:rPr>
            </w:pPr>
            <w:r w:rsidRPr="00B83BC8">
              <w:rPr>
                <w:rFonts w:eastAsia="Times New Roman"/>
                <w:b/>
                <w:bCs/>
                <w:color w:val="FFFFFF"/>
                <w:spacing w:val="0"/>
                <w:lang w:eastAsia="es-DO"/>
              </w:rPr>
              <w:t>Ocupacional</w:t>
            </w:r>
          </w:p>
        </w:tc>
        <w:tc>
          <w:tcPr>
            <w:tcW w:w="1417" w:type="dxa"/>
            <w:vMerge/>
            <w:tcBorders>
              <w:top w:val="nil"/>
              <w:left w:val="single" w:sz="4" w:space="0" w:color="auto"/>
              <w:bottom w:val="single" w:sz="4" w:space="0" w:color="auto"/>
              <w:right w:val="single" w:sz="4" w:space="0" w:color="auto"/>
            </w:tcBorders>
            <w:shd w:val="clear" w:color="auto" w:fill="142F62"/>
            <w:vAlign w:val="center"/>
            <w:hideMark/>
          </w:tcPr>
          <w:p w14:paraId="4B319208" w14:textId="77777777" w:rsidR="00B83BC8" w:rsidRPr="00B83BC8" w:rsidRDefault="00B83BC8" w:rsidP="00B83BC8">
            <w:pPr>
              <w:spacing w:after="0" w:line="240" w:lineRule="auto"/>
              <w:rPr>
                <w:rFonts w:eastAsia="Times New Roman"/>
                <w:b/>
                <w:bCs/>
                <w:color w:val="FFFFFF"/>
                <w:spacing w:val="0"/>
                <w:lang w:eastAsia="es-DO"/>
              </w:rPr>
            </w:pPr>
          </w:p>
        </w:tc>
        <w:tc>
          <w:tcPr>
            <w:tcW w:w="1134" w:type="dxa"/>
            <w:vMerge/>
            <w:tcBorders>
              <w:top w:val="nil"/>
              <w:left w:val="single" w:sz="4" w:space="0" w:color="auto"/>
              <w:bottom w:val="single" w:sz="4" w:space="0" w:color="auto"/>
              <w:right w:val="single" w:sz="4" w:space="0" w:color="auto"/>
            </w:tcBorders>
            <w:shd w:val="clear" w:color="auto" w:fill="142F62"/>
            <w:vAlign w:val="center"/>
            <w:hideMark/>
          </w:tcPr>
          <w:p w14:paraId="47BC22BC" w14:textId="77777777" w:rsidR="00B83BC8" w:rsidRPr="00B83BC8" w:rsidRDefault="00B83BC8" w:rsidP="00B83BC8">
            <w:pPr>
              <w:spacing w:after="0" w:line="240" w:lineRule="auto"/>
              <w:rPr>
                <w:rFonts w:eastAsia="Times New Roman"/>
                <w:b/>
                <w:bCs/>
                <w:color w:val="FFFFFF"/>
                <w:spacing w:val="0"/>
                <w:lang w:eastAsia="es-DO"/>
              </w:rPr>
            </w:pPr>
          </w:p>
        </w:tc>
        <w:tc>
          <w:tcPr>
            <w:tcW w:w="1276" w:type="dxa"/>
            <w:vMerge/>
            <w:tcBorders>
              <w:top w:val="nil"/>
              <w:left w:val="single" w:sz="4" w:space="0" w:color="auto"/>
              <w:bottom w:val="single" w:sz="4" w:space="0" w:color="auto"/>
              <w:right w:val="single" w:sz="4" w:space="0" w:color="auto"/>
            </w:tcBorders>
            <w:shd w:val="clear" w:color="auto" w:fill="142F62"/>
            <w:vAlign w:val="center"/>
            <w:hideMark/>
          </w:tcPr>
          <w:p w14:paraId="178D5A5F" w14:textId="77777777" w:rsidR="00B83BC8" w:rsidRPr="00B83BC8" w:rsidRDefault="00B83BC8" w:rsidP="00B83BC8">
            <w:pPr>
              <w:spacing w:after="0" w:line="240" w:lineRule="auto"/>
              <w:rPr>
                <w:rFonts w:eastAsia="Times New Roman"/>
                <w:b/>
                <w:bCs/>
                <w:color w:val="FFFFFF"/>
                <w:spacing w:val="0"/>
                <w:lang w:eastAsia="es-DO"/>
              </w:rPr>
            </w:pPr>
          </w:p>
        </w:tc>
      </w:tr>
      <w:tr w:rsidR="0042560C" w:rsidRPr="00B83BC8" w14:paraId="15F579AA" w14:textId="77777777" w:rsidTr="00B83BC8">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1BE05C5" w14:textId="77777777" w:rsidR="00B83BC8" w:rsidRPr="00B83BC8" w:rsidRDefault="00B83BC8" w:rsidP="00B83BC8">
            <w:pPr>
              <w:spacing w:after="0" w:line="240" w:lineRule="auto"/>
              <w:rPr>
                <w:rFonts w:eastAsia="Times New Roman"/>
                <w:spacing w:val="0"/>
                <w:lang w:eastAsia="es-DO"/>
              </w:rPr>
            </w:pPr>
            <w:r w:rsidRPr="00B83BC8">
              <w:rPr>
                <w:rFonts w:eastAsia="Times New Roman"/>
                <w:spacing w:val="0"/>
                <w:lang w:eastAsia="es-DO"/>
              </w:rPr>
              <w:t>Grupo I</w:t>
            </w:r>
          </w:p>
        </w:tc>
        <w:tc>
          <w:tcPr>
            <w:tcW w:w="1417" w:type="dxa"/>
            <w:tcBorders>
              <w:top w:val="nil"/>
              <w:left w:val="nil"/>
              <w:bottom w:val="single" w:sz="4" w:space="0" w:color="auto"/>
              <w:right w:val="single" w:sz="4" w:space="0" w:color="auto"/>
            </w:tcBorders>
            <w:shd w:val="clear" w:color="auto" w:fill="auto"/>
            <w:vAlign w:val="center"/>
            <w:hideMark/>
          </w:tcPr>
          <w:p w14:paraId="21F054AC"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36</w:t>
            </w:r>
          </w:p>
        </w:tc>
        <w:tc>
          <w:tcPr>
            <w:tcW w:w="1134" w:type="dxa"/>
            <w:tcBorders>
              <w:top w:val="nil"/>
              <w:left w:val="nil"/>
              <w:bottom w:val="single" w:sz="4" w:space="0" w:color="auto"/>
              <w:right w:val="single" w:sz="4" w:space="0" w:color="auto"/>
            </w:tcBorders>
            <w:shd w:val="clear" w:color="auto" w:fill="auto"/>
            <w:vAlign w:val="center"/>
            <w:hideMark/>
          </w:tcPr>
          <w:p w14:paraId="1BED18F0"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36</w:t>
            </w:r>
          </w:p>
        </w:tc>
        <w:tc>
          <w:tcPr>
            <w:tcW w:w="1276" w:type="dxa"/>
            <w:tcBorders>
              <w:top w:val="nil"/>
              <w:left w:val="nil"/>
              <w:bottom w:val="single" w:sz="4" w:space="0" w:color="auto"/>
              <w:right w:val="single" w:sz="4" w:space="0" w:color="auto"/>
            </w:tcBorders>
            <w:shd w:val="clear" w:color="auto" w:fill="auto"/>
            <w:vAlign w:val="center"/>
            <w:hideMark/>
          </w:tcPr>
          <w:p w14:paraId="71E2697B"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15</w:t>
            </w:r>
          </w:p>
        </w:tc>
      </w:tr>
      <w:tr w:rsidR="0042560C" w:rsidRPr="00B83BC8" w14:paraId="3C6BF046" w14:textId="77777777" w:rsidTr="00B83BC8">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5492A7B" w14:textId="77777777" w:rsidR="00B83BC8" w:rsidRPr="00B83BC8" w:rsidRDefault="00B83BC8" w:rsidP="00B83BC8">
            <w:pPr>
              <w:spacing w:after="0" w:line="240" w:lineRule="auto"/>
              <w:rPr>
                <w:rFonts w:eastAsia="Times New Roman"/>
                <w:spacing w:val="0"/>
                <w:lang w:eastAsia="es-DO"/>
              </w:rPr>
            </w:pPr>
            <w:r w:rsidRPr="00B83BC8">
              <w:rPr>
                <w:rFonts w:eastAsia="Times New Roman"/>
                <w:spacing w:val="15"/>
                <w:lang w:eastAsia="es-DO"/>
              </w:rPr>
              <w:t>Grupo II</w:t>
            </w:r>
          </w:p>
        </w:tc>
        <w:tc>
          <w:tcPr>
            <w:tcW w:w="1417" w:type="dxa"/>
            <w:tcBorders>
              <w:top w:val="nil"/>
              <w:left w:val="nil"/>
              <w:bottom w:val="single" w:sz="4" w:space="0" w:color="auto"/>
              <w:right w:val="single" w:sz="4" w:space="0" w:color="auto"/>
            </w:tcBorders>
            <w:shd w:val="clear" w:color="auto" w:fill="auto"/>
            <w:vAlign w:val="center"/>
            <w:hideMark/>
          </w:tcPr>
          <w:p w14:paraId="62EF5B3E"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13</w:t>
            </w:r>
          </w:p>
        </w:tc>
        <w:tc>
          <w:tcPr>
            <w:tcW w:w="1134" w:type="dxa"/>
            <w:tcBorders>
              <w:top w:val="nil"/>
              <w:left w:val="nil"/>
              <w:bottom w:val="single" w:sz="4" w:space="0" w:color="auto"/>
              <w:right w:val="single" w:sz="4" w:space="0" w:color="auto"/>
            </w:tcBorders>
            <w:shd w:val="clear" w:color="auto" w:fill="auto"/>
            <w:vAlign w:val="center"/>
            <w:hideMark/>
          </w:tcPr>
          <w:p w14:paraId="138C39F6"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13</w:t>
            </w:r>
          </w:p>
        </w:tc>
        <w:tc>
          <w:tcPr>
            <w:tcW w:w="1276" w:type="dxa"/>
            <w:tcBorders>
              <w:top w:val="nil"/>
              <w:left w:val="nil"/>
              <w:bottom w:val="single" w:sz="4" w:space="0" w:color="auto"/>
              <w:right w:val="single" w:sz="4" w:space="0" w:color="auto"/>
            </w:tcBorders>
            <w:shd w:val="clear" w:color="auto" w:fill="auto"/>
            <w:vAlign w:val="center"/>
            <w:hideMark/>
          </w:tcPr>
          <w:p w14:paraId="05983D15"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6</w:t>
            </w:r>
          </w:p>
        </w:tc>
      </w:tr>
      <w:tr w:rsidR="0042560C" w:rsidRPr="00B83BC8" w14:paraId="192D8845" w14:textId="77777777" w:rsidTr="00B83BC8">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13ED7643" w14:textId="77777777" w:rsidR="00B83BC8" w:rsidRPr="00B83BC8" w:rsidRDefault="00B83BC8" w:rsidP="00B83BC8">
            <w:pPr>
              <w:spacing w:after="0" w:line="240" w:lineRule="auto"/>
              <w:rPr>
                <w:rFonts w:eastAsia="Times New Roman"/>
                <w:spacing w:val="0"/>
                <w:lang w:eastAsia="es-DO"/>
              </w:rPr>
            </w:pPr>
            <w:r w:rsidRPr="00B83BC8">
              <w:rPr>
                <w:rFonts w:eastAsia="Times New Roman"/>
                <w:spacing w:val="0"/>
                <w:lang w:eastAsia="es-DO"/>
              </w:rPr>
              <w:t>Grupo III</w:t>
            </w:r>
          </w:p>
        </w:tc>
        <w:tc>
          <w:tcPr>
            <w:tcW w:w="1417" w:type="dxa"/>
            <w:tcBorders>
              <w:top w:val="nil"/>
              <w:left w:val="nil"/>
              <w:bottom w:val="single" w:sz="4" w:space="0" w:color="auto"/>
              <w:right w:val="single" w:sz="4" w:space="0" w:color="auto"/>
            </w:tcBorders>
            <w:shd w:val="clear" w:color="auto" w:fill="auto"/>
            <w:vAlign w:val="center"/>
            <w:hideMark/>
          </w:tcPr>
          <w:p w14:paraId="17DEB119"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101</w:t>
            </w:r>
          </w:p>
        </w:tc>
        <w:tc>
          <w:tcPr>
            <w:tcW w:w="1134" w:type="dxa"/>
            <w:tcBorders>
              <w:top w:val="nil"/>
              <w:left w:val="nil"/>
              <w:bottom w:val="single" w:sz="4" w:space="0" w:color="auto"/>
              <w:right w:val="single" w:sz="4" w:space="0" w:color="auto"/>
            </w:tcBorders>
            <w:shd w:val="clear" w:color="auto" w:fill="auto"/>
            <w:vAlign w:val="center"/>
            <w:hideMark/>
          </w:tcPr>
          <w:p w14:paraId="553CCDDE"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90</w:t>
            </w:r>
          </w:p>
        </w:tc>
        <w:tc>
          <w:tcPr>
            <w:tcW w:w="1276" w:type="dxa"/>
            <w:tcBorders>
              <w:top w:val="nil"/>
              <w:left w:val="nil"/>
              <w:bottom w:val="single" w:sz="4" w:space="0" w:color="auto"/>
              <w:right w:val="single" w:sz="4" w:space="0" w:color="auto"/>
            </w:tcBorders>
            <w:shd w:val="clear" w:color="auto" w:fill="auto"/>
            <w:vAlign w:val="center"/>
            <w:hideMark/>
          </w:tcPr>
          <w:p w14:paraId="18B2A9EC"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39</w:t>
            </w:r>
          </w:p>
        </w:tc>
      </w:tr>
      <w:tr w:rsidR="0042560C" w:rsidRPr="00B83BC8" w14:paraId="49AD81BF" w14:textId="77777777" w:rsidTr="00B83BC8">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2D18820" w14:textId="77777777" w:rsidR="00B83BC8" w:rsidRPr="00B83BC8" w:rsidRDefault="00B83BC8" w:rsidP="00B83BC8">
            <w:pPr>
              <w:spacing w:after="0" w:line="240" w:lineRule="auto"/>
              <w:rPr>
                <w:rFonts w:eastAsia="Times New Roman"/>
                <w:spacing w:val="0"/>
                <w:lang w:eastAsia="es-DO"/>
              </w:rPr>
            </w:pPr>
            <w:r w:rsidRPr="00B83BC8">
              <w:rPr>
                <w:rFonts w:eastAsia="Times New Roman"/>
                <w:spacing w:val="15"/>
                <w:lang w:eastAsia="es-DO"/>
              </w:rPr>
              <w:t>Grupo IV</w:t>
            </w:r>
          </w:p>
        </w:tc>
        <w:tc>
          <w:tcPr>
            <w:tcW w:w="1417" w:type="dxa"/>
            <w:tcBorders>
              <w:top w:val="nil"/>
              <w:left w:val="nil"/>
              <w:bottom w:val="single" w:sz="4" w:space="0" w:color="auto"/>
              <w:right w:val="single" w:sz="4" w:space="0" w:color="auto"/>
            </w:tcBorders>
            <w:shd w:val="clear" w:color="auto" w:fill="auto"/>
            <w:vAlign w:val="center"/>
            <w:hideMark/>
          </w:tcPr>
          <w:p w14:paraId="3B5FEAEC"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40</w:t>
            </w:r>
          </w:p>
        </w:tc>
        <w:tc>
          <w:tcPr>
            <w:tcW w:w="1134" w:type="dxa"/>
            <w:tcBorders>
              <w:top w:val="nil"/>
              <w:left w:val="nil"/>
              <w:bottom w:val="single" w:sz="4" w:space="0" w:color="auto"/>
              <w:right w:val="single" w:sz="4" w:space="0" w:color="auto"/>
            </w:tcBorders>
            <w:shd w:val="clear" w:color="auto" w:fill="auto"/>
            <w:vAlign w:val="center"/>
            <w:hideMark/>
          </w:tcPr>
          <w:p w14:paraId="69C43B86"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38</w:t>
            </w:r>
          </w:p>
        </w:tc>
        <w:tc>
          <w:tcPr>
            <w:tcW w:w="1276" w:type="dxa"/>
            <w:tcBorders>
              <w:top w:val="nil"/>
              <w:left w:val="nil"/>
              <w:bottom w:val="single" w:sz="4" w:space="0" w:color="auto"/>
              <w:right w:val="single" w:sz="4" w:space="0" w:color="auto"/>
            </w:tcBorders>
            <w:shd w:val="clear" w:color="auto" w:fill="auto"/>
            <w:vAlign w:val="center"/>
            <w:hideMark/>
          </w:tcPr>
          <w:p w14:paraId="282C61B7"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16</w:t>
            </w:r>
          </w:p>
        </w:tc>
      </w:tr>
      <w:tr w:rsidR="0042560C" w:rsidRPr="00B83BC8" w14:paraId="22C742E3" w14:textId="77777777" w:rsidTr="00B83BC8">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057552E" w14:textId="77777777" w:rsidR="00B83BC8" w:rsidRPr="00B83BC8" w:rsidRDefault="00B83BC8" w:rsidP="00B83BC8">
            <w:pPr>
              <w:spacing w:after="0" w:line="240" w:lineRule="auto"/>
              <w:rPr>
                <w:rFonts w:eastAsia="Times New Roman"/>
                <w:spacing w:val="0"/>
                <w:lang w:eastAsia="es-DO"/>
              </w:rPr>
            </w:pPr>
            <w:r w:rsidRPr="00B83BC8">
              <w:rPr>
                <w:rFonts w:eastAsia="Times New Roman"/>
                <w:spacing w:val="0"/>
                <w:lang w:eastAsia="es-DO"/>
              </w:rPr>
              <w:t>Grupo V</w:t>
            </w:r>
          </w:p>
        </w:tc>
        <w:tc>
          <w:tcPr>
            <w:tcW w:w="1417" w:type="dxa"/>
            <w:tcBorders>
              <w:top w:val="nil"/>
              <w:left w:val="nil"/>
              <w:bottom w:val="single" w:sz="4" w:space="0" w:color="auto"/>
              <w:right w:val="single" w:sz="4" w:space="0" w:color="auto"/>
            </w:tcBorders>
            <w:shd w:val="clear" w:color="auto" w:fill="auto"/>
            <w:vAlign w:val="center"/>
            <w:hideMark/>
          </w:tcPr>
          <w:p w14:paraId="516B828D"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37</w:t>
            </w:r>
          </w:p>
        </w:tc>
        <w:tc>
          <w:tcPr>
            <w:tcW w:w="1134" w:type="dxa"/>
            <w:tcBorders>
              <w:top w:val="nil"/>
              <w:left w:val="nil"/>
              <w:bottom w:val="single" w:sz="4" w:space="0" w:color="auto"/>
              <w:right w:val="single" w:sz="4" w:space="0" w:color="auto"/>
            </w:tcBorders>
            <w:shd w:val="clear" w:color="auto" w:fill="auto"/>
            <w:vAlign w:val="center"/>
            <w:hideMark/>
          </w:tcPr>
          <w:p w14:paraId="247C47F2"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32</w:t>
            </w:r>
          </w:p>
        </w:tc>
        <w:tc>
          <w:tcPr>
            <w:tcW w:w="1276" w:type="dxa"/>
            <w:tcBorders>
              <w:top w:val="nil"/>
              <w:left w:val="nil"/>
              <w:bottom w:val="single" w:sz="4" w:space="0" w:color="auto"/>
              <w:right w:val="single" w:sz="4" w:space="0" w:color="auto"/>
            </w:tcBorders>
            <w:shd w:val="clear" w:color="auto" w:fill="auto"/>
            <w:vAlign w:val="center"/>
            <w:hideMark/>
          </w:tcPr>
          <w:p w14:paraId="4EE0D7E5"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14</w:t>
            </w:r>
          </w:p>
        </w:tc>
      </w:tr>
      <w:tr w:rsidR="0042560C" w:rsidRPr="00B83BC8" w14:paraId="27EEB058" w14:textId="77777777" w:rsidTr="00B83BC8">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515DB802" w14:textId="77777777" w:rsidR="00B83BC8" w:rsidRPr="00B83BC8" w:rsidRDefault="00B83BC8" w:rsidP="00B83BC8">
            <w:pPr>
              <w:spacing w:after="0" w:line="240" w:lineRule="auto"/>
              <w:rPr>
                <w:rFonts w:eastAsia="Times New Roman"/>
                <w:spacing w:val="0"/>
                <w:lang w:eastAsia="es-DO"/>
              </w:rPr>
            </w:pPr>
            <w:r w:rsidRPr="00B83BC8">
              <w:rPr>
                <w:rFonts w:eastAsia="Times New Roman"/>
                <w:spacing w:val="0"/>
                <w:lang w:eastAsia="es-DO"/>
              </w:rPr>
              <w:t>Confianza</w:t>
            </w:r>
          </w:p>
        </w:tc>
        <w:tc>
          <w:tcPr>
            <w:tcW w:w="1417" w:type="dxa"/>
            <w:tcBorders>
              <w:top w:val="nil"/>
              <w:left w:val="nil"/>
              <w:bottom w:val="single" w:sz="4" w:space="0" w:color="auto"/>
              <w:right w:val="single" w:sz="4" w:space="0" w:color="auto"/>
            </w:tcBorders>
            <w:shd w:val="clear" w:color="auto" w:fill="auto"/>
            <w:vAlign w:val="center"/>
            <w:hideMark/>
          </w:tcPr>
          <w:p w14:paraId="136911C0"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4</w:t>
            </w:r>
          </w:p>
        </w:tc>
        <w:tc>
          <w:tcPr>
            <w:tcW w:w="1134" w:type="dxa"/>
            <w:tcBorders>
              <w:top w:val="nil"/>
              <w:left w:val="nil"/>
              <w:bottom w:val="single" w:sz="4" w:space="0" w:color="auto"/>
              <w:right w:val="single" w:sz="4" w:space="0" w:color="auto"/>
            </w:tcBorders>
            <w:shd w:val="clear" w:color="auto" w:fill="auto"/>
            <w:vAlign w:val="center"/>
            <w:hideMark/>
          </w:tcPr>
          <w:p w14:paraId="40DAB13E"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4</w:t>
            </w:r>
          </w:p>
        </w:tc>
        <w:tc>
          <w:tcPr>
            <w:tcW w:w="1276" w:type="dxa"/>
            <w:tcBorders>
              <w:top w:val="nil"/>
              <w:left w:val="nil"/>
              <w:bottom w:val="single" w:sz="4" w:space="0" w:color="auto"/>
              <w:right w:val="single" w:sz="4" w:space="0" w:color="auto"/>
            </w:tcBorders>
            <w:shd w:val="clear" w:color="auto" w:fill="auto"/>
            <w:vAlign w:val="center"/>
            <w:hideMark/>
          </w:tcPr>
          <w:p w14:paraId="20CE5DBC" w14:textId="77777777" w:rsidR="00B83BC8" w:rsidRPr="00B83BC8" w:rsidRDefault="00B83BC8" w:rsidP="00B83BC8">
            <w:pPr>
              <w:spacing w:after="0" w:line="240" w:lineRule="auto"/>
              <w:jc w:val="center"/>
              <w:rPr>
                <w:rFonts w:eastAsia="Times New Roman"/>
                <w:spacing w:val="0"/>
                <w:lang w:eastAsia="es-DO"/>
              </w:rPr>
            </w:pPr>
            <w:r w:rsidRPr="00B83BC8">
              <w:rPr>
                <w:rFonts w:eastAsia="Times New Roman"/>
                <w:spacing w:val="0"/>
                <w:lang w:eastAsia="es-DO"/>
              </w:rPr>
              <w:t>2</w:t>
            </w:r>
          </w:p>
        </w:tc>
      </w:tr>
      <w:tr w:rsidR="0042560C" w:rsidRPr="00B83BC8" w14:paraId="262C01DD" w14:textId="77777777" w:rsidTr="00B83BC8">
        <w:trPr>
          <w:trHeight w:val="300"/>
          <w:jc w:val="center"/>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AEFD88B" w14:textId="77777777" w:rsidR="00B83BC8" w:rsidRPr="00B83BC8" w:rsidRDefault="00B83BC8" w:rsidP="00B83BC8">
            <w:pPr>
              <w:spacing w:after="0" w:line="240" w:lineRule="auto"/>
              <w:rPr>
                <w:rFonts w:eastAsia="Times New Roman"/>
                <w:b/>
                <w:bCs/>
                <w:spacing w:val="0"/>
                <w:lang w:eastAsia="es-DO"/>
              </w:rPr>
            </w:pPr>
            <w:r w:rsidRPr="00B83BC8">
              <w:rPr>
                <w:rFonts w:eastAsia="Times New Roman"/>
                <w:b/>
                <w:bCs/>
                <w:spacing w:val="0"/>
                <w:lang w:eastAsia="es-DO"/>
              </w:rPr>
              <w:t>Total</w:t>
            </w:r>
          </w:p>
        </w:tc>
        <w:tc>
          <w:tcPr>
            <w:tcW w:w="1417" w:type="dxa"/>
            <w:tcBorders>
              <w:top w:val="nil"/>
              <w:left w:val="nil"/>
              <w:bottom w:val="single" w:sz="4" w:space="0" w:color="auto"/>
              <w:right w:val="single" w:sz="4" w:space="0" w:color="auto"/>
            </w:tcBorders>
            <w:shd w:val="clear" w:color="auto" w:fill="auto"/>
            <w:vAlign w:val="center"/>
            <w:hideMark/>
          </w:tcPr>
          <w:p w14:paraId="2E53054B" w14:textId="77777777" w:rsidR="00B83BC8" w:rsidRPr="00B83BC8" w:rsidRDefault="00B83BC8" w:rsidP="00B83BC8">
            <w:pPr>
              <w:spacing w:after="0" w:line="240" w:lineRule="auto"/>
              <w:jc w:val="center"/>
              <w:rPr>
                <w:rFonts w:eastAsia="Times New Roman"/>
                <w:b/>
                <w:bCs/>
                <w:spacing w:val="0"/>
                <w:lang w:eastAsia="es-DO"/>
              </w:rPr>
            </w:pPr>
            <w:r w:rsidRPr="00B83BC8">
              <w:rPr>
                <w:rFonts w:eastAsia="Times New Roman"/>
                <w:b/>
                <w:bCs/>
                <w:spacing w:val="0"/>
                <w:lang w:eastAsia="es-DO"/>
              </w:rPr>
              <w:t>231</w:t>
            </w:r>
          </w:p>
        </w:tc>
        <w:tc>
          <w:tcPr>
            <w:tcW w:w="1134" w:type="dxa"/>
            <w:tcBorders>
              <w:top w:val="nil"/>
              <w:left w:val="nil"/>
              <w:bottom w:val="single" w:sz="4" w:space="0" w:color="auto"/>
              <w:right w:val="single" w:sz="4" w:space="0" w:color="auto"/>
            </w:tcBorders>
            <w:shd w:val="clear" w:color="auto" w:fill="auto"/>
            <w:vAlign w:val="center"/>
            <w:hideMark/>
          </w:tcPr>
          <w:p w14:paraId="41FEDBF2" w14:textId="77777777" w:rsidR="00B83BC8" w:rsidRPr="00B83BC8" w:rsidRDefault="00B83BC8" w:rsidP="00B83BC8">
            <w:pPr>
              <w:spacing w:after="0" w:line="240" w:lineRule="auto"/>
              <w:jc w:val="center"/>
              <w:rPr>
                <w:rFonts w:eastAsia="Times New Roman"/>
                <w:b/>
                <w:bCs/>
                <w:spacing w:val="0"/>
                <w:lang w:eastAsia="es-DO"/>
              </w:rPr>
            </w:pPr>
            <w:r w:rsidRPr="00B83BC8">
              <w:rPr>
                <w:rFonts w:eastAsia="Times New Roman"/>
                <w:b/>
                <w:bCs/>
                <w:spacing w:val="0"/>
                <w:lang w:eastAsia="es-DO"/>
              </w:rPr>
              <w:t>213</w:t>
            </w:r>
          </w:p>
        </w:tc>
        <w:tc>
          <w:tcPr>
            <w:tcW w:w="1276" w:type="dxa"/>
            <w:tcBorders>
              <w:top w:val="nil"/>
              <w:left w:val="nil"/>
              <w:bottom w:val="single" w:sz="4" w:space="0" w:color="auto"/>
              <w:right w:val="single" w:sz="4" w:space="0" w:color="auto"/>
            </w:tcBorders>
            <w:shd w:val="clear" w:color="auto" w:fill="auto"/>
            <w:vAlign w:val="center"/>
            <w:hideMark/>
          </w:tcPr>
          <w:p w14:paraId="6948BA9D" w14:textId="77777777" w:rsidR="00B83BC8" w:rsidRPr="00B83BC8" w:rsidRDefault="00B83BC8" w:rsidP="00056B5D">
            <w:pPr>
              <w:keepNext/>
              <w:spacing w:after="0" w:line="240" w:lineRule="auto"/>
              <w:jc w:val="center"/>
              <w:rPr>
                <w:rFonts w:eastAsia="Times New Roman"/>
                <w:b/>
                <w:bCs/>
                <w:spacing w:val="0"/>
                <w:lang w:eastAsia="es-DO"/>
              </w:rPr>
            </w:pPr>
            <w:r w:rsidRPr="00B83BC8">
              <w:rPr>
                <w:rFonts w:eastAsia="Times New Roman"/>
                <w:b/>
                <w:bCs/>
                <w:spacing w:val="0"/>
                <w:lang w:eastAsia="es-DO"/>
              </w:rPr>
              <w:t>92%</w:t>
            </w:r>
          </w:p>
        </w:tc>
      </w:tr>
    </w:tbl>
    <w:p w14:paraId="496D9538" w14:textId="61049BF5" w:rsidR="00944DE7" w:rsidRPr="00503D6E" w:rsidRDefault="00056B5D" w:rsidP="00056B5D">
      <w:pPr>
        <w:pStyle w:val="Caption"/>
        <w:jc w:val="both"/>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12</w:t>
      </w:r>
      <w:r w:rsidR="00491299">
        <w:rPr>
          <w:color w:val="767171"/>
        </w:rPr>
        <w:fldChar w:fldCharType="end"/>
      </w:r>
      <w:r w:rsidRPr="00D81FFA">
        <w:rPr>
          <w:color w:val="767171"/>
        </w:rPr>
        <w:t xml:space="preserve"> Resumen personal con Evaluación de desempeño completa. Fuente: Departamento de Recursos Humanos</w:t>
      </w:r>
    </w:p>
    <w:p w14:paraId="1AAC9F4B" w14:textId="77777777" w:rsidR="002811BA" w:rsidRPr="005510F7" w:rsidRDefault="002811BA" w:rsidP="00E84F14">
      <w:pPr>
        <w:rPr>
          <w:b/>
          <w:bCs/>
        </w:rPr>
      </w:pPr>
      <w:r w:rsidRPr="005510F7">
        <w:rPr>
          <w:b/>
          <w:bCs/>
        </w:rPr>
        <w:t>Reconocimiento a colaboradores y gerencia institucional</w:t>
      </w:r>
    </w:p>
    <w:p w14:paraId="53E85B7C" w14:textId="02BD5936" w:rsidR="003F1324" w:rsidRPr="00D81FFA" w:rsidRDefault="003F1324" w:rsidP="002811BA">
      <w:pPr>
        <w:spacing w:before="100" w:beforeAutospacing="1" w:after="100" w:afterAutospacing="1" w:line="360" w:lineRule="auto"/>
        <w:jc w:val="both"/>
      </w:pPr>
      <w:r w:rsidRPr="00D81FFA">
        <w:t>En el año 202</w:t>
      </w:r>
      <w:r w:rsidR="002811BA" w:rsidRPr="00D81FFA">
        <w:t>4</w:t>
      </w:r>
      <w:r w:rsidRPr="00D81FFA">
        <w:t xml:space="preserve">, se llevó a cabo de manera trimestral el Reconocimiento al Personal por Desempeño Extraordinario. En este proceso, se seleccionaron personas destacadas de cada área en función de criterios como la calidad en el trabajo, la cooperación y el cumplimiento del deber, además de evaluar el cumplimiento del régimen disciplinario. La calidad en el servicio, medida por una tercera persona, también fue un criterio fundamental en esta evaluación. Este reconocimiento busca destacar y apreciar el rendimiento excepcional del personal a lo largo del periodo evaluado. </w:t>
      </w:r>
    </w:p>
    <w:p w14:paraId="140A9245" w14:textId="7D29605E" w:rsidR="003F1324" w:rsidRDefault="003F1324" w:rsidP="002811BA">
      <w:pPr>
        <w:spacing w:line="360" w:lineRule="auto"/>
        <w:jc w:val="both"/>
      </w:pPr>
      <w:r w:rsidRPr="00D81FFA">
        <w:t>Al concluir el año 202</w:t>
      </w:r>
      <w:r w:rsidR="002811BA" w:rsidRPr="00D81FFA">
        <w:t>4</w:t>
      </w:r>
      <w:r w:rsidRPr="00D81FFA">
        <w:t>, se llevaron a cabo tres ceremonias de premiación, correspondientes al primer, segundo y tercer trimestre. La premiación del último trimestre del año quedó pendiente para el 202</w:t>
      </w:r>
      <w:r w:rsidR="00771E67" w:rsidRPr="00D81FFA">
        <w:t>5</w:t>
      </w:r>
      <w:r w:rsidRPr="00D81FFA">
        <w:t xml:space="preserve"> y se tiene programada realizarla durante el primer trimestre de dicho año.</w:t>
      </w:r>
    </w:p>
    <w:p w14:paraId="77072984" w14:textId="77777777" w:rsidR="00B50AD7" w:rsidRDefault="00B50AD7" w:rsidP="002811BA">
      <w:pPr>
        <w:spacing w:line="360" w:lineRule="auto"/>
        <w:jc w:val="both"/>
      </w:pPr>
    </w:p>
    <w:p w14:paraId="262E44B2" w14:textId="77777777" w:rsidR="00B50AD7" w:rsidRPr="00D81FFA" w:rsidRDefault="00B50AD7" w:rsidP="002811BA">
      <w:pPr>
        <w:spacing w:line="360" w:lineRule="auto"/>
        <w:jc w:val="both"/>
      </w:pPr>
    </w:p>
    <w:tbl>
      <w:tblPr>
        <w:tblW w:w="8075" w:type="dxa"/>
        <w:jc w:val="center"/>
        <w:tblCellMar>
          <w:left w:w="70" w:type="dxa"/>
          <w:right w:w="70" w:type="dxa"/>
        </w:tblCellMar>
        <w:tblLook w:val="04A0" w:firstRow="1" w:lastRow="0" w:firstColumn="1" w:lastColumn="0" w:noHBand="0" w:noVBand="1"/>
      </w:tblPr>
      <w:tblGrid>
        <w:gridCol w:w="1129"/>
        <w:gridCol w:w="1418"/>
        <w:gridCol w:w="1559"/>
        <w:gridCol w:w="1418"/>
        <w:gridCol w:w="1275"/>
        <w:gridCol w:w="1276"/>
      </w:tblGrid>
      <w:tr w:rsidR="005A18DC" w:rsidRPr="00D81FFA" w14:paraId="49A213E9" w14:textId="77777777" w:rsidTr="005510F7">
        <w:trPr>
          <w:trHeight w:val="315"/>
          <w:jc w:val="center"/>
        </w:trPr>
        <w:tc>
          <w:tcPr>
            <w:tcW w:w="8075" w:type="dxa"/>
            <w:gridSpan w:val="6"/>
            <w:tcBorders>
              <w:top w:val="single" w:sz="4" w:space="0" w:color="auto"/>
              <w:left w:val="single" w:sz="4" w:space="0" w:color="auto"/>
              <w:bottom w:val="single" w:sz="4" w:space="0" w:color="auto"/>
              <w:right w:val="single" w:sz="4" w:space="0" w:color="auto"/>
            </w:tcBorders>
            <w:shd w:val="clear" w:color="auto" w:fill="142F62"/>
            <w:vAlign w:val="center"/>
            <w:hideMark/>
          </w:tcPr>
          <w:p w14:paraId="733EC1EA" w14:textId="62BD28CC" w:rsidR="00F01149" w:rsidRPr="00D81FFA" w:rsidRDefault="00F01149" w:rsidP="00F01149">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lastRenderedPageBreak/>
              <w:t xml:space="preserve">Colaboradores Reconocidos </w:t>
            </w:r>
            <w:r w:rsidR="00445BF2" w:rsidRPr="00D81FFA">
              <w:rPr>
                <w:rFonts w:eastAsia="Times New Roman"/>
                <w:b/>
                <w:bCs/>
                <w:color w:val="FFFFFF" w:themeColor="background1"/>
                <w:spacing w:val="0"/>
                <w:lang w:eastAsia="es-DO"/>
              </w:rPr>
              <w:t>2024</w:t>
            </w:r>
          </w:p>
        </w:tc>
      </w:tr>
      <w:tr w:rsidR="005A18DC" w:rsidRPr="00D81FFA" w14:paraId="470289FA" w14:textId="77777777" w:rsidTr="007A6361">
        <w:trPr>
          <w:trHeight w:val="315"/>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9E2ACAE" w14:textId="77777777" w:rsidR="00F01149" w:rsidRPr="00D81FFA" w:rsidRDefault="00F01149" w:rsidP="00F01149">
            <w:pPr>
              <w:spacing w:after="0" w:line="240" w:lineRule="auto"/>
              <w:jc w:val="both"/>
              <w:rPr>
                <w:rFonts w:eastAsia="Times New Roman"/>
                <w:b/>
                <w:bCs/>
                <w:spacing w:val="0"/>
                <w:lang w:eastAsia="es-DO"/>
              </w:rPr>
            </w:pPr>
            <w:r w:rsidRPr="00D81FFA">
              <w:rPr>
                <w:rFonts w:eastAsia="Times New Roman"/>
                <w:b/>
                <w:bCs/>
                <w:spacing w:val="0"/>
                <w:lang w:eastAsia="es-DO"/>
              </w:rPr>
              <w:t>Sexo</w:t>
            </w:r>
          </w:p>
        </w:tc>
        <w:tc>
          <w:tcPr>
            <w:tcW w:w="1418" w:type="dxa"/>
            <w:tcBorders>
              <w:top w:val="nil"/>
              <w:left w:val="nil"/>
              <w:bottom w:val="single" w:sz="4" w:space="0" w:color="auto"/>
              <w:right w:val="single" w:sz="4" w:space="0" w:color="auto"/>
            </w:tcBorders>
            <w:shd w:val="clear" w:color="auto" w:fill="auto"/>
            <w:vAlign w:val="center"/>
            <w:hideMark/>
          </w:tcPr>
          <w:p w14:paraId="380783A6" w14:textId="77777777" w:rsidR="00F01149" w:rsidRPr="00D81FFA" w:rsidRDefault="00F01149" w:rsidP="00F01149">
            <w:pPr>
              <w:spacing w:after="0" w:line="240" w:lineRule="auto"/>
              <w:jc w:val="both"/>
              <w:rPr>
                <w:rFonts w:eastAsia="Times New Roman"/>
                <w:b/>
                <w:bCs/>
                <w:spacing w:val="0"/>
                <w:lang w:eastAsia="es-DO"/>
              </w:rPr>
            </w:pPr>
            <w:r w:rsidRPr="00D81FFA">
              <w:rPr>
                <w:rFonts w:eastAsia="Times New Roman"/>
                <w:b/>
                <w:bCs/>
                <w:spacing w:val="0"/>
                <w:lang w:eastAsia="es-DO"/>
              </w:rPr>
              <w:t>1er trimestre</w:t>
            </w:r>
          </w:p>
        </w:tc>
        <w:tc>
          <w:tcPr>
            <w:tcW w:w="1559" w:type="dxa"/>
            <w:tcBorders>
              <w:top w:val="nil"/>
              <w:left w:val="nil"/>
              <w:bottom w:val="single" w:sz="4" w:space="0" w:color="auto"/>
              <w:right w:val="single" w:sz="4" w:space="0" w:color="auto"/>
            </w:tcBorders>
            <w:shd w:val="clear" w:color="auto" w:fill="auto"/>
            <w:vAlign w:val="center"/>
            <w:hideMark/>
          </w:tcPr>
          <w:p w14:paraId="13525B7D" w14:textId="77777777" w:rsidR="00F01149" w:rsidRPr="00D81FFA" w:rsidRDefault="00F01149" w:rsidP="00F01149">
            <w:pPr>
              <w:spacing w:after="0" w:line="240" w:lineRule="auto"/>
              <w:jc w:val="both"/>
              <w:rPr>
                <w:rFonts w:eastAsia="Times New Roman"/>
                <w:b/>
                <w:bCs/>
                <w:spacing w:val="0"/>
                <w:lang w:eastAsia="es-DO"/>
              </w:rPr>
            </w:pPr>
            <w:r w:rsidRPr="00D81FFA">
              <w:rPr>
                <w:rFonts w:eastAsia="Times New Roman"/>
                <w:b/>
                <w:bCs/>
                <w:spacing w:val="0"/>
                <w:lang w:eastAsia="es-DO"/>
              </w:rPr>
              <w:t>2do trimestre</w:t>
            </w:r>
          </w:p>
        </w:tc>
        <w:tc>
          <w:tcPr>
            <w:tcW w:w="1418" w:type="dxa"/>
            <w:tcBorders>
              <w:top w:val="nil"/>
              <w:left w:val="nil"/>
              <w:bottom w:val="single" w:sz="4" w:space="0" w:color="auto"/>
              <w:right w:val="single" w:sz="4" w:space="0" w:color="auto"/>
            </w:tcBorders>
            <w:shd w:val="clear" w:color="auto" w:fill="auto"/>
            <w:vAlign w:val="center"/>
            <w:hideMark/>
          </w:tcPr>
          <w:p w14:paraId="598C7844" w14:textId="77777777" w:rsidR="00F01149" w:rsidRPr="00D81FFA" w:rsidRDefault="00F01149" w:rsidP="00F01149">
            <w:pPr>
              <w:spacing w:after="0" w:line="240" w:lineRule="auto"/>
              <w:jc w:val="both"/>
              <w:rPr>
                <w:rFonts w:eastAsia="Times New Roman"/>
                <w:b/>
                <w:bCs/>
                <w:spacing w:val="0"/>
                <w:lang w:eastAsia="es-DO"/>
              </w:rPr>
            </w:pPr>
            <w:r w:rsidRPr="00D81FFA">
              <w:rPr>
                <w:rFonts w:eastAsia="Times New Roman"/>
                <w:b/>
                <w:bCs/>
                <w:spacing w:val="0"/>
                <w:lang w:eastAsia="es-DO"/>
              </w:rPr>
              <w:t>3er trimestre</w:t>
            </w:r>
          </w:p>
        </w:tc>
        <w:tc>
          <w:tcPr>
            <w:tcW w:w="1275" w:type="dxa"/>
            <w:tcBorders>
              <w:top w:val="nil"/>
              <w:left w:val="nil"/>
              <w:bottom w:val="single" w:sz="4" w:space="0" w:color="auto"/>
              <w:right w:val="single" w:sz="4" w:space="0" w:color="auto"/>
            </w:tcBorders>
            <w:shd w:val="clear" w:color="auto" w:fill="auto"/>
            <w:vAlign w:val="center"/>
            <w:hideMark/>
          </w:tcPr>
          <w:p w14:paraId="7CEEA8D5" w14:textId="77777777" w:rsidR="00F01149" w:rsidRPr="00D81FFA" w:rsidRDefault="00F01149" w:rsidP="00F01149">
            <w:pPr>
              <w:spacing w:after="0" w:line="240" w:lineRule="auto"/>
              <w:jc w:val="both"/>
              <w:rPr>
                <w:rFonts w:eastAsia="Times New Roman"/>
                <w:b/>
                <w:bCs/>
                <w:spacing w:val="0"/>
                <w:lang w:eastAsia="es-DO"/>
              </w:rPr>
            </w:pPr>
            <w:r w:rsidRPr="00D81FFA">
              <w:rPr>
                <w:rFonts w:eastAsia="Times New Roman"/>
                <w:b/>
                <w:bCs/>
                <w:spacing w:val="0"/>
                <w:lang w:eastAsia="es-DO"/>
              </w:rPr>
              <w:t>Total, por trimestre</w:t>
            </w:r>
          </w:p>
        </w:tc>
        <w:tc>
          <w:tcPr>
            <w:tcW w:w="1276" w:type="dxa"/>
            <w:tcBorders>
              <w:top w:val="nil"/>
              <w:left w:val="nil"/>
              <w:bottom w:val="single" w:sz="4" w:space="0" w:color="auto"/>
              <w:right w:val="single" w:sz="4" w:space="0" w:color="auto"/>
            </w:tcBorders>
            <w:shd w:val="clear" w:color="auto" w:fill="auto"/>
            <w:vAlign w:val="center"/>
            <w:hideMark/>
          </w:tcPr>
          <w:p w14:paraId="6ACFF54D" w14:textId="77777777" w:rsidR="00F01149" w:rsidRPr="00D81FFA" w:rsidRDefault="00F01149" w:rsidP="00F01149">
            <w:pPr>
              <w:spacing w:after="0" w:line="240" w:lineRule="auto"/>
              <w:jc w:val="both"/>
              <w:rPr>
                <w:rFonts w:eastAsia="Times New Roman"/>
                <w:b/>
                <w:bCs/>
                <w:spacing w:val="0"/>
                <w:lang w:eastAsia="es-DO"/>
              </w:rPr>
            </w:pPr>
            <w:r w:rsidRPr="00D81FFA">
              <w:rPr>
                <w:rFonts w:eastAsia="Times New Roman"/>
                <w:b/>
                <w:bCs/>
                <w:spacing w:val="0"/>
                <w:lang w:eastAsia="es-DO"/>
              </w:rPr>
              <w:t>Porcentaje</w:t>
            </w:r>
          </w:p>
        </w:tc>
      </w:tr>
      <w:tr w:rsidR="005A18DC" w:rsidRPr="00D81FFA" w14:paraId="0BB54C6E" w14:textId="77777777" w:rsidTr="007A6361">
        <w:trPr>
          <w:trHeight w:val="315"/>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774112A" w14:textId="77777777" w:rsidR="00F01149" w:rsidRPr="00D81FFA" w:rsidRDefault="00F01149" w:rsidP="00F01149">
            <w:pPr>
              <w:spacing w:after="0" w:line="240" w:lineRule="auto"/>
              <w:jc w:val="both"/>
              <w:rPr>
                <w:rFonts w:eastAsia="Times New Roman"/>
                <w:spacing w:val="0"/>
                <w:lang w:eastAsia="es-DO"/>
              </w:rPr>
            </w:pPr>
            <w:r w:rsidRPr="00D81FFA">
              <w:rPr>
                <w:rFonts w:eastAsia="Times New Roman"/>
                <w:spacing w:val="0"/>
                <w:lang w:eastAsia="es-DO"/>
              </w:rPr>
              <w:t>Hombres</w:t>
            </w:r>
          </w:p>
        </w:tc>
        <w:tc>
          <w:tcPr>
            <w:tcW w:w="1418" w:type="dxa"/>
            <w:tcBorders>
              <w:top w:val="nil"/>
              <w:left w:val="nil"/>
              <w:bottom w:val="single" w:sz="4" w:space="0" w:color="auto"/>
              <w:right w:val="single" w:sz="4" w:space="0" w:color="auto"/>
            </w:tcBorders>
            <w:shd w:val="clear" w:color="auto" w:fill="auto"/>
            <w:vAlign w:val="center"/>
            <w:hideMark/>
          </w:tcPr>
          <w:p w14:paraId="4AC34DD3"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9</w:t>
            </w:r>
          </w:p>
        </w:tc>
        <w:tc>
          <w:tcPr>
            <w:tcW w:w="1559" w:type="dxa"/>
            <w:tcBorders>
              <w:top w:val="nil"/>
              <w:left w:val="nil"/>
              <w:bottom w:val="single" w:sz="4" w:space="0" w:color="auto"/>
              <w:right w:val="single" w:sz="4" w:space="0" w:color="auto"/>
            </w:tcBorders>
            <w:shd w:val="clear" w:color="auto" w:fill="auto"/>
            <w:vAlign w:val="center"/>
            <w:hideMark/>
          </w:tcPr>
          <w:p w14:paraId="418D8220"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8</w:t>
            </w:r>
          </w:p>
        </w:tc>
        <w:tc>
          <w:tcPr>
            <w:tcW w:w="1418" w:type="dxa"/>
            <w:tcBorders>
              <w:top w:val="nil"/>
              <w:left w:val="nil"/>
              <w:bottom w:val="single" w:sz="4" w:space="0" w:color="auto"/>
              <w:right w:val="single" w:sz="4" w:space="0" w:color="auto"/>
            </w:tcBorders>
            <w:shd w:val="clear" w:color="auto" w:fill="auto"/>
            <w:vAlign w:val="center"/>
            <w:hideMark/>
          </w:tcPr>
          <w:p w14:paraId="6CC5E3BC"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14</w:t>
            </w:r>
          </w:p>
        </w:tc>
        <w:tc>
          <w:tcPr>
            <w:tcW w:w="1275" w:type="dxa"/>
            <w:tcBorders>
              <w:top w:val="nil"/>
              <w:left w:val="nil"/>
              <w:bottom w:val="single" w:sz="4" w:space="0" w:color="auto"/>
              <w:right w:val="single" w:sz="4" w:space="0" w:color="auto"/>
            </w:tcBorders>
            <w:shd w:val="clear" w:color="auto" w:fill="auto"/>
            <w:vAlign w:val="center"/>
            <w:hideMark/>
          </w:tcPr>
          <w:p w14:paraId="7EBE8287"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31</w:t>
            </w:r>
          </w:p>
        </w:tc>
        <w:tc>
          <w:tcPr>
            <w:tcW w:w="1276" w:type="dxa"/>
            <w:tcBorders>
              <w:top w:val="nil"/>
              <w:left w:val="nil"/>
              <w:bottom w:val="single" w:sz="4" w:space="0" w:color="auto"/>
              <w:right w:val="single" w:sz="4" w:space="0" w:color="auto"/>
            </w:tcBorders>
            <w:shd w:val="clear" w:color="auto" w:fill="auto"/>
            <w:vAlign w:val="center"/>
            <w:hideMark/>
          </w:tcPr>
          <w:p w14:paraId="6DA27026"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41%</w:t>
            </w:r>
          </w:p>
        </w:tc>
      </w:tr>
      <w:tr w:rsidR="005A18DC" w:rsidRPr="00D81FFA" w14:paraId="25820BDF" w14:textId="77777777" w:rsidTr="007A6361">
        <w:trPr>
          <w:trHeight w:val="315"/>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541DDB8" w14:textId="77777777" w:rsidR="00F01149" w:rsidRPr="00D81FFA" w:rsidRDefault="00F01149" w:rsidP="00F01149">
            <w:pPr>
              <w:spacing w:after="0" w:line="240" w:lineRule="auto"/>
              <w:jc w:val="both"/>
              <w:rPr>
                <w:rFonts w:eastAsia="Times New Roman"/>
                <w:spacing w:val="0"/>
                <w:lang w:eastAsia="es-DO"/>
              </w:rPr>
            </w:pPr>
            <w:r w:rsidRPr="00D81FFA">
              <w:rPr>
                <w:rFonts w:eastAsia="Times New Roman"/>
                <w:spacing w:val="0"/>
                <w:lang w:eastAsia="es-DO"/>
              </w:rPr>
              <w:t>Mujeres</w:t>
            </w:r>
          </w:p>
        </w:tc>
        <w:tc>
          <w:tcPr>
            <w:tcW w:w="1418" w:type="dxa"/>
            <w:tcBorders>
              <w:top w:val="nil"/>
              <w:left w:val="nil"/>
              <w:bottom w:val="single" w:sz="4" w:space="0" w:color="auto"/>
              <w:right w:val="single" w:sz="4" w:space="0" w:color="auto"/>
            </w:tcBorders>
            <w:shd w:val="clear" w:color="auto" w:fill="auto"/>
            <w:vAlign w:val="center"/>
            <w:hideMark/>
          </w:tcPr>
          <w:p w14:paraId="0AE3B9CF"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15</w:t>
            </w:r>
          </w:p>
        </w:tc>
        <w:tc>
          <w:tcPr>
            <w:tcW w:w="1559" w:type="dxa"/>
            <w:tcBorders>
              <w:top w:val="nil"/>
              <w:left w:val="nil"/>
              <w:bottom w:val="single" w:sz="4" w:space="0" w:color="auto"/>
              <w:right w:val="single" w:sz="4" w:space="0" w:color="auto"/>
            </w:tcBorders>
            <w:shd w:val="clear" w:color="auto" w:fill="auto"/>
            <w:vAlign w:val="center"/>
            <w:hideMark/>
          </w:tcPr>
          <w:p w14:paraId="5D5BE522"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19</w:t>
            </w:r>
          </w:p>
        </w:tc>
        <w:tc>
          <w:tcPr>
            <w:tcW w:w="1418" w:type="dxa"/>
            <w:tcBorders>
              <w:top w:val="nil"/>
              <w:left w:val="nil"/>
              <w:bottom w:val="single" w:sz="4" w:space="0" w:color="auto"/>
              <w:right w:val="single" w:sz="4" w:space="0" w:color="auto"/>
            </w:tcBorders>
            <w:shd w:val="clear" w:color="auto" w:fill="auto"/>
            <w:vAlign w:val="center"/>
            <w:hideMark/>
          </w:tcPr>
          <w:p w14:paraId="29722644"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11</w:t>
            </w:r>
          </w:p>
        </w:tc>
        <w:tc>
          <w:tcPr>
            <w:tcW w:w="1275" w:type="dxa"/>
            <w:tcBorders>
              <w:top w:val="nil"/>
              <w:left w:val="nil"/>
              <w:bottom w:val="single" w:sz="4" w:space="0" w:color="auto"/>
              <w:right w:val="single" w:sz="4" w:space="0" w:color="auto"/>
            </w:tcBorders>
            <w:shd w:val="clear" w:color="auto" w:fill="auto"/>
            <w:vAlign w:val="center"/>
            <w:hideMark/>
          </w:tcPr>
          <w:p w14:paraId="1B32BB2C"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45</w:t>
            </w:r>
          </w:p>
        </w:tc>
        <w:tc>
          <w:tcPr>
            <w:tcW w:w="1276" w:type="dxa"/>
            <w:tcBorders>
              <w:top w:val="nil"/>
              <w:left w:val="nil"/>
              <w:bottom w:val="single" w:sz="4" w:space="0" w:color="auto"/>
              <w:right w:val="single" w:sz="4" w:space="0" w:color="auto"/>
            </w:tcBorders>
            <w:shd w:val="clear" w:color="auto" w:fill="auto"/>
            <w:vAlign w:val="center"/>
            <w:hideMark/>
          </w:tcPr>
          <w:p w14:paraId="044350DE" w14:textId="77777777" w:rsidR="00F01149" w:rsidRPr="00D81FFA" w:rsidRDefault="00F01149" w:rsidP="00653FE6">
            <w:pPr>
              <w:spacing w:after="0" w:line="240" w:lineRule="auto"/>
              <w:jc w:val="center"/>
              <w:rPr>
                <w:rFonts w:eastAsia="Times New Roman"/>
                <w:spacing w:val="0"/>
                <w:lang w:eastAsia="es-DO"/>
              </w:rPr>
            </w:pPr>
            <w:r w:rsidRPr="00D81FFA">
              <w:rPr>
                <w:rFonts w:eastAsia="Times New Roman"/>
                <w:spacing w:val="0"/>
                <w:lang w:eastAsia="es-DO"/>
              </w:rPr>
              <w:t>59%</w:t>
            </w:r>
          </w:p>
        </w:tc>
      </w:tr>
      <w:tr w:rsidR="00653FE6" w:rsidRPr="00D81FFA" w14:paraId="25A05A7E" w14:textId="77777777" w:rsidTr="007A6361">
        <w:trPr>
          <w:trHeight w:val="315"/>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90E3ED6" w14:textId="77777777" w:rsidR="00653FE6" w:rsidRPr="00D81FFA" w:rsidRDefault="00653FE6" w:rsidP="00653FE6">
            <w:pPr>
              <w:spacing w:after="0" w:line="240" w:lineRule="auto"/>
              <w:jc w:val="both"/>
              <w:rPr>
                <w:rFonts w:eastAsia="Times New Roman"/>
                <w:b/>
                <w:bCs/>
                <w:spacing w:val="0"/>
                <w:lang w:eastAsia="es-DO"/>
              </w:rPr>
            </w:pPr>
            <w:r w:rsidRPr="00D81FFA">
              <w:rPr>
                <w:rFonts w:eastAsia="Times New Roman"/>
                <w:b/>
                <w:bCs/>
                <w:spacing w:val="0"/>
                <w:lang w:eastAsia="es-DO"/>
              </w:rPr>
              <w:t>Total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D3C89" w14:textId="4B7C0A7E" w:rsidR="00653FE6" w:rsidRPr="00D81FFA" w:rsidRDefault="00653FE6" w:rsidP="00653FE6">
            <w:pPr>
              <w:spacing w:after="0" w:line="240" w:lineRule="auto"/>
              <w:jc w:val="center"/>
              <w:rPr>
                <w:rFonts w:eastAsia="Times New Roman"/>
                <w:b/>
                <w:bCs/>
                <w:spacing w:val="0"/>
                <w:lang w:eastAsia="es-DO"/>
              </w:rPr>
            </w:pPr>
            <w:r w:rsidRPr="00D81FFA">
              <w:rPr>
                <w:b/>
                <w:bCs/>
              </w:rPr>
              <w:t>24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580E5C" w14:textId="7C40FE87" w:rsidR="00653FE6" w:rsidRPr="00D81FFA" w:rsidRDefault="00653FE6" w:rsidP="00653FE6">
            <w:pPr>
              <w:spacing w:after="0" w:line="240" w:lineRule="auto"/>
              <w:jc w:val="center"/>
              <w:rPr>
                <w:rFonts w:eastAsia="Times New Roman"/>
                <w:b/>
                <w:bCs/>
                <w:spacing w:val="0"/>
                <w:lang w:eastAsia="es-DO"/>
              </w:rPr>
            </w:pPr>
            <w:r w:rsidRPr="00D81FFA">
              <w:rPr>
                <w:b/>
                <w:bCs/>
              </w:rPr>
              <w:t>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02BE146" w14:textId="702AAEA2" w:rsidR="00653FE6" w:rsidRPr="00D81FFA" w:rsidRDefault="00653FE6" w:rsidP="00653FE6">
            <w:pPr>
              <w:spacing w:after="0" w:line="240" w:lineRule="auto"/>
              <w:jc w:val="center"/>
              <w:rPr>
                <w:rFonts w:eastAsia="Times New Roman"/>
                <w:b/>
                <w:bCs/>
                <w:spacing w:val="0"/>
                <w:lang w:eastAsia="es-DO"/>
              </w:rPr>
            </w:pPr>
            <w:r w:rsidRPr="00D81FFA">
              <w:rPr>
                <w:b/>
                <w:bCs/>
              </w:rPr>
              <w:t>25</w:t>
            </w:r>
          </w:p>
        </w:tc>
        <w:tc>
          <w:tcPr>
            <w:tcW w:w="1275" w:type="dxa"/>
            <w:tcBorders>
              <w:top w:val="nil"/>
              <w:left w:val="nil"/>
              <w:bottom w:val="single" w:sz="4" w:space="0" w:color="auto"/>
              <w:right w:val="single" w:sz="4" w:space="0" w:color="auto"/>
            </w:tcBorders>
            <w:shd w:val="clear" w:color="auto" w:fill="auto"/>
            <w:vAlign w:val="center"/>
            <w:hideMark/>
          </w:tcPr>
          <w:p w14:paraId="5E6E22F4" w14:textId="77777777" w:rsidR="00653FE6" w:rsidRPr="00D81FFA" w:rsidRDefault="00653FE6" w:rsidP="00653FE6">
            <w:pPr>
              <w:spacing w:after="0" w:line="240" w:lineRule="auto"/>
              <w:jc w:val="center"/>
              <w:rPr>
                <w:rFonts w:eastAsia="Times New Roman"/>
                <w:b/>
                <w:bCs/>
                <w:spacing w:val="0"/>
                <w:lang w:eastAsia="es-DO"/>
              </w:rPr>
            </w:pPr>
            <w:r w:rsidRPr="00D81FFA">
              <w:rPr>
                <w:rFonts w:eastAsia="Times New Roman"/>
                <w:b/>
                <w:bCs/>
                <w:spacing w:val="0"/>
                <w:lang w:eastAsia="es-DO"/>
              </w:rPr>
              <w:t>76</w:t>
            </w:r>
          </w:p>
        </w:tc>
        <w:tc>
          <w:tcPr>
            <w:tcW w:w="1276" w:type="dxa"/>
            <w:tcBorders>
              <w:top w:val="nil"/>
              <w:left w:val="nil"/>
              <w:bottom w:val="single" w:sz="4" w:space="0" w:color="auto"/>
              <w:right w:val="single" w:sz="4" w:space="0" w:color="auto"/>
            </w:tcBorders>
            <w:shd w:val="clear" w:color="auto" w:fill="auto"/>
            <w:vAlign w:val="center"/>
            <w:hideMark/>
          </w:tcPr>
          <w:p w14:paraId="423FD377" w14:textId="77777777" w:rsidR="00653FE6" w:rsidRPr="00D81FFA" w:rsidRDefault="00653FE6" w:rsidP="00491299">
            <w:pPr>
              <w:keepNext/>
              <w:spacing w:after="0" w:line="240" w:lineRule="auto"/>
              <w:jc w:val="center"/>
              <w:rPr>
                <w:rFonts w:eastAsia="Times New Roman"/>
                <w:b/>
                <w:bCs/>
                <w:spacing w:val="0"/>
                <w:lang w:eastAsia="es-DO"/>
              </w:rPr>
            </w:pPr>
            <w:r w:rsidRPr="00D81FFA">
              <w:rPr>
                <w:rFonts w:eastAsia="Times New Roman"/>
                <w:b/>
                <w:bCs/>
                <w:spacing w:val="0"/>
                <w:lang w:eastAsia="es-DO"/>
              </w:rPr>
              <w:t>100%</w:t>
            </w:r>
          </w:p>
        </w:tc>
      </w:tr>
    </w:tbl>
    <w:p w14:paraId="2BEAD534" w14:textId="4DABE8ED" w:rsidR="00F01149" w:rsidRPr="00491299" w:rsidRDefault="00491299" w:rsidP="00491299">
      <w:pPr>
        <w:pStyle w:val="Caption"/>
        <w:rPr>
          <w:color w:val="767171"/>
        </w:rPr>
      </w:pPr>
      <w:r w:rsidRPr="00491299">
        <w:rPr>
          <w:color w:val="767171"/>
        </w:rPr>
        <w:t xml:space="preserve">Tabla </w:t>
      </w:r>
      <w:r w:rsidRPr="00491299">
        <w:rPr>
          <w:color w:val="767171"/>
        </w:rPr>
        <w:fldChar w:fldCharType="begin"/>
      </w:r>
      <w:r w:rsidRPr="00491299">
        <w:rPr>
          <w:color w:val="767171"/>
        </w:rPr>
        <w:instrText xml:space="preserve"> SEQ Tabla \* ARABIC </w:instrText>
      </w:r>
      <w:r w:rsidRPr="00491299">
        <w:rPr>
          <w:color w:val="767171"/>
        </w:rPr>
        <w:fldChar w:fldCharType="separate"/>
      </w:r>
      <w:r w:rsidRPr="00491299">
        <w:rPr>
          <w:noProof/>
          <w:color w:val="767171"/>
        </w:rPr>
        <w:t>13</w:t>
      </w:r>
      <w:r w:rsidRPr="00491299">
        <w:rPr>
          <w:color w:val="767171"/>
        </w:rPr>
        <w:fldChar w:fldCharType="end"/>
      </w:r>
      <w:r w:rsidRPr="00491299">
        <w:rPr>
          <w:color w:val="767171"/>
        </w:rPr>
        <w:t xml:space="preserve"> Fuente: Departamento de Recursos Humanos</w:t>
      </w:r>
    </w:p>
    <w:p w14:paraId="4CFC0468" w14:textId="11E1BE20" w:rsidR="0026497C" w:rsidRPr="005510F7" w:rsidRDefault="00143298" w:rsidP="00E84F14">
      <w:pPr>
        <w:pStyle w:val="Heading2"/>
        <w:spacing w:line="360" w:lineRule="auto"/>
        <w:rPr>
          <w:b/>
          <w:bCs/>
          <w:color w:val="767171"/>
        </w:rPr>
      </w:pPr>
      <w:bookmarkStart w:id="49" w:name="_Toc186724083"/>
      <w:r w:rsidRPr="005510F7">
        <w:rPr>
          <w:b/>
          <w:bCs/>
          <w:color w:val="767171"/>
        </w:rPr>
        <w:t>Desempeño Jurídico</w:t>
      </w:r>
      <w:bookmarkEnd w:id="49"/>
    </w:p>
    <w:p w14:paraId="6DFD016C" w14:textId="3DF7EB07" w:rsidR="006B228D" w:rsidRPr="00D81FFA" w:rsidRDefault="00A036D0" w:rsidP="006B228D">
      <w:pPr>
        <w:spacing w:after="0" w:line="360" w:lineRule="auto"/>
        <w:jc w:val="both"/>
        <w:rPr>
          <w:rFonts w:eastAsia="Times New Roman"/>
        </w:rPr>
      </w:pPr>
      <w:r w:rsidRPr="00D81FFA">
        <w:rPr>
          <w:rFonts w:eastAsia="Times New Roman"/>
        </w:rPr>
        <w:t>E</w:t>
      </w:r>
      <w:r w:rsidR="006B228D" w:rsidRPr="00D81FFA">
        <w:rPr>
          <w:rFonts w:eastAsia="Times New Roman"/>
        </w:rPr>
        <w:t>l Sistema Único de Beneficiarios ha concluido múltiples convenios interinstitucionales con entidades públicas y organizaciones sin fines de lucro, con el propósito de ejecutar su misión institucional de manera efectiva, a saber:</w:t>
      </w:r>
    </w:p>
    <w:p w14:paraId="2C2BCC6C" w14:textId="77777777" w:rsidR="006B228D" w:rsidRPr="00D81FFA" w:rsidRDefault="006B228D" w:rsidP="00A47DD3">
      <w:pPr>
        <w:numPr>
          <w:ilvl w:val="0"/>
          <w:numId w:val="8"/>
        </w:numPr>
        <w:spacing w:after="0" w:line="360" w:lineRule="auto"/>
        <w:jc w:val="both"/>
        <w:rPr>
          <w:rFonts w:eastAsia="Times New Roman"/>
        </w:rPr>
      </w:pPr>
      <w:r w:rsidRPr="00D81FFA">
        <w:rPr>
          <w:rFonts w:eastAsia="Times New Roman"/>
          <w:b/>
          <w:bCs/>
        </w:rPr>
        <w:t>Convenio de colaboración interinstitucional con la Oficina de Defensa Civil</w:t>
      </w:r>
      <w:r w:rsidRPr="00D81FFA">
        <w:rPr>
          <w:rFonts w:eastAsia="Times New Roman"/>
        </w:rPr>
        <w:t>, con el objetivo de potenciar y perfeccionar la capacidad de preparación, mitigación y respuesta ante situaciones de riesgo o emergencia en la República Dominicana.</w:t>
      </w:r>
    </w:p>
    <w:p w14:paraId="78ACA134" w14:textId="77777777" w:rsidR="006B228D" w:rsidRPr="00D81FFA" w:rsidRDefault="006B228D" w:rsidP="00A47DD3">
      <w:pPr>
        <w:numPr>
          <w:ilvl w:val="0"/>
          <w:numId w:val="8"/>
        </w:numPr>
        <w:spacing w:after="0" w:line="360" w:lineRule="auto"/>
        <w:jc w:val="both"/>
        <w:rPr>
          <w:rFonts w:eastAsia="Times New Roman"/>
        </w:rPr>
      </w:pPr>
      <w:r w:rsidRPr="00D81FFA">
        <w:rPr>
          <w:rFonts w:eastAsia="Times New Roman"/>
          <w:b/>
          <w:bCs/>
        </w:rPr>
        <w:t>Convenio de colaboración interinstitucional con el Ayuntamiento de Santo Domingo Este (ASDE)</w:t>
      </w:r>
      <w:r w:rsidRPr="00D81FFA">
        <w:rPr>
          <w:rFonts w:eastAsia="Times New Roman"/>
        </w:rPr>
        <w:t>, con el fin de compartir información actualizada sobre los hogares pertenecientes al municipio de Santo Domingo Este, así como crear un sistema de información sobre los desafíos sociales que enfrenta la población de dicha demarcación.</w:t>
      </w:r>
    </w:p>
    <w:p w14:paraId="5A94A21D" w14:textId="77777777" w:rsidR="006B228D" w:rsidRPr="00D81FFA" w:rsidRDefault="006B228D" w:rsidP="00A47DD3">
      <w:pPr>
        <w:numPr>
          <w:ilvl w:val="0"/>
          <w:numId w:val="8"/>
        </w:numPr>
        <w:spacing w:after="0" w:line="360" w:lineRule="auto"/>
        <w:jc w:val="both"/>
        <w:rPr>
          <w:rFonts w:eastAsia="Times New Roman"/>
        </w:rPr>
      </w:pPr>
      <w:r w:rsidRPr="00D81FFA">
        <w:rPr>
          <w:rFonts w:eastAsia="Times New Roman"/>
          <w:b/>
          <w:bCs/>
        </w:rPr>
        <w:t>Convenio de colaboración interinstitucional con el Consejo Dominicano de Pesca y Acuicultura (CODOPESCA)</w:t>
      </w:r>
      <w:r w:rsidRPr="00D81FFA">
        <w:rPr>
          <w:rFonts w:eastAsia="Times New Roman"/>
        </w:rPr>
        <w:t>, para compartir información actualizada sobre la población que participa en el sistema de producción pesquera y acuícola.</w:t>
      </w:r>
    </w:p>
    <w:p w14:paraId="3A27019A" w14:textId="77777777" w:rsidR="006B228D" w:rsidRPr="00D81FFA" w:rsidRDefault="006B228D" w:rsidP="00A47DD3">
      <w:pPr>
        <w:numPr>
          <w:ilvl w:val="0"/>
          <w:numId w:val="8"/>
        </w:numPr>
        <w:spacing w:after="0" w:line="360" w:lineRule="auto"/>
        <w:jc w:val="both"/>
        <w:rPr>
          <w:rFonts w:eastAsia="Times New Roman"/>
        </w:rPr>
      </w:pPr>
      <w:r w:rsidRPr="00D81FFA">
        <w:rPr>
          <w:rFonts w:eastAsia="Times New Roman"/>
          <w:b/>
          <w:bCs/>
        </w:rPr>
        <w:t xml:space="preserve">Convenio de colaboración interinstitucional con </w:t>
      </w:r>
      <w:proofErr w:type="spellStart"/>
      <w:r w:rsidRPr="00D81FFA">
        <w:rPr>
          <w:rFonts w:eastAsia="Times New Roman"/>
          <w:b/>
          <w:bCs/>
        </w:rPr>
        <w:t>Habitat</w:t>
      </w:r>
      <w:proofErr w:type="spellEnd"/>
      <w:r w:rsidRPr="00D81FFA">
        <w:rPr>
          <w:rFonts w:eastAsia="Times New Roman"/>
          <w:b/>
          <w:bCs/>
        </w:rPr>
        <w:t xml:space="preserve"> </w:t>
      </w:r>
      <w:proofErr w:type="spellStart"/>
      <w:r w:rsidRPr="00D81FFA">
        <w:rPr>
          <w:rFonts w:eastAsia="Times New Roman"/>
          <w:b/>
          <w:bCs/>
        </w:rPr>
        <w:t>for</w:t>
      </w:r>
      <w:proofErr w:type="spellEnd"/>
      <w:r w:rsidRPr="00D81FFA">
        <w:rPr>
          <w:rFonts w:eastAsia="Times New Roman"/>
          <w:b/>
          <w:bCs/>
        </w:rPr>
        <w:t xml:space="preserve"> </w:t>
      </w:r>
      <w:proofErr w:type="spellStart"/>
      <w:r w:rsidRPr="00D81FFA">
        <w:rPr>
          <w:rFonts w:eastAsia="Times New Roman"/>
          <w:b/>
          <w:bCs/>
        </w:rPr>
        <w:t>Humanity</w:t>
      </w:r>
      <w:proofErr w:type="spellEnd"/>
      <w:r w:rsidRPr="00D81FFA">
        <w:rPr>
          <w:rFonts w:eastAsia="Times New Roman"/>
          <w:b/>
          <w:bCs/>
        </w:rPr>
        <w:t xml:space="preserve"> International, República Dominicana (también conocido como “Hábitat para la Humanidad”)</w:t>
      </w:r>
      <w:r w:rsidRPr="00D81FFA">
        <w:rPr>
          <w:rFonts w:eastAsia="Times New Roman"/>
        </w:rPr>
        <w:t xml:space="preserve">, con el propósito de compartir información actualizada sobre la </w:t>
      </w:r>
      <w:r w:rsidRPr="00D81FFA">
        <w:rPr>
          <w:rFonts w:eastAsia="Times New Roman"/>
        </w:rPr>
        <w:lastRenderedPageBreak/>
        <w:t>población de la República Dominicana y el estado de las viviendas.</w:t>
      </w:r>
    </w:p>
    <w:p w14:paraId="7FBA3313" w14:textId="77777777" w:rsidR="006B228D" w:rsidRPr="00D81FFA" w:rsidRDefault="006B228D" w:rsidP="00A47DD3">
      <w:pPr>
        <w:numPr>
          <w:ilvl w:val="0"/>
          <w:numId w:val="8"/>
        </w:numPr>
        <w:spacing w:after="0" w:line="360" w:lineRule="auto"/>
        <w:jc w:val="both"/>
        <w:rPr>
          <w:rFonts w:eastAsia="Times New Roman"/>
        </w:rPr>
      </w:pPr>
      <w:r w:rsidRPr="00D81FFA">
        <w:rPr>
          <w:rFonts w:eastAsia="Times New Roman"/>
          <w:b/>
          <w:bCs/>
        </w:rPr>
        <w:t xml:space="preserve">Convenio de colaboración interinstitucional con </w:t>
      </w:r>
      <w:proofErr w:type="spellStart"/>
      <w:r w:rsidRPr="00D81FFA">
        <w:rPr>
          <w:rFonts w:eastAsia="Times New Roman"/>
          <w:b/>
          <w:bCs/>
        </w:rPr>
        <w:t>Macrotech</w:t>
      </w:r>
      <w:proofErr w:type="spellEnd"/>
      <w:r w:rsidRPr="00D81FFA">
        <w:rPr>
          <w:rFonts w:eastAsia="Times New Roman"/>
          <w:b/>
          <w:bCs/>
        </w:rPr>
        <w:t xml:space="preserve"> Farmacéutica</w:t>
      </w:r>
      <w:r w:rsidRPr="00D81FFA">
        <w:rPr>
          <w:rFonts w:eastAsia="Times New Roman"/>
        </w:rPr>
        <w:t>, con el objetivo de compartir información actualizada sobre la población de la República Dominicana afectada por enfermedades renales crónicas y otros factores de salud.</w:t>
      </w:r>
    </w:p>
    <w:p w14:paraId="19AAC912" w14:textId="77777777" w:rsidR="006B228D" w:rsidRPr="00D81FFA" w:rsidRDefault="006B228D" w:rsidP="00A47DD3">
      <w:pPr>
        <w:numPr>
          <w:ilvl w:val="0"/>
          <w:numId w:val="8"/>
        </w:numPr>
        <w:spacing w:after="0" w:line="360" w:lineRule="auto"/>
        <w:jc w:val="both"/>
        <w:rPr>
          <w:rFonts w:eastAsia="Times New Roman"/>
        </w:rPr>
      </w:pPr>
      <w:r w:rsidRPr="00D81FFA">
        <w:rPr>
          <w:rFonts w:eastAsia="Times New Roman"/>
          <w:b/>
          <w:bCs/>
        </w:rPr>
        <w:t>Convenio de colaboración interinstitucional con el Fideicomiso para el Desarrollo Económico y Social de la zona de Punta Bergantín, Puerto Plata</w:t>
      </w:r>
      <w:r w:rsidRPr="00D81FFA">
        <w:rPr>
          <w:rFonts w:eastAsia="Times New Roman"/>
        </w:rPr>
        <w:t>, con el fin de garantizar que los beneficios derivados del desarrollo del Proyecto Punta Bergantín beneficien de manera equitativa a la población local y adyacente.</w:t>
      </w:r>
    </w:p>
    <w:p w14:paraId="6ED5D825" w14:textId="77777777" w:rsidR="006B228D" w:rsidRPr="00D81FFA" w:rsidRDefault="006B228D" w:rsidP="00A47DD3">
      <w:pPr>
        <w:numPr>
          <w:ilvl w:val="0"/>
          <w:numId w:val="8"/>
        </w:numPr>
        <w:spacing w:after="0" w:line="360" w:lineRule="auto"/>
        <w:jc w:val="both"/>
        <w:rPr>
          <w:rFonts w:eastAsia="Times New Roman"/>
        </w:rPr>
      </w:pPr>
      <w:r w:rsidRPr="00D81FFA">
        <w:rPr>
          <w:rFonts w:eastAsia="Times New Roman"/>
          <w:b/>
          <w:bCs/>
        </w:rPr>
        <w:t>Convenio de colaboración interinstitucional con la Asociación Dominicana de Rehabilitación, Inc.</w:t>
      </w:r>
      <w:r w:rsidRPr="00D81FFA">
        <w:rPr>
          <w:rFonts w:eastAsia="Times New Roman"/>
        </w:rPr>
        <w:t>, con el objetivo de compartir información actualizada sobre la población de la República Dominicana e implementar la plataforma de registro diseñada por el SIUBEN, “Regístrate”.</w:t>
      </w:r>
    </w:p>
    <w:p w14:paraId="4035FEDD" w14:textId="77777777" w:rsidR="006B228D" w:rsidRPr="00D81FFA" w:rsidRDefault="006B228D" w:rsidP="006B228D">
      <w:pPr>
        <w:spacing w:after="0" w:line="360" w:lineRule="auto"/>
        <w:jc w:val="both"/>
        <w:rPr>
          <w:rFonts w:eastAsia="Times New Roman"/>
        </w:rPr>
      </w:pPr>
      <w:r w:rsidRPr="00D81FFA">
        <w:rPr>
          <w:rFonts w:eastAsia="Times New Roman"/>
        </w:rPr>
        <w:t>Esto evidencia la actividad de cooperación y colaboración con instituciones públicas y privadas locales e internacionales, con el fin de mejorar la información disponible y tratada por el SIUBEN. Estos acuerdos varían en objeto, incluyendo proyectos de intercambio de datos, interconexión de bases, y la implementación del aplicativo “Regístrate”, diseñado para captar posibles beneficiarios y mejorar la información socioeconómica disponible sobre la población dominicana. Asimismo, existen convenios en proceso de negociación que buscan una mejor actualización de la información socioeconómica disponible sobre diferentes poblaciones, identificadas en contexto de industria, localización territorial y otros factores.</w:t>
      </w:r>
    </w:p>
    <w:p w14:paraId="727F3940" w14:textId="77777777" w:rsidR="006B228D" w:rsidRPr="00D81FFA" w:rsidRDefault="006B228D" w:rsidP="006B228D">
      <w:pPr>
        <w:spacing w:after="0" w:line="360" w:lineRule="auto"/>
        <w:jc w:val="both"/>
        <w:rPr>
          <w:rFonts w:eastAsia="Times New Roman"/>
        </w:rPr>
      </w:pPr>
      <w:r w:rsidRPr="00D81FFA">
        <w:rPr>
          <w:rFonts w:eastAsia="Times New Roman"/>
        </w:rPr>
        <w:lastRenderedPageBreak/>
        <w:t>Además, se destaca el trabajo realizado junto a la Unidad de Compras de la institución, en lo que concierne a la tramitación de los contratos de compras y contrataciones públicas ante la Contraloría General de la República (CGR) y otras entidades. A la fecha, el Departamento Jurídico ha asistido con el registro de veintiún (21) contratos para la contratación de diversos servicios y suministros.</w:t>
      </w:r>
    </w:p>
    <w:p w14:paraId="2699112F" w14:textId="10C34A36" w:rsidR="006B228D" w:rsidRPr="00D81FFA" w:rsidRDefault="006B228D" w:rsidP="006B228D">
      <w:pPr>
        <w:spacing w:after="0" w:line="360" w:lineRule="auto"/>
        <w:jc w:val="both"/>
        <w:rPr>
          <w:rFonts w:eastAsia="Times New Roman"/>
        </w:rPr>
      </w:pPr>
      <w:r w:rsidRPr="00D81FFA">
        <w:rPr>
          <w:rFonts w:eastAsia="Times New Roman"/>
        </w:rPr>
        <w:t>En ese sentido, avanz</w:t>
      </w:r>
      <w:r w:rsidR="00A036D0" w:rsidRPr="00D81FFA">
        <w:rPr>
          <w:rFonts w:eastAsia="Times New Roman"/>
        </w:rPr>
        <w:t>ó</w:t>
      </w:r>
      <w:r w:rsidRPr="00D81FFA">
        <w:rPr>
          <w:rFonts w:eastAsia="Times New Roman"/>
        </w:rPr>
        <w:t xml:space="preserve"> en la mejora de sus procesos internos, actualizando procedimientos para la gestión de documentos legales, la gestión de litigios y la asesoría interna sobre asuntos jurídicos. En cuanto al monitoreo interno del cumplimiento legal de la entidad, el SIUBEN mantiene actualizada su matriz de legislación aplicable, de conformidad con sus procesos internos de cumplimiento legal y los requerimientos de la Norma ISO 27001 sobre Sistemas de Gestión de Seguridad de la Información. Cabe destacar que la institución fue objeto de auditorías internas y externas durante el año en curso en relación con los controles de cumplimiento legal, sin que se reportaran no conformidades. A la fecha, no se han verificado incumplimientos o inobservancias relevantes en este aspecto.</w:t>
      </w:r>
    </w:p>
    <w:p w14:paraId="5934F4EA" w14:textId="16F1E05E" w:rsidR="006B228D" w:rsidRPr="00D81FFA" w:rsidRDefault="00C13D78" w:rsidP="00E84F14">
      <w:pPr>
        <w:pStyle w:val="Heading2"/>
        <w:spacing w:line="360" w:lineRule="auto"/>
        <w:rPr>
          <w:b/>
          <w:bCs/>
        </w:rPr>
      </w:pPr>
      <w:bookmarkStart w:id="50" w:name="_Toc186724084"/>
      <w:r w:rsidRPr="00D81FFA">
        <w:rPr>
          <w:b/>
          <w:bCs/>
        </w:rPr>
        <w:t>Desempeño tecnológico</w:t>
      </w:r>
      <w:bookmarkEnd w:id="50"/>
    </w:p>
    <w:p w14:paraId="12CEDF27" w14:textId="746897A4" w:rsidR="00143298" w:rsidRPr="00491299" w:rsidRDefault="00EB69AE" w:rsidP="00682CCC">
      <w:pPr>
        <w:rPr>
          <w:b/>
          <w:bCs/>
        </w:rPr>
      </w:pPr>
      <w:r w:rsidRPr="00491299">
        <w:rPr>
          <w:b/>
          <w:bCs/>
        </w:rPr>
        <w:t>Potenciar el uso de tecnologías de la información y comunicación</w:t>
      </w:r>
    </w:p>
    <w:p w14:paraId="73CAEE1E" w14:textId="77777777" w:rsidR="00327ACE" w:rsidRPr="00327ACE" w:rsidRDefault="00327ACE" w:rsidP="00327ACE">
      <w:pPr>
        <w:widowControl w:val="0"/>
        <w:autoSpaceDE w:val="0"/>
        <w:autoSpaceDN w:val="0"/>
        <w:adjustRightInd w:val="0"/>
        <w:spacing w:before="14" w:after="0" w:line="360" w:lineRule="auto"/>
        <w:ind w:right="79"/>
        <w:jc w:val="both"/>
        <w:rPr>
          <w:rFonts w:eastAsia="Times New Roman"/>
        </w:rPr>
      </w:pPr>
      <w:r w:rsidRPr="00327ACE">
        <w:rPr>
          <w:rFonts w:eastAsia="Times New Roman"/>
        </w:rPr>
        <w:t>Se implementó una plataforma de capacitación en línea para la Ficha Básica de Emergencia (FIBE), logrando el 100% de la meta. Este proceso incluyó diseño, desarrollo y entrega de informes por módulo, permitiendo al SIUBEN usar la plataforma para futuras capacitaciones. La iniciativa digitalizó y automatizó uno de los procesos clave del aprendizaje.</w:t>
      </w:r>
    </w:p>
    <w:p w14:paraId="4B1DEA29" w14:textId="77777777" w:rsidR="00327ACE" w:rsidRPr="00327ACE" w:rsidRDefault="00327ACE" w:rsidP="00327ACE">
      <w:pPr>
        <w:widowControl w:val="0"/>
        <w:autoSpaceDE w:val="0"/>
        <w:autoSpaceDN w:val="0"/>
        <w:adjustRightInd w:val="0"/>
        <w:spacing w:before="14" w:after="0" w:line="360" w:lineRule="auto"/>
        <w:ind w:right="79"/>
        <w:jc w:val="both"/>
        <w:rPr>
          <w:rFonts w:eastAsia="Times New Roman"/>
        </w:rPr>
      </w:pPr>
      <w:r w:rsidRPr="00327ACE">
        <w:rPr>
          <w:rFonts w:eastAsia="Times New Roman"/>
        </w:rPr>
        <w:t>Además, se diseñó un módulo ad hoc sobre movilidad humana, con un avance del 50%, para integrarlo en la plataforma de auto registro y capturar información de población venezolana y otras nacionalidades.</w:t>
      </w:r>
    </w:p>
    <w:p w14:paraId="55AD0B13" w14:textId="77777777" w:rsidR="00327ACE" w:rsidRPr="00327ACE" w:rsidRDefault="00327ACE" w:rsidP="00327ACE">
      <w:pPr>
        <w:widowControl w:val="0"/>
        <w:autoSpaceDE w:val="0"/>
        <w:autoSpaceDN w:val="0"/>
        <w:adjustRightInd w:val="0"/>
        <w:spacing w:before="14" w:after="0" w:line="360" w:lineRule="auto"/>
        <w:ind w:right="79"/>
        <w:jc w:val="both"/>
        <w:rPr>
          <w:rFonts w:eastAsia="Times New Roman"/>
        </w:rPr>
      </w:pPr>
      <w:r w:rsidRPr="00327ACE">
        <w:rPr>
          <w:rFonts w:eastAsia="Times New Roman"/>
        </w:rPr>
        <w:t xml:space="preserve">Se desarrolló un aplicativo APK para el levantamiento de la Ficha </w:t>
      </w:r>
      <w:r w:rsidRPr="00327ACE">
        <w:rPr>
          <w:rFonts w:eastAsia="Times New Roman"/>
        </w:rPr>
        <w:lastRenderedPageBreak/>
        <w:t>FIBE, alcanzando un 75% de avance. Este permite recolectar datos básicos de hogares afectados por emergencias para priorizar subsidios sociales como el Bono de Emergencia.</w:t>
      </w:r>
    </w:p>
    <w:p w14:paraId="6A8EAC1F" w14:textId="77777777" w:rsidR="00327ACE" w:rsidRPr="00327ACE" w:rsidRDefault="00327ACE" w:rsidP="00327ACE">
      <w:pPr>
        <w:widowControl w:val="0"/>
        <w:autoSpaceDE w:val="0"/>
        <w:autoSpaceDN w:val="0"/>
        <w:adjustRightInd w:val="0"/>
        <w:spacing w:before="14" w:after="0" w:line="360" w:lineRule="auto"/>
        <w:ind w:right="79"/>
        <w:jc w:val="both"/>
        <w:rPr>
          <w:rFonts w:eastAsia="Times New Roman"/>
        </w:rPr>
      </w:pPr>
      <w:r w:rsidRPr="00327ACE">
        <w:rPr>
          <w:rFonts w:eastAsia="Times New Roman"/>
        </w:rPr>
        <w:t>Por último, la versión 2.0 de la ficha CISEH se completó al 100%, actualizando sistemas internos y consolidando una base de datos unificada (BDU). Tras su implementación, se realizó un levantamiento piloto en La Ureña, mejorando la eficiencia en la integración y actualización de información en el Registro Social Universal de Hogares (RSUH).</w:t>
      </w:r>
    </w:p>
    <w:p w14:paraId="29FED3CA" w14:textId="662E753D" w:rsidR="00BF2A82" w:rsidRPr="00D81FFA" w:rsidRDefault="00BF2A82" w:rsidP="00BF2A82">
      <w:pPr>
        <w:widowControl w:val="0"/>
        <w:autoSpaceDE w:val="0"/>
        <w:autoSpaceDN w:val="0"/>
        <w:adjustRightInd w:val="0"/>
        <w:spacing w:before="14" w:after="0" w:line="360" w:lineRule="auto"/>
        <w:ind w:right="79"/>
        <w:jc w:val="both"/>
        <w:rPr>
          <w:rFonts w:eastAsia="Times New Roman"/>
        </w:rPr>
      </w:pPr>
      <w:r w:rsidRPr="00D81FFA">
        <w:rPr>
          <w:rFonts w:eastAsia="Times New Roman"/>
        </w:rPr>
        <w:t xml:space="preserve">Durante el periodo del año 2024, SIUBEN alcanzó la recertificación en las </w:t>
      </w:r>
      <w:proofErr w:type="spellStart"/>
      <w:r w:rsidRPr="00D81FFA">
        <w:rPr>
          <w:rFonts w:eastAsia="Times New Roman"/>
        </w:rPr>
        <w:t>Nortic</w:t>
      </w:r>
      <w:proofErr w:type="spellEnd"/>
      <w:r w:rsidRPr="00D81FFA">
        <w:rPr>
          <w:rFonts w:eastAsia="Times New Roman"/>
        </w:rPr>
        <w:t xml:space="preserve"> A3:2014 Norma sobre Publicación de Datos Abiertos del Gobierno Dominicano, </w:t>
      </w:r>
      <w:proofErr w:type="spellStart"/>
      <w:r w:rsidRPr="00D81FFA">
        <w:rPr>
          <w:rFonts w:eastAsia="Times New Roman"/>
        </w:rPr>
        <w:t>Nortic</w:t>
      </w:r>
      <w:proofErr w:type="spellEnd"/>
      <w:r w:rsidRPr="00D81FFA">
        <w:rPr>
          <w:rFonts w:eastAsia="Times New Roman"/>
        </w:rPr>
        <w:t xml:space="preserve"> E1:2022 Norma para la Gestión de las Redes Sociales en los Organismos Gubernamentales, por lograr una correcta gestión de los datos abiertos y por cumplir con los criterios requerido en la gestión de redes sociales en los organismos gubernamentales.</w:t>
      </w:r>
    </w:p>
    <w:p w14:paraId="3B911774" w14:textId="3B21D039" w:rsidR="00D2650A" w:rsidRPr="00D81FFA" w:rsidRDefault="000103A7" w:rsidP="000103A7">
      <w:pPr>
        <w:spacing w:line="360" w:lineRule="auto"/>
        <w:jc w:val="both"/>
        <w:rPr>
          <w:rFonts w:eastAsia="Times New Roman"/>
        </w:rPr>
      </w:pPr>
      <w:r w:rsidRPr="00D81FFA">
        <w:rPr>
          <w:rFonts w:eastAsia="Times New Roman"/>
        </w:rPr>
        <w:t xml:space="preserve">Se logró al 100% </w:t>
      </w:r>
      <w:r w:rsidR="00D2650A" w:rsidRPr="00D81FFA">
        <w:rPr>
          <w:rFonts w:eastAsia="Times New Roman"/>
        </w:rPr>
        <w:t>Implementar la interoperabilidad con</w:t>
      </w:r>
      <w:r w:rsidRPr="00D81FFA">
        <w:rPr>
          <w:rFonts w:eastAsia="Times New Roman"/>
        </w:rPr>
        <w:t xml:space="preserve"> </w:t>
      </w:r>
      <w:r w:rsidR="00D2650A" w:rsidRPr="00D81FFA">
        <w:rPr>
          <w:rFonts w:eastAsia="Times New Roman"/>
        </w:rPr>
        <w:t xml:space="preserve">institucionales vinculadas y se desarrollado como una iniciativa   estratégica impulsada por la OGTIC El cual incluyo: </w:t>
      </w:r>
    </w:p>
    <w:p w14:paraId="483D98A1" w14:textId="77777777" w:rsidR="00D2650A" w:rsidRPr="00D81FFA" w:rsidRDefault="00D2650A" w:rsidP="00A47DD3">
      <w:pPr>
        <w:numPr>
          <w:ilvl w:val="0"/>
          <w:numId w:val="9"/>
        </w:numPr>
        <w:spacing w:line="360" w:lineRule="auto"/>
        <w:jc w:val="both"/>
        <w:rPr>
          <w:rFonts w:eastAsia="Times New Roman"/>
        </w:rPr>
      </w:pPr>
      <w:r w:rsidRPr="00D81FFA">
        <w:rPr>
          <w:rFonts w:eastAsia="Times New Roman"/>
        </w:rPr>
        <w:t>La implementación del estándar de Interoperabilidad del estado dominicano bala la plataforma de X-Road: Esta integración de SIUBEN con la plataforma X-Road permite la interoperabilidad con múltiples instituciones gubernamentales, facilitando el intercambio seguro y eficiente de los datos.</w:t>
      </w:r>
    </w:p>
    <w:p w14:paraId="7E152A02" w14:textId="2B385D06" w:rsidR="00D2650A" w:rsidRPr="00D81FFA" w:rsidRDefault="00D2650A" w:rsidP="00A47DD3">
      <w:pPr>
        <w:numPr>
          <w:ilvl w:val="0"/>
          <w:numId w:val="9"/>
        </w:numPr>
        <w:spacing w:line="360" w:lineRule="auto"/>
        <w:jc w:val="both"/>
        <w:rPr>
          <w:rFonts w:eastAsia="Times New Roman"/>
        </w:rPr>
      </w:pPr>
      <w:r w:rsidRPr="00D81FFA">
        <w:rPr>
          <w:rFonts w:eastAsia="Times New Roman"/>
        </w:rPr>
        <w:t xml:space="preserve">Disponibilidad de   datos:  A través   de las </w:t>
      </w:r>
      <w:proofErr w:type="spellStart"/>
      <w:r w:rsidRPr="00D81FFA">
        <w:rPr>
          <w:rFonts w:eastAsia="Times New Roman"/>
        </w:rPr>
        <w:t>APls</w:t>
      </w:r>
      <w:proofErr w:type="spellEnd"/>
      <w:r w:rsidRPr="00D81FFA">
        <w:rPr>
          <w:rFonts w:eastAsia="Times New Roman"/>
        </w:rPr>
        <w:t xml:space="preserve">   </w:t>
      </w:r>
      <w:r w:rsidR="000103A7" w:rsidRPr="00D81FFA">
        <w:rPr>
          <w:rFonts w:eastAsia="Times New Roman"/>
        </w:rPr>
        <w:t>desarrolladas, SIUBEN</w:t>
      </w:r>
      <w:r w:rsidRPr="00D81FFA">
        <w:rPr>
          <w:rFonts w:eastAsia="Times New Roman"/>
        </w:rPr>
        <w:t xml:space="preserve">   puede </w:t>
      </w:r>
      <w:r w:rsidR="000103A7" w:rsidRPr="00D81FFA">
        <w:rPr>
          <w:rFonts w:eastAsia="Times New Roman"/>
        </w:rPr>
        <w:t>compartir y consultar datos</w:t>
      </w:r>
      <w:r w:rsidRPr="00D81FFA">
        <w:rPr>
          <w:rFonts w:eastAsia="Times New Roman"/>
        </w:rPr>
        <w:t xml:space="preserve"> en </w:t>
      </w:r>
      <w:r w:rsidR="000103A7" w:rsidRPr="00D81FFA">
        <w:rPr>
          <w:rFonts w:eastAsia="Times New Roman"/>
        </w:rPr>
        <w:t>tiempo real, mejorando la</w:t>
      </w:r>
      <w:r w:rsidRPr="00D81FFA">
        <w:rPr>
          <w:rFonts w:eastAsia="Times New Roman"/>
        </w:rPr>
        <w:t xml:space="preserve"> </w:t>
      </w:r>
      <w:r w:rsidR="000103A7" w:rsidRPr="00D81FFA">
        <w:rPr>
          <w:rFonts w:eastAsia="Times New Roman"/>
        </w:rPr>
        <w:t xml:space="preserve">calidad y actualidad </w:t>
      </w:r>
      <w:r w:rsidR="00CF4232" w:rsidRPr="00D81FFA">
        <w:rPr>
          <w:rFonts w:eastAsia="Times New Roman"/>
        </w:rPr>
        <w:t>de la</w:t>
      </w:r>
      <w:r w:rsidRPr="00D81FFA">
        <w:rPr>
          <w:rFonts w:eastAsia="Times New Roman"/>
        </w:rPr>
        <w:t xml:space="preserve"> información disponible.</w:t>
      </w:r>
    </w:p>
    <w:p w14:paraId="0CF9808C" w14:textId="76D614C6" w:rsidR="00D2650A" w:rsidRPr="00D81FFA" w:rsidRDefault="00D2650A" w:rsidP="00A47DD3">
      <w:pPr>
        <w:numPr>
          <w:ilvl w:val="0"/>
          <w:numId w:val="9"/>
        </w:numPr>
        <w:spacing w:line="360" w:lineRule="auto"/>
        <w:jc w:val="both"/>
        <w:rPr>
          <w:rFonts w:eastAsia="Times New Roman"/>
        </w:rPr>
      </w:pPr>
      <w:r w:rsidRPr="00D81FFA">
        <w:rPr>
          <w:rFonts w:eastAsia="Times New Roman"/>
        </w:rPr>
        <w:t xml:space="preserve">Carpeta    Ciudadana:    El servicio "Carpeta Ciudadana”, </w:t>
      </w:r>
      <w:r w:rsidR="000103A7" w:rsidRPr="00D81FFA">
        <w:rPr>
          <w:rFonts w:eastAsia="Times New Roman"/>
        </w:rPr>
        <w:t>próximo a</w:t>
      </w:r>
      <w:r w:rsidRPr="00D81FFA">
        <w:rPr>
          <w:rFonts w:eastAsia="Times New Roman"/>
        </w:rPr>
        <w:t xml:space="preserve"> </w:t>
      </w:r>
      <w:r w:rsidR="000103A7" w:rsidRPr="00D81FFA">
        <w:rPr>
          <w:rFonts w:eastAsia="Times New Roman"/>
        </w:rPr>
        <w:t>ser lanzado por</w:t>
      </w:r>
      <w:r w:rsidRPr="00D81FFA">
        <w:rPr>
          <w:rFonts w:eastAsia="Times New Roman"/>
        </w:rPr>
        <w:t xml:space="preserve"> la OGTIC, </w:t>
      </w:r>
      <w:r w:rsidR="000103A7" w:rsidRPr="00D81FFA">
        <w:rPr>
          <w:rFonts w:eastAsia="Times New Roman"/>
        </w:rPr>
        <w:t>permitirá a</w:t>
      </w:r>
      <w:r w:rsidRPr="00D81FFA">
        <w:rPr>
          <w:rFonts w:eastAsia="Times New Roman"/>
        </w:rPr>
        <w:t xml:space="preserve"> </w:t>
      </w:r>
      <w:r w:rsidR="000103A7" w:rsidRPr="00D81FFA">
        <w:rPr>
          <w:rFonts w:eastAsia="Times New Roman"/>
        </w:rPr>
        <w:t>la ciudad</w:t>
      </w:r>
      <w:r w:rsidRPr="00D81FFA">
        <w:rPr>
          <w:rFonts w:eastAsia="Times New Roman"/>
        </w:rPr>
        <w:t xml:space="preserve"> </w:t>
      </w:r>
      <w:r w:rsidRPr="00D81FFA">
        <w:rPr>
          <w:rFonts w:eastAsia="Times New Roman"/>
        </w:rPr>
        <w:lastRenderedPageBreak/>
        <w:t xml:space="preserve">acceder a </w:t>
      </w:r>
      <w:r w:rsidR="000103A7" w:rsidRPr="00D81FFA">
        <w:rPr>
          <w:rFonts w:eastAsia="Times New Roman"/>
        </w:rPr>
        <w:t>información relevante de</w:t>
      </w:r>
      <w:r w:rsidRPr="00D81FFA">
        <w:rPr>
          <w:rFonts w:eastAsia="Times New Roman"/>
        </w:rPr>
        <w:t xml:space="preserve"> </w:t>
      </w:r>
      <w:r w:rsidR="000103A7" w:rsidRPr="00D81FFA">
        <w:rPr>
          <w:rFonts w:eastAsia="Times New Roman"/>
        </w:rPr>
        <w:t>manera segura</w:t>
      </w:r>
      <w:r w:rsidRPr="00D81FFA">
        <w:rPr>
          <w:rFonts w:eastAsia="Times New Roman"/>
        </w:rPr>
        <w:t xml:space="preserve"> </w:t>
      </w:r>
      <w:r w:rsidR="000103A7" w:rsidRPr="00D81FFA">
        <w:rPr>
          <w:rFonts w:eastAsia="Times New Roman"/>
        </w:rPr>
        <w:t>y eficiente</w:t>
      </w:r>
      <w:r w:rsidRPr="00D81FFA">
        <w:rPr>
          <w:rFonts w:eastAsia="Times New Roman"/>
        </w:rPr>
        <w:t xml:space="preserve">, aumentando 'la </w:t>
      </w:r>
      <w:r w:rsidR="000103A7" w:rsidRPr="00D81FFA">
        <w:rPr>
          <w:rFonts w:eastAsia="Times New Roman"/>
        </w:rPr>
        <w:t>transparencia y</w:t>
      </w:r>
      <w:r w:rsidRPr="00D81FFA">
        <w:rPr>
          <w:rFonts w:eastAsia="Times New Roman"/>
        </w:rPr>
        <w:t xml:space="preserve"> el acceso a la información pública.</w:t>
      </w:r>
    </w:p>
    <w:p w14:paraId="5AC52B09" w14:textId="6533B3EE" w:rsidR="00D2650A" w:rsidRPr="00D81FFA" w:rsidRDefault="00D2650A" w:rsidP="00A47DD3">
      <w:pPr>
        <w:numPr>
          <w:ilvl w:val="0"/>
          <w:numId w:val="9"/>
        </w:numPr>
        <w:spacing w:line="360" w:lineRule="auto"/>
        <w:jc w:val="both"/>
        <w:rPr>
          <w:rFonts w:eastAsia="Times New Roman"/>
        </w:rPr>
      </w:pPr>
      <w:r w:rsidRPr="00D81FFA">
        <w:rPr>
          <w:rFonts w:eastAsia="Times New Roman"/>
        </w:rPr>
        <w:t xml:space="preserve">Dentro de las instituciones que se han incorporado con el SIUBEN mediante esta Plataforma Única de Interoperabilidad del Estado con la finalidad de fortalecer el intercambio de información e </w:t>
      </w:r>
      <w:r w:rsidR="000103A7" w:rsidRPr="00D81FFA">
        <w:rPr>
          <w:rFonts w:eastAsia="Times New Roman"/>
        </w:rPr>
        <w:t>Interoperabilidad, podemos</w:t>
      </w:r>
      <w:r w:rsidRPr="00D81FFA">
        <w:rPr>
          <w:rFonts w:eastAsia="Times New Roman"/>
        </w:rPr>
        <w:t xml:space="preserve"> citar las Siguientes, CONAPE, INAIPI, ADDES, y en proceso se encuentran </w:t>
      </w:r>
      <w:proofErr w:type="spellStart"/>
      <w:r w:rsidRPr="00D81FFA">
        <w:rPr>
          <w:rFonts w:eastAsia="Times New Roman"/>
        </w:rPr>
        <w:t>SeNaSa</w:t>
      </w:r>
      <w:proofErr w:type="spellEnd"/>
      <w:r w:rsidRPr="00D81FFA">
        <w:rPr>
          <w:rFonts w:eastAsia="Times New Roman"/>
        </w:rPr>
        <w:t xml:space="preserve">, TSS, Defensa Civil, </w:t>
      </w:r>
      <w:r w:rsidR="00CF4232" w:rsidRPr="00D81FFA">
        <w:rPr>
          <w:rFonts w:eastAsia="Times New Roman"/>
        </w:rPr>
        <w:t>Programa Supérate</w:t>
      </w:r>
      <w:r w:rsidRPr="00D81FFA">
        <w:rPr>
          <w:rFonts w:eastAsia="Times New Roman"/>
        </w:rPr>
        <w:t>, entre otras.</w:t>
      </w:r>
    </w:p>
    <w:p w14:paraId="3DF3726A" w14:textId="7BCB9DC5" w:rsidR="00B94422" w:rsidRPr="00D81FFA" w:rsidRDefault="00B94422" w:rsidP="00F5688D">
      <w:pPr>
        <w:widowControl w:val="0"/>
        <w:tabs>
          <w:tab w:val="left" w:pos="1540"/>
        </w:tabs>
        <w:autoSpaceDE w:val="0"/>
        <w:autoSpaceDN w:val="0"/>
        <w:adjustRightInd w:val="0"/>
        <w:spacing w:before="19" w:after="0" w:line="360" w:lineRule="auto"/>
        <w:ind w:right="83"/>
        <w:jc w:val="both"/>
      </w:pPr>
      <w:r w:rsidRPr="00D81FFA">
        <w:t>Piloto de interoperabilidad con centros educativos con alta población migrante:  Este logro posee un avance del 75% completado, el cual corresponde a los avances de las actividades del Componente las cuales se dividieron en tres grandes rubros:</w:t>
      </w:r>
    </w:p>
    <w:p w14:paraId="0CEF11CB" w14:textId="77777777" w:rsidR="00F5688D" w:rsidRPr="00D81FFA" w:rsidRDefault="00B94422" w:rsidP="00A47DD3">
      <w:pPr>
        <w:pStyle w:val="ListParagraph"/>
        <w:widowControl w:val="0"/>
        <w:numPr>
          <w:ilvl w:val="0"/>
          <w:numId w:val="10"/>
        </w:numPr>
        <w:tabs>
          <w:tab w:val="left" w:pos="1540"/>
        </w:tabs>
        <w:autoSpaceDE w:val="0"/>
        <w:autoSpaceDN w:val="0"/>
        <w:adjustRightInd w:val="0"/>
        <w:spacing w:before="19" w:after="0" w:line="360" w:lineRule="auto"/>
        <w:ind w:right="83"/>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 xml:space="preserve">Actividades relacionadas con la adquisición de bienes. En el caso particular del Componente se refiere a la compra de equipos tecnológicos.  </w:t>
      </w:r>
    </w:p>
    <w:p w14:paraId="62BA3A1A" w14:textId="77777777" w:rsidR="00F5688D" w:rsidRPr="00D81FFA" w:rsidRDefault="00B94422" w:rsidP="00A47DD3">
      <w:pPr>
        <w:pStyle w:val="ListParagraph"/>
        <w:widowControl w:val="0"/>
        <w:numPr>
          <w:ilvl w:val="0"/>
          <w:numId w:val="10"/>
        </w:numPr>
        <w:tabs>
          <w:tab w:val="left" w:pos="1540"/>
        </w:tabs>
        <w:autoSpaceDE w:val="0"/>
        <w:autoSpaceDN w:val="0"/>
        <w:adjustRightInd w:val="0"/>
        <w:spacing w:before="19" w:after="0" w:line="360" w:lineRule="auto"/>
        <w:ind w:right="83"/>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 xml:space="preserve">Actividades relacionadas a trabajos de consultorías, incluyendo las de nivel técnico y la de coordinación del componente, así como las correspondientes a los auxiliares del Centro de Llamado, los entrevistadores del trabajo de campo y los supervisores de ambos. </w:t>
      </w:r>
    </w:p>
    <w:p w14:paraId="7CDB7E5E" w14:textId="256304C2" w:rsidR="00B94422" w:rsidRPr="00D81FFA" w:rsidRDefault="00B94422" w:rsidP="00A47DD3">
      <w:pPr>
        <w:pStyle w:val="ListParagraph"/>
        <w:widowControl w:val="0"/>
        <w:numPr>
          <w:ilvl w:val="0"/>
          <w:numId w:val="10"/>
        </w:numPr>
        <w:tabs>
          <w:tab w:val="left" w:pos="1540"/>
        </w:tabs>
        <w:autoSpaceDE w:val="0"/>
        <w:autoSpaceDN w:val="0"/>
        <w:adjustRightInd w:val="0"/>
        <w:spacing w:before="19" w:after="0" w:line="360" w:lineRule="auto"/>
        <w:ind w:right="83"/>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Actividades relacionadas con servicios y adquisiciones menores, tales como alquiler de vehículos, catering y compra de gafetes y vestimentas para el trabajo de campo.</w:t>
      </w:r>
    </w:p>
    <w:p w14:paraId="064D6A10" w14:textId="0B8BE485" w:rsidR="00682CCC" w:rsidRPr="00D81FFA" w:rsidRDefault="00B94422" w:rsidP="00F5688D">
      <w:pPr>
        <w:spacing w:line="360" w:lineRule="auto"/>
        <w:jc w:val="both"/>
        <w:rPr>
          <w:rFonts w:eastAsia="Times New Roman"/>
        </w:rPr>
      </w:pPr>
      <w:r w:rsidRPr="00D81FFA">
        <w:t xml:space="preserve">Se encuentra en un 50% el proceso la instalación de los equipos de asistencia escolar que permite tener de forma digital el registro de los estudiantes al centro estudiantil, interoperando esta base de datos con el ministerio de educación y el sistema único de beneficiarios.  </w:t>
      </w:r>
    </w:p>
    <w:p w14:paraId="73AE5173" w14:textId="59B0E753" w:rsidR="00E1777C" w:rsidRPr="00D81FFA" w:rsidRDefault="00DB3038" w:rsidP="003463BF">
      <w:pPr>
        <w:spacing w:line="360" w:lineRule="auto"/>
        <w:jc w:val="both"/>
      </w:pPr>
      <w:r w:rsidRPr="00D81FFA">
        <w:t xml:space="preserve">Un logro importante es </w:t>
      </w:r>
      <w:r w:rsidR="003F3E60" w:rsidRPr="00D81FFA">
        <w:t xml:space="preserve">la Implementación del </w:t>
      </w:r>
      <w:proofErr w:type="spellStart"/>
      <w:r w:rsidR="003F3E60" w:rsidRPr="00D81FFA">
        <w:t>DataWareHouse</w:t>
      </w:r>
      <w:proofErr w:type="spellEnd"/>
      <w:r w:rsidR="003463BF" w:rsidRPr="00D81FFA">
        <w:t xml:space="preserve">, lo </w:t>
      </w:r>
      <w:r w:rsidR="009D30E3" w:rsidRPr="00D81FFA">
        <w:t xml:space="preserve">cual incluyo: incrementar las capacidades de infraestructura de </w:t>
      </w:r>
      <w:r w:rsidR="009D30E3" w:rsidRPr="00D81FFA">
        <w:lastRenderedPageBreak/>
        <w:t xml:space="preserve">almacenamiento y servidores y preparar el ambiente de explotación de datos para Análisis. Dicho ambiente posee una base de datos unificada </w:t>
      </w:r>
      <w:r w:rsidR="003463BF" w:rsidRPr="00D81FFA">
        <w:t>BDU y</w:t>
      </w:r>
      <w:r w:rsidR="009D30E3" w:rsidRPr="00D81FFA">
        <w:t xml:space="preserve"> una base de datos resultantes, que conforma el registro social universal de hogares RSUH. Una base de datos del padrón de cedulados de la Junta Central Electoral, las nóminas pagadas de los subsidios sociales en los últimos 20 años, la bases de datos administrativas de estudiantes del </w:t>
      </w:r>
      <w:proofErr w:type="spellStart"/>
      <w:r w:rsidR="009D30E3" w:rsidRPr="00D81FFA">
        <w:t>Minerd</w:t>
      </w:r>
      <w:proofErr w:type="spellEnd"/>
      <w:r w:rsidR="009D30E3" w:rsidRPr="00D81FFA">
        <w:t xml:space="preserve">, y la base de datos administrativa del seguro familiar de salud, la base de datos del ministerio de Saludos sobre los nacidos vivos,  Con el objetivo de apoyar la visión estratégica de la alta dirección, de poseer un repositorio centralizado, unificado, coherente y normalizado que contenga la información necesaria para la toma de decisiones y las operaciones diarias. </w:t>
      </w:r>
      <w:r w:rsidR="003F3E60" w:rsidRPr="00D81FFA">
        <w:t xml:space="preserve"> </w:t>
      </w:r>
    </w:p>
    <w:p w14:paraId="7A23E3D5" w14:textId="304F46F2" w:rsidR="003D70FA" w:rsidRPr="00D81FFA" w:rsidRDefault="003D70FA" w:rsidP="003D70FA">
      <w:pPr>
        <w:spacing w:line="360" w:lineRule="auto"/>
        <w:jc w:val="both"/>
      </w:pPr>
      <w:r w:rsidRPr="00D81FFA">
        <w:t xml:space="preserve">Sistema de inteligencia y explotación de análisis de datos. Se desarrollo con recursos internos la herramienta para la inteligencia, análisis y explotación de datos </w:t>
      </w:r>
      <w:proofErr w:type="spellStart"/>
      <w:r w:rsidRPr="00D81FFA">
        <w:t>Qlick</w:t>
      </w:r>
      <w:proofErr w:type="spellEnd"/>
      <w:r w:rsidRPr="00D81FFA">
        <w:t xml:space="preserve">, la cual facilita el proceso de integración de datos generando vistas reportes de resultados para estos fines, además contiene algoritmos integrados de Inteligencia artificial para potencializar el análisis de información utilizando diversas fuentes y altos volúmenes de datos. </w:t>
      </w:r>
    </w:p>
    <w:p w14:paraId="3F963D55" w14:textId="6429685F" w:rsidR="00682CCC" w:rsidRPr="00D81FFA" w:rsidRDefault="00CD21B4" w:rsidP="00B01C1C">
      <w:pPr>
        <w:spacing w:line="360" w:lineRule="auto"/>
        <w:jc w:val="both"/>
      </w:pPr>
      <w:r w:rsidRPr="00D81FFA">
        <w:t xml:space="preserve">Plataforma para el intercambio y cruce electrónico de datos administrativos. Esta meta se logró al 100%. El cual incluye instalación de 42 terabytes en disco para cada una de las dos unidades </w:t>
      </w:r>
      <w:proofErr w:type="spellStart"/>
      <w:r w:rsidRPr="00D81FFA">
        <w:t>Nimble</w:t>
      </w:r>
      <w:proofErr w:type="spellEnd"/>
      <w:r w:rsidRPr="00D81FFA">
        <w:t xml:space="preserve"> HF40/60. Este producto en cumplimiento con los lineamientos del estado estará operando con la plataforma única de interoperabilidad.</w:t>
      </w:r>
    </w:p>
    <w:p w14:paraId="263F63EE" w14:textId="77777777" w:rsidR="008538F7" w:rsidRDefault="008538F7" w:rsidP="00B01C1C">
      <w:pPr>
        <w:spacing w:line="360" w:lineRule="auto"/>
        <w:jc w:val="both"/>
      </w:pPr>
      <w:r w:rsidRPr="008538F7">
        <w:t xml:space="preserve">Durante el período, el SIUBEN logró un 100% de cumplimiento en las metas planificadas relacionadas con la gestión tecnológica y el mantenimiento de equipos. Se ejecutó el Cronograma de Mantenimiento Preventivo en estaciones de trabajo, incluyendo dos </w:t>
      </w:r>
      <w:r w:rsidRPr="008538F7">
        <w:lastRenderedPageBreak/>
        <w:t>rondas de mantenimiento, que ampliaron la vida útil de los equipos, redujeron costos, aumentaron la eficiencia y actualizaron el inventario. También se fortaleció el equipamiento tecnológico de almacenamiento y protección de información en oficinas regionales durante la Fase I del proyecto, con actividades como la elaboración de términos de referencia, evaluación de ofertas e instalación de equipos. Además, se renovaron licencias del Centro de Datos, garantizando su eficiencia y operatividad para la gestión tecnológica institucional.</w:t>
      </w:r>
    </w:p>
    <w:p w14:paraId="12EC98C7" w14:textId="77777777" w:rsidR="00C10441" w:rsidRDefault="00C10441" w:rsidP="00487D95">
      <w:pPr>
        <w:spacing w:line="360" w:lineRule="auto"/>
        <w:jc w:val="both"/>
      </w:pPr>
      <w:r w:rsidRPr="00C10441">
        <w:t xml:space="preserve">En el cuarto trimestre de 2024, las mujeres representaron el 79% de los roles de entrevistadoras y supervisoras en el uso de dispositivos móviles para la recolección de información socioeconómica de hogares en Villa Montellano, Puerto Plata, como parte del proyecto Punta Bergantín. SIUBEN alcanzó un puntaje de 82.66% en la categoría “Servicio Ciudadano” del Sistema </w:t>
      </w:r>
      <w:proofErr w:type="spellStart"/>
      <w:r w:rsidRPr="00C10441">
        <w:t>iTICge</w:t>
      </w:r>
      <w:proofErr w:type="spellEnd"/>
      <w:r w:rsidRPr="00C10441">
        <w:t xml:space="preserve">, basado en 5 pilares, 17 </w:t>
      </w:r>
      <w:proofErr w:type="spellStart"/>
      <w:r w:rsidRPr="00C10441">
        <w:t>sub-pilares</w:t>
      </w:r>
      <w:proofErr w:type="spellEnd"/>
      <w:r w:rsidRPr="00C10441">
        <w:t>, 42 indicadores y 377 variables, aunque el puntaje está sujeto a cambios por la evaluación anual iniciada el 18 de noviembre de 2024. Además, se implementaron medidas de seguridad estratégica, incluyendo doble autenticación para VPN y correo corporativo, y un programa de concientización en ciberseguridad para el personal.</w:t>
      </w:r>
    </w:p>
    <w:p w14:paraId="436D2AFF" w14:textId="45CADF7D" w:rsidR="00487D95" w:rsidRPr="00D81FFA" w:rsidRDefault="00487D95" w:rsidP="00487D95">
      <w:pPr>
        <w:spacing w:line="360" w:lineRule="auto"/>
        <w:jc w:val="both"/>
      </w:pPr>
      <w:r w:rsidRPr="00D81FFA">
        <w:t>Mejoras Alcanzadas</w:t>
      </w:r>
    </w:p>
    <w:p w14:paraId="4E174104" w14:textId="77777777" w:rsidR="00487D95" w:rsidRPr="00D81FFA" w:rsidRDefault="00487D95" w:rsidP="00A47DD3">
      <w:pPr>
        <w:numPr>
          <w:ilvl w:val="0"/>
          <w:numId w:val="11"/>
        </w:numPr>
        <w:spacing w:line="360" w:lineRule="auto"/>
        <w:jc w:val="both"/>
      </w:pPr>
      <w:r w:rsidRPr="00D81FFA">
        <w:t>Reducción del Riesgo de Acceso No Autorizado</w:t>
      </w:r>
      <w:r w:rsidRPr="00D81FFA">
        <w:rPr>
          <w:b/>
          <w:bCs/>
        </w:rPr>
        <w:t>:</w:t>
      </w:r>
      <w:r w:rsidRPr="00D81FFA">
        <w:t xml:space="preserve"> La doble autenticación reduce significativamente el riesgo de accesos no autorizados y protege contra ataques como el phishing, fortaleciendo la seguridad de nuestras infraestructuras tecnológicas.</w:t>
      </w:r>
    </w:p>
    <w:p w14:paraId="6D26221F" w14:textId="77777777" w:rsidR="00487D95" w:rsidRPr="00D81FFA" w:rsidRDefault="00487D95" w:rsidP="00A47DD3">
      <w:pPr>
        <w:numPr>
          <w:ilvl w:val="0"/>
          <w:numId w:val="11"/>
        </w:numPr>
        <w:spacing w:line="360" w:lineRule="auto"/>
        <w:jc w:val="both"/>
      </w:pPr>
      <w:r w:rsidRPr="00D81FFA">
        <w:t xml:space="preserve">Protección de Datos Corporativos: Con la implementación de la doble autenticación en el correo electrónico, se dificulta </w:t>
      </w:r>
      <w:r w:rsidRPr="00D81FFA">
        <w:lastRenderedPageBreak/>
        <w:t>enormemente el acceso no autorizado, reforzando la protección de los datos corporativos y garantizando la integridad de nuestras comunicaciones.</w:t>
      </w:r>
    </w:p>
    <w:p w14:paraId="6AF80023" w14:textId="77777777" w:rsidR="00487D95" w:rsidRPr="00D81FFA" w:rsidRDefault="00487D95" w:rsidP="00A47DD3">
      <w:pPr>
        <w:numPr>
          <w:ilvl w:val="0"/>
          <w:numId w:val="11"/>
        </w:numPr>
        <w:spacing w:line="360" w:lineRule="auto"/>
        <w:jc w:val="both"/>
      </w:pPr>
      <w:r w:rsidRPr="00D81FFA">
        <w:t>Fortalecimiento de la Cultura de Seguridad: A través del programa de concientización, se busca reducir el riesgo de errores humanos y fortalecer la cultura de seguridad dentro de la organización, asegurando que todos los colaboradores adopten prácticas seguras en el manejo de la información.</w:t>
      </w:r>
    </w:p>
    <w:p w14:paraId="08BCABE4" w14:textId="0AEB9774" w:rsidR="00EB251A" w:rsidRPr="00D81FFA" w:rsidRDefault="00EB251A" w:rsidP="00EB251A">
      <w:pPr>
        <w:pStyle w:val="Heading2"/>
        <w:spacing w:line="360" w:lineRule="auto"/>
        <w:rPr>
          <w:b/>
          <w:bCs/>
          <w:color w:val="767171"/>
        </w:rPr>
      </w:pPr>
      <w:bookmarkStart w:id="51" w:name="_Toc186724085"/>
      <w:r w:rsidRPr="00D81FFA">
        <w:rPr>
          <w:b/>
          <w:bCs/>
          <w:color w:val="767171"/>
        </w:rPr>
        <w:t>Desempeño de Planificación y Desarrollo</w:t>
      </w:r>
      <w:bookmarkEnd w:id="51"/>
    </w:p>
    <w:p w14:paraId="62A34F8E" w14:textId="14A5A421" w:rsidR="00422B93" w:rsidRPr="00D81FFA" w:rsidRDefault="006E10BD" w:rsidP="00422B93">
      <w:pPr>
        <w:spacing w:line="360" w:lineRule="auto"/>
        <w:jc w:val="both"/>
      </w:pPr>
      <w:r w:rsidRPr="00D81FFA">
        <w:t xml:space="preserve">El año 2024 marca el cierre del </w:t>
      </w:r>
      <w:r w:rsidRPr="00D81FFA">
        <w:rPr>
          <w:b/>
          <w:bCs/>
        </w:rPr>
        <w:t>Plan Estratégico Institucional (PEI) 2021-2024</w:t>
      </w:r>
      <w:r w:rsidRPr="00D81FFA">
        <w:t xml:space="preserve"> del SIUBEN, destacándose avances significativos en la implementación de los ejes estratégicos definidos. A continuación, se detallan los logros más relevantes alcanzados en cada uno de los ejes.</w:t>
      </w:r>
    </w:p>
    <w:p w14:paraId="7E0EB315" w14:textId="7CBD9D31" w:rsidR="00422B93" w:rsidRPr="00D81FFA" w:rsidRDefault="006E10BD" w:rsidP="00422B93">
      <w:pPr>
        <w:spacing w:line="360" w:lineRule="auto"/>
        <w:jc w:val="both"/>
      </w:pPr>
      <w:r w:rsidRPr="00D81FFA">
        <w:t xml:space="preserve">El </w:t>
      </w:r>
      <w:r w:rsidRPr="00D81FFA">
        <w:rPr>
          <w:b/>
          <w:bCs/>
        </w:rPr>
        <w:t>Eje Estratégico 1</w:t>
      </w:r>
      <w:r w:rsidRPr="00D81FFA">
        <w:t xml:space="preserve">, enfocado en la implementación del </w:t>
      </w:r>
      <w:r w:rsidRPr="00D81FFA">
        <w:rPr>
          <w:b/>
          <w:bCs/>
        </w:rPr>
        <w:t>Registro Social Universal de Hogares (RSUH)</w:t>
      </w:r>
      <w:r w:rsidRPr="00D81FFA">
        <w:t xml:space="preserve"> y el </w:t>
      </w:r>
      <w:r w:rsidRPr="00D81FFA">
        <w:rPr>
          <w:b/>
          <w:bCs/>
        </w:rPr>
        <w:t>Registro Único de Beneficiarios (RUB)</w:t>
      </w:r>
      <w:r w:rsidRPr="00D81FFA">
        <w:t xml:space="preserve">, tuvo como objetivo principal la creación de un sistema integral que responda a las necesidades de información y análisis de las políticas sociales. El indicador clave para este eje fue el "Porcentaje de Hogares Registrados en la Base de Datos del SIUBEN", con una meta de registrar </w:t>
      </w:r>
      <w:r w:rsidRPr="00D81FFA">
        <w:rPr>
          <w:b/>
          <w:bCs/>
        </w:rPr>
        <w:t>2,793,963 hogares</w:t>
      </w:r>
      <w:r w:rsidRPr="00D81FFA">
        <w:t xml:space="preserve"> para 2024. Al cierre de septiembre, el SIUBEN superó esta meta al registrar </w:t>
      </w:r>
      <w:r w:rsidRPr="00681F22">
        <w:rPr>
          <w:b/>
          <w:bCs/>
        </w:rPr>
        <w:t>2,856,150 hogares</w:t>
      </w:r>
      <w:r w:rsidRPr="00681F22">
        <w:t xml:space="preserve">, representando un </w:t>
      </w:r>
      <w:r w:rsidRPr="00681F22">
        <w:rPr>
          <w:b/>
          <w:bCs/>
        </w:rPr>
        <w:t>excedente de 62,187 hogares</w:t>
      </w:r>
      <w:r w:rsidRPr="00681F22">
        <w:t>.</w:t>
      </w:r>
      <w:r w:rsidRPr="00D81FFA">
        <w:t xml:space="preserve"> Este logro, que supera el 100% de la meta planificada, refleja el compromiso y la efectividad de las acciones implementadas para fortalecer el registro y actualización de datos</w:t>
      </w:r>
      <w:r w:rsidR="00422B93" w:rsidRPr="00D81FFA">
        <w:t>.</w:t>
      </w:r>
    </w:p>
    <w:p w14:paraId="14F92903" w14:textId="3BECE3F0" w:rsidR="00422B93" w:rsidRPr="00D81FFA" w:rsidRDefault="006E10BD" w:rsidP="00422B93">
      <w:pPr>
        <w:spacing w:line="360" w:lineRule="auto"/>
        <w:jc w:val="both"/>
      </w:pPr>
      <w:r w:rsidRPr="00D81FFA">
        <w:t xml:space="preserve">El </w:t>
      </w:r>
      <w:r w:rsidRPr="00D81FFA">
        <w:rPr>
          <w:b/>
          <w:bCs/>
        </w:rPr>
        <w:t>Eje Estratégico 2</w:t>
      </w:r>
      <w:r w:rsidRPr="00D81FFA">
        <w:t xml:space="preserve">, centrado en </w:t>
      </w:r>
      <w:r w:rsidRPr="00D81FFA">
        <w:rPr>
          <w:b/>
          <w:bCs/>
        </w:rPr>
        <w:t>Gobernanza y Fortalecimiento Institucional</w:t>
      </w:r>
      <w:r w:rsidRPr="00D81FFA">
        <w:t xml:space="preserve">, buscó consolidar el marco legal, normativo y funcional del SIUBEN, posicionando a la institución como un actor </w:t>
      </w:r>
      <w:r w:rsidRPr="00D81FFA">
        <w:lastRenderedPageBreak/>
        <w:t xml:space="preserve">clave en la optimización del gasto público y la formulación de políticas sociales. En este eje, se alcanzó un </w:t>
      </w:r>
      <w:r w:rsidRPr="00D81FFA">
        <w:rPr>
          <w:b/>
          <w:bCs/>
        </w:rPr>
        <w:t>93% del logro planificado</w:t>
      </w:r>
      <w:r w:rsidRPr="00D81FFA">
        <w:t>, demostrando avances significativos en la consolidación institucional y en su papel estratégico dentro del sector social</w:t>
      </w:r>
      <w:r w:rsidR="00422B93" w:rsidRPr="00D81FFA">
        <w:t>.</w:t>
      </w:r>
    </w:p>
    <w:p w14:paraId="35A71FA6" w14:textId="462AB797" w:rsidR="00422B93" w:rsidRPr="00D81FFA" w:rsidRDefault="0026436E" w:rsidP="00422B93">
      <w:pPr>
        <w:spacing w:line="360" w:lineRule="auto"/>
        <w:jc w:val="both"/>
      </w:pPr>
      <w:r w:rsidRPr="00D81FFA">
        <w:t xml:space="preserve">El </w:t>
      </w:r>
      <w:r w:rsidRPr="00D81FFA">
        <w:rPr>
          <w:b/>
          <w:bCs/>
        </w:rPr>
        <w:t>Eje Estratégico 3</w:t>
      </w:r>
      <w:r w:rsidRPr="00D81FFA">
        <w:t xml:space="preserve">, dedicado a </w:t>
      </w:r>
      <w:r w:rsidRPr="00D81FFA">
        <w:rPr>
          <w:b/>
          <w:bCs/>
        </w:rPr>
        <w:t>Investigación, Inteligencia de Datos y Difusión de la Información</w:t>
      </w:r>
      <w:r w:rsidRPr="00D81FFA">
        <w:t xml:space="preserve">, tuvo como objetivo fortalecer la capacidad del SIUBEN para generar conocimientos útiles mediante investigación científica y análisis de datos. Aunque este eje presentó un avance del </w:t>
      </w:r>
      <w:r w:rsidRPr="00D81FFA">
        <w:rPr>
          <w:b/>
          <w:bCs/>
        </w:rPr>
        <w:t>41%</w:t>
      </w:r>
      <w:r w:rsidRPr="00D81FFA">
        <w:t xml:space="preserve"> con respecto a la planificación, se lograron importantes aportes que han beneficiado tanto a los formuladores de políticas públicas como a la sociedad en general, consolidando la relevancia del SIUBEN como fuente de información estratégica</w:t>
      </w:r>
      <w:r w:rsidR="00422B93" w:rsidRPr="00D81FFA">
        <w:t xml:space="preserve">. </w:t>
      </w:r>
    </w:p>
    <w:p w14:paraId="1A7CDAB0" w14:textId="05F3D13A" w:rsidR="000E065A" w:rsidRPr="00D81FFA" w:rsidRDefault="0026436E" w:rsidP="000E065A">
      <w:pPr>
        <w:spacing w:line="360" w:lineRule="auto"/>
        <w:jc w:val="both"/>
      </w:pPr>
      <w:r w:rsidRPr="00D81FFA">
        <w:t>En términos generales, la evaluación del Plan Estratégico Institucional (PEI) mostró un notable avance del 87% en relación con las metas establecidas, destacando el éxito de la institución en la implementación de sus estrategias clave</w:t>
      </w:r>
      <w:r w:rsidR="00422B93" w:rsidRPr="00D81FFA">
        <w:t xml:space="preserve">. </w:t>
      </w:r>
    </w:p>
    <w:p w14:paraId="0601A173" w14:textId="47FB74D3" w:rsidR="00163B58" w:rsidRPr="00D81FFA" w:rsidRDefault="0026436E" w:rsidP="00163B58">
      <w:pPr>
        <w:spacing w:line="360" w:lineRule="auto"/>
        <w:jc w:val="both"/>
        <w:rPr>
          <w:rFonts w:eastAsia="Calibri"/>
        </w:rPr>
      </w:pPr>
      <w:r w:rsidRPr="00D81FFA">
        <w:rPr>
          <w:rFonts w:eastAsia="Calibri"/>
        </w:rPr>
        <w:t xml:space="preserve">Por su parte, la </w:t>
      </w:r>
      <w:r w:rsidRPr="00D81FFA">
        <w:rPr>
          <w:rFonts w:eastAsia="Calibri"/>
          <w:b/>
          <w:bCs/>
        </w:rPr>
        <w:t>gestión del Plan Operativo Anual (POA)</w:t>
      </w:r>
      <w:r w:rsidRPr="00D81FFA">
        <w:rPr>
          <w:rFonts w:eastAsia="Calibri"/>
        </w:rPr>
        <w:t xml:space="preserve">, al mes de noviembre de 2024, refleja una ejecución acumulada del </w:t>
      </w:r>
      <w:r w:rsidRPr="00D81FFA">
        <w:rPr>
          <w:rFonts w:eastAsia="Calibri"/>
          <w:b/>
          <w:bCs/>
        </w:rPr>
        <w:t>87%</w:t>
      </w:r>
      <w:r w:rsidRPr="00D81FFA">
        <w:rPr>
          <w:rFonts w:eastAsia="Calibri"/>
        </w:rPr>
        <w:t xml:space="preserve"> con respecto a la planificación anual. Este desempeño subraya la eficiencia operativa del SIUBEN en la implementación de actividades bajo su responsabilidad.</w:t>
      </w:r>
    </w:p>
    <w:p w14:paraId="079B6BE2" w14:textId="28CCEEAE" w:rsidR="00163B58" w:rsidRPr="00D81FFA" w:rsidRDefault="0026436E" w:rsidP="00163B58">
      <w:pPr>
        <w:spacing w:line="360" w:lineRule="auto"/>
        <w:jc w:val="both"/>
        <w:rPr>
          <w:rFonts w:eastAsia="Calibri"/>
        </w:rPr>
      </w:pPr>
      <w:r w:rsidRPr="00D81FFA">
        <w:rPr>
          <w:rFonts w:eastAsia="Calibri"/>
        </w:rPr>
        <w:t>El siguiente gráfico ilustra el desempeño promedio de las diferentes áreas de la institución en la ejecución de las actividades planificadas, evidenciando el progreso en cada una de ellas y su contribución al cumplimiento de los objetivos institucionales en 2024.</w:t>
      </w:r>
    </w:p>
    <w:p w14:paraId="642CD550" w14:textId="77777777" w:rsidR="005C5F88" w:rsidRPr="00D81FFA" w:rsidRDefault="005C5F88" w:rsidP="005C5F88">
      <w:pPr>
        <w:keepNext/>
        <w:spacing w:line="360" w:lineRule="auto"/>
        <w:jc w:val="both"/>
      </w:pPr>
      <w:r w:rsidRPr="00D81FFA">
        <w:rPr>
          <w:noProof/>
        </w:rPr>
        <w:lastRenderedPageBreak/>
        <w:drawing>
          <wp:inline distT="0" distB="0" distL="0" distR="0" wp14:anchorId="11BC1A88" wp14:editId="75EB0263">
            <wp:extent cx="5029200" cy="2708910"/>
            <wp:effectExtent l="0" t="0" r="0" b="15240"/>
            <wp:docPr id="1879224687" name="Chart 1">
              <a:extLst xmlns:a="http://schemas.openxmlformats.org/drawingml/2006/main">
                <a:ext uri="{FF2B5EF4-FFF2-40B4-BE49-F238E27FC236}">
                  <a16:creationId xmlns:a16="http://schemas.microsoft.com/office/drawing/2014/main" id="{DDD106B5-EA42-2F33-228C-3C96C2D4F5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1A4F35" w14:textId="774674A8" w:rsidR="003E0566" w:rsidRPr="00D81FFA" w:rsidRDefault="005C5F88" w:rsidP="005C5F88">
      <w:pPr>
        <w:pStyle w:val="Caption"/>
        <w:jc w:val="both"/>
        <w:rPr>
          <w:color w:val="767171"/>
        </w:rPr>
      </w:pPr>
      <w:r w:rsidRPr="00D81FFA">
        <w:rPr>
          <w:color w:val="767171"/>
        </w:rPr>
        <w:t xml:space="preserve">Ilustración </w:t>
      </w:r>
      <w:r w:rsidRPr="00D81FFA">
        <w:rPr>
          <w:color w:val="767171"/>
        </w:rPr>
        <w:fldChar w:fldCharType="begin"/>
      </w:r>
      <w:r w:rsidRPr="00D81FFA">
        <w:rPr>
          <w:color w:val="767171"/>
        </w:rPr>
        <w:instrText xml:space="preserve"> SEQ Ilustración \* ARABIC </w:instrText>
      </w:r>
      <w:r w:rsidRPr="00D81FFA">
        <w:rPr>
          <w:color w:val="767171"/>
        </w:rPr>
        <w:fldChar w:fldCharType="separate"/>
      </w:r>
      <w:r w:rsidRPr="00D81FFA">
        <w:rPr>
          <w:color w:val="767171"/>
        </w:rPr>
        <w:t>6</w:t>
      </w:r>
      <w:r w:rsidRPr="00D81FFA">
        <w:rPr>
          <w:color w:val="767171"/>
        </w:rPr>
        <w:fldChar w:fldCharType="end"/>
      </w:r>
      <w:r w:rsidR="00DF6712">
        <w:rPr>
          <w:color w:val="767171"/>
        </w:rPr>
        <w:t xml:space="preserve"> </w:t>
      </w:r>
      <w:r w:rsidRPr="00D81FFA">
        <w:rPr>
          <w:color w:val="767171"/>
        </w:rPr>
        <w:t xml:space="preserve">Desempeño POA por área. Fuente: </w:t>
      </w:r>
      <w:proofErr w:type="spellStart"/>
      <w:r w:rsidRPr="00D81FFA">
        <w:rPr>
          <w:color w:val="767171"/>
        </w:rPr>
        <w:t>Div</w:t>
      </w:r>
      <w:proofErr w:type="spellEnd"/>
      <w:r w:rsidRPr="00D81FFA">
        <w:rPr>
          <w:color w:val="767171"/>
        </w:rPr>
        <w:t xml:space="preserve">. Formulación, </w:t>
      </w:r>
      <w:proofErr w:type="spellStart"/>
      <w:r w:rsidRPr="00D81FFA">
        <w:rPr>
          <w:color w:val="767171"/>
        </w:rPr>
        <w:t>MyE</w:t>
      </w:r>
      <w:proofErr w:type="spellEnd"/>
      <w:r w:rsidRPr="00D81FFA">
        <w:rPr>
          <w:color w:val="767171"/>
        </w:rPr>
        <w:t xml:space="preserve"> PPP</w:t>
      </w:r>
    </w:p>
    <w:p w14:paraId="7FCB9B7C" w14:textId="77777777" w:rsidR="0069185E" w:rsidRPr="00D81FFA" w:rsidRDefault="0069185E" w:rsidP="00430D12">
      <w:pPr>
        <w:pStyle w:val="Heading3"/>
        <w:spacing w:line="360" w:lineRule="auto"/>
        <w:rPr>
          <w:rFonts w:ascii="Times New Roman" w:hAnsi="Times New Roman" w:cs="Times New Roman"/>
          <w:b/>
          <w:bCs/>
          <w:color w:val="767171"/>
        </w:rPr>
      </w:pPr>
      <w:bookmarkStart w:id="52" w:name="_Toc186724086"/>
      <w:r w:rsidRPr="00D81FFA">
        <w:rPr>
          <w:rFonts w:ascii="Times New Roman" w:hAnsi="Times New Roman" w:cs="Times New Roman"/>
          <w:b/>
          <w:bCs/>
          <w:color w:val="767171"/>
        </w:rPr>
        <w:t>Cooperación Internacional</w:t>
      </w:r>
      <w:bookmarkEnd w:id="52"/>
    </w:p>
    <w:p w14:paraId="5FACA680" w14:textId="654BA4A7" w:rsidR="00BA2B54" w:rsidRPr="00D81FFA" w:rsidRDefault="0026436E" w:rsidP="00430D12">
      <w:pPr>
        <w:spacing w:line="360" w:lineRule="auto"/>
        <w:jc w:val="both"/>
      </w:pPr>
      <w:r w:rsidRPr="00D81FFA">
        <w:t xml:space="preserve">La cooperación internacional, alineada con la </w:t>
      </w:r>
      <w:r w:rsidRPr="00D81FFA">
        <w:rPr>
          <w:b/>
          <w:bCs/>
        </w:rPr>
        <w:t>política de cooperación del país</w:t>
      </w:r>
      <w:r w:rsidRPr="00D81FFA">
        <w:t xml:space="preserve"> y su enfoque en el </w:t>
      </w:r>
      <w:r w:rsidRPr="00D81FFA">
        <w:rPr>
          <w:b/>
          <w:bCs/>
        </w:rPr>
        <w:t>Desarrollo Sostenible</w:t>
      </w:r>
      <w:r w:rsidRPr="00D81FFA">
        <w:t xml:space="preserve">, ha sido una herramienta clave para el fortalecimiento institucional del SIUBEN. Esta colaboración ha permitido consolidar los </w:t>
      </w:r>
      <w:r w:rsidRPr="00D81FFA">
        <w:rPr>
          <w:b/>
          <w:bCs/>
        </w:rPr>
        <w:t>registros sociales</w:t>
      </w:r>
      <w:r w:rsidRPr="00D81FFA">
        <w:t xml:space="preserve"> y avanzar hacia la implementación de estrategias que promuevan una mayor eficiencia en el uso de datos administrativos, el robustecimiento de la infraestructura tecnológica y la actualización continua de la información de los hogares</w:t>
      </w:r>
      <w:r w:rsidR="00BA2B54" w:rsidRPr="00D81FFA">
        <w:t>.</w:t>
      </w:r>
    </w:p>
    <w:p w14:paraId="44BDE5E0" w14:textId="34897A9E" w:rsidR="000402A9" w:rsidRPr="00D81FFA" w:rsidRDefault="0026436E" w:rsidP="00BA2B54">
      <w:pPr>
        <w:spacing w:line="360" w:lineRule="auto"/>
        <w:jc w:val="both"/>
      </w:pPr>
      <w:r w:rsidRPr="00D81FFA">
        <w:t xml:space="preserve">En el marco del </w:t>
      </w:r>
      <w:r w:rsidRPr="00D81FFA">
        <w:rPr>
          <w:b/>
          <w:bCs/>
        </w:rPr>
        <w:t>Plan Estratégico Institucional 2021-2024</w:t>
      </w:r>
      <w:r w:rsidRPr="00D81FFA">
        <w:t xml:space="preserve">, los organismos de cooperación internacional han actuado como aliados estratégicos, contribuyendo de manera significativa a la creación y sostenibilidad del </w:t>
      </w:r>
      <w:r w:rsidRPr="00D81FFA">
        <w:rPr>
          <w:b/>
          <w:bCs/>
        </w:rPr>
        <w:t>Registro Social Universal de Hogares (RSUH)</w:t>
      </w:r>
      <w:r w:rsidRPr="00D81FFA">
        <w:t xml:space="preserve"> y el </w:t>
      </w:r>
      <w:r w:rsidRPr="00D81FFA">
        <w:rPr>
          <w:b/>
          <w:bCs/>
        </w:rPr>
        <w:t>Registro Único de Beneficiarios (RUB)</w:t>
      </w:r>
      <w:r w:rsidRPr="00D81FFA">
        <w:t>. Su apoyo ha sido fundamental para garantizar el éxito de los proyectos y metas orientados al fortalecimiento del sistema de protección social en República Dominicana</w:t>
      </w:r>
      <w:r w:rsidR="00BA2B54" w:rsidRPr="00D81FFA">
        <w:t>.</w:t>
      </w:r>
    </w:p>
    <w:p w14:paraId="159F3C48" w14:textId="37CB2D38" w:rsidR="00FF5051" w:rsidRPr="00D81FFA" w:rsidRDefault="0026436E" w:rsidP="00BA2B54">
      <w:pPr>
        <w:spacing w:line="360" w:lineRule="auto"/>
        <w:jc w:val="both"/>
      </w:pPr>
      <w:r w:rsidRPr="00D81FFA">
        <w:lastRenderedPageBreak/>
        <w:t xml:space="preserve">Actualmente, el SIUBEN está ejecutando una serie de proyectos financiados por cooperación internacional, con un monto total de </w:t>
      </w:r>
      <w:r w:rsidRPr="00D81FFA">
        <w:rPr>
          <w:b/>
          <w:bCs/>
        </w:rPr>
        <w:t>US$7,253,534.00</w:t>
      </w:r>
      <w:r w:rsidRPr="00D81FFA">
        <w:t>, que representan iniciativas clave para el cumplimiento de su misión y visión institucional. Estos proyectos, descritos en detalle en secciones posteriores, no solo responden a los objetivos estratégicos de la institución, sino que también refuerzan su capacidad operativa y técnica para atender de manera efectiva a la población en situación de vulnerabilidad</w:t>
      </w:r>
      <w:r w:rsidR="00162218" w:rsidRPr="00D81FFA">
        <w:t>.</w:t>
      </w:r>
    </w:p>
    <w:tbl>
      <w:tblPr>
        <w:tblW w:w="8359" w:type="dxa"/>
        <w:jc w:val="center"/>
        <w:tblCellMar>
          <w:left w:w="70" w:type="dxa"/>
          <w:right w:w="70" w:type="dxa"/>
        </w:tblCellMar>
        <w:tblLook w:val="04A0" w:firstRow="1" w:lastRow="0" w:firstColumn="1" w:lastColumn="0" w:noHBand="0" w:noVBand="1"/>
      </w:tblPr>
      <w:tblGrid>
        <w:gridCol w:w="2280"/>
        <w:gridCol w:w="2800"/>
        <w:gridCol w:w="1780"/>
        <w:gridCol w:w="1499"/>
      </w:tblGrid>
      <w:tr w:rsidR="00FF5051" w:rsidRPr="00D81FFA" w14:paraId="28A72DCB" w14:textId="77777777" w:rsidTr="009861D9">
        <w:trPr>
          <w:trHeight w:val="945"/>
          <w:tblHeader/>
          <w:jc w:val="center"/>
        </w:trPr>
        <w:tc>
          <w:tcPr>
            <w:tcW w:w="228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200EF2EB" w14:textId="77777777" w:rsidR="00FF5051" w:rsidRPr="00D81FFA" w:rsidRDefault="00FF5051" w:rsidP="00FF5051">
            <w:pPr>
              <w:spacing w:after="0" w:line="240" w:lineRule="auto"/>
              <w:rPr>
                <w:rFonts w:eastAsia="Times New Roman"/>
                <w:b/>
                <w:bCs/>
                <w:color w:val="FFFFFF"/>
                <w:spacing w:val="0"/>
                <w:lang w:eastAsia="es-DO"/>
              </w:rPr>
            </w:pPr>
            <w:r w:rsidRPr="00D81FFA">
              <w:rPr>
                <w:rFonts w:eastAsia="Times New Roman"/>
                <w:b/>
                <w:bCs/>
                <w:color w:val="FFFFFF" w:themeColor="background1"/>
                <w:spacing w:val="0"/>
                <w:lang w:eastAsia="es-DO"/>
              </w:rPr>
              <w:t>Organismo de cooperación</w:t>
            </w:r>
          </w:p>
        </w:tc>
        <w:tc>
          <w:tcPr>
            <w:tcW w:w="2800" w:type="dxa"/>
            <w:tcBorders>
              <w:top w:val="single" w:sz="4" w:space="0" w:color="auto"/>
              <w:left w:val="nil"/>
              <w:bottom w:val="single" w:sz="4" w:space="0" w:color="auto"/>
              <w:right w:val="single" w:sz="4" w:space="0" w:color="auto"/>
            </w:tcBorders>
            <w:shd w:val="clear" w:color="000000" w:fill="1F3864"/>
            <w:vAlign w:val="center"/>
            <w:hideMark/>
          </w:tcPr>
          <w:p w14:paraId="7889E75A" w14:textId="3B9123AE" w:rsidR="00FF5051" w:rsidRPr="00D81FFA" w:rsidRDefault="00FF5051" w:rsidP="00FF5051">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Nombre Del Proyecto</w:t>
            </w:r>
          </w:p>
        </w:tc>
        <w:tc>
          <w:tcPr>
            <w:tcW w:w="1780" w:type="dxa"/>
            <w:tcBorders>
              <w:top w:val="single" w:sz="4" w:space="0" w:color="auto"/>
              <w:left w:val="nil"/>
              <w:bottom w:val="single" w:sz="4" w:space="0" w:color="auto"/>
              <w:right w:val="single" w:sz="4" w:space="0" w:color="auto"/>
            </w:tcBorders>
            <w:shd w:val="clear" w:color="000000" w:fill="1F3864"/>
            <w:vAlign w:val="center"/>
            <w:hideMark/>
          </w:tcPr>
          <w:p w14:paraId="5D7D5A8F" w14:textId="1AF4484E" w:rsidR="00FF5051" w:rsidRPr="00D81FFA" w:rsidRDefault="00FF5051" w:rsidP="00FF5051">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Monto aprobado US$</w:t>
            </w:r>
          </w:p>
        </w:tc>
        <w:tc>
          <w:tcPr>
            <w:tcW w:w="1499" w:type="dxa"/>
            <w:tcBorders>
              <w:top w:val="single" w:sz="4" w:space="0" w:color="auto"/>
              <w:left w:val="nil"/>
              <w:bottom w:val="single" w:sz="4" w:space="0" w:color="auto"/>
              <w:right w:val="single" w:sz="4" w:space="0" w:color="auto"/>
            </w:tcBorders>
            <w:shd w:val="clear" w:color="000000" w:fill="1F3864"/>
            <w:vAlign w:val="center"/>
            <w:hideMark/>
          </w:tcPr>
          <w:p w14:paraId="2D080B53" w14:textId="18894D20" w:rsidR="00FF5051" w:rsidRPr="00D81FFA" w:rsidRDefault="00FF5051" w:rsidP="00FF5051">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Duración</w:t>
            </w:r>
          </w:p>
        </w:tc>
      </w:tr>
      <w:tr w:rsidR="00FF5051" w:rsidRPr="00D81FFA" w14:paraId="4B78311D" w14:textId="77777777" w:rsidTr="00B57BAF">
        <w:trPr>
          <w:trHeight w:val="1830"/>
          <w:jc w:val="center"/>
        </w:trPr>
        <w:tc>
          <w:tcPr>
            <w:tcW w:w="2280" w:type="dxa"/>
            <w:tcBorders>
              <w:top w:val="nil"/>
              <w:left w:val="single" w:sz="4" w:space="0" w:color="auto"/>
              <w:bottom w:val="single" w:sz="4" w:space="0" w:color="auto"/>
              <w:right w:val="single" w:sz="4" w:space="0" w:color="auto"/>
            </w:tcBorders>
            <w:shd w:val="clear" w:color="000000" w:fill="1F3864"/>
            <w:vAlign w:val="center"/>
            <w:hideMark/>
          </w:tcPr>
          <w:p w14:paraId="309498E4" w14:textId="77777777" w:rsidR="00FF5051" w:rsidRPr="00D81FFA" w:rsidRDefault="00FF5051" w:rsidP="00FF5051">
            <w:pPr>
              <w:spacing w:after="0" w:line="240" w:lineRule="auto"/>
              <w:rPr>
                <w:rFonts w:eastAsia="Times New Roman"/>
                <w:color w:val="FFFFFF"/>
                <w:spacing w:val="0"/>
                <w:lang w:eastAsia="es-DO"/>
              </w:rPr>
            </w:pPr>
            <w:r w:rsidRPr="00D81FFA">
              <w:rPr>
                <w:rFonts w:eastAsia="Times New Roman"/>
                <w:color w:val="FFFFFF"/>
                <w:spacing w:val="0"/>
                <w:lang w:eastAsia="es-DO"/>
              </w:rPr>
              <w:t xml:space="preserve">AGENCIA FRANCESA DE DESARROLLO </w:t>
            </w:r>
          </w:p>
        </w:tc>
        <w:tc>
          <w:tcPr>
            <w:tcW w:w="2800" w:type="dxa"/>
            <w:tcBorders>
              <w:top w:val="nil"/>
              <w:left w:val="nil"/>
              <w:bottom w:val="single" w:sz="4" w:space="0" w:color="auto"/>
              <w:right w:val="single" w:sz="4" w:space="0" w:color="auto"/>
            </w:tcBorders>
            <w:shd w:val="clear" w:color="auto" w:fill="auto"/>
            <w:vAlign w:val="center"/>
            <w:hideMark/>
          </w:tcPr>
          <w:p w14:paraId="4FBA3BFE" w14:textId="77777777" w:rsidR="00FF5051" w:rsidRPr="00D81FFA" w:rsidRDefault="00FF5051" w:rsidP="00FF5051">
            <w:pPr>
              <w:spacing w:after="0" w:line="240" w:lineRule="auto"/>
              <w:jc w:val="both"/>
              <w:rPr>
                <w:rFonts w:eastAsia="Times New Roman"/>
                <w:spacing w:val="0"/>
                <w:lang w:eastAsia="es-DO"/>
              </w:rPr>
            </w:pPr>
            <w:r w:rsidRPr="00D81FFA">
              <w:rPr>
                <w:rFonts w:eastAsia="Times New Roman"/>
                <w:spacing w:val="0"/>
                <w:lang w:eastAsia="es-DO"/>
              </w:rPr>
              <w:t>Proyecto de Apoyo a la respuesta sanitaria, social y económica a la crisis relacionada con COVID-19 en República Dominicana</w:t>
            </w:r>
          </w:p>
        </w:tc>
        <w:tc>
          <w:tcPr>
            <w:tcW w:w="1780" w:type="dxa"/>
            <w:tcBorders>
              <w:top w:val="nil"/>
              <w:left w:val="nil"/>
              <w:bottom w:val="single" w:sz="4" w:space="0" w:color="auto"/>
              <w:right w:val="single" w:sz="4" w:space="0" w:color="auto"/>
            </w:tcBorders>
            <w:shd w:val="clear" w:color="auto" w:fill="auto"/>
            <w:vAlign w:val="center"/>
            <w:hideMark/>
          </w:tcPr>
          <w:p w14:paraId="369C5EF5" w14:textId="77777777" w:rsidR="00FF5051" w:rsidRPr="00D81FFA" w:rsidRDefault="00FF5051" w:rsidP="00FF5051">
            <w:pPr>
              <w:spacing w:after="0" w:line="240" w:lineRule="auto"/>
              <w:jc w:val="right"/>
              <w:rPr>
                <w:rFonts w:eastAsia="Times New Roman"/>
                <w:spacing w:val="0"/>
                <w:lang w:eastAsia="es-DO"/>
              </w:rPr>
            </w:pPr>
            <w:r w:rsidRPr="00D81FFA">
              <w:rPr>
                <w:rFonts w:eastAsia="Times New Roman"/>
                <w:spacing w:val="0"/>
                <w:lang w:eastAsia="es-DO"/>
              </w:rPr>
              <w:t>238,482.00</w:t>
            </w:r>
          </w:p>
        </w:tc>
        <w:tc>
          <w:tcPr>
            <w:tcW w:w="1499" w:type="dxa"/>
            <w:tcBorders>
              <w:top w:val="nil"/>
              <w:left w:val="nil"/>
              <w:bottom w:val="single" w:sz="4" w:space="0" w:color="auto"/>
              <w:right w:val="single" w:sz="4" w:space="0" w:color="auto"/>
            </w:tcBorders>
            <w:shd w:val="clear" w:color="auto" w:fill="auto"/>
            <w:vAlign w:val="center"/>
            <w:hideMark/>
          </w:tcPr>
          <w:p w14:paraId="27F3B51F" w14:textId="77777777" w:rsidR="00FF5051" w:rsidRPr="00D81FFA" w:rsidRDefault="00FF5051" w:rsidP="00FF5051">
            <w:pPr>
              <w:spacing w:after="0" w:line="240" w:lineRule="auto"/>
              <w:jc w:val="center"/>
              <w:rPr>
                <w:rFonts w:eastAsia="Times New Roman"/>
                <w:spacing w:val="0"/>
                <w:lang w:eastAsia="es-DO"/>
              </w:rPr>
            </w:pPr>
            <w:r w:rsidRPr="00D81FFA">
              <w:rPr>
                <w:rFonts w:eastAsia="Times New Roman"/>
                <w:spacing w:val="0"/>
                <w:lang w:eastAsia="es-DO"/>
              </w:rPr>
              <w:t>2023-2026</w:t>
            </w:r>
          </w:p>
        </w:tc>
      </w:tr>
      <w:tr w:rsidR="00FF5051" w:rsidRPr="00D81FFA" w14:paraId="268A1FCA" w14:textId="77777777" w:rsidTr="00B57BAF">
        <w:trPr>
          <w:trHeight w:val="1515"/>
          <w:jc w:val="center"/>
        </w:trPr>
        <w:tc>
          <w:tcPr>
            <w:tcW w:w="2280" w:type="dxa"/>
            <w:tcBorders>
              <w:top w:val="nil"/>
              <w:left w:val="single" w:sz="4" w:space="0" w:color="auto"/>
              <w:bottom w:val="single" w:sz="4" w:space="0" w:color="auto"/>
              <w:right w:val="single" w:sz="4" w:space="0" w:color="auto"/>
            </w:tcBorders>
            <w:shd w:val="clear" w:color="000000" w:fill="1F3864"/>
            <w:vAlign w:val="center"/>
            <w:hideMark/>
          </w:tcPr>
          <w:p w14:paraId="5D0110FB" w14:textId="77777777" w:rsidR="00FF5051" w:rsidRPr="00D81FFA" w:rsidRDefault="00FF5051" w:rsidP="00FF5051">
            <w:pPr>
              <w:spacing w:after="0" w:line="240" w:lineRule="auto"/>
              <w:rPr>
                <w:rFonts w:eastAsia="Times New Roman"/>
                <w:color w:val="FFFFFF"/>
                <w:spacing w:val="0"/>
                <w:lang w:eastAsia="es-DO"/>
              </w:rPr>
            </w:pPr>
            <w:r w:rsidRPr="00D81FFA">
              <w:rPr>
                <w:rFonts w:eastAsia="Times New Roman"/>
                <w:color w:val="FFFFFF"/>
                <w:spacing w:val="0"/>
                <w:lang w:eastAsia="es-DO"/>
              </w:rPr>
              <w:t>BID</w:t>
            </w:r>
          </w:p>
        </w:tc>
        <w:tc>
          <w:tcPr>
            <w:tcW w:w="2800" w:type="dxa"/>
            <w:tcBorders>
              <w:top w:val="nil"/>
              <w:left w:val="nil"/>
              <w:bottom w:val="single" w:sz="4" w:space="0" w:color="auto"/>
              <w:right w:val="single" w:sz="4" w:space="0" w:color="auto"/>
            </w:tcBorders>
            <w:shd w:val="clear" w:color="auto" w:fill="auto"/>
            <w:vAlign w:val="center"/>
            <w:hideMark/>
          </w:tcPr>
          <w:p w14:paraId="0CF55929" w14:textId="77777777" w:rsidR="00FF5051" w:rsidRPr="00D81FFA" w:rsidRDefault="00FF5051" w:rsidP="00FF5051">
            <w:pPr>
              <w:spacing w:after="0" w:line="240" w:lineRule="auto"/>
              <w:jc w:val="both"/>
              <w:rPr>
                <w:rFonts w:eastAsia="Times New Roman"/>
                <w:spacing w:val="0"/>
                <w:lang w:eastAsia="es-DO"/>
              </w:rPr>
            </w:pPr>
            <w:r w:rsidRPr="00D81FFA">
              <w:rPr>
                <w:rFonts w:eastAsia="Times New Roman"/>
                <w:spacing w:val="0"/>
                <w:lang w:eastAsia="es-DO"/>
              </w:rPr>
              <w:t>Apoyo a la consolidación de un sistema de protección social inclusivo en República Dominicana</w:t>
            </w:r>
          </w:p>
        </w:tc>
        <w:tc>
          <w:tcPr>
            <w:tcW w:w="1780" w:type="dxa"/>
            <w:tcBorders>
              <w:top w:val="nil"/>
              <w:left w:val="nil"/>
              <w:bottom w:val="single" w:sz="4" w:space="0" w:color="auto"/>
              <w:right w:val="single" w:sz="4" w:space="0" w:color="auto"/>
            </w:tcBorders>
            <w:shd w:val="clear" w:color="auto" w:fill="auto"/>
            <w:vAlign w:val="center"/>
            <w:hideMark/>
          </w:tcPr>
          <w:p w14:paraId="3B6A238E" w14:textId="77777777" w:rsidR="00FF5051" w:rsidRPr="00D81FFA" w:rsidRDefault="00FF5051" w:rsidP="00FF5051">
            <w:pPr>
              <w:spacing w:after="0" w:line="240" w:lineRule="auto"/>
              <w:jc w:val="right"/>
              <w:rPr>
                <w:rFonts w:eastAsia="Times New Roman"/>
                <w:spacing w:val="0"/>
                <w:lang w:eastAsia="es-DO"/>
              </w:rPr>
            </w:pPr>
            <w:r w:rsidRPr="00D81FFA">
              <w:rPr>
                <w:rFonts w:eastAsia="Times New Roman"/>
                <w:spacing w:val="0"/>
                <w:lang w:eastAsia="es-DO"/>
              </w:rPr>
              <w:t>6,000,000.00</w:t>
            </w:r>
          </w:p>
        </w:tc>
        <w:tc>
          <w:tcPr>
            <w:tcW w:w="1499" w:type="dxa"/>
            <w:tcBorders>
              <w:top w:val="nil"/>
              <w:left w:val="nil"/>
              <w:bottom w:val="single" w:sz="4" w:space="0" w:color="auto"/>
              <w:right w:val="single" w:sz="4" w:space="0" w:color="auto"/>
            </w:tcBorders>
            <w:shd w:val="clear" w:color="auto" w:fill="auto"/>
            <w:vAlign w:val="center"/>
            <w:hideMark/>
          </w:tcPr>
          <w:p w14:paraId="71E2D81F" w14:textId="5A48B972" w:rsidR="00FF5051" w:rsidRPr="00D81FFA" w:rsidRDefault="00FF5051" w:rsidP="00FF5051">
            <w:pPr>
              <w:spacing w:after="0" w:line="240" w:lineRule="auto"/>
              <w:rPr>
                <w:rFonts w:eastAsia="Times New Roman"/>
                <w:spacing w:val="0"/>
                <w:lang w:eastAsia="es-DO"/>
              </w:rPr>
            </w:pPr>
            <w:r w:rsidRPr="00D81FFA">
              <w:rPr>
                <w:rFonts w:eastAsia="Times New Roman"/>
                <w:spacing w:val="0"/>
                <w:lang w:eastAsia="es-DO"/>
              </w:rPr>
              <w:t xml:space="preserve">  2021-2025</w:t>
            </w:r>
          </w:p>
        </w:tc>
      </w:tr>
      <w:tr w:rsidR="00FF5051" w:rsidRPr="00D81FFA" w14:paraId="08626904" w14:textId="77777777" w:rsidTr="00B57BAF">
        <w:trPr>
          <w:trHeight w:val="630"/>
          <w:jc w:val="center"/>
        </w:trPr>
        <w:tc>
          <w:tcPr>
            <w:tcW w:w="2280" w:type="dxa"/>
            <w:tcBorders>
              <w:top w:val="nil"/>
              <w:left w:val="single" w:sz="4" w:space="0" w:color="auto"/>
              <w:bottom w:val="single" w:sz="4" w:space="0" w:color="auto"/>
              <w:right w:val="single" w:sz="4" w:space="0" w:color="auto"/>
            </w:tcBorders>
            <w:shd w:val="clear" w:color="000000" w:fill="1F3864"/>
            <w:vAlign w:val="center"/>
            <w:hideMark/>
          </w:tcPr>
          <w:p w14:paraId="1BF24C0C" w14:textId="77777777" w:rsidR="00FF5051" w:rsidRPr="00D81FFA" w:rsidRDefault="00FF5051" w:rsidP="00FF5051">
            <w:pPr>
              <w:spacing w:after="0" w:line="240" w:lineRule="auto"/>
              <w:rPr>
                <w:rFonts w:eastAsia="Times New Roman"/>
                <w:color w:val="FFFFFF"/>
                <w:spacing w:val="0"/>
                <w:lang w:eastAsia="es-DO"/>
              </w:rPr>
            </w:pPr>
            <w:r w:rsidRPr="00D81FFA">
              <w:rPr>
                <w:rFonts w:eastAsia="Times New Roman"/>
                <w:color w:val="FFFFFF"/>
                <w:spacing w:val="0"/>
                <w:lang w:eastAsia="es-DO"/>
              </w:rPr>
              <w:t>BANCO MUNDIAL</w:t>
            </w:r>
          </w:p>
        </w:tc>
        <w:tc>
          <w:tcPr>
            <w:tcW w:w="2800" w:type="dxa"/>
            <w:tcBorders>
              <w:top w:val="nil"/>
              <w:left w:val="nil"/>
              <w:bottom w:val="single" w:sz="4" w:space="0" w:color="auto"/>
              <w:right w:val="single" w:sz="4" w:space="0" w:color="auto"/>
            </w:tcBorders>
            <w:shd w:val="clear" w:color="auto" w:fill="auto"/>
            <w:vAlign w:val="center"/>
            <w:hideMark/>
          </w:tcPr>
          <w:p w14:paraId="395C1CA9" w14:textId="77777777" w:rsidR="00FF5051" w:rsidRPr="00D81FFA" w:rsidRDefault="00FF5051" w:rsidP="00FF5051">
            <w:pPr>
              <w:spacing w:after="0" w:line="240" w:lineRule="auto"/>
              <w:jc w:val="both"/>
              <w:rPr>
                <w:rFonts w:eastAsia="Times New Roman"/>
                <w:spacing w:val="0"/>
                <w:lang w:eastAsia="es-DO"/>
              </w:rPr>
            </w:pPr>
            <w:r w:rsidRPr="00D81FFA">
              <w:rPr>
                <w:rFonts w:eastAsia="Times New Roman"/>
                <w:spacing w:val="0"/>
                <w:lang w:eastAsia="es-DO"/>
              </w:rPr>
              <w:t>Respuesta Multisectorial a la Movilidad Humana</w:t>
            </w:r>
          </w:p>
        </w:tc>
        <w:tc>
          <w:tcPr>
            <w:tcW w:w="1780" w:type="dxa"/>
            <w:tcBorders>
              <w:top w:val="nil"/>
              <w:left w:val="nil"/>
              <w:bottom w:val="single" w:sz="4" w:space="0" w:color="auto"/>
              <w:right w:val="single" w:sz="4" w:space="0" w:color="auto"/>
            </w:tcBorders>
            <w:shd w:val="clear" w:color="auto" w:fill="auto"/>
            <w:vAlign w:val="center"/>
            <w:hideMark/>
          </w:tcPr>
          <w:p w14:paraId="1DC450FE" w14:textId="77777777" w:rsidR="00FF5051" w:rsidRPr="00D81FFA" w:rsidRDefault="00FF5051" w:rsidP="00FF5051">
            <w:pPr>
              <w:spacing w:after="0" w:line="240" w:lineRule="auto"/>
              <w:jc w:val="right"/>
              <w:rPr>
                <w:rFonts w:eastAsia="Times New Roman"/>
                <w:spacing w:val="0"/>
                <w:lang w:eastAsia="es-DO"/>
              </w:rPr>
            </w:pPr>
            <w:r w:rsidRPr="00D81FFA">
              <w:rPr>
                <w:rFonts w:eastAsia="Times New Roman"/>
                <w:spacing w:val="0"/>
                <w:lang w:eastAsia="es-DO"/>
              </w:rPr>
              <w:t>1,015,052.00</w:t>
            </w:r>
          </w:p>
        </w:tc>
        <w:tc>
          <w:tcPr>
            <w:tcW w:w="1499" w:type="dxa"/>
            <w:tcBorders>
              <w:top w:val="nil"/>
              <w:left w:val="nil"/>
              <w:bottom w:val="single" w:sz="4" w:space="0" w:color="auto"/>
              <w:right w:val="single" w:sz="4" w:space="0" w:color="auto"/>
            </w:tcBorders>
            <w:shd w:val="clear" w:color="auto" w:fill="auto"/>
            <w:vAlign w:val="center"/>
            <w:hideMark/>
          </w:tcPr>
          <w:p w14:paraId="0F63F2B3" w14:textId="77777777" w:rsidR="00FF5051" w:rsidRPr="00D81FFA" w:rsidRDefault="00FF5051" w:rsidP="00FF5051">
            <w:pPr>
              <w:spacing w:after="0" w:line="240" w:lineRule="auto"/>
              <w:jc w:val="center"/>
              <w:rPr>
                <w:rFonts w:eastAsia="Times New Roman"/>
                <w:spacing w:val="0"/>
                <w:lang w:eastAsia="es-DO"/>
              </w:rPr>
            </w:pPr>
            <w:r w:rsidRPr="00D81FFA">
              <w:rPr>
                <w:rFonts w:eastAsia="Times New Roman"/>
                <w:spacing w:val="0"/>
                <w:lang w:eastAsia="es-DO"/>
              </w:rPr>
              <w:t>2023-2025</w:t>
            </w:r>
          </w:p>
        </w:tc>
      </w:tr>
      <w:tr w:rsidR="00FF5051" w:rsidRPr="00D81FFA" w14:paraId="65C1EE1D" w14:textId="77777777" w:rsidTr="00B57BAF">
        <w:trPr>
          <w:trHeight w:val="315"/>
          <w:jc w:val="center"/>
        </w:trPr>
        <w:tc>
          <w:tcPr>
            <w:tcW w:w="50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2636378" w14:textId="77777777" w:rsidR="00FF5051" w:rsidRPr="00D81FFA" w:rsidRDefault="00FF5051" w:rsidP="00FF5051">
            <w:pPr>
              <w:spacing w:after="0" w:line="240" w:lineRule="auto"/>
              <w:rPr>
                <w:rFonts w:eastAsia="Times New Roman"/>
                <w:b/>
                <w:bCs/>
                <w:spacing w:val="0"/>
                <w:lang w:eastAsia="es-DO"/>
              </w:rPr>
            </w:pPr>
            <w:r w:rsidRPr="00D81FFA">
              <w:rPr>
                <w:rFonts w:eastAsia="Times New Roman"/>
                <w:b/>
                <w:bCs/>
                <w:spacing w:val="0"/>
                <w:lang w:eastAsia="es-DO"/>
              </w:rPr>
              <w:t>Total</w:t>
            </w:r>
          </w:p>
        </w:tc>
        <w:tc>
          <w:tcPr>
            <w:tcW w:w="1780" w:type="dxa"/>
            <w:tcBorders>
              <w:top w:val="nil"/>
              <w:left w:val="nil"/>
              <w:bottom w:val="single" w:sz="4" w:space="0" w:color="auto"/>
              <w:right w:val="single" w:sz="4" w:space="0" w:color="auto"/>
            </w:tcBorders>
            <w:shd w:val="clear" w:color="auto" w:fill="auto"/>
            <w:vAlign w:val="center"/>
            <w:hideMark/>
          </w:tcPr>
          <w:p w14:paraId="79EBC217" w14:textId="77777777" w:rsidR="00FF5051" w:rsidRPr="00D81FFA" w:rsidRDefault="00FF5051" w:rsidP="00FF5051">
            <w:pPr>
              <w:spacing w:after="0" w:line="240" w:lineRule="auto"/>
              <w:jc w:val="right"/>
              <w:rPr>
                <w:rFonts w:eastAsia="Times New Roman"/>
                <w:b/>
                <w:bCs/>
                <w:spacing w:val="0"/>
                <w:lang w:eastAsia="es-DO"/>
              </w:rPr>
            </w:pPr>
            <w:r w:rsidRPr="00D81FFA">
              <w:rPr>
                <w:rFonts w:eastAsia="Times New Roman"/>
                <w:b/>
                <w:bCs/>
                <w:spacing w:val="0"/>
                <w:lang w:eastAsia="es-DO"/>
              </w:rPr>
              <w:t>7,253,534.00</w:t>
            </w:r>
          </w:p>
        </w:tc>
        <w:tc>
          <w:tcPr>
            <w:tcW w:w="1499" w:type="dxa"/>
            <w:tcBorders>
              <w:top w:val="nil"/>
              <w:left w:val="nil"/>
              <w:bottom w:val="nil"/>
              <w:right w:val="nil"/>
            </w:tcBorders>
            <w:shd w:val="clear" w:color="auto" w:fill="auto"/>
            <w:noWrap/>
            <w:vAlign w:val="bottom"/>
            <w:hideMark/>
          </w:tcPr>
          <w:p w14:paraId="6481E1D7" w14:textId="77777777" w:rsidR="00FF5051" w:rsidRPr="00D81FFA" w:rsidRDefault="00FF5051" w:rsidP="00D941EA">
            <w:pPr>
              <w:keepNext/>
              <w:spacing w:after="0" w:line="240" w:lineRule="auto"/>
              <w:jc w:val="right"/>
              <w:rPr>
                <w:rFonts w:eastAsia="Times New Roman"/>
                <w:spacing w:val="0"/>
                <w:lang w:eastAsia="es-DO"/>
              </w:rPr>
            </w:pPr>
          </w:p>
        </w:tc>
      </w:tr>
    </w:tbl>
    <w:p w14:paraId="2D83EEA9" w14:textId="6EBB4591" w:rsidR="00C8308D" w:rsidRPr="00D81FFA" w:rsidRDefault="00D941EA" w:rsidP="005846DB">
      <w:pPr>
        <w:pStyle w:val="Caption"/>
        <w:spacing w:line="360" w:lineRule="auto"/>
        <w:jc w:val="center"/>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14</w:t>
      </w:r>
      <w:r w:rsidR="00491299">
        <w:rPr>
          <w:color w:val="767171"/>
        </w:rPr>
        <w:fldChar w:fldCharType="end"/>
      </w:r>
      <w:r w:rsidRPr="00D81FFA">
        <w:rPr>
          <w:color w:val="767171"/>
        </w:rPr>
        <w:t xml:space="preserve"> Proyectos aprobados y en ejecución de Cooperación internacional. </w:t>
      </w:r>
      <w:r w:rsidR="003C5923" w:rsidRPr="00D81FFA">
        <w:rPr>
          <w:color w:val="767171"/>
        </w:rPr>
        <w:t>Fuente: Elaboración propia División de cooperación internacional, Depto. De Planificación y Desarrollo</w:t>
      </w:r>
    </w:p>
    <w:p w14:paraId="6029D0C1" w14:textId="77777777" w:rsidR="0026436E" w:rsidRPr="00D81FFA" w:rsidRDefault="0026436E" w:rsidP="0026436E">
      <w:pPr>
        <w:spacing w:line="360" w:lineRule="auto"/>
        <w:jc w:val="both"/>
      </w:pPr>
      <w:r w:rsidRPr="00D81FFA">
        <w:t xml:space="preserve">El </w:t>
      </w:r>
      <w:r w:rsidRPr="00D81FFA">
        <w:rPr>
          <w:b/>
          <w:bCs/>
        </w:rPr>
        <w:t>Banco Interamericano de Desarrollo (BID)</w:t>
      </w:r>
      <w:r w:rsidRPr="00D81FFA">
        <w:t xml:space="preserve"> ha desempeñado un papel central en el fortalecimiento institucional del SIUBEN mediante el préstamo </w:t>
      </w:r>
      <w:r w:rsidRPr="00D81FFA">
        <w:rPr>
          <w:b/>
          <w:bCs/>
        </w:rPr>
        <w:t>No. 5445/OC-DR</w:t>
      </w:r>
      <w:r w:rsidRPr="00D81FFA">
        <w:t xml:space="preserve">, destinado al </w:t>
      </w:r>
      <w:r w:rsidRPr="00D81FFA">
        <w:rPr>
          <w:b/>
          <w:bCs/>
        </w:rPr>
        <w:t>“Apoyo a la consolidación de un sistema de protección social inclusivo en República Dominicana”</w:t>
      </w:r>
      <w:r w:rsidRPr="00D81FFA">
        <w:t xml:space="preserve">. Este proyecto involucra a múltiples instituciones gubernamentales y busca mejorar las condiciones de vida de la población más vulnerable a través del fortalecimiento de </w:t>
      </w:r>
      <w:r w:rsidRPr="00D81FFA">
        <w:lastRenderedPageBreak/>
        <w:t>la Red de Protección Social y la inclusión de un componente de cuidados en el Programa Supérate.</w:t>
      </w:r>
    </w:p>
    <w:p w14:paraId="3F3A64F0" w14:textId="77777777" w:rsidR="0026436E" w:rsidRPr="00D81FFA" w:rsidRDefault="0026436E" w:rsidP="0026436E">
      <w:pPr>
        <w:spacing w:line="360" w:lineRule="auto"/>
        <w:jc w:val="both"/>
      </w:pPr>
      <w:r w:rsidRPr="00D81FFA">
        <w:t>Dentro de este marco, el SIUBEN tiene asignados cuatro productos clave:</w:t>
      </w:r>
    </w:p>
    <w:p w14:paraId="3E3F2973" w14:textId="77777777" w:rsidR="0026436E" w:rsidRPr="00D81FFA" w:rsidRDefault="0026436E" w:rsidP="00A47DD3">
      <w:pPr>
        <w:numPr>
          <w:ilvl w:val="0"/>
          <w:numId w:val="36"/>
        </w:numPr>
        <w:spacing w:line="360" w:lineRule="auto"/>
        <w:jc w:val="both"/>
      </w:pPr>
      <w:r w:rsidRPr="00D81FFA">
        <w:rPr>
          <w:b/>
          <w:bCs/>
        </w:rPr>
        <w:t>Equipamiento para oficinas regionales:</w:t>
      </w:r>
      <w:r w:rsidRPr="00D81FFA">
        <w:br/>
        <w:t xml:space="preserve">Este producto tiene una asignación de </w:t>
      </w:r>
      <w:r w:rsidRPr="00D81FFA">
        <w:rPr>
          <w:b/>
          <w:bCs/>
        </w:rPr>
        <w:t>US$368,825.98</w:t>
      </w:r>
      <w:r w:rsidRPr="00D81FFA">
        <w:t xml:space="preserve">, de los cuales se ha ejecutado </w:t>
      </w:r>
      <w:r w:rsidRPr="00D81FFA">
        <w:rPr>
          <w:b/>
          <w:bCs/>
        </w:rPr>
        <w:t>RD$2,591,933.40 (12%)</w:t>
      </w:r>
      <w:r w:rsidRPr="00D81FFA">
        <w:t>. Las adquisiciones de equipamiento para las 11 oficinas regionales, como Cibao Nordeste, Enriquillo y Ozama I, están en proceso avanzado.</w:t>
      </w:r>
    </w:p>
    <w:p w14:paraId="1825E796" w14:textId="77777777" w:rsidR="0026436E" w:rsidRPr="00D81FFA" w:rsidRDefault="0026436E" w:rsidP="00A47DD3">
      <w:pPr>
        <w:numPr>
          <w:ilvl w:val="0"/>
          <w:numId w:val="36"/>
        </w:numPr>
        <w:spacing w:line="360" w:lineRule="auto"/>
        <w:jc w:val="both"/>
      </w:pPr>
      <w:r w:rsidRPr="00D81FFA">
        <w:rPr>
          <w:b/>
          <w:bCs/>
        </w:rPr>
        <w:t>Implementación del Registro Social Universal de Hogares (RSUH) SIUBEN+:</w:t>
      </w:r>
      <w:r w:rsidRPr="00D81FFA">
        <w:br/>
        <w:t xml:space="preserve">Con un presupuesto de </w:t>
      </w:r>
      <w:r w:rsidRPr="00D81FFA">
        <w:rPr>
          <w:b/>
          <w:bCs/>
        </w:rPr>
        <w:t>US$2,348,565.22</w:t>
      </w:r>
      <w:r w:rsidRPr="00D81FFA">
        <w:t xml:space="preserve">, se ha ejecutado el </w:t>
      </w:r>
      <w:r w:rsidRPr="00D81FFA">
        <w:rPr>
          <w:b/>
          <w:bCs/>
        </w:rPr>
        <w:t>3.25%</w:t>
      </w:r>
      <w:r w:rsidRPr="00D81FFA">
        <w:t xml:space="preserve">, y se ha reservado el </w:t>
      </w:r>
      <w:r w:rsidRPr="00D81FFA">
        <w:rPr>
          <w:b/>
          <w:bCs/>
        </w:rPr>
        <w:t>71.72%</w:t>
      </w:r>
      <w:r w:rsidRPr="00D81FFA">
        <w:t xml:space="preserve"> en compromisos y preventivos. Este producto incluye adquisiciones críticas en ciberseguridad y equipamiento, con el 95% de los procesos administrativos avanzados.</w:t>
      </w:r>
    </w:p>
    <w:p w14:paraId="013231EC" w14:textId="77777777" w:rsidR="0026436E" w:rsidRPr="00D81FFA" w:rsidRDefault="0026436E" w:rsidP="00A47DD3">
      <w:pPr>
        <w:numPr>
          <w:ilvl w:val="0"/>
          <w:numId w:val="36"/>
        </w:numPr>
        <w:spacing w:line="360" w:lineRule="auto"/>
        <w:jc w:val="both"/>
      </w:pPr>
      <w:r w:rsidRPr="00D81FFA">
        <w:rPr>
          <w:b/>
          <w:bCs/>
        </w:rPr>
        <w:t>Oficina de análisis predictivo:</w:t>
      </w:r>
      <w:r w:rsidRPr="00D81FFA">
        <w:br/>
        <w:t xml:space="preserve">Este componente, con una asignación de </w:t>
      </w:r>
      <w:r w:rsidRPr="00D81FFA">
        <w:rPr>
          <w:b/>
          <w:bCs/>
        </w:rPr>
        <w:t>US$305,000.00</w:t>
      </w:r>
      <w:r w:rsidRPr="00D81FFA">
        <w:t>, no presenta ejecución financiera al momento, pero se han completado los procesos administrativos para adquirir herramientas de análisis predictivo, Big Data y licencias, además de capacitación técnica para el personal.</w:t>
      </w:r>
    </w:p>
    <w:p w14:paraId="7DB1E8B2" w14:textId="77777777" w:rsidR="0026436E" w:rsidRPr="00D81FFA" w:rsidRDefault="0026436E" w:rsidP="00A47DD3">
      <w:pPr>
        <w:numPr>
          <w:ilvl w:val="0"/>
          <w:numId w:val="36"/>
        </w:numPr>
        <w:spacing w:line="360" w:lineRule="auto"/>
        <w:jc w:val="both"/>
      </w:pPr>
      <w:r w:rsidRPr="00D81FFA">
        <w:rPr>
          <w:b/>
          <w:bCs/>
        </w:rPr>
        <w:t>Estudio socioeconómico de hogares:</w:t>
      </w:r>
      <w:r w:rsidRPr="00D81FFA">
        <w:br/>
        <w:t xml:space="preserve">Este producto se detalla en el apartado de levantamientos, con la </w:t>
      </w:r>
      <w:r w:rsidRPr="00D81FFA">
        <w:rPr>
          <w:b/>
          <w:bCs/>
        </w:rPr>
        <w:t>Fase I</w:t>
      </w:r>
      <w:r w:rsidRPr="00D81FFA">
        <w:t xml:space="preserve"> cubriendo el 81.90% de una meta de 75,000 hogares y la </w:t>
      </w:r>
      <w:r w:rsidRPr="00D81FFA">
        <w:rPr>
          <w:b/>
          <w:bCs/>
        </w:rPr>
        <w:t>Fase II</w:t>
      </w:r>
      <w:r w:rsidRPr="00D81FFA">
        <w:t xml:space="preserve"> en progreso, con una meta de 52,000 hogares en Santo Domingo Este y Puerto Plata.</w:t>
      </w:r>
    </w:p>
    <w:p w14:paraId="2D38FD30" w14:textId="594D6CA1" w:rsidR="0026436E" w:rsidRPr="00D81FFA" w:rsidRDefault="0026436E" w:rsidP="0026436E">
      <w:pPr>
        <w:spacing w:line="360" w:lineRule="auto"/>
        <w:jc w:val="both"/>
      </w:pPr>
      <w:r w:rsidRPr="00D81FFA">
        <w:lastRenderedPageBreak/>
        <w:t xml:space="preserve">El proyecto tiene un presupuesto total de </w:t>
      </w:r>
      <w:r w:rsidRPr="00D81FFA">
        <w:rPr>
          <w:b/>
          <w:bCs/>
        </w:rPr>
        <w:t>US$6,000,000.00</w:t>
      </w:r>
      <w:r w:rsidRPr="00D81FFA">
        <w:t xml:space="preserve"> y hasta la fecha ha ejecutado </w:t>
      </w:r>
      <w:r w:rsidRPr="00D81FFA">
        <w:rPr>
          <w:b/>
          <w:bCs/>
        </w:rPr>
        <w:t>US$</w:t>
      </w:r>
      <w:r w:rsidR="008B290E" w:rsidRPr="00D81FFA">
        <w:rPr>
          <w:b/>
          <w:bCs/>
        </w:rPr>
        <w:t xml:space="preserve">750,520.71 </w:t>
      </w:r>
      <w:r w:rsidRPr="00D81FFA">
        <w:rPr>
          <w:b/>
          <w:bCs/>
        </w:rPr>
        <w:t>(1</w:t>
      </w:r>
      <w:r w:rsidR="004752FE" w:rsidRPr="00D81FFA">
        <w:rPr>
          <w:b/>
          <w:bCs/>
        </w:rPr>
        <w:t>2.50</w:t>
      </w:r>
      <w:r w:rsidRPr="00D81FFA">
        <w:rPr>
          <w:b/>
          <w:bCs/>
        </w:rPr>
        <w:t>%)</w:t>
      </w:r>
      <w:r w:rsidRPr="00D81FFA">
        <w:t xml:space="preserve">, con compromisos y preventivos que ascienden a </w:t>
      </w:r>
      <w:r w:rsidRPr="00D81FFA">
        <w:rPr>
          <w:b/>
          <w:bCs/>
        </w:rPr>
        <w:t>US$</w:t>
      </w:r>
      <w:r w:rsidR="004752FE" w:rsidRPr="00D81FFA">
        <w:rPr>
          <w:b/>
          <w:bCs/>
        </w:rPr>
        <w:t>4,177,</w:t>
      </w:r>
      <w:r w:rsidR="00CE1F52" w:rsidRPr="00D81FFA">
        <w:rPr>
          <w:b/>
          <w:bCs/>
        </w:rPr>
        <w:t>468.58</w:t>
      </w:r>
      <w:r w:rsidRPr="00D81FFA">
        <w:t xml:space="preserve">. Se proyecta una ejecución total del </w:t>
      </w:r>
      <w:r w:rsidRPr="00D81FFA">
        <w:rPr>
          <w:b/>
          <w:bCs/>
        </w:rPr>
        <w:t>60.29%</w:t>
      </w:r>
      <w:r w:rsidRPr="00D81FFA">
        <w:t xml:space="preserve"> de la asignación para 2024, impactando a 225,000 hogares y fortaleciendo áreas clave como análisis socioeconómico y tecnología.</w:t>
      </w:r>
    </w:p>
    <w:p w14:paraId="7E55D780" w14:textId="77777777" w:rsidR="0026436E" w:rsidRPr="00D81FFA" w:rsidRDefault="0026436E" w:rsidP="0026436E">
      <w:pPr>
        <w:spacing w:line="360" w:lineRule="auto"/>
        <w:jc w:val="both"/>
      </w:pPr>
      <w:r w:rsidRPr="00D81FFA">
        <w:rPr>
          <w:b/>
          <w:bCs/>
        </w:rPr>
        <w:t>Otras Alianzas de Cooperación Internacional</w:t>
      </w:r>
    </w:p>
    <w:p w14:paraId="3E394B20" w14:textId="77777777" w:rsidR="0026436E" w:rsidRPr="00D81FFA" w:rsidRDefault="0026436E" w:rsidP="0026436E">
      <w:pPr>
        <w:spacing w:line="360" w:lineRule="auto"/>
        <w:jc w:val="both"/>
      </w:pPr>
      <w:r w:rsidRPr="00D81FFA">
        <w:t xml:space="preserve">El </w:t>
      </w:r>
      <w:r w:rsidRPr="00D81FFA">
        <w:rPr>
          <w:b/>
          <w:bCs/>
        </w:rPr>
        <w:t>Banco Mundial</w:t>
      </w:r>
      <w:r w:rsidRPr="00D81FFA">
        <w:t xml:space="preserve"> está financiando el </w:t>
      </w:r>
      <w:r w:rsidRPr="00D81FFA">
        <w:rPr>
          <w:b/>
          <w:bCs/>
        </w:rPr>
        <w:t>Proyecto de Respuesta Multisectorial a la Movilidad Humana</w:t>
      </w:r>
      <w:r w:rsidRPr="00D81FFA">
        <w:t xml:space="preserve">, con una asignación de </w:t>
      </w:r>
      <w:r w:rsidRPr="00D81FFA">
        <w:rPr>
          <w:b/>
          <w:bCs/>
        </w:rPr>
        <w:t>US$1,015,052.00</w:t>
      </w:r>
      <w:r w:rsidRPr="00D81FFA">
        <w:t xml:space="preserve">, de los cuales se ha ejecutado el </w:t>
      </w:r>
      <w:r w:rsidRPr="00D81FFA">
        <w:rPr>
          <w:b/>
          <w:bCs/>
        </w:rPr>
        <w:t>17.65%</w:t>
      </w:r>
      <w:r w:rsidRPr="00D81FFA">
        <w:t>. Este proyecto incluye la adquisición de equipos tecnológicos y licencias para interoperabilidad entre el SIUBEN y otras instituciones priorizadas.</w:t>
      </w:r>
    </w:p>
    <w:p w14:paraId="3703ED9B" w14:textId="77777777" w:rsidR="0026436E" w:rsidRPr="00D81FFA" w:rsidRDefault="0026436E" w:rsidP="0026436E">
      <w:pPr>
        <w:spacing w:line="360" w:lineRule="auto"/>
        <w:jc w:val="both"/>
      </w:pPr>
      <w:r w:rsidRPr="00D81FFA">
        <w:t xml:space="preserve">La </w:t>
      </w:r>
      <w:r w:rsidRPr="00D81FFA">
        <w:rPr>
          <w:b/>
          <w:bCs/>
        </w:rPr>
        <w:t>Agencia Francesa de Desarrollo (AFD)</w:t>
      </w:r>
      <w:r w:rsidRPr="00D81FFA">
        <w:t xml:space="preserve"> y </w:t>
      </w:r>
      <w:proofErr w:type="spellStart"/>
      <w:r w:rsidRPr="00D81FFA">
        <w:rPr>
          <w:b/>
          <w:bCs/>
        </w:rPr>
        <w:t>Expertise</w:t>
      </w:r>
      <w:proofErr w:type="spellEnd"/>
      <w:r w:rsidRPr="00D81FFA">
        <w:rPr>
          <w:b/>
          <w:bCs/>
        </w:rPr>
        <w:t xml:space="preserve"> France</w:t>
      </w:r>
      <w:r w:rsidRPr="00D81FFA">
        <w:t xml:space="preserve"> apoyaron el desarrollo del </w:t>
      </w:r>
      <w:r w:rsidRPr="00D81FFA">
        <w:rPr>
          <w:b/>
          <w:bCs/>
        </w:rPr>
        <w:t>Índice de Privaciones Territoriales (IPT)</w:t>
      </w:r>
      <w:r w:rsidRPr="00D81FFA">
        <w:t>, lanzado en julio de 2024. Este índice permite identificar poblaciones vulnerables ante choques externos. Aunque no presenta ejecución presupuestaria, su desarrollo fue posible gracias a cooperación técnica.</w:t>
      </w:r>
    </w:p>
    <w:p w14:paraId="2CBF2B20" w14:textId="77777777" w:rsidR="0026436E" w:rsidRPr="00D81FFA" w:rsidRDefault="0026436E" w:rsidP="0026436E">
      <w:pPr>
        <w:spacing w:line="360" w:lineRule="auto"/>
        <w:jc w:val="both"/>
      </w:pPr>
      <w:r w:rsidRPr="00D81FFA">
        <w:t xml:space="preserve">Con </w:t>
      </w:r>
      <w:r w:rsidRPr="00D81FFA">
        <w:rPr>
          <w:b/>
          <w:bCs/>
        </w:rPr>
        <w:t>Naciones Unidas</w:t>
      </w:r>
      <w:r w:rsidRPr="00D81FFA">
        <w:t xml:space="preserve">, el SIUBEN participa en el proyecto </w:t>
      </w:r>
      <w:r w:rsidRPr="00D81FFA">
        <w:rPr>
          <w:b/>
          <w:bCs/>
        </w:rPr>
        <w:t>Comunidades de Cuidado</w:t>
      </w:r>
      <w:r w:rsidRPr="00D81FFA">
        <w:t xml:space="preserve">, que apoya el levantamiento de información sobre hogares elegibles para el piloto de la política nacional de atención y asesora en la creación de un registro de servicios de cuidado. Este proyecto se vincula con el BID y el Programa Supérate, integrando un enfoque hacia los </w:t>
      </w:r>
      <w:r w:rsidRPr="00D81FFA">
        <w:rPr>
          <w:b/>
          <w:bCs/>
        </w:rPr>
        <w:t>Objetivos de Desarrollo Sostenible (ODS)</w:t>
      </w:r>
      <w:r w:rsidRPr="00D81FFA">
        <w:t>.</w:t>
      </w:r>
    </w:p>
    <w:p w14:paraId="3CE63FF8" w14:textId="77777777" w:rsidR="0026436E" w:rsidRPr="00D81FFA" w:rsidRDefault="0026436E" w:rsidP="0026436E">
      <w:pPr>
        <w:spacing w:line="360" w:lineRule="auto"/>
        <w:jc w:val="both"/>
      </w:pPr>
      <w:r w:rsidRPr="00D81FFA">
        <w:t xml:space="preserve">Desde el </w:t>
      </w:r>
      <w:r w:rsidRPr="00D81FFA">
        <w:rPr>
          <w:b/>
          <w:bCs/>
        </w:rPr>
        <w:t>gobierno central</w:t>
      </w:r>
      <w:r w:rsidRPr="00D81FFA">
        <w:t xml:space="preserve">, se asignaron </w:t>
      </w:r>
      <w:r w:rsidRPr="00D81FFA">
        <w:rPr>
          <w:b/>
          <w:bCs/>
        </w:rPr>
        <w:t>RD$13,000,000.00</w:t>
      </w:r>
      <w:r w:rsidRPr="00D81FFA">
        <w:t xml:space="preserve"> para aplicar la FIBE en respuesta al disturbio climático de noviembre de </w:t>
      </w:r>
      <w:r w:rsidRPr="00D81FFA">
        <w:lastRenderedPageBreak/>
        <w:t xml:space="preserve">2023, con apoyo logístico y operativo del </w:t>
      </w:r>
      <w:r w:rsidRPr="00D81FFA">
        <w:rPr>
          <w:b/>
          <w:bCs/>
        </w:rPr>
        <w:t>Programa Mundial de Alimentos (PMA)</w:t>
      </w:r>
      <w:r w:rsidRPr="00D81FFA">
        <w:t>.</w:t>
      </w:r>
    </w:p>
    <w:p w14:paraId="6830E2A9" w14:textId="77777777" w:rsidR="0026436E" w:rsidRPr="00D81FFA" w:rsidRDefault="0026436E" w:rsidP="0026436E">
      <w:pPr>
        <w:spacing w:line="360" w:lineRule="auto"/>
        <w:jc w:val="both"/>
      </w:pPr>
      <w:r w:rsidRPr="00D81FFA">
        <w:rPr>
          <w:b/>
          <w:bCs/>
        </w:rPr>
        <w:t>Cooperación Sur-Sur y Regional</w:t>
      </w:r>
    </w:p>
    <w:p w14:paraId="367457DE" w14:textId="77777777" w:rsidR="0026436E" w:rsidRPr="00D81FFA" w:rsidRDefault="0026436E" w:rsidP="0026436E">
      <w:pPr>
        <w:spacing w:line="360" w:lineRule="auto"/>
        <w:jc w:val="both"/>
      </w:pPr>
      <w:r w:rsidRPr="00D81FFA">
        <w:t xml:space="preserve">En el marco de la </w:t>
      </w:r>
      <w:proofErr w:type="spellStart"/>
      <w:r w:rsidRPr="00D81FFA">
        <w:rPr>
          <w:b/>
          <w:bCs/>
        </w:rPr>
        <w:t>Comixta</w:t>
      </w:r>
      <w:proofErr w:type="spellEnd"/>
      <w:r w:rsidRPr="00D81FFA">
        <w:rPr>
          <w:b/>
          <w:bCs/>
        </w:rPr>
        <w:t xml:space="preserve"> 2023-2025</w:t>
      </w:r>
      <w:r w:rsidRPr="00D81FFA">
        <w:t xml:space="preserve"> entre Colombia y República Dominicana, el SIUBEN y el SISBEN han avanzado en la interoperabilidad y fortalecimiento del registro social mediante dos webinarios y visitas técnicas. Del 14 al 18 de octubre de 2024, el equipo de SIUBEN visitó Colombia, y se espera recibir a expertos colombianos en noviembre de este año. Este proyecto presenta un avance del </w:t>
      </w:r>
      <w:r w:rsidRPr="00D81FFA">
        <w:rPr>
          <w:b/>
          <w:bCs/>
        </w:rPr>
        <w:t>80%</w:t>
      </w:r>
      <w:r w:rsidRPr="00D81FFA">
        <w:t xml:space="preserve"> en ejecución programática.</w:t>
      </w:r>
    </w:p>
    <w:p w14:paraId="285BBDC3" w14:textId="77777777" w:rsidR="0026436E" w:rsidRPr="00D81FFA" w:rsidRDefault="0026436E" w:rsidP="0026436E">
      <w:pPr>
        <w:spacing w:line="360" w:lineRule="auto"/>
        <w:jc w:val="both"/>
      </w:pPr>
      <w:r w:rsidRPr="00D81FFA">
        <w:t xml:space="preserve">Además, se realizaron </w:t>
      </w:r>
      <w:r w:rsidRPr="00D81FFA">
        <w:rPr>
          <w:b/>
          <w:bCs/>
        </w:rPr>
        <w:t>siete intercambios internacionales y dos talleres técnicos</w:t>
      </w:r>
      <w:r w:rsidRPr="00D81FFA">
        <w:t xml:space="preserve"> con países como El Salvador, Panamá, Perú, Brasil y otros miembros de la </w:t>
      </w:r>
      <w:r w:rsidRPr="00D81FFA">
        <w:rPr>
          <w:b/>
          <w:bCs/>
        </w:rPr>
        <w:t>Red de Registros Sociales de América Latina y el Caribe</w:t>
      </w:r>
      <w:r w:rsidRPr="00D81FFA">
        <w:t>. Estos intercambios han permitido compartir conocimientos sobre protección social adaptativa, fenómenos climáticos y metodologías de recolección de datos en zonas rurales.</w:t>
      </w:r>
    </w:p>
    <w:p w14:paraId="595BB28F" w14:textId="77777777" w:rsidR="0026436E" w:rsidRPr="00D81FFA" w:rsidRDefault="0026436E" w:rsidP="0026436E">
      <w:pPr>
        <w:spacing w:line="360" w:lineRule="auto"/>
        <w:jc w:val="both"/>
      </w:pPr>
      <w:r w:rsidRPr="00D81FFA">
        <w:rPr>
          <w:b/>
          <w:bCs/>
        </w:rPr>
        <w:t>Impacto de la Cooperación Internacional</w:t>
      </w:r>
    </w:p>
    <w:p w14:paraId="4E55595C" w14:textId="5F799977" w:rsidR="0026436E" w:rsidRPr="00D81FFA" w:rsidRDefault="0026436E" w:rsidP="0026436E">
      <w:pPr>
        <w:spacing w:line="360" w:lineRule="auto"/>
        <w:jc w:val="both"/>
      </w:pPr>
      <w:r w:rsidRPr="00D81FFA">
        <w:t>La cooperación internacional ha sido fundamental para el cumplimiento de las metas estratégicas del SIUBEN. Estas alianzas han fortalecido la capacidad institucional, la infraestructura tecnológica y la calidad del registro de datos socioeconómicos, contribuyendo a consolidar un sistema de protección social inclusivo y resiliente en República Dominicana.</w:t>
      </w:r>
    </w:p>
    <w:p w14:paraId="302F1F32" w14:textId="77777777" w:rsidR="00E36143" w:rsidRPr="00D81FFA" w:rsidRDefault="00E36143" w:rsidP="0026436E">
      <w:pPr>
        <w:spacing w:line="360" w:lineRule="auto"/>
        <w:jc w:val="both"/>
      </w:pPr>
      <w:r w:rsidRPr="00D81FFA">
        <w:t>A continuación, se presenta un cuadro que resume estos intercambios realizados en el presente año:</w:t>
      </w:r>
    </w:p>
    <w:tbl>
      <w:tblPr>
        <w:tblW w:w="7580" w:type="dxa"/>
        <w:jc w:val="center"/>
        <w:tblCellMar>
          <w:left w:w="70" w:type="dxa"/>
          <w:right w:w="70" w:type="dxa"/>
        </w:tblCellMar>
        <w:tblLook w:val="04A0" w:firstRow="1" w:lastRow="0" w:firstColumn="1" w:lastColumn="0" w:noHBand="0" w:noVBand="1"/>
      </w:tblPr>
      <w:tblGrid>
        <w:gridCol w:w="2640"/>
        <w:gridCol w:w="2740"/>
        <w:gridCol w:w="2200"/>
      </w:tblGrid>
      <w:tr w:rsidR="00E248C8" w:rsidRPr="00D81FFA" w14:paraId="6ADC8D92" w14:textId="77777777" w:rsidTr="00DD59CA">
        <w:trPr>
          <w:trHeight w:val="630"/>
          <w:tblHeader/>
          <w:jc w:val="center"/>
        </w:trPr>
        <w:tc>
          <w:tcPr>
            <w:tcW w:w="264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779E3B48" w14:textId="77777777" w:rsidR="00E248C8" w:rsidRPr="00D81FFA" w:rsidRDefault="00E248C8" w:rsidP="00E248C8">
            <w:pPr>
              <w:spacing w:after="0" w:line="240" w:lineRule="auto"/>
              <w:jc w:val="center"/>
              <w:rPr>
                <w:rFonts w:eastAsia="Times New Roman"/>
                <w:b/>
                <w:bCs/>
                <w:color w:val="FFFFFF"/>
                <w:spacing w:val="0"/>
                <w:lang w:eastAsia="es-DO"/>
              </w:rPr>
            </w:pPr>
            <w:r w:rsidRPr="00D81FFA">
              <w:rPr>
                <w:rFonts w:eastAsia="Times New Roman"/>
                <w:b/>
                <w:bCs/>
                <w:color w:val="FFFFFF" w:themeColor="background1"/>
                <w:spacing w:val="0"/>
                <w:lang w:eastAsia="es-DO"/>
              </w:rPr>
              <w:lastRenderedPageBreak/>
              <w:t>Contenido</w:t>
            </w:r>
          </w:p>
        </w:tc>
        <w:tc>
          <w:tcPr>
            <w:tcW w:w="2740" w:type="dxa"/>
            <w:tcBorders>
              <w:top w:val="single" w:sz="4" w:space="0" w:color="auto"/>
              <w:left w:val="nil"/>
              <w:bottom w:val="single" w:sz="4" w:space="0" w:color="auto"/>
              <w:right w:val="single" w:sz="4" w:space="0" w:color="auto"/>
            </w:tcBorders>
            <w:shd w:val="clear" w:color="000000" w:fill="1F3864"/>
            <w:vAlign w:val="center"/>
            <w:hideMark/>
          </w:tcPr>
          <w:p w14:paraId="0C551F83" w14:textId="77777777" w:rsidR="00E248C8" w:rsidRPr="00D81FFA" w:rsidRDefault="00E248C8" w:rsidP="00E248C8">
            <w:pPr>
              <w:spacing w:after="0" w:line="240" w:lineRule="auto"/>
              <w:jc w:val="center"/>
              <w:rPr>
                <w:rFonts w:eastAsia="Times New Roman"/>
                <w:b/>
                <w:bCs/>
                <w:color w:val="FFFFFF"/>
                <w:spacing w:val="0"/>
                <w:lang w:eastAsia="es-DO"/>
              </w:rPr>
            </w:pPr>
            <w:r w:rsidRPr="00D81FFA">
              <w:rPr>
                <w:rFonts w:eastAsia="Times New Roman"/>
                <w:b/>
                <w:bCs/>
                <w:color w:val="FFFFFF" w:themeColor="background1"/>
                <w:spacing w:val="0"/>
                <w:lang w:eastAsia="es-DO"/>
              </w:rPr>
              <w:t>Organización promotora</w:t>
            </w:r>
          </w:p>
        </w:tc>
        <w:tc>
          <w:tcPr>
            <w:tcW w:w="2200" w:type="dxa"/>
            <w:tcBorders>
              <w:top w:val="single" w:sz="4" w:space="0" w:color="auto"/>
              <w:left w:val="nil"/>
              <w:bottom w:val="single" w:sz="4" w:space="0" w:color="auto"/>
              <w:right w:val="single" w:sz="4" w:space="0" w:color="auto"/>
            </w:tcBorders>
            <w:shd w:val="clear" w:color="000000" w:fill="1F3864"/>
            <w:vAlign w:val="center"/>
            <w:hideMark/>
          </w:tcPr>
          <w:p w14:paraId="38A69CDD" w14:textId="77777777" w:rsidR="00E248C8" w:rsidRPr="00D81FFA" w:rsidRDefault="00E248C8" w:rsidP="00E248C8">
            <w:pPr>
              <w:spacing w:after="0" w:line="240" w:lineRule="auto"/>
              <w:jc w:val="center"/>
              <w:rPr>
                <w:rFonts w:eastAsia="Times New Roman"/>
                <w:b/>
                <w:bCs/>
                <w:color w:val="FFFFFF"/>
                <w:spacing w:val="0"/>
                <w:lang w:eastAsia="es-DO"/>
              </w:rPr>
            </w:pPr>
            <w:r w:rsidRPr="00D81FFA">
              <w:rPr>
                <w:rFonts w:eastAsia="Times New Roman"/>
                <w:b/>
                <w:bCs/>
                <w:color w:val="FFFFFF" w:themeColor="background1"/>
                <w:spacing w:val="0"/>
                <w:lang w:eastAsia="es-DO"/>
              </w:rPr>
              <w:t>País de intercambio</w:t>
            </w:r>
          </w:p>
        </w:tc>
      </w:tr>
      <w:tr w:rsidR="00E248C8" w:rsidRPr="00D81FFA" w14:paraId="5BA85CA5" w14:textId="77777777" w:rsidTr="0088371F">
        <w:trPr>
          <w:trHeight w:val="618"/>
          <w:jc w:val="center"/>
        </w:trPr>
        <w:tc>
          <w:tcPr>
            <w:tcW w:w="2640" w:type="dxa"/>
            <w:tcBorders>
              <w:top w:val="nil"/>
              <w:left w:val="single" w:sz="4" w:space="0" w:color="auto"/>
              <w:bottom w:val="nil"/>
              <w:right w:val="single" w:sz="4" w:space="0" w:color="auto"/>
            </w:tcBorders>
            <w:shd w:val="clear" w:color="auto" w:fill="auto"/>
            <w:vAlign w:val="center"/>
            <w:hideMark/>
          </w:tcPr>
          <w:p w14:paraId="2A2FF83A" w14:textId="767D7FA3" w:rsidR="00E248C8" w:rsidRPr="00D81FFA" w:rsidRDefault="00E248C8" w:rsidP="00E248C8">
            <w:pPr>
              <w:spacing w:after="0" w:line="240" w:lineRule="auto"/>
              <w:jc w:val="both"/>
              <w:rPr>
                <w:rFonts w:eastAsia="Times New Roman"/>
                <w:color w:val="808080"/>
                <w:spacing w:val="0"/>
                <w:lang w:eastAsia="es-DO"/>
              </w:rPr>
            </w:pPr>
            <w:r w:rsidRPr="00D81FFA">
              <w:rPr>
                <w:rFonts w:eastAsia="Times New Roman"/>
                <w:color w:val="808080"/>
                <w:spacing w:val="0"/>
                <w:lang w:eastAsia="es-DO"/>
              </w:rPr>
              <w:t>Registros Social de Hogares, Operativa de levantamiento</w:t>
            </w:r>
          </w:p>
        </w:tc>
        <w:tc>
          <w:tcPr>
            <w:tcW w:w="27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5288FD"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PMA</w:t>
            </w:r>
          </w:p>
        </w:tc>
        <w:tc>
          <w:tcPr>
            <w:tcW w:w="2200" w:type="dxa"/>
            <w:tcBorders>
              <w:top w:val="nil"/>
              <w:left w:val="nil"/>
              <w:bottom w:val="single" w:sz="4" w:space="0" w:color="auto"/>
              <w:right w:val="single" w:sz="4" w:space="0" w:color="auto"/>
            </w:tcBorders>
            <w:shd w:val="clear" w:color="000000" w:fill="FFFFFF"/>
            <w:vAlign w:val="center"/>
            <w:hideMark/>
          </w:tcPr>
          <w:p w14:paraId="325E0310"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PANAMA</w:t>
            </w:r>
          </w:p>
        </w:tc>
      </w:tr>
      <w:tr w:rsidR="00E248C8" w:rsidRPr="00D81FFA" w14:paraId="12438B8F" w14:textId="77777777" w:rsidTr="00E248C8">
        <w:trPr>
          <w:trHeight w:val="300"/>
          <w:jc w:val="center"/>
        </w:trPr>
        <w:tc>
          <w:tcPr>
            <w:tcW w:w="2640" w:type="dxa"/>
            <w:tcBorders>
              <w:top w:val="nil"/>
              <w:left w:val="single" w:sz="4" w:space="0" w:color="auto"/>
              <w:bottom w:val="nil"/>
              <w:right w:val="single" w:sz="4" w:space="0" w:color="auto"/>
            </w:tcBorders>
            <w:shd w:val="clear" w:color="auto" w:fill="auto"/>
            <w:vAlign w:val="center"/>
            <w:hideMark/>
          </w:tcPr>
          <w:p w14:paraId="64F70BFE" w14:textId="423207AF" w:rsidR="00E248C8" w:rsidRPr="00D81FFA" w:rsidRDefault="00E248C8" w:rsidP="00E248C8">
            <w:pPr>
              <w:spacing w:after="0" w:line="240" w:lineRule="auto"/>
              <w:jc w:val="both"/>
              <w:rPr>
                <w:rFonts w:eastAsia="Times New Roman"/>
                <w:color w:val="808080"/>
                <w:spacing w:val="0"/>
                <w:lang w:eastAsia="es-DO"/>
              </w:rPr>
            </w:pPr>
            <w:r w:rsidRPr="00D81FFA">
              <w:rPr>
                <w:rFonts w:eastAsia="Times New Roman"/>
                <w:color w:val="808080"/>
                <w:spacing w:val="0"/>
                <w:lang w:eastAsia="es-DO"/>
              </w:rPr>
              <w:t>Índices institucionales</w:t>
            </w:r>
          </w:p>
        </w:tc>
        <w:tc>
          <w:tcPr>
            <w:tcW w:w="2740" w:type="dxa"/>
            <w:vMerge/>
            <w:tcBorders>
              <w:top w:val="nil"/>
              <w:left w:val="single" w:sz="4" w:space="0" w:color="auto"/>
              <w:bottom w:val="single" w:sz="4" w:space="0" w:color="000000"/>
              <w:right w:val="single" w:sz="4" w:space="0" w:color="auto"/>
            </w:tcBorders>
            <w:vAlign w:val="center"/>
            <w:hideMark/>
          </w:tcPr>
          <w:p w14:paraId="7493F83F" w14:textId="77777777" w:rsidR="00E248C8" w:rsidRPr="00D81FFA" w:rsidRDefault="00E248C8" w:rsidP="00E248C8">
            <w:pPr>
              <w:spacing w:after="0" w:line="240" w:lineRule="auto"/>
              <w:rPr>
                <w:rFonts w:eastAsia="Times New Roman"/>
                <w:color w:val="808080"/>
                <w:spacing w:val="0"/>
                <w:lang w:eastAsia="es-DO"/>
              </w:rPr>
            </w:pPr>
          </w:p>
        </w:tc>
        <w:tc>
          <w:tcPr>
            <w:tcW w:w="2200" w:type="dxa"/>
            <w:tcBorders>
              <w:top w:val="nil"/>
              <w:left w:val="nil"/>
              <w:bottom w:val="single" w:sz="4" w:space="0" w:color="auto"/>
              <w:right w:val="single" w:sz="4" w:space="0" w:color="auto"/>
            </w:tcBorders>
            <w:shd w:val="clear" w:color="auto" w:fill="auto"/>
            <w:vAlign w:val="center"/>
            <w:hideMark/>
          </w:tcPr>
          <w:p w14:paraId="6BA77515"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BRASIL</w:t>
            </w:r>
          </w:p>
        </w:tc>
      </w:tr>
      <w:tr w:rsidR="00E248C8" w:rsidRPr="00D81FFA" w14:paraId="15694B8F" w14:textId="77777777" w:rsidTr="00E248C8">
        <w:trPr>
          <w:trHeight w:val="465"/>
          <w:jc w:val="center"/>
        </w:trPr>
        <w:tc>
          <w:tcPr>
            <w:tcW w:w="2640" w:type="dxa"/>
            <w:tcBorders>
              <w:top w:val="nil"/>
              <w:left w:val="single" w:sz="4" w:space="0" w:color="auto"/>
              <w:bottom w:val="nil"/>
              <w:right w:val="single" w:sz="4" w:space="0" w:color="auto"/>
            </w:tcBorders>
            <w:shd w:val="clear" w:color="auto" w:fill="auto"/>
            <w:vAlign w:val="center"/>
            <w:hideMark/>
          </w:tcPr>
          <w:p w14:paraId="444DBA33" w14:textId="58119688" w:rsidR="00E248C8" w:rsidRPr="00D81FFA" w:rsidRDefault="00E248C8" w:rsidP="00E248C8">
            <w:pPr>
              <w:spacing w:after="0" w:line="240" w:lineRule="auto"/>
              <w:jc w:val="both"/>
              <w:rPr>
                <w:rFonts w:eastAsia="Times New Roman"/>
                <w:color w:val="808080"/>
                <w:spacing w:val="0"/>
                <w:lang w:eastAsia="es-DO"/>
              </w:rPr>
            </w:pPr>
            <w:r w:rsidRPr="00D81FFA">
              <w:rPr>
                <w:rFonts w:eastAsia="Times New Roman"/>
                <w:color w:val="808080"/>
                <w:spacing w:val="0"/>
                <w:lang w:eastAsia="es-DO"/>
              </w:rPr>
              <w:t>Interoperabilidad</w:t>
            </w:r>
          </w:p>
        </w:tc>
        <w:tc>
          <w:tcPr>
            <w:tcW w:w="2740" w:type="dxa"/>
            <w:tcBorders>
              <w:top w:val="nil"/>
              <w:left w:val="nil"/>
              <w:bottom w:val="single" w:sz="4" w:space="0" w:color="auto"/>
              <w:right w:val="single" w:sz="4" w:space="0" w:color="auto"/>
            </w:tcBorders>
            <w:shd w:val="clear" w:color="auto" w:fill="auto"/>
            <w:vAlign w:val="center"/>
            <w:hideMark/>
          </w:tcPr>
          <w:p w14:paraId="74ED1AC7"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BID</w:t>
            </w:r>
          </w:p>
        </w:tc>
        <w:tc>
          <w:tcPr>
            <w:tcW w:w="2200" w:type="dxa"/>
            <w:tcBorders>
              <w:top w:val="nil"/>
              <w:left w:val="nil"/>
              <w:bottom w:val="single" w:sz="4" w:space="0" w:color="auto"/>
              <w:right w:val="single" w:sz="4" w:space="0" w:color="auto"/>
            </w:tcBorders>
            <w:shd w:val="clear" w:color="auto" w:fill="auto"/>
            <w:vAlign w:val="center"/>
            <w:hideMark/>
          </w:tcPr>
          <w:p w14:paraId="472945D8"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PERU</w:t>
            </w:r>
          </w:p>
        </w:tc>
      </w:tr>
      <w:tr w:rsidR="00E248C8" w:rsidRPr="00D81FFA" w14:paraId="78012E43" w14:textId="77777777" w:rsidTr="00E248C8">
        <w:trPr>
          <w:trHeight w:val="630"/>
          <w:jc w:val="center"/>
        </w:trPr>
        <w:tc>
          <w:tcPr>
            <w:tcW w:w="2640" w:type="dxa"/>
            <w:vMerge w:val="restart"/>
            <w:tcBorders>
              <w:top w:val="nil"/>
              <w:left w:val="single" w:sz="4" w:space="0" w:color="auto"/>
              <w:bottom w:val="nil"/>
              <w:right w:val="single" w:sz="4" w:space="0" w:color="auto"/>
            </w:tcBorders>
            <w:shd w:val="clear" w:color="auto" w:fill="auto"/>
            <w:vAlign w:val="center"/>
            <w:hideMark/>
          </w:tcPr>
          <w:p w14:paraId="0384697F" w14:textId="641970C9"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spacing w:val="0"/>
                <w:lang w:eastAsia="es-DO"/>
              </w:rPr>
              <w:t>Cambio y choques climático</w:t>
            </w:r>
          </w:p>
        </w:tc>
        <w:tc>
          <w:tcPr>
            <w:tcW w:w="2740" w:type="dxa"/>
            <w:vMerge w:val="restart"/>
            <w:tcBorders>
              <w:top w:val="nil"/>
              <w:left w:val="single" w:sz="4" w:space="0" w:color="auto"/>
              <w:bottom w:val="single" w:sz="4" w:space="0" w:color="000000"/>
              <w:right w:val="single" w:sz="4" w:space="0" w:color="auto"/>
            </w:tcBorders>
            <w:shd w:val="clear" w:color="auto" w:fill="auto"/>
            <w:vAlign w:val="center"/>
            <w:hideMark/>
          </w:tcPr>
          <w:p w14:paraId="09CFD7A0"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spacing w:val="0"/>
                <w:lang w:eastAsia="es-DO"/>
              </w:rPr>
              <w:t>Viceministerio de Cooperación Internacional del MEPyD</w:t>
            </w:r>
          </w:p>
        </w:tc>
        <w:tc>
          <w:tcPr>
            <w:tcW w:w="2200" w:type="dxa"/>
            <w:tcBorders>
              <w:top w:val="nil"/>
              <w:left w:val="nil"/>
              <w:bottom w:val="single" w:sz="4" w:space="0" w:color="auto"/>
              <w:right w:val="single" w:sz="4" w:space="0" w:color="auto"/>
            </w:tcBorders>
            <w:shd w:val="clear" w:color="auto" w:fill="auto"/>
            <w:vAlign w:val="center"/>
            <w:hideMark/>
          </w:tcPr>
          <w:p w14:paraId="058FC83B"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EL SALVADOR</w:t>
            </w:r>
          </w:p>
        </w:tc>
      </w:tr>
      <w:tr w:rsidR="00E248C8" w:rsidRPr="00D81FFA" w14:paraId="2376750B" w14:textId="77777777" w:rsidTr="00E248C8">
        <w:trPr>
          <w:trHeight w:val="420"/>
          <w:jc w:val="center"/>
        </w:trPr>
        <w:tc>
          <w:tcPr>
            <w:tcW w:w="2640" w:type="dxa"/>
            <w:vMerge/>
            <w:tcBorders>
              <w:top w:val="nil"/>
              <w:left w:val="single" w:sz="4" w:space="0" w:color="auto"/>
              <w:bottom w:val="nil"/>
              <w:right w:val="single" w:sz="4" w:space="0" w:color="auto"/>
            </w:tcBorders>
            <w:vAlign w:val="center"/>
            <w:hideMark/>
          </w:tcPr>
          <w:p w14:paraId="6058AE55" w14:textId="77777777" w:rsidR="00E248C8" w:rsidRPr="00D81FFA" w:rsidRDefault="00E248C8" w:rsidP="00E248C8">
            <w:pPr>
              <w:spacing w:after="0" w:line="240" w:lineRule="auto"/>
              <w:rPr>
                <w:rFonts w:eastAsia="Times New Roman"/>
                <w:color w:val="808080"/>
                <w:spacing w:val="0"/>
                <w:lang w:eastAsia="es-DO"/>
              </w:rPr>
            </w:pPr>
          </w:p>
        </w:tc>
        <w:tc>
          <w:tcPr>
            <w:tcW w:w="2740" w:type="dxa"/>
            <w:vMerge/>
            <w:tcBorders>
              <w:top w:val="nil"/>
              <w:left w:val="single" w:sz="4" w:space="0" w:color="auto"/>
              <w:bottom w:val="single" w:sz="4" w:space="0" w:color="000000"/>
              <w:right w:val="single" w:sz="4" w:space="0" w:color="auto"/>
            </w:tcBorders>
            <w:vAlign w:val="center"/>
            <w:hideMark/>
          </w:tcPr>
          <w:p w14:paraId="4524E598" w14:textId="77777777" w:rsidR="00E248C8" w:rsidRPr="00D81FFA" w:rsidRDefault="00E248C8" w:rsidP="00E248C8">
            <w:pPr>
              <w:spacing w:after="0" w:line="240" w:lineRule="auto"/>
              <w:rPr>
                <w:rFonts w:eastAsia="Times New Roman"/>
                <w:color w:val="808080"/>
                <w:spacing w:val="0"/>
                <w:lang w:eastAsia="es-DO"/>
              </w:rPr>
            </w:pPr>
          </w:p>
        </w:tc>
        <w:tc>
          <w:tcPr>
            <w:tcW w:w="2200" w:type="dxa"/>
            <w:tcBorders>
              <w:top w:val="nil"/>
              <w:left w:val="nil"/>
              <w:bottom w:val="single" w:sz="4" w:space="0" w:color="auto"/>
              <w:right w:val="single" w:sz="4" w:space="0" w:color="auto"/>
            </w:tcBorders>
            <w:shd w:val="clear" w:color="auto" w:fill="auto"/>
            <w:vAlign w:val="center"/>
            <w:hideMark/>
          </w:tcPr>
          <w:p w14:paraId="3388D595"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COLOMBIA</w:t>
            </w:r>
          </w:p>
        </w:tc>
      </w:tr>
      <w:tr w:rsidR="00E248C8" w:rsidRPr="00D81FFA" w14:paraId="6D41B97E" w14:textId="77777777" w:rsidTr="00E248C8">
        <w:trPr>
          <w:trHeight w:val="1200"/>
          <w:jc w:val="center"/>
        </w:trPr>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4FE84" w14:textId="0E53B44C" w:rsidR="00E248C8" w:rsidRPr="00D81FFA" w:rsidRDefault="00E248C8" w:rsidP="00E248C8">
            <w:pPr>
              <w:spacing w:after="0" w:line="240" w:lineRule="auto"/>
              <w:jc w:val="both"/>
              <w:rPr>
                <w:rFonts w:eastAsia="Times New Roman"/>
                <w:color w:val="808080"/>
                <w:spacing w:val="0"/>
                <w:lang w:eastAsia="es-DO"/>
              </w:rPr>
            </w:pPr>
            <w:r w:rsidRPr="00D81FFA">
              <w:rPr>
                <w:rFonts w:eastAsia="Times New Roman"/>
                <w:color w:val="808080"/>
                <w:spacing w:val="0"/>
                <w:lang w:eastAsia="es-DO"/>
              </w:rPr>
              <w:t xml:space="preserve">Uso de la información, analítica y ciencia de datos aplicada a registros sociales </w:t>
            </w:r>
          </w:p>
        </w:tc>
        <w:tc>
          <w:tcPr>
            <w:tcW w:w="2740" w:type="dxa"/>
            <w:tcBorders>
              <w:top w:val="nil"/>
              <w:left w:val="nil"/>
              <w:bottom w:val="single" w:sz="4" w:space="0" w:color="auto"/>
              <w:right w:val="single" w:sz="4" w:space="0" w:color="auto"/>
            </w:tcBorders>
            <w:shd w:val="clear" w:color="auto" w:fill="auto"/>
            <w:vAlign w:val="center"/>
            <w:hideMark/>
          </w:tcPr>
          <w:p w14:paraId="2D54C76D" w14:textId="77777777" w:rsidR="00E248C8" w:rsidRPr="00D81FFA" w:rsidRDefault="00E248C8" w:rsidP="00E248C8">
            <w:pPr>
              <w:spacing w:after="0" w:line="240" w:lineRule="auto"/>
              <w:rPr>
                <w:rFonts w:eastAsia="Times New Roman"/>
                <w:color w:val="808080"/>
                <w:spacing w:val="0"/>
                <w:lang w:eastAsia="es-DO"/>
              </w:rPr>
            </w:pPr>
            <w:bookmarkStart w:id="53" w:name="RANGE!C240"/>
            <w:r w:rsidRPr="00D81FFA">
              <w:rPr>
                <w:rFonts w:eastAsia="Times New Roman"/>
                <w:color w:val="808080" w:themeColor="background1" w:themeShade="80"/>
                <w:spacing w:val="0"/>
                <w:lang w:eastAsia="es-DO"/>
              </w:rPr>
              <w:t>Red de Registros Sociales de América Latina y el Caribe</w:t>
            </w:r>
            <w:bookmarkEnd w:id="53"/>
          </w:p>
        </w:tc>
        <w:tc>
          <w:tcPr>
            <w:tcW w:w="2200" w:type="dxa"/>
            <w:tcBorders>
              <w:top w:val="nil"/>
              <w:left w:val="nil"/>
              <w:bottom w:val="single" w:sz="4" w:space="0" w:color="auto"/>
              <w:right w:val="single" w:sz="4" w:space="0" w:color="auto"/>
            </w:tcBorders>
            <w:shd w:val="clear" w:color="auto" w:fill="auto"/>
            <w:vAlign w:val="center"/>
            <w:hideMark/>
          </w:tcPr>
          <w:p w14:paraId="2873604A"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América Latina y el Caribe</w:t>
            </w:r>
          </w:p>
        </w:tc>
      </w:tr>
      <w:tr w:rsidR="00E248C8" w:rsidRPr="00D81FFA" w14:paraId="12E55859" w14:textId="77777777" w:rsidTr="00E248C8">
        <w:trPr>
          <w:trHeight w:val="885"/>
          <w:jc w:val="center"/>
        </w:trPr>
        <w:tc>
          <w:tcPr>
            <w:tcW w:w="2640" w:type="dxa"/>
            <w:tcBorders>
              <w:top w:val="nil"/>
              <w:left w:val="single" w:sz="4" w:space="0" w:color="auto"/>
              <w:bottom w:val="single" w:sz="4" w:space="0" w:color="auto"/>
              <w:right w:val="single" w:sz="4" w:space="0" w:color="auto"/>
            </w:tcBorders>
            <w:shd w:val="clear" w:color="auto" w:fill="auto"/>
            <w:vAlign w:val="center"/>
            <w:hideMark/>
          </w:tcPr>
          <w:p w14:paraId="0D7602F9" w14:textId="1E7557E6" w:rsidR="00E248C8" w:rsidRPr="00D81FFA" w:rsidRDefault="00E248C8" w:rsidP="00E248C8">
            <w:pPr>
              <w:spacing w:after="0" w:line="240" w:lineRule="auto"/>
              <w:jc w:val="both"/>
              <w:rPr>
                <w:rFonts w:eastAsia="Times New Roman"/>
                <w:color w:val="808080"/>
                <w:spacing w:val="0"/>
                <w:lang w:eastAsia="es-DO"/>
              </w:rPr>
            </w:pPr>
            <w:r w:rsidRPr="00D81FFA">
              <w:rPr>
                <w:rFonts w:eastAsia="Times New Roman"/>
                <w:color w:val="808080"/>
                <w:spacing w:val="0"/>
                <w:lang w:eastAsia="es-DO"/>
              </w:rPr>
              <w:t>Recolección de datos en zonas rurales y dispersas</w:t>
            </w:r>
          </w:p>
        </w:tc>
        <w:tc>
          <w:tcPr>
            <w:tcW w:w="2740" w:type="dxa"/>
            <w:tcBorders>
              <w:top w:val="nil"/>
              <w:left w:val="nil"/>
              <w:bottom w:val="single" w:sz="4" w:space="0" w:color="auto"/>
              <w:right w:val="single" w:sz="4" w:space="0" w:color="auto"/>
            </w:tcBorders>
            <w:shd w:val="clear" w:color="auto" w:fill="auto"/>
            <w:vAlign w:val="center"/>
            <w:hideMark/>
          </w:tcPr>
          <w:p w14:paraId="035CC907" w14:textId="77777777" w:rsidR="00E248C8" w:rsidRPr="00D81FFA" w:rsidRDefault="00E248C8" w:rsidP="00E248C8">
            <w:pPr>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Red de Registros Sociales de América Latina y el Caribe</w:t>
            </w:r>
          </w:p>
        </w:tc>
        <w:tc>
          <w:tcPr>
            <w:tcW w:w="2200" w:type="dxa"/>
            <w:tcBorders>
              <w:top w:val="nil"/>
              <w:left w:val="nil"/>
              <w:bottom w:val="single" w:sz="4" w:space="0" w:color="auto"/>
              <w:right w:val="single" w:sz="4" w:space="0" w:color="auto"/>
            </w:tcBorders>
            <w:shd w:val="clear" w:color="auto" w:fill="auto"/>
            <w:vAlign w:val="center"/>
            <w:hideMark/>
          </w:tcPr>
          <w:p w14:paraId="1998B85C" w14:textId="77777777" w:rsidR="00E248C8" w:rsidRPr="00D81FFA" w:rsidRDefault="00E248C8" w:rsidP="00DD59CA">
            <w:pPr>
              <w:keepNext/>
              <w:spacing w:after="0" w:line="240" w:lineRule="auto"/>
              <w:rPr>
                <w:rFonts w:eastAsia="Times New Roman"/>
                <w:color w:val="808080"/>
                <w:spacing w:val="0"/>
                <w:lang w:eastAsia="es-DO"/>
              </w:rPr>
            </w:pPr>
            <w:r w:rsidRPr="00D81FFA">
              <w:rPr>
                <w:rFonts w:eastAsia="Times New Roman"/>
                <w:color w:val="808080" w:themeColor="background1" w:themeShade="80"/>
                <w:spacing w:val="0"/>
                <w:lang w:eastAsia="es-DO"/>
              </w:rPr>
              <w:t>América Latina y el Caribe</w:t>
            </w:r>
          </w:p>
        </w:tc>
      </w:tr>
    </w:tbl>
    <w:p w14:paraId="273FC130" w14:textId="79C0B2A5" w:rsidR="001262D9" w:rsidRPr="00D81FFA" w:rsidRDefault="00DD59CA" w:rsidP="00DD59CA">
      <w:pPr>
        <w:pStyle w:val="Caption"/>
        <w:jc w:val="center"/>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15</w:t>
      </w:r>
      <w:r w:rsidR="00491299">
        <w:rPr>
          <w:color w:val="767171"/>
        </w:rPr>
        <w:fldChar w:fldCharType="end"/>
      </w:r>
      <w:r w:rsidRPr="00D81FFA">
        <w:rPr>
          <w:color w:val="767171"/>
        </w:rPr>
        <w:t xml:space="preserve"> Relación de Intercambios de experi</w:t>
      </w:r>
      <w:r w:rsidR="0070667C" w:rsidRPr="00D81FFA">
        <w:rPr>
          <w:color w:val="767171"/>
        </w:rPr>
        <w:t>enci</w:t>
      </w:r>
      <w:r w:rsidRPr="00D81FFA">
        <w:rPr>
          <w:color w:val="767171"/>
        </w:rPr>
        <w:t>as 2024.</w:t>
      </w:r>
    </w:p>
    <w:p w14:paraId="74B51E02" w14:textId="5CF5AFA8" w:rsidR="00DD59CA" w:rsidRPr="00D81FFA" w:rsidRDefault="00CB62FF" w:rsidP="0062121D">
      <w:pPr>
        <w:pStyle w:val="Heading3"/>
        <w:spacing w:line="360" w:lineRule="auto"/>
        <w:jc w:val="both"/>
        <w:rPr>
          <w:rFonts w:ascii="Times New Roman" w:hAnsi="Times New Roman" w:cs="Times New Roman"/>
          <w:b/>
          <w:bCs/>
          <w:color w:val="767171"/>
        </w:rPr>
      </w:pPr>
      <w:bookmarkStart w:id="54" w:name="_Toc186724087"/>
      <w:r w:rsidRPr="00D81FFA">
        <w:rPr>
          <w:rFonts w:ascii="Times New Roman" w:hAnsi="Times New Roman" w:cs="Times New Roman"/>
          <w:b/>
          <w:bCs/>
          <w:color w:val="767171"/>
        </w:rPr>
        <w:t>Acciones de sostenibilidad en materia del sello de igualdad de género</w:t>
      </w:r>
      <w:bookmarkEnd w:id="54"/>
    </w:p>
    <w:p w14:paraId="1E6EBE78" w14:textId="4B30BB47" w:rsidR="0062121D" w:rsidRPr="00D81FFA" w:rsidRDefault="0026436E" w:rsidP="0062121D">
      <w:pPr>
        <w:spacing w:line="360" w:lineRule="auto"/>
        <w:jc w:val="both"/>
      </w:pPr>
      <w:r w:rsidRPr="00D81FFA">
        <w:t xml:space="preserve">Durante el primer trimestre de 2024, el </w:t>
      </w:r>
      <w:r w:rsidRPr="00D81FFA">
        <w:rPr>
          <w:b/>
          <w:bCs/>
        </w:rPr>
        <w:t>Sistema Único de Beneficiarios (SIUBEN)</w:t>
      </w:r>
      <w:r w:rsidRPr="00D81FFA">
        <w:t xml:space="preserve"> ha implementado acciones significativas para promover la igualdad de género y transversalizar este enfoque en su cultura institucional y procesos organizativos. Estas iniciativas reflejan el compromiso de la institución con la igualdad de género como un pilar fundamental para el desarrollo sostenible y la inclusión social.</w:t>
      </w:r>
    </w:p>
    <w:p w14:paraId="65BED349" w14:textId="77777777" w:rsidR="00E769EF" w:rsidRPr="00D81FFA" w:rsidRDefault="00E769EF" w:rsidP="00E769EF">
      <w:pPr>
        <w:spacing w:line="360" w:lineRule="auto"/>
        <w:jc w:val="both"/>
      </w:pPr>
      <w:r w:rsidRPr="00D81FFA">
        <w:t xml:space="preserve">Entre las actividades más destacadas, se encuentran las </w:t>
      </w:r>
      <w:r w:rsidRPr="00D81FFA">
        <w:rPr>
          <w:b/>
          <w:bCs/>
        </w:rPr>
        <w:t>cápsulas gerenciales de género</w:t>
      </w:r>
      <w:r w:rsidRPr="00D81FFA">
        <w:t xml:space="preserve">, que abordaron temas como “Igualdad de género en la administración pública” y “Discriminación en América Latina y el Caribe”. Durante estas sesiones, se analizaron el contexto regional y nacional y se presentaron recomendaciones basadas en la </w:t>
      </w:r>
      <w:r w:rsidRPr="00D81FFA">
        <w:rPr>
          <w:b/>
          <w:bCs/>
        </w:rPr>
        <w:t>Declaración de Lima</w:t>
      </w:r>
      <w:r w:rsidRPr="00D81FFA">
        <w:t xml:space="preserve">. En marzo, la cápsula titulada </w:t>
      </w:r>
      <w:r w:rsidRPr="00D81FFA">
        <w:rPr>
          <w:b/>
          <w:bCs/>
        </w:rPr>
        <w:t>“Invertir en la igualdad de género es invertir en el desarrollo”</w:t>
      </w:r>
      <w:r w:rsidRPr="00D81FFA">
        <w:t xml:space="preserve"> presentó datos </w:t>
      </w:r>
      <w:r w:rsidRPr="00D81FFA">
        <w:lastRenderedPageBreak/>
        <w:t>relevantes sobre el índice de feminidad de los hogares en pobreza extrema, tanto a nivel regional como en la República Dominicana.</w:t>
      </w:r>
    </w:p>
    <w:p w14:paraId="64BC8DD4" w14:textId="77777777" w:rsidR="00E769EF" w:rsidRPr="00D81FFA" w:rsidRDefault="00E769EF" w:rsidP="00E769EF">
      <w:pPr>
        <w:spacing w:line="360" w:lineRule="auto"/>
        <w:jc w:val="both"/>
      </w:pPr>
      <w:r w:rsidRPr="00D81FFA">
        <w:t xml:space="preserve">Se avanzó también con el </w:t>
      </w:r>
      <w:r w:rsidRPr="00D81FFA">
        <w:rPr>
          <w:b/>
          <w:bCs/>
        </w:rPr>
        <w:t>Plan de Sensibilización y Capacitación de Género</w:t>
      </w:r>
      <w:r w:rsidRPr="00D81FFA">
        <w:t>, que incluyó los siguientes cursos:</w:t>
      </w:r>
    </w:p>
    <w:p w14:paraId="3099F6F3" w14:textId="77777777" w:rsidR="00E769EF" w:rsidRPr="00D81FFA" w:rsidRDefault="00E769EF" w:rsidP="00A47DD3">
      <w:pPr>
        <w:numPr>
          <w:ilvl w:val="0"/>
          <w:numId w:val="37"/>
        </w:numPr>
        <w:spacing w:line="360" w:lineRule="auto"/>
        <w:jc w:val="both"/>
      </w:pPr>
      <w:r w:rsidRPr="00D81FFA">
        <w:rPr>
          <w:b/>
          <w:bCs/>
        </w:rPr>
        <w:t>Primer semestre:</w:t>
      </w:r>
      <w:r w:rsidRPr="00D81FFA">
        <w:t xml:space="preserve"> “Liderazgo de las Mujeres y Poder de Decisión” e “Igualdad de Género y Migración”, certificando a </w:t>
      </w:r>
      <w:r w:rsidRPr="00D81FFA">
        <w:rPr>
          <w:b/>
          <w:bCs/>
        </w:rPr>
        <w:t>139 personas (70 mujeres y 69 hombres)</w:t>
      </w:r>
      <w:r w:rsidRPr="00D81FFA">
        <w:t>.</w:t>
      </w:r>
    </w:p>
    <w:p w14:paraId="1DA3A890" w14:textId="77777777" w:rsidR="00E769EF" w:rsidRPr="00D81FFA" w:rsidRDefault="00E769EF" w:rsidP="00A47DD3">
      <w:pPr>
        <w:numPr>
          <w:ilvl w:val="0"/>
          <w:numId w:val="37"/>
        </w:numPr>
        <w:spacing w:line="360" w:lineRule="auto"/>
        <w:jc w:val="both"/>
      </w:pPr>
      <w:r w:rsidRPr="00D81FFA">
        <w:rPr>
          <w:b/>
          <w:bCs/>
        </w:rPr>
        <w:t>Segundo semestre:</w:t>
      </w:r>
      <w:r w:rsidRPr="00D81FFA">
        <w:t xml:space="preserve"> “Igualdad de Género y Educación” (20 mujeres y 20 hombres) y “Mujer, paz y seguridad” (en ejecución).</w:t>
      </w:r>
    </w:p>
    <w:p w14:paraId="2A865F73" w14:textId="77777777" w:rsidR="00E769EF" w:rsidRPr="00D81FFA" w:rsidRDefault="00E769EF" w:rsidP="00E769EF">
      <w:pPr>
        <w:spacing w:line="360" w:lineRule="auto"/>
        <w:jc w:val="both"/>
      </w:pPr>
      <w:r w:rsidRPr="00D81FFA">
        <w:t xml:space="preserve">Además, se llevaron a cabo </w:t>
      </w:r>
      <w:r w:rsidRPr="00D81FFA">
        <w:rPr>
          <w:b/>
          <w:bCs/>
        </w:rPr>
        <w:t>nueve formaciones continuas</w:t>
      </w:r>
      <w:r w:rsidRPr="00D81FFA">
        <w:t xml:space="preserve"> con enfoque de género. Estas capacitaciones se complementaron con la difusión del </w:t>
      </w:r>
      <w:r w:rsidRPr="00D81FFA">
        <w:rPr>
          <w:b/>
          <w:bCs/>
        </w:rPr>
        <w:t>Protocolo de Actuación en Caso de Violencia, Discriminación y Acoso</w:t>
      </w:r>
      <w:r w:rsidRPr="00D81FFA">
        <w:t xml:space="preserve"> y la </w:t>
      </w:r>
      <w:r w:rsidRPr="00D81FFA">
        <w:rPr>
          <w:b/>
          <w:bCs/>
        </w:rPr>
        <w:t>Política de Igualdad de Género</w:t>
      </w:r>
      <w:r w:rsidRPr="00D81FFA">
        <w:t>, distribuidos en procesos de inducción a nuevo personal y a través de los medios de comunicación interna.</w:t>
      </w:r>
    </w:p>
    <w:p w14:paraId="00088F08" w14:textId="77777777" w:rsidR="00E769EF" w:rsidRPr="00D81FFA" w:rsidRDefault="00E769EF" w:rsidP="00E769EF">
      <w:pPr>
        <w:spacing w:line="360" w:lineRule="auto"/>
        <w:jc w:val="both"/>
      </w:pPr>
      <w:r w:rsidRPr="00D81FFA">
        <w:t xml:space="preserve">Un logro significativo en el ámbito de la </w:t>
      </w:r>
      <w:r w:rsidRPr="00D81FFA">
        <w:rPr>
          <w:b/>
          <w:bCs/>
        </w:rPr>
        <w:t>compra pública con enfoque de género</w:t>
      </w:r>
      <w:r w:rsidRPr="00D81FFA">
        <w:t xml:space="preserve"> fue el desempeño del SIUBEN en los indicadores de la </w:t>
      </w:r>
      <w:r w:rsidRPr="00D81FFA">
        <w:rPr>
          <w:b/>
          <w:bCs/>
        </w:rPr>
        <w:t>Dirección General de Contrataciones Públicas (DGCP)</w:t>
      </w:r>
      <w:r w:rsidRPr="00D81FFA">
        <w:t xml:space="preserve">. En el segundo trimestre, alcanzó un </w:t>
      </w:r>
      <w:r w:rsidRPr="00D81FFA">
        <w:rPr>
          <w:b/>
          <w:bCs/>
        </w:rPr>
        <w:t>99.62%</w:t>
      </w:r>
      <w:r w:rsidRPr="00D81FFA">
        <w:t xml:space="preserve">, mientras que en el tercer trimestre logró un </w:t>
      </w:r>
      <w:r w:rsidRPr="00D81FFA">
        <w:rPr>
          <w:b/>
          <w:bCs/>
        </w:rPr>
        <w:t>97.92%</w:t>
      </w:r>
      <w:r w:rsidRPr="00D81FFA">
        <w:t xml:space="preserve">, destacando por asignar RD$1,604,404.00 a </w:t>
      </w:r>
      <w:r w:rsidRPr="00D81FFA">
        <w:rPr>
          <w:b/>
          <w:bCs/>
        </w:rPr>
        <w:t>MiPymes lideradas por mujeres y mujeres como personas físicas</w:t>
      </w:r>
      <w:r w:rsidRPr="00D81FFA">
        <w:t xml:space="preserve">. Estas compras representaron un </w:t>
      </w:r>
      <w:r w:rsidRPr="00D81FFA">
        <w:rPr>
          <w:b/>
          <w:bCs/>
        </w:rPr>
        <w:t>41.45%</w:t>
      </w:r>
      <w:r w:rsidRPr="00D81FFA">
        <w:t xml:space="preserve"> del primer trimestre y un </w:t>
      </w:r>
      <w:r w:rsidRPr="00D81FFA">
        <w:rPr>
          <w:b/>
          <w:bCs/>
        </w:rPr>
        <w:t>50.91%</w:t>
      </w:r>
      <w:r w:rsidRPr="00D81FFA">
        <w:t xml:space="preserve"> del tercer trimestre.</w:t>
      </w:r>
    </w:p>
    <w:p w14:paraId="6363C79F" w14:textId="77777777" w:rsidR="00E769EF" w:rsidRPr="00D81FFA" w:rsidRDefault="00E769EF" w:rsidP="00E769EF">
      <w:pPr>
        <w:spacing w:line="360" w:lineRule="auto"/>
        <w:jc w:val="both"/>
      </w:pPr>
      <w:r w:rsidRPr="00D81FFA">
        <w:t>En el ámbito institucional, se realizó una revisión integral de documentos y procedimientos clave para incorporar el enfoque de género, incluyendo:</w:t>
      </w:r>
    </w:p>
    <w:p w14:paraId="05EE14EE" w14:textId="77777777" w:rsidR="00E769EF" w:rsidRPr="00D81FFA" w:rsidRDefault="00E769EF" w:rsidP="00A47DD3">
      <w:pPr>
        <w:numPr>
          <w:ilvl w:val="0"/>
          <w:numId w:val="38"/>
        </w:numPr>
        <w:spacing w:line="360" w:lineRule="auto"/>
        <w:jc w:val="both"/>
      </w:pPr>
      <w:r w:rsidRPr="00D81FFA">
        <w:t>Procedimiento de Gestión de la Cooperación Internacional.</w:t>
      </w:r>
    </w:p>
    <w:p w14:paraId="19A59A5F" w14:textId="77777777" w:rsidR="00E769EF" w:rsidRPr="00D81FFA" w:rsidRDefault="00E769EF" w:rsidP="00A47DD3">
      <w:pPr>
        <w:numPr>
          <w:ilvl w:val="0"/>
          <w:numId w:val="38"/>
        </w:numPr>
        <w:spacing w:line="360" w:lineRule="auto"/>
        <w:jc w:val="both"/>
      </w:pPr>
      <w:r w:rsidRPr="00D81FFA">
        <w:lastRenderedPageBreak/>
        <w:t>Curso virtual “¡</w:t>
      </w:r>
      <w:proofErr w:type="spellStart"/>
      <w:r w:rsidRPr="00D81FFA">
        <w:t>Explorá</w:t>
      </w:r>
      <w:proofErr w:type="spellEnd"/>
      <w:r w:rsidRPr="00D81FFA">
        <w:t xml:space="preserve"> y Domina la FIBE!” para la aplicación de la Ficha Básica de Emergencia.</w:t>
      </w:r>
    </w:p>
    <w:p w14:paraId="011FF2ED" w14:textId="77777777" w:rsidR="00E769EF" w:rsidRPr="00D81FFA" w:rsidRDefault="00E769EF" w:rsidP="00A47DD3">
      <w:pPr>
        <w:numPr>
          <w:ilvl w:val="0"/>
          <w:numId w:val="38"/>
        </w:numPr>
        <w:spacing w:line="360" w:lineRule="auto"/>
        <w:jc w:val="both"/>
      </w:pPr>
      <w:r w:rsidRPr="00D81FFA">
        <w:t>Guía para el uso de la plataforma Regístrate SIUBEN.</w:t>
      </w:r>
    </w:p>
    <w:p w14:paraId="41B71B5B" w14:textId="77777777" w:rsidR="00E769EF" w:rsidRPr="00D81FFA" w:rsidRDefault="00E769EF" w:rsidP="00A47DD3">
      <w:pPr>
        <w:numPr>
          <w:ilvl w:val="0"/>
          <w:numId w:val="38"/>
        </w:numPr>
        <w:spacing w:line="360" w:lineRule="auto"/>
        <w:jc w:val="both"/>
      </w:pPr>
      <w:r w:rsidRPr="00D81FFA">
        <w:t>Procedimiento para la Formulación y Seguimiento de Convenios Interinstitucionales.</w:t>
      </w:r>
    </w:p>
    <w:p w14:paraId="28A140D0" w14:textId="77777777" w:rsidR="00E769EF" w:rsidRPr="00D81FFA" w:rsidRDefault="00E769EF" w:rsidP="00E769EF">
      <w:pPr>
        <w:spacing w:line="360" w:lineRule="auto"/>
        <w:jc w:val="both"/>
      </w:pPr>
      <w:r w:rsidRPr="00A8581E">
        <w:t xml:space="preserve">El </w:t>
      </w:r>
      <w:r w:rsidRPr="00A8581E">
        <w:rPr>
          <w:b/>
          <w:bCs/>
        </w:rPr>
        <w:t>Encuentro y Reto Pro-Igualdad</w:t>
      </w:r>
      <w:r w:rsidRPr="00A8581E">
        <w:t xml:space="preserve">, bajo el lema </w:t>
      </w:r>
      <w:r w:rsidRPr="00A8581E">
        <w:rPr>
          <w:b/>
          <w:bCs/>
        </w:rPr>
        <w:t>“Invertir en la igualdad es desarrollo”</w:t>
      </w:r>
      <w:r w:rsidRPr="00A8581E">
        <w:t xml:space="preserve">, fomentó </w:t>
      </w:r>
      <w:r w:rsidRPr="00D81FFA">
        <w:t xml:space="preserve">la participación del personal con la presentación de </w:t>
      </w:r>
      <w:r w:rsidRPr="00D81FFA">
        <w:rPr>
          <w:b/>
          <w:bCs/>
        </w:rPr>
        <w:t>13 cápsulas informativas</w:t>
      </w:r>
      <w:r w:rsidRPr="00D81FFA">
        <w:t xml:space="preserve"> sobre temas seleccionados por cada equipo, demostrando un alto nivel de compromiso.</w:t>
      </w:r>
    </w:p>
    <w:p w14:paraId="4D4026D5" w14:textId="77777777" w:rsidR="00E769EF" w:rsidRPr="00D81FFA" w:rsidRDefault="00E769EF" w:rsidP="00E769EF">
      <w:pPr>
        <w:spacing w:line="360" w:lineRule="auto"/>
        <w:jc w:val="both"/>
      </w:pPr>
      <w:r w:rsidRPr="00D81FFA">
        <w:t xml:space="preserve">Para conmemorar el </w:t>
      </w:r>
      <w:r w:rsidRPr="00D81FFA">
        <w:rPr>
          <w:b/>
          <w:bCs/>
        </w:rPr>
        <w:t>Día Internacional de la Mujer</w:t>
      </w:r>
      <w:r w:rsidRPr="00D81FFA">
        <w:t xml:space="preserve">, el SIUBEN lanzó el curso “Liderazgo de las Mujeres y Poder de Decisión” y una campaña sobre la participación política de la mujer y el sufragio. Además, se aplicó una </w:t>
      </w:r>
      <w:r w:rsidRPr="00D81FFA">
        <w:rPr>
          <w:b/>
          <w:bCs/>
        </w:rPr>
        <w:t>Encuesta para evaluar el ambiente laboral libre de violencia</w:t>
      </w:r>
      <w:r w:rsidRPr="00D81FFA">
        <w:t xml:space="preserve">, cuyo objetivo fue identificar situaciones que requirieran atención y reforzar el seguimiento al </w:t>
      </w:r>
      <w:r w:rsidRPr="00D81FFA">
        <w:rPr>
          <w:b/>
          <w:bCs/>
        </w:rPr>
        <w:t>Protocolo de Atención en Caso de Violencia, Discriminación o Acoso</w:t>
      </w:r>
      <w:r w:rsidRPr="00D81FFA">
        <w:t>.</w:t>
      </w:r>
    </w:p>
    <w:p w14:paraId="3FB636BB" w14:textId="44A8EF34" w:rsidR="0062121D" w:rsidRPr="00D81FFA" w:rsidRDefault="0062121D" w:rsidP="002265F7">
      <w:pPr>
        <w:pStyle w:val="Heading3"/>
        <w:spacing w:line="360" w:lineRule="auto"/>
        <w:jc w:val="both"/>
        <w:rPr>
          <w:rFonts w:ascii="Times New Roman" w:hAnsi="Times New Roman" w:cs="Times New Roman"/>
          <w:b/>
          <w:bCs/>
          <w:color w:val="767171"/>
        </w:rPr>
      </w:pPr>
      <w:bookmarkStart w:id="55" w:name="_Toc186724088"/>
      <w:r w:rsidRPr="00D81FFA">
        <w:rPr>
          <w:rFonts w:ascii="Times New Roman" w:hAnsi="Times New Roman" w:cs="Times New Roman"/>
          <w:b/>
          <w:bCs/>
          <w:color w:val="767171"/>
        </w:rPr>
        <w:t>Intercambio de experiencias</w:t>
      </w:r>
      <w:r w:rsidR="00664DDF" w:rsidRPr="00D81FFA">
        <w:rPr>
          <w:rFonts w:ascii="Times New Roman" w:hAnsi="Times New Roman" w:cs="Times New Roman"/>
          <w:b/>
          <w:bCs/>
          <w:color w:val="767171"/>
        </w:rPr>
        <w:t xml:space="preserve"> interinstitucionales sobre la transversalización de género</w:t>
      </w:r>
      <w:bookmarkEnd w:id="55"/>
      <w:r w:rsidR="00664DDF" w:rsidRPr="00D81FFA">
        <w:rPr>
          <w:rFonts w:ascii="Times New Roman" w:hAnsi="Times New Roman" w:cs="Times New Roman"/>
          <w:b/>
          <w:bCs/>
          <w:color w:val="767171"/>
        </w:rPr>
        <w:t xml:space="preserve"> </w:t>
      </w:r>
    </w:p>
    <w:p w14:paraId="5D17E89D" w14:textId="5327E7ED" w:rsidR="0062121D" w:rsidRPr="00D81FFA" w:rsidRDefault="00E769EF" w:rsidP="00664DDF">
      <w:pPr>
        <w:spacing w:line="360" w:lineRule="auto"/>
        <w:jc w:val="both"/>
      </w:pPr>
      <w:r w:rsidRPr="00D81FFA">
        <w:t xml:space="preserve">El </w:t>
      </w:r>
      <w:r w:rsidRPr="00D81FFA">
        <w:rPr>
          <w:b/>
          <w:bCs/>
        </w:rPr>
        <w:t>Sistema Único de Beneficiarios (SIUBEN)</w:t>
      </w:r>
      <w:r w:rsidRPr="00D81FFA">
        <w:t xml:space="preserve"> ha desempeñado un papel activo en la promoción y difusión de buenas prácticas de transversalización del enfoque de género en el sector público durante el 2024. Estas iniciativas han facilitado el intercambio de conocimientos y herramientas para incorporar la igualdad de género como un eje central en las políticas y procesos institucionales.</w:t>
      </w:r>
    </w:p>
    <w:p w14:paraId="3513FB24" w14:textId="38895797" w:rsidR="0062121D" w:rsidRPr="00D81FFA" w:rsidRDefault="00E769EF" w:rsidP="0062121D">
      <w:pPr>
        <w:spacing w:line="360" w:lineRule="auto"/>
        <w:jc w:val="both"/>
      </w:pPr>
      <w:r w:rsidRPr="00D81FFA">
        <w:t xml:space="preserve">El 10 de junio, el SIUBEN organizó un encuentro en su sede con representantes de la </w:t>
      </w:r>
      <w:r w:rsidRPr="00D81FFA">
        <w:rPr>
          <w:b/>
          <w:bCs/>
        </w:rPr>
        <w:t>Dirección General de Contabilidad Gubernamental (DIGECOG)</w:t>
      </w:r>
      <w:r w:rsidRPr="00D81FFA">
        <w:t xml:space="preserve"> y del </w:t>
      </w:r>
      <w:r w:rsidRPr="00D81FFA">
        <w:rPr>
          <w:b/>
          <w:bCs/>
        </w:rPr>
        <w:t>Instituto Nacional de Formación y Capacitación del Magisterio (INAFOCAM)</w:t>
      </w:r>
      <w:r w:rsidRPr="00D81FFA">
        <w:t xml:space="preserve">. Durante </w:t>
      </w:r>
      <w:r w:rsidRPr="00D81FFA">
        <w:lastRenderedPageBreak/>
        <w:t xml:space="preserve">esta reunión, se compartieron avances significativos y buenas prácticas relacionadas con la transversalización del enfoque de género, incluyendo las </w:t>
      </w:r>
      <w:r w:rsidRPr="00D81FFA">
        <w:rPr>
          <w:b/>
          <w:bCs/>
        </w:rPr>
        <w:t>políticas internas del SIUBEN</w:t>
      </w:r>
      <w:r w:rsidRPr="00D81FFA">
        <w:t xml:space="preserve"> y su </w:t>
      </w:r>
      <w:r w:rsidRPr="00D81FFA">
        <w:rPr>
          <w:b/>
          <w:bCs/>
        </w:rPr>
        <w:t>Protocolo de Actuación en Caso de Violencia</w:t>
      </w:r>
      <w:r w:rsidRPr="00D81FFA">
        <w:t>. Estas herramientas fueron destacadas como modelos que pueden ser adaptados y replicados por otras instituciones del sector público.</w:t>
      </w:r>
    </w:p>
    <w:p w14:paraId="5A966560" w14:textId="42D829FB" w:rsidR="0062121D" w:rsidRPr="00D81FFA" w:rsidRDefault="00E769EF" w:rsidP="0062121D">
      <w:pPr>
        <w:spacing w:line="360" w:lineRule="auto"/>
        <w:jc w:val="both"/>
      </w:pPr>
      <w:r w:rsidRPr="00D81FFA">
        <w:t xml:space="preserve">El 9 de octubre, se realizó un segundo encuentro, esta vez con representantes del </w:t>
      </w:r>
      <w:r w:rsidRPr="00D81FFA">
        <w:rPr>
          <w:b/>
          <w:bCs/>
        </w:rPr>
        <w:t>Consejo Nacional de la Seguridad Social (CNSS)</w:t>
      </w:r>
      <w:r w:rsidRPr="00D81FFA">
        <w:t xml:space="preserve">. Al igual que en la reunión anterior, se exploraron oportunidades para colaborar en la construcción de un </w:t>
      </w:r>
      <w:r w:rsidRPr="00D81FFA">
        <w:rPr>
          <w:b/>
          <w:bCs/>
        </w:rPr>
        <w:t>Benchmarking de género para el sector público</w:t>
      </w:r>
      <w:r w:rsidRPr="00D81FFA">
        <w:t>, que facilite la evaluación comparativa y el aprendizaje interinstitucional en materia de igualdad de género</w:t>
      </w:r>
      <w:r w:rsidR="0062121D" w:rsidRPr="00D81FFA">
        <w:t>.</w:t>
      </w:r>
    </w:p>
    <w:p w14:paraId="24C1F011" w14:textId="5827376D" w:rsidR="00E769EF" w:rsidRPr="00D81FFA" w:rsidRDefault="00E769EF" w:rsidP="0062121D">
      <w:pPr>
        <w:spacing w:line="360" w:lineRule="auto"/>
        <w:jc w:val="both"/>
      </w:pPr>
      <w:r w:rsidRPr="00D81FFA">
        <w:t xml:space="preserve">Adicionalmente, el 31 de octubre, el SIUBEN participó en el taller </w:t>
      </w:r>
      <w:r w:rsidRPr="00D81FFA">
        <w:rPr>
          <w:b/>
          <w:bCs/>
        </w:rPr>
        <w:t>"Comunicación estratégica con perspectiva de género y su impacto en la toma de decisiones"</w:t>
      </w:r>
      <w:r w:rsidRPr="00D81FFA">
        <w:t xml:space="preserve">, organizado por el </w:t>
      </w:r>
      <w:r w:rsidRPr="00D81FFA">
        <w:rPr>
          <w:b/>
          <w:bCs/>
        </w:rPr>
        <w:t>Programa de las Naciones Unidas para el Desarrollo (PNUD)</w:t>
      </w:r>
      <w:r w:rsidRPr="00D81FFA">
        <w:t xml:space="preserve"> y el </w:t>
      </w:r>
      <w:r w:rsidRPr="00D81FFA">
        <w:rPr>
          <w:b/>
          <w:bCs/>
        </w:rPr>
        <w:t>Ministerio de la Mujer</w:t>
      </w:r>
      <w:r w:rsidRPr="00D81FFA">
        <w:t xml:space="preserve">. Durante este evento, que formó parte del programa </w:t>
      </w:r>
      <w:r w:rsidRPr="00D81FFA">
        <w:rPr>
          <w:b/>
          <w:bCs/>
        </w:rPr>
        <w:t>Sello Igualando RD</w:t>
      </w:r>
      <w:r w:rsidRPr="00D81FFA">
        <w:t xml:space="preserve">, el SIUBEN presentó su </w:t>
      </w:r>
      <w:r w:rsidRPr="00D81FFA">
        <w:rPr>
          <w:b/>
          <w:bCs/>
        </w:rPr>
        <w:t>Manual de Comunicación Interna y Externa con Enfoque de Género</w:t>
      </w:r>
      <w:r w:rsidRPr="00D81FFA">
        <w:t xml:space="preserve">, así como su buena práctica de </w:t>
      </w:r>
      <w:r w:rsidRPr="00D81FFA">
        <w:rPr>
          <w:b/>
          <w:bCs/>
        </w:rPr>
        <w:t>comunicación sensible al género</w:t>
      </w:r>
      <w:r w:rsidRPr="00D81FFA">
        <w:t>. La presentación estuvo liderada por la especialista Virginia García y sirvió para resaltar el impacto positivo de una comunicación inclusiva en la toma de decisiones institucionales.</w:t>
      </w:r>
    </w:p>
    <w:p w14:paraId="505206A2" w14:textId="77777777" w:rsidR="002A3271" w:rsidRPr="00D81FFA" w:rsidRDefault="002A3271" w:rsidP="002265F7">
      <w:pPr>
        <w:pStyle w:val="Heading3"/>
        <w:spacing w:line="360" w:lineRule="auto"/>
        <w:jc w:val="both"/>
        <w:rPr>
          <w:rFonts w:ascii="Times New Roman" w:hAnsi="Times New Roman" w:cs="Times New Roman"/>
          <w:b/>
          <w:bCs/>
          <w:color w:val="767171"/>
        </w:rPr>
      </w:pPr>
      <w:bookmarkStart w:id="56" w:name="_Toc186724089"/>
      <w:r w:rsidRPr="00D81FFA">
        <w:rPr>
          <w:rFonts w:ascii="Times New Roman" w:hAnsi="Times New Roman" w:cs="Times New Roman"/>
          <w:b/>
          <w:bCs/>
          <w:color w:val="767171"/>
        </w:rPr>
        <w:t>Normas Básicas de Control Interno (NOBACI)</w:t>
      </w:r>
      <w:bookmarkEnd w:id="56"/>
      <w:r w:rsidRPr="00D81FFA">
        <w:rPr>
          <w:rFonts w:ascii="Times New Roman" w:hAnsi="Times New Roman" w:cs="Times New Roman"/>
          <w:b/>
          <w:bCs/>
          <w:color w:val="767171"/>
        </w:rPr>
        <w:t xml:space="preserve"> </w:t>
      </w:r>
    </w:p>
    <w:p w14:paraId="79788DB7" w14:textId="77777777" w:rsidR="00E769EF" w:rsidRPr="00D81FFA" w:rsidRDefault="00E769EF" w:rsidP="00E769EF">
      <w:pPr>
        <w:spacing w:line="360" w:lineRule="auto"/>
        <w:jc w:val="both"/>
        <w:rPr>
          <w:rFonts w:eastAsia="Calibri"/>
        </w:rPr>
      </w:pPr>
      <w:r w:rsidRPr="00D81FFA">
        <w:rPr>
          <w:rFonts w:eastAsia="Calibri"/>
        </w:rPr>
        <w:t xml:space="preserve">Las </w:t>
      </w:r>
      <w:r w:rsidRPr="00D81FFA">
        <w:rPr>
          <w:rFonts w:eastAsia="Calibri"/>
          <w:b/>
          <w:bCs/>
        </w:rPr>
        <w:t>Normas Básicas de Control Interno (NOBACI)</w:t>
      </w:r>
      <w:r w:rsidRPr="00D81FFA">
        <w:rPr>
          <w:rFonts w:eastAsia="Calibri"/>
        </w:rPr>
        <w:t xml:space="preserve"> son un instrumento esencial que establece el nivel mínimo de calidad para el control interno en las instituciones del sector público, basado en el cumplimiento de cinco componentes fundamentales. Estas normas </w:t>
      </w:r>
      <w:r w:rsidRPr="00D81FFA">
        <w:rPr>
          <w:rFonts w:eastAsia="Calibri"/>
        </w:rPr>
        <w:lastRenderedPageBreak/>
        <w:t>aseguran la gestión eficiente, transparente y alineada con los principios de buen gobierno institucional.</w:t>
      </w:r>
    </w:p>
    <w:p w14:paraId="20E18C82" w14:textId="4590BB6B" w:rsidR="00E769EF" w:rsidRPr="00D81FFA" w:rsidRDefault="00E769EF" w:rsidP="00E769EF">
      <w:pPr>
        <w:spacing w:line="360" w:lineRule="auto"/>
        <w:jc w:val="both"/>
        <w:rPr>
          <w:rFonts w:eastAsia="Calibri"/>
        </w:rPr>
      </w:pPr>
      <w:r w:rsidRPr="00D81FFA">
        <w:rPr>
          <w:rFonts w:eastAsia="Calibri"/>
        </w:rPr>
        <w:t xml:space="preserve">En el caso del </w:t>
      </w:r>
      <w:r w:rsidRPr="00D81FFA">
        <w:rPr>
          <w:rFonts w:eastAsia="Calibri"/>
          <w:b/>
          <w:bCs/>
        </w:rPr>
        <w:t>Sistema Único de Beneficiarios (SIUBEN)</w:t>
      </w:r>
      <w:r w:rsidRPr="00D81FFA">
        <w:rPr>
          <w:rFonts w:eastAsia="Calibri"/>
        </w:rPr>
        <w:t xml:space="preserve">, </w:t>
      </w:r>
      <w:r w:rsidR="003F5840" w:rsidRPr="00D81FFA">
        <w:rPr>
          <w:rFonts w:eastAsia="Calibri"/>
        </w:rPr>
        <w:t>desde el mes</w:t>
      </w:r>
      <w:r w:rsidRPr="00D81FFA">
        <w:rPr>
          <w:rFonts w:eastAsia="Calibri"/>
        </w:rPr>
        <w:t xml:space="preserve"> noviembre de 2023 </w:t>
      </w:r>
      <w:r w:rsidR="00997C7E" w:rsidRPr="00D81FFA">
        <w:rPr>
          <w:rFonts w:eastAsia="Calibri"/>
        </w:rPr>
        <w:t xml:space="preserve">cumple con </w:t>
      </w:r>
      <w:r w:rsidRPr="00D81FFA">
        <w:rPr>
          <w:rFonts w:eastAsia="Calibri"/>
        </w:rPr>
        <w:t xml:space="preserve">todos los requerimientos establecidos por las NOBACI, obteniendo una calificación del </w:t>
      </w:r>
      <w:r w:rsidRPr="00D81FFA">
        <w:rPr>
          <w:rFonts w:eastAsia="Calibri"/>
          <w:b/>
          <w:bCs/>
        </w:rPr>
        <w:t>100%</w:t>
      </w:r>
      <w:r w:rsidRPr="00D81FFA">
        <w:rPr>
          <w:rFonts w:eastAsia="Calibri"/>
        </w:rPr>
        <w:t>. Este resultado refleja el compromiso de la institución con la excelencia en sus procesos internos y su alineación con los estándares exigidos para el sector público.</w:t>
      </w:r>
    </w:p>
    <w:p w14:paraId="75D55E33" w14:textId="54FF5661" w:rsidR="002A3271" w:rsidRPr="00D81FFA" w:rsidRDefault="00E769EF" w:rsidP="002A3271">
      <w:pPr>
        <w:spacing w:line="360" w:lineRule="auto"/>
        <w:jc w:val="both"/>
        <w:rPr>
          <w:rFonts w:eastAsia="Calibri"/>
        </w:rPr>
      </w:pPr>
      <w:r w:rsidRPr="00D81FFA">
        <w:rPr>
          <w:rFonts w:eastAsia="Calibri"/>
        </w:rPr>
        <w:t xml:space="preserve">Actualmente, el SIUBEN se encuentra a la espera de la programación de la auditoría de evaluación correspondiente por parte del órgano rector, que permitirá validar formalmente el cumplimiento y mantener su calificación en las NOBACI. Este logro no solo destaca la eficiencia operativa del SIUBEN, sino que también fortalece su posición como una institución confiable y transparente en la administración </w:t>
      </w:r>
      <w:proofErr w:type="spellStart"/>
      <w:r w:rsidRPr="00D81FFA">
        <w:rPr>
          <w:rFonts w:eastAsia="Calibri"/>
        </w:rPr>
        <w:t>pública</w:t>
      </w:r>
      <w:r w:rsidR="002A3271" w:rsidRPr="00D81FFA">
        <w:rPr>
          <w:rFonts w:eastAsia="Calibri"/>
        </w:rPr>
        <w:t>nte</w:t>
      </w:r>
      <w:proofErr w:type="spellEnd"/>
      <w:r w:rsidR="002A3271" w:rsidRPr="00D81FFA">
        <w:rPr>
          <w:rFonts w:eastAsia="Calibri"/>
        </w:rPr>
        <w:t>.</w:t>
      </w:r>
    </w:p>
    <w:tbl>
      <w:tblPr>
        <w:tblW w:w="7400" w:type="dxa"/>
        <w:tblCellMar>
          <w:left w:w="70" w:type="dxa"/>
          <w:right w:w="70" w:type="dxa"/>
        </w:tblCellMar>
        <w:tblLook w:val="04A0" w:firstRow="1" w:lastRow="0" w:firstColumn="1" w:lastColumn="0" w:noHBand="0" w:noVBand="1"/>
      </w:tblPr>
      <w:tblGrid>
        <w:gridCol w:w="2140"/>
        <w:gridCol w:w="1840"/>
        <w:gridCol w:w="2020"/>
        <w:gridCol w:w="1400"/>
      </w:tblGrid>
      <w:tr w:rsidR="002A3271" w:rsidRPr="00D81FFA" w14:paraId="14EA34B5" w14:textId="77777777" w:rsidTr="00132486">
        <w:trPr>
          <w:trHeight w:val="315"/>
        </w:trPr>
        <w:tc>
          <w:tcPr>
            <w:tcW w:w="2140" w:type="dxa"/>
            <w:vMerge w:val="restart"/>
            <w:tcBorders>
              <w:top w:val="single" w:sz="4" w:space="0" w:color="auto"/>
              <w:left w:val="single" w:sz="4" w:space="0" w:color="auto"/>
              <w:bottom w:val="single" w:sz="4" w:space="0" w:color="000000"/>
              <w:right w:val="single" w:sz="4" w:space="0" w:color="auto"/>
            </w:tcBorders>
            <w:shd w:val="clear" w:color="000000" w:fill="1F3864"/>
            <w:vAlign w:val="center"/>
            <w:hideMark/>
          </w:tcPr>
          <w:p w14:paraId="158BB335"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Componentes del Control Interno</w:t>
            </w:r>
          </w:p>
        </w:tc>
        <w:tc>
          <w:tcPr>
            <w:tcW w:w="1840" w:type="dxa"/>
            <w:tcBorders>
              <w:top w:val="single" w:sz="4" w:space="0" w:color="auto"/>
              <w:left w:val="nil"/>
              <w:bottom w:val="single" w:sz="4" w:space="0" w:color="auto"/>
              <w:right w:val="single" w:sz="4" w:space="0" w:color="auto"/>
            </w:tcBorders>
            <w:shd w:val="clear" w:color="000000" w:fill="1F3864"/>
            <w:vAlign w:val="center"/>
            <w:hideMark/>
          </w:tcPr>
          <w:p w14:paraId="2B66A24A"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Requerimientos</w:t>
            </w:r>
          </w:p>
        </w:tc>
        <w:tc>
          <w:tcPr>
            <w:tcW w:w="2020" w:type="dxa"/>
            <w:tcBorders>
              <w:top w:val="single" w:sz="4" w:space="0" w:color="auto"/>
              <w:left w:val="nil"/>
              <w:bottom w:val="single" w:sz="4" w:space="0" w:color="auto"/>
              <w:right w:val="single" w:sz="4" w:space="0" w:color="auto"/>
            </w:tcBorders>
            <w:shd w:val="clear" w:color="000000" w:fill="1F3864"/>
            <w:vAlign w:val="center"/>
            <w:hideMark/>
          </w:tcPr>
          <w:p w14:paraId="1B6CC6E7"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Requerimientos</w:t>
            </w:r>
          </w:p>
        </w:tc>
        <w:tc>
          <w:tcPr>
            <w:tcW w:w="1400" w:type="dxa"/>
            <w:vMerge w:val="restart"/>
            <w:tcBorders>
              <w:top w:val="single" w:sz="4" w:space="0" w:color="auto"/>
              <w:left w:val="single" w:sz="4" w:space="0" w:color="auto"/>
              <w:bottom w:val="single" w:sz="4" w:space="0" w:color="000000"/>
              <w:right w:val="single" w:sz="4" w:space="0" w:color="auto"/>
            </w:tcBorders>
            <w:shd w:val="clear" w:color="000000" w:fill="1F3864"/>
            <w:vAlign w:val="center"/>
            <w:hideMark/>
          </w:tcPr>
          <w:p w14:paraId="3717537A"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Calificación</w:t>
            </w:r>
          </w:p>
        </w:tc>
      </w:tr>
      <w:tr w:rsidR="002A3271" w:rsidRPr="00D81FFA" w14:paraId="35CC8995" w14:textId="77777777" w:rsidTr="00132486">
        <w:trPr>
          <w:trHeight w:val="315"/>
        </w:trPr>
        <w:tc>
          <w:tcPr>
            <w:tcW w:w="2140" w:type="dxa"/>
            <w:vMerge/>
            <w:tcBorders>
              <w:top w:val="single" w:sz="4" w:space="0" w:color="auto"/>
              <w:left w:val="single" w:sz="4" w:space="0" w:color="auto"/>
              <w:bottom w:val="single" w:sz="4" w:space="0" w:color="000000"/>
              <w:right w:val="single" w:sz="4" w:space="0" w:color="auto"/>
            </w:tcBorders>
            <w:vAlign w:val="center"/>
            <w:hideMark/>
          </w:tcPr>
          <w:p w14:paraId="77F4BEDF" w14:textId="77777777" w:rsidR="002A3271" w:rsidRPr="00D81FFA" w:rsidRDefault="002A3271" w:rsidP="00132486">
            <w:pPr>
              <w:spacing w:after="0" w:line="240" w:lineRule="auto"/>
              <w:rPr>
                <w:rFonts w:eastAsia="Times New Roman"/>
                <w:b/>
                <w:bCs/>
                <w:spacing w:val="0"/>
                <w:lang w:eastAsia="es-DO"/>
              </w:rPr>
            </w:pPr>
          </w:p>
        </w:tc>
        <w:tc>
          <w:tcPr>
            <w:tcW w:w="1840" w:type="dxa"/>
            <w:tcBorders>
              <w:top w:val="nil"/>
              <w:left w:val="nil"/>
              <w:bottom w:val="single" w:sz="4" w:space="0" w:color="auto"/>
              <w:right w:val="single" w:sz="4" w:space="0" w:color="auto"/>
            </w:tcBorders>
            <w:shd w:val="clear" w:color="000000" w:fill="1F3864"/>
            <w:vAlign w:val="center"/>
            <w:hideMark/>
          </w:tcPr>
          <w:p w14:paraId="034B56EB"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Completados</w:t>
            </w:r>
          </w:p>
        </w:tc>
        <w:tc>
          <w:tcPr>
            <w:tcW w:w="2020" w:type="dxa"/>
            <w:tcBorders>
              <w:top w:val="nil"/>
              <w:left w:val="nil"/>
              <w:bottom w:val="single" w:sz="4" w:space="0" w:color="auto"/>
              <w:right w:val="single" w:sz="4" w:space="0" w:color="auto"/>
            </w:tcBorders>
            <w:shd w:val="clear" w:color="000000" w:fill="1F3864"/>
            <w:vAlign w:val="center"/>
            <w:hideMark/>
          </w:tcPr>
          <w:p w14:paraId="7C522A0B"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Pendientes</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723DC6F" w14:textId="77777777" w:rsidR="002A3271" w:rsidRPr="00D81FFA" w:rsidRDefault="002A3271" w:rsidP="00132486">
            <w:pPr>
              <w:spacing w:after="0" w:line="240" w:lineRule="auto"/>
              <w:rPr>
                <w:rFonts w:eastAsia="Times New Roman"/>
                <w:b/>
                <w:bCs/>
                <w:spacing w:val="0"/>
                <w:lang w:eastAsia="es-DO"/>
              </w:rPr>
            </w:pPr>
          </w:p>
        </w:tc>
      </w:tr>
      <w:tr w:rsidR="002A3271" w:rsidRPr="00D81FFA" w14:paraId="6ADF1BD3" w14:textId="77777777" w:rsidTr="00132486">
        <w:trPr>
          <w:trHeight w:val="60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2C6EB54" w14:textId="77777777" w:rsidR="002A3271" w:rsidRPr="00D81FFA" w:rsidRDefault="002A3271" w:rsidP="00132486">
            <w:pPr>
              <w:spacing w:after="0" w:line="240" w:lineRule="auto"/>
              <w:rPr>
                <w:rFonts w:eastAsia="Times New Roman"/>
                <w:spacing w:val="0"/>
                <w:lang w:eastAsia="es-DO"/>
              </w:rPr>
            </w:pPr>
            <w:r w:rsidRPr="00D81FFA">
              <w:rPr>
                <w:rFonts w:eastAsia="Times New Roman"/>
                <w:spacing w:val="0"/>
                <w:lang w:eastAsia="es-DO"/>
              </w:rPr>
              <w:t>Ambiente de Control (AMC)</w:t>
            </w:r>
          </w:p>
        </w:tc>
        <w:tc>
          <w:tcPr>
            <w:tcW w:w="1840" w:type="dxa"/>
            <w:tcBorders>
              <w:top w:val="nil"/>
              <w:left w:val="nil"/>
              <w:bottom w:val="single" w:sz="4" w:space="0" w:color="auto"/>
              <w:right w:val="single" w:sz="4" w:space="0" w:color="auto"/>
            </w:tcBorders>
            <w:shd w:val="clear" w:color="auto" w:fill="auto"/>
            <w:vAlign w:val="center"/>
            <w:hideMark/>
          </w:tcPr>
          <w:p w14:paraId="243EB2F5"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43</w:t>
            </w:r>
          </w:p>
        </w:tc>
        <w:tc>
          <w:tcPr>
            <w:tcW w:w="2020" w:type="dxa"/>
            <w:tcBorders>
              <w:top w:val="nil"/>
              <w:left w:val="nil"/>
              <w:bottom w:val="single" w:sz="4" w:space="0" w:color="auto"/>
              <w:right w:val="single" w:sz="4" w:space="0" w:color="auto"/>
            </w:tcBorders>
            <w:shd w:val="clear" w:color="auto" w:fill="auto"/>
            <w:vAlign w:val="center"/>
            <w:hideMark/>
          </w:tcPr>
          <w:p w14:paraId="146438C0"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0</w:t>
            </w:r>
          </w:p>
        </w:tc>
        <w:tc>
          <w:tcPr>
            <w:tcW w:w="1400" w:type="dxa"/>
            <w:tcBorders>
              <w:top w:val="nil"/>
              <w:left w:val="nil"/>
              <w:bottom w:val="single" w:sz="4" w:space="0" w:color="auto"/>
              <w:right w:val="single" w:sz="4" w:space="0" w:color="auto"/>
            </w:tcBorders>
            <w:shd w:val="clear" w:color="auto" w:fill="auto"/>
            <w:vAlign w:val="center"/>
            <w:hideMark/>
          </w:tcPr>
          <w:p w14:paraId="63E1DCC3"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100%</w:t>
            </w:r>
          </w:p>
        </w:tc>
      </w:tr>
      <w:tr w:rsidR="002A3271" w:rsidRPr="00D81FFA" w14:paraId="5FC97EE6" w14:textId="77777777" w:rsidTr="00132486">
        <w:trPr>
          <w:trHeight w:val="90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C3B5894" w14:textId="77777777" w:rsidR="002A3271" w:rsidRPr="00D81FFA" w:rsidRDefault="002A3271" w:rsidP="00132486">
            <w:pPr>
              <w:spacing w:after="0" w:line="240" w:lineRule="auto"/>
              <w:rPr>
                <w:rFonts w:eastAsia="Times New Roman"/>
                <w:spacing w:val="0"/>
                <w:lang w:eastAsia="es-DO"/>
              </w:rPr>
            </w:pPr>
            <w:r w:rsidRPr="00D81FFA">
              <w:rPr>
                <w:rFonts w:eastAsia="Times New Roman"/>
                <w:spacing w:val="0"/>
                <w:lang w:eastAsia="es-DO"/>
              </w:rPr>
              <w:t>Valoración y Administración de Riesgos (VAR)</w:t>
            </w:r>
          </w:p>
        </w:tc>
        <w:tc>
          <w:tcPr>
            <w:tcW w:w="1840" w:type="dxa"/>
            <w:tcBorders>
              <w:top w:val="nil"/>
              <w:left w:val="nil"/>
              <w:bottom w:val="single" w:sz="4" w:space="0" w:color="auto"/>
              <w:right w:val="single" w:sz="4" w:space="0" w:color="auto"/>
            </w:tcBorders>
            <w:shd w:val="clear" w:color="auto" w:fill="auto"/>
            <w:vAlign w:val="center"/>
            <w:hideMark/>
          </w:tcPr>
          <w:p w14:paraId="5BC1E108"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25</w:t>
            </w:r>
          </w:p>
        </w:tc>
        <w:tc>
          <w:tcPr>
            <w:tcW w:w="2020" w:type="dxa"/>
            <w:tcBorders>
              <w:top w:val="nil"/>
              <w:left w:val="nil"/>
              <w:bottom w:val="single" w:sz="4" w:space="0" w:color="auto"/>
              <w:right w:val="single" w:sz="4" w:space="0" w:color="auto"/>
            </w:tcBorders>
            <w:shd w:val="clear" w:color="auto" w:fill="auto"/>
            <w:vAlign w:val="center"/>
            <w:hideMark/>
          </w:tcPr>
          <w:p w14:paraId="37E2E3BF"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0</w:t>
            </w:r>
          </w:p>
        </w:tc>
        <w:tc>
          <w:tcPr>
            <w:tcW w:w="1400" w:type="dxa"/>
            <w:tcBorders>
              <w:top w:val="nil"/>
              <w:left w:val="nil"/>
              <w:bottom w:val="single" w:sz="4" w:space="0" w:color="auto"/>
              <w:right w:val="single" w:sz="4" w:space="0" w:color="auto"/>
            </w:tcBorders>
            <w:shd w:val="clear" w:color="auto" w:fill="auto"/>
            <w:vAlign w:val="center"/>
            <w:hideMark/>
          </w:tcPr>
          <w:p w14:paraId="1647E92F"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100%</w:t>
            </w:r>
          </w:p>
        </w:tc>
      </w:tr>
      <w:tr w:rsidR="002A3271" w:rsidRPr="00D81FFA" w14:paraId="208EEF43" w14:textId="77777777" w:rsidTr="00132486">
        <w:trPr>
          <w:trHeight w:val="60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50161AB1" w14:textId="77777777" w:rsidR="002A3271" w:rsidRPr="00D81FFA" w:rsidRDefault="002A3271" w:rsidP="00132486">
            <w:pPr>
              <w:spacing w:after="0" w:line="240" w:lineRule="auto"/>
              <w:rPr>
                <w:rFonts w:eastAsia="Times New Roman"/>
                <w:spacing w:val="0"/>
                <w:lang w:eastAsia="es-DO"/>
              </w:rPr>
            </w:pPr>
            <w:r w:rsidRPr="00D81FFA">
              <w:rPr>
                <w:rFonts w:eastAsia="Times New Roman"/>
                <w:spacing w:val="0"/>
                <w:lang w:eastAsia="es-DO"/>
              </w:rPr>
              <w:t>Actividades de Control (ADC)</w:t>
            </w:r>
          </w:p>
        </w:tc>
        <w:tc>
          <w:tcPr>
            <w:tcW w:w="1840" w:type="dxa"/>
            <w:tcBorders>
              <w:top w:val="nil"/>
              <w:left w:val="nil"/>
              <w:bottom w:val="single" w:sz="4" w:space="0" w:color="auto"/>
              <w:right w:val="single" w:sz="4" w:space="0" w:color="auto"/>
            </w:tcBorders>
            <w:shd w:val="clear" w:color="auto" w:fill="auto"/>
            <w:vAlign w:val="center"/>
            <w:hideMark/>
          </w:tcPr>
          <w:p w14:paraId="7B0AC9AB"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25</w:t>
            </w:r>
          </w:p>
        </w:tc>
        <w:tc>
          <w:tcPr>
            <w:tcW w:w="2020" w:type="dxa"/>
            <w:tcBorders>
              <w:top w:val="nil"/>
              <w:left w:val="nil"/>
              <w:bottom w:val="single" w:sz="4" w:space="0" w:color="auto"/>
              <w:right w:val="single" w:sz="4" w:space="0" w:color="auto"/>
            </w:tcBorders>
            <w:shd w:val="clear" w:color="auto" w:fill="auto"/>
            <w:vAlign w:val="center"/>
            <w:hideMark/>
          </w:tcPr>
          <w:p w14:paraId="67E7AF5D"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0</w:t>
            </w:r>
          </w:p>
        </w:tc>
        <w:tc>
          <w:tcPr>
            <w:tcW w:w="1400" w:type="dxa"/>
            <w:tcBorders>
              <w:top w:val="nil"/>
              <w:left w:val="nil"/>
              <w:bottom w:val="single" w:sz="4" w:space="0" w:color="auto"/>
              <w:right w:val="single" w:sz="4" w:space="0" w:color="auto"/>
            </w:tcBorders>
            <w:shd w:val="clear" w:color="auto" w:fill="auto"/>
            <w:vAlign w:val="center"/>
            <w:hideMark/>
          </w:tcPr>
          <w:p w14:paraId="3E3F6192"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100%</w:t>
            </w:r>
          </w:p>
        </w:tc>
      </w:tr>
      <w:tr w:rsidR="002A3271" w:rsidRPr="00D81FFA" w14:paraId="15BE9E11" w14:textId="77777777" w:rsidTr="00132486">
        <w:trPr>
          <w:trHeight w:val="60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67DB349" w14:textId="77777777" w:rsidR="002A3271" w:rsidRPr="00D81FFA" w:rsidRDefault="002A3271" w:rsidP="00132486">
            <w:pPr>
              <w:spacing w:after="0" w:line="240" w:lineRule="auto"/>
              <w:rPr>
                <w:rFonts w:eastAsia="Times New Roman"/>
                <w:spacing w:val="0"/>
                <w:lang w:eastAsia="es-DO"/>
              </w:rPr>
            </w:pPr>
            <w:r w:rsidRPr="00D81FFA">
              <w:rPr>
                <w:rFonts w:eastAsia="Times New Roman"/>
                <w:spacing w:val="0"/>
                <w:lang w:eastAsia="es-DO"/>
              </w:rPr>
              <w:t>Información y Comunicación (</w:t>
            </w:r>
            <w:proofErr w:type="spellStart"/>
            <w:r w:rsidRPr="00D81FFA">
              <w:rPr>
                <w:rFonts w:eastAsia="Times New Roman"/>
                <w:spacing w:val="0"/>
                <w:lang w:eastAsia="es-DO"/>
              </w:rPr>
              <w:t>IyC</w:t>
            </w:r>
            <w:proofErr w:type="spellEnd"/>
            <w:r w:rsidRPr="00D81FFA">
              <w:rPr>
                <w:rFonts w:eastAsia="Times New Roman"/>
                <w:spacing w:val="0"/>
                <w:lang w:eastAsia="es-DO"/>
              </w:rPr>
              <w:t>)</w:t>
            </w:r>
          </w:p>
        </w:tc>
        <w:tc>
          <w:tcPr>
            <w:tcW w:w="1840" w:type="dxa"/>
            <w:tcBorders>
              <w:top w:val="nil"/>
              <w:left w:val="nil"/>
              <w:bottom w:val="single" w:sz="4" w:space="0" w:color="auto"/>
              <w:right w:val="single" w:sz="4" w:space="0" w:color="auto"/>
            </w:tcBorders>
            <w:shd w:val="clear" w:color="auto" w:fill="auto"/>
            <w:vAlign w:val="center"/>
            <w:hideMark/>
          </w:tcPr>
          <w:p w14:paraId="3F53B81C"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22</w:t>
            </w:r>
          </w:p>
        </w:tc>
        <w:tc>
          <w:tcPr>
            <w:tcW w:w="2020" w:type="dxa"/>
            <w:tcBorders>
              <w:top w:val="nil"/>
              <w:left w:val="nil"/>
              <w:bottom w:val="single" w:sz="4" w:space="0" w:color="auto"/>
              <w:right w:val="single" w:sz="4" w:space="0" w:color="auto"/>
            </w:tcBorders>
            <w:shd w:val="clear" w:color="auto" w:fill="auto"/>
            <w:vAlign w:val="center"/>
            <w:hideMark/>
          </w:tcPr>
          <w:p w14:paraId="09CAD3AE"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0</w:t>
            </w:r>
          </w:p>
        </w:tc>
        <w:tc>
          <w:tcPr>
            <w:tcW w:w="1400" w:type="dxa"/>
            <w:tcBorders>
              <w:top w:val="nil"/>
              <w:left w:val="nil"/>
              <w:bottom w:val="single" w:sz="4" w:space="0" w:color="auto"/>
              <w:right w:val="single" w:sz="4" w:space="0" w:color="auto"/>
            </w:tcBorders>
            <w:shd w:val="clear" w:color="auto" w:fill="auto"/>
            <w:vAlign w:val="center"/>
            <w:hideMark/>
          </w:tcPr>
          <w:p w14:paraId="452774F4"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100%</w:t>
            </w:r>
          </w:p>
        </w:tc>
      </w:tr>
      <w:tr w:rsidR="002A3271" w:rsidRPr="00D81FFA" w14:paraId="55188D6A" w14:textId="77777777" w:rsidTr="00132486">
        <w:trPr>
          <w:trHeight w:val="60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CC2BB75" w14:textId="77777777" w:rsidR="002A3271" w:rsidRPr="00D81FFA" w:rsidRDefault="002A3271" w:rsidP="00132486">
            <w:pPr>
              <w:spacing w:after="0" w:line="240" w:lineRule="auto"/>
              <w:rPr>
                <w:rFonts w:eastAsia="Times New Roman"/>
                <w:spacing w:val="0"/>
                <w:lang w:eastAsia="es-DO"/>
              </w:rPr>
            </w:pPr>
            <w:r w:rsidRPr="00D81FFA">
              <w:rPr>
                <w:rFonts w:eastAsia="Times New Roman"/>
                <w:spacing w:val="0"/>
                <w:lang w:eastAsia="es-DO"/>
              </w:rPr>
              <w:t>Monitoreo y Evaluación (</w:t>
            </w:r>
            <w:proofErr w:type="spellStart"/>
            <w:r w:rsidRPr="00D81FFA">
              <w:rPr>
                <w:rFonts w:eastAsia="Times New Roman"/>
                <w:spacing w:val="0"/>
                <w:lang w:eastAsia="es-DO"/>
              </w:rPr>
              <w:t>MyE</w:t>
            </w:r>
            <w:proofErr w:type="spellEnd"/>
            <w:r w:rsidRPr="00D81FFA">
              <w:rPr>
                <w:rFonts w:eastAsia="Times New Roman"/>
                <w:spacing w:val="0"/>
                <w:lang w:eastAsia="es-DO"/>
              </w:rPr>
              <w:t>)</w:t>
            </w:r>
          </w:p>
        </w:tc>
        <w:tc>
          <w:tcPr>
            <w:tcW w:w="1840" w:type="dxa"/>
            <w:tcBorders>
              <w:top w:val="nil"/>
              <w:left w:val="nil"/>
              <w:bottom w:val="single" w:sz="4" w:space="0" w:color="auto"/>
              <w:right w:val="single" w:sz="4" w:space="0" w:color="auto"/>
            </w:tcBorders>
            <w:shd w:val="clear" w:color="auto" w:fill="auto"/>
            <w:vAlign w:val="center"/>
            <w:hideMark/>
          </w:tcPr>
          <w:p w14:paraId="659E43B4"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13</w:t>
            </w:r>
          </w:p>
        </w:tc>
        <w:tc>
          <w:tcPr>
            <w:tcW w:w="2020" w:type="dxa"/>
            <w:tcBorders>
              <w:top w:val="nil"/>
              <w:left w:val="nil"/>
              <w:bottom w:val="single" w:sz="4" w:space="0" w:color="auto"/>
              <w:right w:val="single" w:sz="4" w:space="0" w:color="auto"/>
            </w:tcBorders>
            <w:shd w:val="clear" w:color="auto" w:fill="auto"/>
            <w:vAlign w:val="center"/>
            <w:hideMark/>
          </w:tcPr>
          <w:p w14:paraId="0398462F"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0</w:t>
            </w:r>
          </w:p>
        </w:tc>
        <w:tc>
          <w:tcPr>
            <w:tcW w:w="1400" w:type="dxa"/>
            <w:tcBorders>
              <w:top w:val="nil"/>
              <w:left w:val="nil"/>
              <w:bottom w:val="single" w:sz="4" w:space="0" w:color="auto"/>
              <w:right w:val="single" w:sz="4" w:space="0" w:color="auto"/>
            </w:tcBorders>
            <w:shd w:val="clear" w:color="auto" w:fill="auto"/>
            <w:vAlign w:val="center"/>
            <w:hideMark/>
          </w:tcPr>
          <w:p w14:paraId="03C91ADF"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100%</w:t>
            </w:r>
          </w:p>
        </w:tc>
      </w:tr>
      <w:tr w:rsidR="002A3271" w:rsidRPr="00D81FFA" w14:paraId="08CACD91" w14:textId="77777777" w:rsidTr="00132486">
        <w:trPr>
          <w:trHeight w:val="30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9F60263" w14:textId="77777777" w:rsidR="002A3271" w:rsidRPr="00D81FFA" w:rsidRDefault="002A3271" w:rsidP="00132486">
            <w:pPr>
              <w:spacing w:after="0" w:line="240" w:lineRule="auto"/>
              <w:rPr>
                <w:rFonts w:ascii="Calibri" w:eastAsia="Times New Roman" w:hAnsi="Calibri" w:cs="Calibri"/>
                <w:spacing w:val="0"/>
                <w:lang w:eastAsia="es-DO"/>
              </w:rPr>
            </w:pPr>
            <w:r w:rsidRPr="00D81FFA">
              <w:rPr>
                <w:rFonts w:ascii="Calibri" w:eastAsia="Times New Roman" w:hAnsi="Calibri" w:cs="Calibri"/>
                <w:spacing w:val="0"/>
                <w:lang w:eastAsia="es-DO"/>
              </w:rPr>
              <w:t> </w:t>
            </w:r>
          </w:p>
        </w:tc>
        <w:tc>
          <w:tcPr>
            <w:tcW w:w="1840" w:type="dxa"/>
            <w:tcBorders>
              <w:top w:val="nil"/>
              <w:left w:val="nil"/>
              <w:bottom w:val="single" w:sz="4" w:space="0" w:color="auto"/>
              <w:right w:val="single" w:sz="4" w:space="0" w:color="auto"/>
            </w:tcBorders>
            <w:shd w:val="clear" w:color="auto" w:fill="auto"/>
            <w:vAlign w:val="center"/>
            <w:hideMark/>
          </w:tcPr>
          <w:p w14:paraId="5DC65280"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 </w:t>
            </w:r>
          </w:p>
        </w:tc>
        <w:tc>
          <w:tcPr>
            <w:tcW w:w="2020" w:type="dxa"/>
            <w:tcBorders>
              <w:top w:val="nil"/>
              <w:left w:val="nil"/>
              <w:bottom w:val="single" w:sz="4" w:space="0" w:color="auto"/>
              <w:right w:val="single" w:sz="4" w:space="0" w:color="auto"/>
            </w:tcBorders>
            <w:shd w:val="clear" w:color="auto" w:fill="auto"/>
            <w:vAlign w:val="center"/>
            <w:hideMark/>
          </w:tcPr>
          <w:p w14:paraId="1C57DDBB" w14:textId="77777777" w:rsidR="002A3271" w:rsidRPr="00D81FFA" w:rsidRDefault="002A3271" w:rsidP="00132486">
            <w:pPr>
              <w:spacing w:after="0" w:line="240" w:lineRule="auto"/>
              <w:rPr>
                <w:rFonts w:eastAsia="Times New Roman"/>
                <w:b/>
                <w:bCs/>
                <w:spacing w:val="0"/>
                <w:lang w:eastAsia="es-DO"/>
              </w:rPr>
            </w:pPr>
            <w:r w:rsidRPr="00D81FFA">
              <w:rPr>
                <w:rFonts w:eastAsia="Times New Roman"/>
                <w:b/>
                <w:bCs/>
                <w:spacing w:val="0"/>
                <w:lang w:eastAsia="es-DO"/>
              </w:rPr>
              <w:t xml:space="preserve">Total </w:t>
            </w:r>
          </w:p>
        </w:tc>
        <w:tc>
          <w:tcPr>
            <w:tcW w:w="1400" w:type="dxa"/>
            <w:tcBorders>
              <w:top w:val="nil"/>
              <w:left w:val="nil"/>
              <w:bottom w:val="single" w:sz="4" w:space="0" w:color="auto"/>
              <w:right w:val="single" w:sz="4" w:space="0" w:color="auto"/>
            </w:tcBorders>
            <w:shd w:val="clear" w:color="auto" w:fill="auto"/>
            <w:vAlign w:val="center"/>
            <w:hideMark/>
          </w:tcPr>
          <w:p w14:paraId="71E2119E" w14:textId="77777777" w:rsidR="002A3271" w:rsidRPr="00D81FFA" w:rsidRDefault="002A3271" w:rsidP="00132486">
            <w:pPr>
              <w:keepNext/>
              <w:spacing w:after="0" w:line="240" w:lineRule="auto"/>
              <w:jc w:val="center"/>
              <w:rPr>
                <w:rFonts w:eastAsia="Times New Roman"/>
                <w:b/>
                <w:bCs/>
                <w:spacing w:val="0"/>
                <w:lang w:eastAsia="es-DO"/>
              </w:rPr>
            </w:pPr>
            <w:r w:rsidRPr="00D81FFA">
              <w:rPr>
                <w:rFonts w:eastAsia="Times New Roman"/>
                <w:b/>
                <w:bCs/>
                <w:spacing w:val="0"/>
                <w:lang w:eastAsia="es-DO"/>
              </w:rPr>
              <w:t>100%</w:t>
            </w:r>
          </w:p>
        </w:tc>
      </w:tr>
    </w:tbl>
    <w:p w14:paraId="673CEE31" w14:textId="5B3A1E51" w:rsidR="002A3271" w:rsidRPr="00D81FFA" w:rsidRDefault="002A3271" w:rsidP="002A3271">
      <w:pPr>
        <w:pStyle w:val="Caption"/>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16</w:t>
      </w:r>
      <w:r w:rsidR="00491299">
        <w:rPr>
          <w:color w:val="767171"/>
        </w:rPr>
        <w:fldChar w:fldCharType="end"/>
      </w:r>
      <w:r w:rsidRPr="00D81FFA">
        <w:rPr>
          <w:color w:val="767171"/>
        </w:rPr>
        <w:t xml:space="preserve"> Fuente: Sistema para el diagnóstico de las NOBACI</w:t>
      </w:r>
    </w:p>
    <w:p w14:paraId="278AC8AF" w14:textId="77777777" w:rsidR="002A3271" w:rsidRPr="00D81FFA" w:rsidRDefault="002A3271" w:rsidP="002A3271">
      <w:pPr>
        <w:pStyle w:val="Caption"/>
        <w:spacing w:line="360" w:lineRule="auto"/>
        <w:jc w:val="both"/>
        <w:rPr>
          <w:rFonts w:eastAsia="Calibri"/>
          <w:i w:val="0"/>
          <w:iCs w:val="0"/>
          <w:color w:val="767171"/>
          <w:sz w:val="24"/>
          <w:szCs w:val="24"/>
        </w:rPr>
      </w:pPr>
      <w:r w:rsidRPr="00D81FFA">
        <w:rPr>
          <w:rFonts w:eastAsia="Calibri"/>
          <w:i w:val="0"/>
          <w:iCs w:val="0"/>
          <w:color w:val="767171"/>
          <w:sz w:val="24"/>
          <w:szCs w:val="24"/>
        </w:rPr>
        <w:t xml:space="preserve">Este 2024 año se inició la implementación del Índice de Control Interno ICI, el cual posee una estructura basada en tres (3) indicadores los cuales se dividen en subindicadores que poseen </w:t>
      </w:r>
      <w:r w:rsidRPr="00D81FFA">
        <w:rPr>
          <w:rFonts w:eastAsia="Calibri"/>
          <w:i w:val="0"/>
          <w:iCs w:val="0"/>
          <w:color w:val="767171"/>
          <w:sz w:val="24"/>
          <w:szCs w:val="24"/>
        </w:rPr>
        <w:lastRenderedPageBreak/>
        <w:t>puntajes definidos y los cuales se califican y se monitorean por el órgano rector, la Contraloría General de la República, al 3er trimestre 2024 SIUBEN cuenta con un porcentaje de 98.60%.</w:t>
      </w:r>
    </w:p>
    <w:p w14:paraId="1241B738" w14:textId="77777777" w:rsidR="002A3271" w:rsidRPr="00D81FFA" w:rsidRDefault="002A3271" w:rsidP="002A3271">
      <w:pPr>
        <w:spacing w:line="360" w:lineRule="auto"/>
        <w:jc w:val="both"/>
        <w:rPr>
          <w:rFonts w:eastAsia="Calibri"/>
        </w:rPr>
      </w:pPr>
      <w:r w:rsidRPr="00D81FFA">
        <w:rPr>
          <w:rFonts w:eastAsia="Calibri"/>
        </w:rPr>
        <w:t>A la fecha la institución completó el autodiagnóstico CAF 2024, elaboró el Plan de Trabajo de Mejoras para 2025 y completó todas las acciones del plan de mejora 2024, actualmente los dos indicadores del SISMAP asociados al CAF se encuentra con la más alta puntuación de un 100%.</w:t>
      </w:r>
    </w:p>
    <w:p w14:paraId="7E1EAA6B" w14:textId="77777777" w:rsidR="002A3271" w:rsidRPr="00D81FFA" w:rsidRDefault="002A3271" w:rsidP="002A3271">
      <w:pPr>
        <w:spacing w:line="360" w:lineRule="auto"/>
        <w:jc w:val="both"/>
        <w:rPr>
          <w:rFonts w:eastAsia="Calibri"/>
        </w:rPr>
      </w:pPr>
      <w:r w:rsidRPr="00D81FFA">
        <w:rPr>
          <w:rFonts w:eastAsia="Calibri"/>
        </w:rPr>
        <w:t>Al tercer trimestre de 2024, se ha obtenido un promedio de 93% en cumplimiento de los objetivos del Sistema de Gestión Integrado (SGI), considerado dentro de los criterios establecidos como Excelente. Ver en el recuadro debajo las mediciones vinculadas con la estrategia institucional:</w:t>
      </w:r>
    </w:p>
    <w:tbl>
      <w:tblPr>
        <w:tblW w:w="6960" w:type="dxa"/>
        <w:jc w:val="center"/>
        <w:tblCellMar>
          <w:left w:w="70" w:type="dxa"/>
          <w:right w:w="70" w:type="dxa"/>
        </w:tblCellMar>
        <w:tblLook w:val="0600" w:firstRow="0" w:lastRow="0" w:firstColumn="0" w:lastColumn="0" w:noHBand="1" w:noVBand="1"/>
      </w:tblPr>
      <w:tblGrid>
        <w:gridCol w:w="3100"/>
        <w:gridCol w:w="1840"/>
        <w:gridCol w:w="2020"/>
      </w:tblGrid>
      <w:tr w:rsidR="002A3271" w:rsidRPr="00D81FFA" w14:paraId="6DCEF523" w14:textId="77777777" w:rsidTr="00132486">
        <w:trPr>
          <w:trHeight w:val="630"/>
          <w:jc w:val="center"/>
        </w:trPr>
        <w:tc>
          <w:tcPr>
            <w:tcW w:w="310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797CCB38"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Objetivos del Sistema de Gestión Integrado</w:t>
            </w:r>
          </w:p>
        </w:tc>
        <w:tc>
          <w:tcPr>
            <w:tcW w:w="1840" w:type="dxa"/>
            <w:tcBorders>
              <w:top w:val="single" w:sz="4" w:space="0" w:color="auto"/>
              <w:left w:val="nil"/>
              <w:bottom w:val="single" w:sz="4" w:space="0" w:color="auto"/>
              <w:right w:val="single" w:sz="4" w:space="0" w:color="auto"/>
            </w:tcBorders>
            <w:shd w:val="clear" w:color="000000" w:fill="1F3864"/>
            <w:vAlign w:val="center"/>
            <w:hideMark/>
          </w:tcPr>
          <w:p w14:paraId="438D2964"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Indicadores medidos</w:t>
            </w:r>
          </w:p>
        </w:tc>
        <w:tc>
          <w:tcPr>
            <w:tcW w:w="2020" w:type="dxa"/>
            <w:tcBorders>
              <w:top w:val="single" w:sz="4" w:space="0" w:color="auto"/>
              <w:left w:val="nil"/>
              <w:bottom w:val="single" w:sz="4" w:space="0" w:color="auto"/>
              <w:right w:val="single" w:sz="4" w:space="0" w:color="auto"/>
            </w:tcBorders>
            <w:shd w:val="clear" w:color="000000" w:fill="1F3864"/>
            <w:vAlign w:val="center"/>
            <w:hideMark/>
          </w:tcPr>
          <w:p w14:paraId="1979B985" w14:textId="77777777" w:rsidR="002A3271" w:rsidRPr="00D81FFA" w:rsidRDefault="002A3271" w:rsidP="00132486">
            <w:pPr>
              <w:spacing w:after="0" w:line="240" w:lineRule="auto"/>
              <w:jc w:val="center"/>
              <w:rPr>
                <w:rFonts w:eastAsia="Times New Roman"/>
                <w:b/>
                <w:bCs/>
                <w:color w:val="FFFFFF" w:themeColor="background1"/>
                <w:spacing w:val="0"/>
                <w:lang w:eastAsia="es-DO"/>
              </w:rPr>
            </w:pPr>
            <w:r w:rsidRPr="00D81FFA">
              <w:rPr>
                <w:rFonts w:eastAsia="Times New Roman"/>
                <w:b/>
                <w:bCs/>
                <w:color w:val="FFFFFF" w:themeColor="background1"/>
                <w:spacing w:val="0"/>
                <w:lang w:eastAsia="es-DO"/>
              </w:rPr>
              <w:t xml:space="preserve">3er. </w:t>
            </w:r>
            <w:proofErr w:type="gramStart"/>
            <w:r w:rsidRPr="00D81FFA">
              <w:rPr>
                <w:rFonts w:eastAsia="Times New Roman"/>
                <w:b/>
                <w:bCs/>
                <w:color w:val="FFFFFF" w:themeColor="background1"/>
                <w:spacing w:val="0"/>
                <w:lang w:eastAsia="es-DO"/>
              </w:rPr>
              <w:t>Trimestre  2024</w:t>
            </w:r>
            <w:proofErr w:type="gramEnd"/>
          </w:p>
        </w:tc>
      </w:tr>
      <w:tr w:rsidR="002A3271" w:rsidRPr="00D81FFA" w14:paraId="303879EA" w14:textId="77777777" w:rsidTr="00132486">
        <w:trPr>
          <w:trHeight w:val="600"/>
          <w:jc w:val="center"/>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379F270B" w14:textId="77777777" w:rsidR="002A3271" w:rsidRPr="00D81FFA" w:rsidRDefault="002A3271" w:rsidP="00132486">
            <w:pPr>
              <w:spacing w:after="0" w:line="240" w:lineRule="auto"/>
              <w:ind w:firstLineChars="100" w:firstLine="240"/>
              <w:rPr>
                <w:rFonts w:eastAsia="Times New Roman"/>
                <w:spacing w:val="0"/>
                <w:lang w:eastAsia="es-DO"/>
              </w:rPr>
            </w:pPr>
            <w:r w:rsidRPr="00D81FFA">
              <w:rPr>
                <w:rFonts w:eastAsia="Times New Roman"/>
                <w:spacing w:val="0"/>
                <w:lang w:eastAsia="es-DO"/>
              </w:rPr>
              <w:t>1.   Mantener la satisfacción de las partes interesadas.</w:t>
            </w:r>
          </w:p>
        </w:tc>
        <w:tc>
          <w:tcPr>
            <w:tcW w:w="1840" w:type="dxa"/>
            <w:tcBorders>
              <w:top w:val="nil"/>
              <w:left w:val="nil"/>
              <w:bottom w:val="single" w:sz="4" w:space="0" w:color="auto"/>
              <w:right w:val="single" w:sz="4" w:space="0" w:color="auto"/>
            </w:tcBorders>
            <w:shd w:val="clear" w:color="auto" w:fill="auto"/>
            <w:vAlign w:val="center"/>
            <w:hideMark/>
          </w:tcPr>
          <w:p w14:paraId="6FA9970D"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7</w:t>
            </w:r>
          </w:p>
        </w:tc>
        <w:tc>
          <w:tcPr>
            <w:tcW w:w="2020" w:type="dxa"/>
            <w:tcBorders>
              <w:top w:val="nil"/>
              <w:left w:val="nil"/>
              <w:bottom w:val="single" w:sz="4" w:space="0" w:color="auto"/>
              <w:right w:val="single" w:sz="4" w:space="0" w:color="auto"/>
            </w:tcBorders>
            <w:shd w:val="clear" w:color="auto" w:fill="auto"/>
            <w:vAlign w:val="center"/>
            <w:hideMark/>
          </w:tcPr>
          <w:p w14:paraId="5814C78E"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98%</w:t>
            </w:r>
          </w:p>
        </w:tc>
      </w:tr>
      <w:tr w:rsidR="002A3271" w:rsidRPr="00D81FFA" w14:paraId="573C2891" w14:textId="77777777" w:rsidTr="00132486">
        <w:trPr>
          <w:trHeight w:val="900"/>
          <w:jc w:val="center"/>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01A9CBFF" w14:textId="77777777" w:rsidR="002A3271" w:rsidRPr="00D81FFA" w:rsidRDefault="002A3271" w:rsidP="00132486">
            <w:pPr>
              <w:spacing w:after="0" w:line="240" w:lineRule="auto"/>
              <w:ind w:firstLineChars="100" w:firstLine="240"/>
              <w:rPr>
                <w:rFonts w:eastAsia="Times New Roman"/>
                <w:spacing w:val="0"/>
                <w:lang w:eastAsia="es-DO"/>
              </w:rPr>
            </w:pPr>
            <w:r w:rsidRPr="00D81FFA">
              <w:rPr>
                <w:rFonts w:eastAsia="Times New Roman"/>
                <w:spacing w:val="0"/>
                <w:lang w:eastAsia="es-DO"/>
              </w:rPr>
              <w:t>2.   Minimizar los riesgos de los procesos y de los activos de información</w:t>
            </w:r>
          </w:p>
        </w:tc>
        <w:tc>
          <w:tcPr>
            <w:tcW w:w="1840" w:type="dxa"/>
            <w:tcBorders>
              <w:top w:val="nil"/>
              <w:left w:val="nil"/>
              <w:bottom w:val="single" w:sz="4" w:space="0" w:color="auto"/>
              <w:right w:val="single" w:sz="4" w:space="0" w:color="auto"/>
            </w:tcBorders>
            <w:shd w:val="clear" w:color="auto" w:fill="auto"/>
            <w:vAlign w:val="center"/>
            <w:hideMark/>
          </w:tcPr>
          <w:p w14:paraId="6A039BC6"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2</w:t>
            </w:r>
          </w:p>
        </w:tc>
        <w:tc>
          <w:tcPr>
            <w:tcW w:w="2020" w:type="dxa"/>
            <w:tcBorders>
              <w:top w:val="nil"/>
              <w:left w:val="nil"/>
              <w:bottom w:val="single" w:sz="4" w:space="0" w:color="auto"/>
              <w:right w:val="single" w:sz="4" w:space="0" w:color="auto"/>
            </w:tcBorders>
            <w:shd w:val="clear" w:color="auto" w:fill="auto"/>
            <w:vAlign w:val="center"/>
            <w:hideMark/>
          </w:tcPr>
          <w:p w14:paraId="277BE63B"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100%</w:t>
            </w:r>
          </w:p>
        </w:tc>
      </w:tr>
      <w:tr w:rsidR="002A3271" w:rsidRPr="00D81FFA" w14:paraId="595A380A" w14:textId="77777777" w:rsidTr="00132486">
        <w:trPr>
          <w:trHeight w:val="600"/>
          <w:jc w:val="center"/>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39ED394A" w14:textId="77777777" w:rsidR="002A3271" w:rsidRPr="00D81FFA" w:rsidRDefault="002A3271" w:rsidP="00132486">
            <w:pPr>
              <w:spacing w:after="0" w:line="240" w:lineRule="auto"/>
              <w:ind w:firstLineChars="100" w:firstLine="240"/>
              <w:rPr>
                <w:rFonts w:eastAsia="Times New Roman"/>
                <w:spacing w:val="0"/>
                <w:lang w:eastAsia="es-DO"/>
              </w:rPr>
            </w:pPr>
            <w:r w:rsidRPr="00D81FFA">
              <w:rPr>
                <w:rFonts w:eastAsia="Times New Roman"/>
                <w:spacing w:val="0"/>
                <w:lang w:eastAsia="es-DO"/>
              </w:rPr>
              <w:t>3.   Garantizar la disponibilidad de nuestros servicios.</w:t>
            </w:r>
          </w:p>
        </w:tc>
        <w:tc>
          <w:tcPr>
            <w:tcW w:w="1840" w:type="dxa"/>
            <w:tcBorders>
              <w:top w:val="nil"/>
              <w:left w:val="nil"/>
              <w:bottom w:val="single" w:sz="4" w:space="0" w:color="auto"/>
              <w:right w:val="single" w:sz="4" w:space="0" w:color="auto"/>
            </w:tcBorders>
            <w:shd w:val="clear" w:color="auto" w:fill="auto"/>
            <w:vAlign w:val="center"/>
            <w:hideMark/>
          </w:tcPr>
          <w:p w14:paraId="5CBB93F6"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3</w:t>
            </w:r>
          </w:p>
        </w:tc>
        <w:tc>
          <w:tcPr>
            <w:tcW w:w="2020" w:type="dxa"/>
            <w:tcBorders>
              <w:top w:val="nil"/>
              <w:left w:val="nil"/>
              <w:bottom w:val="single" w:sz="4" w:space="0" w:color="auto"/>
              <w:right w:val="single" w:sz="4" w:space="0" w:color="auto"/>
            </w:tcBorders>
            <w:shd w:val="clear" w:color="auto" w:fill="auto"/>
            <w:vAlign w:val="center"/>
            <w:hideMark/>
          </w:tcPr>
          <w:p w14:paraId="23283A88"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94%</w:t>
            </w:r>
          </w:p>
        </w:tc>
      </w:tr>
      <w:tr w:rsidR="002A3271" w:rsidRPr="00D81FFA" w14:paraId="43B96272" w14:textId="77777777" w:rsidTr="00132486">
        <w:trPr>
          <w:trHeight w:val="900"/>
          <w:jc w:val="center"/>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7524C028" w14:textId="77777777" w:rsidR="002A3271" w:rsidRPr="00D81FFA" w:rsidRDefault="002A3271" w:rsidP="00132486">
            <w:pPr>
              <w:spacing w:after="0" w:line="240" w:lineRule="auto"/>
              <w:ind w:firstLineChars="100" w:firstLine="240"/>
              <w:rPr>
                <w:rFonts w:eastAsia="Times New Roman"/>
                <w:spacing w:val="0"/>
                <w:lang w:eastAsia="es-DO"/>
              </w:rPr>
            </w:pPr>
            <w:r w:rsidRPr="00D81FFA">
              <w:rPr>
                <w:rFonts w:eastAsia="Times New Roman"/>
                <w:spacing w:val="0"/>
                <w:lang w:eastAsia="es-DO"/>
              </w:rPr>
              <w:t>4.   Mejorar el desempeño del Sistema Gestión Integrado y de los procesos</w:t>
            </w:r>
          </w:p>
        </w:tc>
        <w:tc>
          <w:tcPr>
            <w:tcW w:w="1840" w:type="dxa"/>
            <w:tcBorders>
              <w:top w:val="nil"/>
              <w:left w:val="nil"/>
              <w:bottom w:val="single" w:sz="4" w:space="0" w:color="auto"/>
              <w:right w:val="single" w:sz="4" w:space="0" w:color="auto"/>
            </w:tcBorders>
            <w:shd w:val="clear" w:color="auto" w:fill="auto"/>
            <w:vAlign w:val="center"/>
            <w:hideMark/>
          </w:tcPr>
          <w:p w14:paraId="1DECA749"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13</w:t>
            </w:r>
          </w:p>
        </w:tc>
        <w:tc>
          <w:tcPr>
            <w:tcW w:w="2020" w:type="dxa"/>
            <w:tcBorders>
              <w:top w:val="nil"/>
              <w:left w:val="nil"/>
              <w:bottom w:val="single" w:sz="4" w:space="0" w:color="auto"/>
              <w:right w:val="single" w:sz="4" w:space="0" w:color="auto"/>
            </w:tcBorders>
            <w:shd w:val="clear" w:color="auto" w:fill="auto"/>
            <w:vAlign w:val="center"/>
            <w:hideMark/>
          </w:tcPr>
          <w:p w14:paraId="1ADA4C9A"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90%</w:t>
            </w:r>
          </w:p>
        </w:tc>
      </w:tr>
      <w:tr w:rsidR="002A3271" w:rsidRPr="00D81FFA" w14:paraId="6F03FE12" w14:textId="77777777" w:rsidTr="00132486">
        <w:trPr>
          <w:trHeight w:val="1200"/>
          <w:jc w:val="center"/>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3A029997" w14:textId="77777777" w:rsidR="002A3271" w:rsidRPr="00D81FFA" w:rsidRDefault="002A3271" w:rsidP="00132486">
            <w:pPr>
              <w:spacing w:after="0" w:line="240" w:lineRule="auto"/>
              <w:ind w:firstLineChars="100" w:firstLine="240"/>
              <w:rPr>
                <w:rFonts w:eastAsia="Times New Roman"/>
                <w:spacing w:val="0"/>
                <w:lang w:eastAsia="es-DO"/>
              </w:rPr>
            </w:pPr>
            <w:r w:rsidRPr="00D81FFA">
              <w:rPr>
                <w:rFonts w:eastAsia="Times New Roman"/>
                <w:spacing w:val="0"/>
                <w:lang w:eastAsia="es-DO"/>
              </w:rPr>
              <w:t>5.   Incrementar la cultura de igualdad y los temas relacionados al Sistema de Gestión Integrado.</w:t>
            </w:r>
          </w:p>
        </w:tc>
        <w:tc>
          <w:tcPr>
            <w:tcW w:w="1840" w:type="dxa"/>
            <w:tcBorders>
              <w:top w:val="nil"/>
              <w:left w:val="nil"/>
              <w:bottom w:val="single" w:sz="4" w:space="0" w:color="auto"/>
              <w:right w:val="single" w:sz="4" w:space="0" w:color="auto"/>
            </w:tcBorders>
            <w:shd w:val="clear" w:color="auto" w:fill="auto"/>
            <w:vAlign w:val="center"/>
            <w:hideMark/>
          </w:tcPr>
          <w:p w14:paraId="10CAF818"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3</w:t>
            </w:r>
          </w:p>
        </w:tc>
        <w:tc>
          <w:tcPr>
            <w:tcW w:w="2020" w:type="dxa"/>
            <w:tcBorders>
              <w:top w:val="nil"/>
              <w:left w:val="nil"/>
              <w:bottom w:val="single" w:sz="4" w:space="0" w:color="auto"/>
              <w:right w:val="single" w:sz="4" w:space="0" w:color="auto"/>
            </w:tcBorders>
            <w:shd w:val="clear" w:color="auto" w:fill="auto"/>
            <w:vAlign w:val="center"/>
            <w:hideMark/>
          </w:tcPr>
          <w:p w14:paraId="559C7A13"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spacing w:val="0"/>
                <w:lang w:eastAsia="es-DO"/>
              </w:rPr>
              <w:t>82%</w:t>
            </w:r>
          </w:p>
        </w:tc>
      </w:tr>
      <w:tr w:rsidR="002A3271" w:rsidRPr="00D81FFA" w14:paraId="500AC123" w14:textId="77777777" w:rsidTr="00132486">
        <w:trPr>
          <w:trHeight w:val="300"/>
          <w:jc w:val="center"/>
        </w:trPr>
        <w:tc>
          <w:tcPr>
            <w:tcW w:w="49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36EA36" w14:textId="77777777" w:rsidR="002A3271" w:rsidRPr="00D81FFA" w:rsidRDefault="002A3271" w:rsidP="006C4F1B">
            <w:pPr>
              <w:spacing w:after="0" w:line="240" w:lineRule="auto"/>
              <w:jc w:val="both"/>
              <w:rPr>
                <w:rFonts w:eastAsia="Times New Roman"/>
                <w:b/>
                <w:bCs/>
                <w:spacing w:val="0"/>
                <w:lang w:eastAsia="es-DO"/>
              </w:rPr>
            </w:pPr>
            <w:r w:rsidRPr="00D81FFA">
              <w:rPr>
                <w:rFonts w:eastAsia="Times New Roman"/>
                <w:b/>
                <w:bCs/>
                <w:spacing w:val="0"/>
                <w:lang w:eastAsia="es-DO"/>
              </w:rPr>
              <w:t>Promedio general de cumplimiento</w:t>
            </w:r>
          </w:p>
        </w:tc>
        <w:tc>
          <w:tcPr>
            <w:tcW w:w="2020" w:type="dxa"/>
            <w:tcBorders>
              <w:top w:val="nil"/>
              <w:left w:val="nil"/>
              <w:bottom w:val="single" w:sz="4" w:space="0" w:color="auto"/>
              <w:right w:val="single" w:sz="4" w:space="0" w:color="auto"/>
            </w:tcBorders>
            <w:shd w:val="clear" w:color="auto" w:fill="auto"/>
            <w:vAlign w:val="center"/>
            <w:hideMark/>
          </w:tcPr>
          <w:p w14:paraId="60C3BBDC" w14:textId="77777777" w:rsidR="002A3271" w:rsidRPr="00D81FFA" w:rsidRDefault="002A3271" w:rsidP="00132486">
            <w:pPr>
              <w:keepNext/>
              <w:spacing w:after="0" w:line="240" w:lineRule="auto"/>
              <w:jc w:val="center"/>
              <w:rPr>
                <w:rFonts w:eastAsia="Times New Roman"/>
                <w:b/>
                <w:bCs/>
                <w:spacing w:val="0"/>
                <w:lang w:eastAsia="es-DO"/>
              </w:rPr>
            </w:pPr>
            <w:r w:rsidRPr="00D81FFA">
              <w:rPr>
                <w:rFonts w:eastAsia="Times New Roman"/>
                <w:b/>
                <w:bCs/>
                <w:spacing w:val="0"/>
                <w:lang w:eastAsia="es-DO"/>
              </w:rPr>
              <w:t>93%</w:t>
            </w:r>
          </w:p>
        </w:tc>
      </w:tr>
    </w:tbl>
    <w:p w14:paraId="47A029DD" w14:textId="507EF5C6" w:rsidR="002A3271" w:rsidRPr="00D81FFA" w:rsidRDefault="002A3271" w:rsidP="00E769EF">
      <w:pPr>
        <w:pStyle w:val="Caption"/>
        <w:jc w:val="center"/>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17</w:t>
      </w:r>
      <w:r w:rsidR="00491299">
        <w:rPr>
          <w:color w:val="767171"/>
        </w:rPr>
        <w:fldChar w:fldCharType="end"/>
      </w:r>
      <w:r w:rsidRPr="00D81FFA">
        <w:rPr>
          <w:color w:val="767171"/>
        </w:rPr>
        <w:t xml:space="preserve"> Fuente: Matriz de objetivos, indicadores y metas SGI</w:t>
      </w:r>
    </w:p>
    <w:p w14:paraId="7CC2E761" w14:textId="77777777" w:rsidR="006C4F1B" w:rsidRPr="00D81FFA" w:rsidRDefault="006C4F1B" w:rsidP="006C4F1B"/>
    <w:p w14:paraId="3ABC7F2E" w14:textId="77777777" w:rsidR="006C4F1B" w:rsidRPr="00D81FFA" w:rsidRDefault="006C4F1B" w:rsidP="006C4F1B"/>
    <w:p w14:paraId="6672EE6E" w14:textId="77777777" w:rsidR="002A3271" w:rsidRPr="00D81FFA" w:rsidRDefault="002A3271" w:rsidP="002A3271">
      <w:pPr>
        <w:spacing w:line="360" w:lineRule="auto"/>
        <w:jc w:val="both"/>
        <w:rPr>
          <w:rFonts w:eastAsia="Calibri"/>
        </w:rPr>
      </w:pPr>
      <w:r w:rsidRPr="00D81FFA">
        <w:rPr>
          <w:noProof/>
        </w:rPr>
        <w:lastRenderedPageBreak/>
        <mc:AlternateContent>
          <mc:Choice Requires="wps">
            <w:drawing>
              <wp:anchor distT="0" distB="0" distL="114300" distR="114300" simplePos="0" relativeHeight="251706368" behindDoc="0" locked="0" layoutInCell="1" allowOverlap="1" wp14:anchorId="7418F97D" wp14:editId="7D281F00">
                <wp:simplePos x="0" y="0"/>
                <wp:positionH relativeFrom="column">
                  <wp:posOffset>457200</wp:posOffset>
                </wp:positionH>
                <wp:positionV relativeFrom="paragraph">
                  <wp:posOffset>2557145</wp:posOffset>
                </wp:positionV>
                <wp:extent cx="4104005" cy="635"/>
                <wp:effectExtent l="0" t="0" r="0" b="0"/>
                <wp:wrapNone/>
                <wp:docPr id="2088439073" name="Text Box 1"/>
                <wp:cNvGraphicFramePr/>
                <a:graphic xmlns:a="http://schemas.openxmlformats.org/drawingml/2006/main">
                  <a:graphicData uri="http://schemas.microsoft.com/office/word/2010/wordprocessingShape">
                    <wps:wsp>
                      <wps:cNvSpPr txBox="1"/>
                      <wps:spPr>
                        <a:xfrm>
                          <a:off x="0" y="0"/>
                          <a:ext cx="4104005" cy="635"/>
                        </a:xfrm>
                        <a:prstGeom prst="rect">
                          <a:avLst/>
                        </a:prstGeom>
                        <a:solidFill>
                          <a:prstClr val="white"/>
                        </a:solidFill>
                        <a:ln>
                          <a:noFill/>
                        </a:ln>
                      </wps:spPr>
                      <wps:txbx>
                        <w:txbxContent>
                          <w:p w14:paraId="4A0F8444" w14:textId="08191F96" w:rsidR="002A3271" w:rsidRPr="00D81FFA" w:rsidRDefault="002A3271" w:rsidP="002A3271">
                            <w:pPr>
                              <w:pStyle w:val="Caption"/>
                              <w:rPr>
                                <w:b/>
                                <w:bCs/>
                                <w:color w:val="767171"/>
                              </w:rPr>
                            </w:pPr>
                            <w:r w:rsidRPr="00D81FFA">
                              <w:rPr>
                                <w:color w:val="767171"/>
                              </w:rPr>
                              <w:t xml:space="preserve">Ilustración </w:t>
                            </w:r>
                            <w:r w:rsidRPr="00D81FFA">
                              <w:rPr>
                                <w:color w:val="767171"/>
                              </w:rPr>
                              <w:fldChar w:fldCharType="begin"/>
                            </w:r>
                            <w:r w:rsidRPr="00D81FFA">
                              <w:rPr>
                                <w:color w:val="767171"/>
                              </w:rPr>
                              <w:instrText xml:space="preserve"> SEQ Ilustración \* ARABIC </w:instrText>
                            </w:r>
                            <w:r w:rsidRPr="00D81FFA">
                              <w:rPr>
                                <w:color w:val="767171"/>
                              </w:rPr>
                              <w:fldChar w:fldCharType="separate"/>
                            </w:r>
                            <w:r w:rsidR="005C5F88" w:rsidRPr="00D81FFA">
                              <w:rPr>
                                <w:color w:val="767171"/>
                              </w:rPr>
                              <w:t>7</w:t>
                            </w:r>
                            <w:r w:rsidRPr="00D81FFA">
                              <w:rPr>
                                <w:color w:val="767171"/>
                              </w:rPr>
                              <w:fldChar w:fldCharType="end"/>
                            </w:r>
                            <w:r w:rsidRPr="00D81FFA">
                              <w:rPr>
                                <w:color w:val="767171"/>
                              </w:rPr>
                              <w:t xml:space="preserve"> Fuente: Matriz de objetivos, indicadores y metas SGI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18F97D" id="_x0000_s1032" type="#_x0000_t202" style="position:absolute;left:0;text-align:left;margin-left:36pt;margin-top:201.35pt;width:323.15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" stroked="f">
                <v:textbox style="mso-fit-shape-to-text:t" inset="0,0,0,0">
                  <w:txbxContent>
                    <w:p w14:paraId="4A0F8444" w14:textId="08191F96" w:rsidR="002A3271" w:rsidRPr="00D81FFA" w:rsidRDefault="002A3271" w:rsidP="002A3271">
                      <w:pPr>
                        <w:pStyle w:val="Caption"/>
                        <w:rPr>
                          <w:b/>
                          <w:bCs/>
                          <w:color w:val="767171"/>
                        </w:rPr>
                      </w:pPr>
                      <w:r w:rsidRPr="00D81FFA">
                        <w:rPr>
                          <w:color w:val="767171"/>
                        </w:rPr>
                        <w:t xml:space="preserve">Ilustración </w:t>
                      </w:r>
                      <w:r w:rsidRPr="00D81FFA">
                        <w:rPr>
                          <w:color w:val="767171"/>
                        </w:rPr>
                        <w:fldChar w:fldCharType="begin"/>
                      </w:r>
                      <w:r w:rsidRPr="00D81FFA">
                        <w:rPr>
                          <w:color w:val="767171"/>
                        </w:rPr>
                        <w:instrText xml:space="preserve"> SEQ Ilustración \* ARABIC </w:instrText>
                      </w:r>
                      <w:r w:rsidRPr="00D81FFA">
                        <w:rPr>
                          <w:color w:val="767171"/>
                        </w:rPr>
                        <w:fldChar w:fldCharType="separate"/>
                      </w:r>
                      <w:r w:rsidR="005C5F88" w:rsidRPr="00D81FFA">
                        <w:rPr>
                          <w:color w:val="767171"/>
                        </w:rPr>
                        <w:t>7</w:t>
                      </w:r>
                      <w:r w:rsidRPr="00D81FFA">
                        <w:rPr>
                          <w:color w:val="767171"/>
                        </w:rPr>
                        <w:fldChar w:fldCharType="end"/>
                      </w:r>
                      <w:r w:rsidRPr="00D81FFA">
                        <w:rPr>
                          <w:color w:val="767171"/>
                        </w:rPr>
                        <w:t xml:space="preserve"> Fuente: Matriz de objetivos, indicadores y metas SGI</w:t>
                      </w:r>
                    </w:p>
                  </w:txbxContent>
                </v:textbox>
              </v:shape>
            </w:pict>
          </mc:Fallback>
        </mc:AlternateContent>
      </w:r>
      <w:r w:rsidRPr="00D81FFA">
        <w:rPr>
          <w:b/>
          <w:bCs/>
          <w:noProof/>
        </w:rPr>
        <w:drawing>
          <wp:anchor distT="0" distB="0" distL="114300" distR="114300" simplePos="0" relativeHeight="251701248" behindDoc="0" locked="0" layoutInCell="1" allowOverlap="1" wp14:anchorId="073A471A" wp14:editId="61C66CE9">
            <wp:simplePos x="0" y="0"/>
            <wp:positionH relativeFrom="margin">
              <wp:align>center</wp:align>
            </wp:positionH>
            <wp:positionV relativeFrom="paragraph">
              <wp:posOffset>7583</wp:posOffset>
            </wp:positionV>
            <wp:extent cx="4104005" cy="2493010"/>
            <wp:effectExtent l="0" t="0" r="10795" b="2540"/>
            <wp:wrapNone/>
            <wp:docPr id="257641867" name="Gráfico 1">
              <a:extLst xmlns:a="http://schemas.openxmlformats.org/drawingml/2006/main">
                <a:ext uri="{FF2B5EF4-FFF2-40B4-BE49-F238E27FC236}">
                  <a16:creationId xmlns:a16="http://schemas.microsoft.com/office/drawing/2014/main" id="{AC161C4D-1B15-53DD-C8C1-713C6C615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D81FFA">
        <w:rPr>
          <w:rFonts w:eastAsia="Calibri"/>
        </w:rPr>
        <w:t xml:space="preserve"> </w:t>
      </w:r>
    </w:p>
    <w:p w14:paraId="6231E86C" w14:textId="77777777" w:rsidR="002A3271" w:rsidRPr="00D81FFA" w:rsidRDefault="002A3271" w:rsidP="002A3271"/>
    <w:p w14:paraId="2FAE57BE" w14:textId="77777777" w:rsidR="002A3271" w:rsidRPr="00D81FFA" w:rsidRDefault="002A3271" w:rsidP="002A3271"/>
    <w:p w14:paraId="4E68EC10" w14:textId="77777777" w:rsidR="002A3271" w:rsidRPr="00D81FFA" w:rsidRDefault="002A3271" w:rsidP="002A3271"/>
    <w:p w14:paraId="2A350C10" w14:textId="77777777" w:rsidR="002A3271" w:rsidRPr="00D81FFA" w:rsidRDefault="002A3271" w:rsidP="002A3271"/>
    <w:p w14:paraId="501C8B04" w14:textId="77777777" w:rsidR="002A3271" w:rsidRPr="00D81FFA" w:rsidRDefault="002A3271" w:rsidP="002A3271"/>
    <w:p w14:paraId="720E040C" w14:textId="77777777" w:rsidR="002A3271" w:rsidRPr="00D81FFA" w:rsidRDefault="002A3271" w:rsidP="002A3271"/>
    <w:p w14:paraId="1EBE3A45" w14:textId="77777777" w:rsidR="002A3271" w:rsidRPr="00D81FFA" w:rsidRDefault="002A3271" w:rsidP="002A3271"/>
    <w:p w14:paraId="02CE30ED" w14:textId="77777777" w:rsidR="002A3271" w:rsidRPr="00D81FFA" w:rsidRDefault="002A3271" w:rsidP="002A3271"/>
    <w:p w14:paraId="3B37AEFE" w14:textId="77777777" w:rsidR="002A3271" w:rsidRPr="00D81FFA" w:rsidRDefault="002A3271" w:rsidP="002A3271"/>
    <w:p w14:paraId="62411746" w14:textId="77777777" w:rsidR="002A3271" w:rsidRPr="00D81FFA" w:rsidRDefault="002A3271" w:rsidP="002A3271">
      <w:pPr>
        <w:spacing w:line="360" w:lineRule="auto"/>
        <w:jc w:val="both"/>
      </w:pPr>
      <w:r w:rsidRPr="00D81FFA">
        <w:t>El programa anual de auditorías de 2024, cuyo propósito es evaluar el nivel de cumplimiento con los requisitos de las normas, normas ISO 9001:2015 del Sistema de Gestión de la Calidad, ISO 27001:2022 del Sistema de Gestión de la Seguridad de la Información e ISO 22301:2019 del Sistema de Gestión de Continuidad de negocios, además del cumplimiento con las políticas, procedimientos, planes y otros documentos establecidos. De acuerdo con el programa para este primer semestre del año se cumplió en un 100% de las auditorías programadas.</w:t>
      </w:r>
    </w:p>
    <w:p w14:paraId="7626B078" w14:textId="77777777" w:rsidR="002A3271" w:rsidRPr="00D81FFA" w:rsidRDefault="002A3271" w:rsidP="002A3271">
      <w:pPr>
        <w:spacing w:line="360" w:lineRule="auto"/>
        <w:jc w:val="both"/>
      </w:pPr>
      <w:r w:rsidRPr="00D81FFA">
        <w:t>La auditoría de seguimiento II externa al Sistema de Gestión Integrado fue realizada en la semana del 18 al 21 del mes de marzo, obteniendo resultados satisfactorios en cuanto al cumplimiento de los objetivos de esta. Las personas auditoras destacaron en el informe como fortalezas de la institución en cuanto a: El compromiso de la Alta Dirección para el mantenimiento del sistema de gestión, el uso de herramientas tecnológicas para eficientizar los procesos y el enfoque en riesgos tanto de los procesos como de los activos de información.</w:t>
      </w:r>
    </w:p>
    <w:p w14:paraId="454CD5D8" w14:textId="77777777" w:rsidR="002A3271" w:rsidRPr="00D81FFA" w:rsidRDefault="002A3271" w:rsidP="002A3271">
      <w:pPr>
        <w:spacing w:line="360" w:lineRule="auto"/>
        <w:jc w:val="both"/>
      </w:pPr>
      <w:r w:rsidRPr="00D81FFA">
        <w:lastRenderedPageBreak/>
        <w:t>Para agosto en la semana del 26 al 30 fue realizada la auditoría interna, el equipo auditor realizó la revisión de los requisitos del 4 al 10 de las tres (3) normas, además de los 11 controles nuevos de la ISO 27001:2022 en su nueva versión.</w:t>
      </w:r>
    </w:p>
    <w:p w14:paraId="2FB488D3" w14:textId="77777777" w:rsidR="002A3271" w:rsidRPr="00D81FFA" w:rsidRDefault="002A3271" w:rsidP="002A3271">
      <w:pPr>
        <w:spacing w:line="360" w:lineRule="auto"/>
        <w:jc w:val="both"/>
      </w:pPr>
      <w:r w:rsidRPr="00D81FFA">
        <w:t>En el siguiente cuadro mostramos los hallazgos que fueron identificados en ambos procesos.</w:t>
      </w:r>
    </w:p>
    <w:tbl>
      <w:tblPr>
        <w:tblW w:w="8075" w:type="dxa"/>
        <w:jc w:val="center"/>
        <w:tblCellMar>
          <w:left w:w="70" w:type="dxa"/>
          <w:right w:w="70" w:type="dxa"/>
        </w:tblCellMar>
        <w:tblLook w:val="04A0" w:firstRow="1" w:lastRow="0" w:firstColumn="1" w:lastColumn="0" w:noHBand="0" w:noVBand="1"/>
      </w:tblPr>
      <w:tblGrid>
        <w:gridCol w:w="1598"/>
        <w:gridCol w:w="1632"/>
        <w:gridCol w:w="1460"/>
        <w:gridCol w:w="1634"/>
        <w:gridCol w:w="1751"/>
      </w:tblGrid>
      <w:tr w:rsidR="002A3271" w:rsidRPr="00D81FFA" w14:paraId="439B2C04" w14:textId="77777777" w:rsidTr="00445F9E">
        <w:trPr>
          <w:trHeight w:val="315"/>
          <w:jc w:val="center"/>
        </w:trPr>
        <w:tc>
          <w:tcPr>
            <w:tcW w:w="1598" w:type="dxa"/>
            <w:vMerge w:val="restart"/>
            <w:tcBorders>
              <w:top w:val="single" w:sz="4" w:space="0" w:color="auto"/>
              <w:left w:val="single" w:sz="4" w:space="0" w:color="auto"/>
              <w:bottom w:val="single" w:sz="4" w:space="0" w:color="auto"/>
              <w:right w:val="single" w:sz="4" w:space="0" w:color="auto"/>
            </w:tcBorders>
            <w:shd w:val="clear" w:color="000000" w:fill="1F3864"/>
            <w:vAlign w:val="center"/>
            <w:hideMark/>
          </w:tcPr>
          <w:p w14:paraId="3BF1D9D3"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Origen </w:t>
            </w:r>
          </w:p>
        </w:tc>
        <w:tc>
          <w:tcPr>
            <w:tcW w:w="1632" w:type="dxa"/>
            <w:vMerge w:val="restart"/>
            <w:tcBorders>
              <w:top w:val="single" w:sz="4" w:space="0" w:color="auto"/>
              <w:left w:val="single" w:sz="4" w:space="0" w:color="auto"/>
              <w:bottom w:val="single" w:sz="4" w:space="0" w:color="auto"/>
              <w:right w:val="single" w:sz="4" w:space="0" w:color="auto"/>
            </w:tcBorders>
            <w:shd w:val="clear" w:color="000000" w:fill="1F3864"/>
            <w:vAlign w:val="center"/>
            <w:hideMark/>
          </w:tcPr>
          <w:p w14:paraId="483E3EF5"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Norma</w:t>
            </w:r>
          </w:p>
        </w:tc>
        <w:tc>
          <w:tcPr>
            <w:tcW w:w="4845" w:type="dxa"/>
            <w:gridSpan w:val="3"/>
            <w:tcBorders>
              <w:top w:val="single" w:sz="4" w:space="0" w:color="auto"/>
              <w:left w:val="nil"/>
              <w:bottom w:val="single" w:sz="4" w:space="0" w:color="auto"/>
              <w:right w:val="single" w:sz="4" w:space="0" w:color="auto"/>
            </w:tcBorders>
            <w:shd w:val="clear" w:color="000000" w:fill="1F3864"/>
            <w:vAlign w:val="center"/>
            <w:hideMark/>
          </w:tcPr>
          <w:p w14:paraId="1702058A"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Hallazgos</w:t>
            </w:r>
          </w:p>
        </w:tc>
      </w:tr>
      <w:tr w:rsidR="002A3271" w:rsidRPr="00D81FFA" w14:paraId="2B03ABE4" w14:textId="77777777" w:rsidTr="00445F9E">
        <w:trPr>
          <w:trHeight w:val="600"/>
          <w:jc w:val="center"/>
        </w:trPr>
        <w:tc>
          <w:tcPr>
            <w:tcW w:w="1598" w:type="dxa"/>
            <w:vMerge/>
            <w:tcBorders>
              <w:top w:val="single" w:sz="4" w:space="0" w:color="auto"/>
              <w:left w:val="single" w:sz="4" w:space="0" w:color="auto"/>
              <w:bottom w:val="single" w:sz="4" w:space="0" w:color="auto"/>
              <w:right w:val="single" w:sz="4" w:space="0" w:color="auto"/>
            </w:tcBorders>
            <w:vAlign w:val="center"/>
            <w:hideMark/>
          </w:tcPr>
          <w:p w14:paraId="32F467BA" w14:textId="77777777" w:rsidR="002A3271" w:rsidRPr="00D81FFA" w:rsidRDefault="002A3271" w:rsidP="00132486">
            <w:pPr>
              <w:spacing w:after="0" w:line="240" w:lineRule="auto"/>
              <w:rPr>
                <w:rFonts w:eastAsia="Times New Roman"/>
                <w:b/>
                <w:bCs/>
                <w:color w:val="FFFFFF"/>
                <w:spacing w:val="0"/>
                <w:lang w:eastAsia="es-DO"/>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653C0EFA" w14:textId="77777777" w:rsidR="002A3271" w:rsidRPr="00D81FFA" w:rsidRDefault="002A3271" w:rsidP="00132486">
            <w:pPr>
              <w:spacing w:after="0" w:line="240" w:lineRule="auto"/>
              <w:rPr>
                <w:rFonts w:eastAsia="Times New Roman"/>
                <w:b/>
                <w:bCs/>
                <w:color w:val="FFFFFF"/>
                <w:spacing w:val="0"/>
                <w:lang w:eastAsia="es-DO"/>
              </w:rPr>
            </w:pPr>
          </w:p>
        </w:tc>
        <w:tc>
          <w:tcPr>
            <w:tcW w:w="1460" w:type="dxa"/>
            <w:tcBorders>
              <w:top w:val="nil"/>
              <w:left w:val="nil"/>
              <w:bottom w:val="single" w:sz="4" w:space="0" w:color="auto"/>
              <w:right w:val="single" w:sz="4" w:space="0" w:color="auto"/>
            </w:tcBorders>
            <w:shd w:val="clear" w:color="000000" w:fill="1F3864"/>
            <w:vAlign w:val="center"/>
            <w:hideMark/>
          </w:tcPr>
          <w:p w14:paraId="4C1786CE"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No conformidad</w:t>
            </w:r>
          </w:p>
        </w:tc>
        <w:tc>
          <w:tcPr>
            <w:tcW w:w="1634" w:type="dxa"/>
            <w:tcBorders>
              <w:top w:val="nil"/>
              <w:left w:val="nil"/>
              <w:bottom w:val="single" w:sz="4" w:space="0" w:color="auto"/>
              <w:right w:val="single" w:sz="4" w:space="0" w:color="auto"/>
            </w:tcBorders>
            <w:shd w:val="clear" w:color="000000" w:fill="1F3864"/>
            <w:vAlign w:val="center"/>
            <w:hideMark/>
          </w:tcPr>
          <w:p w14:paraId="3D9B5B96"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Observaciones</w:t>
            </w:r>
          </w:p>
        </w:tc>
        <w:tc>
          <w:tcPr>
            <w:tcW w:w="1751" w:type="dxa"/>
            <w:tcBorders>
              <w:top w:val="nil"/>
              <w:left w:val="nil"/>
              <w:bottom w:val="single" w:sz="4" w:space="0" w:color="auto"/>
              <w:right w:val="single" w:sz="4" w:space="0" w:color="auto"/>
            </w:tcBorders>
            <w:shd w:val="clear" w:color="000000" w:fill="1F3864"/>
            <w:vAlign w:val="center"/>
            <w:hideMark/>
          </w:tcPr>
          <w:p w14:paraId="0C155FAA"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Oportunidades de mejoras</w:t>
            </w:r>
          </w:p>
        </w:tc>
      </w:tr>
      <w:tr w:rsidR="002A3271" w:rsidRPr="00D81FFA" w14:paraId="5C90416F" w14:textId="77777777" w:rsidTr="00445F9E">
        <w:trPr>
          <w:trHeight w:val="630"/>
          <w:jc w:val="center"/>
        </w:trPr>
        <w:tc>
          <w:tcPr>
            <w:tcW w:w="1598" w:type="dxa"/>
            <w:tcBorders>
              <w:top w:val="nil"/>
              <w:left w:val="single" w:sz="4" w:space="0" w:color="auto"/>
              <w:bottom w:val="single" w:sz="4" w:space="0" w:color="auto"/>
              <w:right w:val="single" w:sz="4" w:space="0" w:color="auto"/>
            </w:tcBorders>
            <w:shd w:val="clear" w:color="auto" w:fill="auto"/>
            <w:vAlign w:val="center"/>
            <w:hideMark/>
          </w:tcPr>
          <w:p w14:paraId="46E606F8" w14:textId="77777777" w:rsidR="002A3271" w:rsidRPr="00D81FFA" w:rsidRDefault="002A3271" w:rsidP="00132486">
            <w:pPr>
              <w:spacing w:after="0" w:line="240" w:lineRule="auto"/>
              <w:jc w:val="both"/>
              <w:rPr>
                <w:rFonts w:eastAsia="Times New Roman"/>
                <w:spacing w:val="0"/>
                <w:lang w:eastAsia="es-DO"/>
              </w:rPr>
            </w:pPr>
            <w:r w:rsidRPr="00D81FFA">
              <w:rPr>
                <w:rFonts w:eastAsia="Times New Roman"/>
                <w:spacing w:val="0"/>
                <w:lang w:eastAsia="es-DO"/>
              </w:rPr>
              <w:t>Auditoría externa Seguimiento II</w:t>
            </w:r>
          </w:p>
        </w:tc>
        <w:tc>
          <w:tcPr>
            <w:tcW w:w="1632" w:type="dxa"/>
            <w:tcBorders>
              <w:top w:val="nil"/>
              <w:left w:val="nil"/>
              <w:bottom w:val="single" w:sz="4" w:space="0" w:color="auto"/>
              <w:right w:val="single" w:sz="4" w:space="0" w:color="auto"/>
            </w:tcBorders>
            <w:shd w:val="clear" w:color="auto" w:fill="auto"/>
            <w:vAlign w:val="center"/>
            <w:hideMark/>
          </w:tcPr>
          <w:p w14:paraId="01A63A54" w14:textId="77777777" w:rsidR="002A3271" w:rsidRPr="00D81FFA" w:rsidRDefault="002A3271" w:rsidP="00132486">
            <w:pPr>
              <w:spacing w:after="0" w:line="240" w:lineRule="auto"/>
              <w:jc w:val="both"/>
              <w:rPr>
                <w:rFonts w:eastAsia="Times New Roman"/>
                <w:spacing w:val="0"/>
                <w:lang w:eastAsia="es-DO"/>
              </w:rPr>
            </w:pPr>
            <w:r w:rsidRPr="00D81FFA">
              <w:rPr>
                <w:rFonts w:eastAsia="Times New Roman"/>
                <w:bCs/>
                <w:spacing w:val="0"/>
                <w:lang w:eastAsia="es-DO"/>
              </w:rPr>
              <w:t>SGC-SGSI-SGCN</w:t>
            </w:r>
          </w:p>
        </w:tc>
        <w:tc>
          <w:tcPr>
            <w:tcW w:w="1460" w:type="dxa"/>
            <w:tcBorders>
              <w:top w:val="nil"/>
              <w:left w:val="nil"/>
              <w:bottom w:val="single" w:sz="4" w:space="0" w:color="auto"/>
              <w:right w:val="single" w:sz="4" w:space="0" w:color="auto"/>
            </w:tcBorders>
            <w:shd w:val="clear" w:color="auto" w:fill="auto"/>
            <w:vAlign w:val="center"/>
            <w:hideMark/>
          </w:tcPr>
          <w:p w14:paraId="61186103"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bCs/>
                <w:spacing w:val="0"/>
                <w:lang w:eastAsia="es-DO"/>
              </w:rPr>
              <w:t>1</w:t>
            </w:r>
          </w:p>
        </w:tc>
        <w:tc>
          <w:tcPr>
            <w:tcW w:w="1634" w:type="dxa"/>
            <w:tcBorders>
              <w:top w:val="nil"/>
              <w:left w:val="nil"/>
              <w:bottom w:val="single" w:sz="4" w:space="0" w:color="auto"/>
              <w:right w:val="single" w:sz="4" w:space="0" w:color="auto"/>
            </w:tcBorders>
            <w:shd w:val="clear" w:color="auto" w:fill="auto"/>
            <w:vAlign w:val="center"/>
            <w:hideMark/>
          </w:tcPr>
          <w:p w14:paraId="7F4E8847"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bCs/>
                <w:spacing w:val="0"/>
                <w:lang w:eastAsia="es-DO"/>
              </w:rPr>
              <w:t>10</w:t>
            </w:r>
          </w:p>
        </w:tc>
        <w:tc>
          <w:tcPr>
            <w:tcW w:w="1751" w:type="dxa"/>
            <w:tcBorders>
              <w:top w:val="nil"/>
              <w:left w:val="nil"/>
              <w:bottom w:val="single" w:sz="4" w:space="0" w:color="auto"/>
              <w:right w:val="single" w:sz="4" w:space="0" w:color="auto"/>
            </w:tcBorders>
            <w:shd w:val="clear" w:color="auto" w:fill="auto"/>
            <w:vAlign w:val="center"/>
            <w:hideMark/>
          </w:tcPr>
          <w:p w14:paraId="02CF0F72"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bCs/>
                <w:spacing w:val="0"/>
                <w:lang w:eastAsia="es-DO"/>
              </w:rPr>
              <w:t>14</w:t>
            </w:r>
          </w:p>
        </w:tc>
      </w:tr>
      <w:tr w:rsidR="002A3271" w:rsidRPr="00D81FFA" w14:paraId="3E5A6B85" w14:textId="77777777" w:rsidTr="00445F9E">
        <w:trPr>
          <w:trHeight w:val="630"/>
          <w:jc w:val="center"/>
        </w:trPr>
        <w:tc>
          <w:tcPr>
            <w:tcW w:w="1598" w:type="dxa"/>
            <w:tcBorders>
              <w:top w:val="nil"/>
              <w:left w:val="single" w:sz="4" w:space="0" w:color="auto"/>
              <w:bottom w:val="single" w:sz="4" w:space="0" w:color="auto"/>
              <w:right w:val="single" w:sz="4" w:space="0" w:color="auto"/>
            </w:tcBorders>
            <w:shd w:val="clear" w:color="auto" w:fill="auto"/>
            <w:vAlign w:val="center"/>
            <w:hideMark/>
          </w:tcPr>
          <w:p w14:paraId="252B21EF" w14:textId="77777777" w:rsidR="002A3271" w:rsidRPr="00D81FFA" w:rsidRDefault="002A3271" w:rsidP="00132486">
            <w:pPr>
              <w:spacing w:after="0" w:line="240" w:lineRule="auto"/>
              <w:jc w:val="both"/>
              <w:rPr>
                <w:rFonts w:eastAsia="Times New Roman"/>
                <w:spacing w:val="0"/>
                <w:lang w:eastAsia="es-DO"/>
              </w:rPr>
            </w:pPr>
            <w:r w:rsidRPr="00D81FFA">
              <w:rPr>
                <w:rFonts w:eastAsia="Times New Roman"/>
                <w:spacing w:val="0"/>
                <w:lang w:eastAsia="es-DO"/>
              </w:rPr>
              <w:t xml:space="preserve">Auditoría Interna </w:t>
            </w:r>
          </w:p>
        </w:tc>
        <w:tc>
          <w:tcPr>
            <w:tcW w:w="1632" w:type="dxa"/>
            <w:tcBorders>
              <w:top w:val="nil"/>
              <w:left w:val="nil"/>
              <w:bottom w:val="single" w:sz="4" w:space="0" w:color="auto"/>
              <w:right w:val="single" w:sz="4" w:space="0" w:color="auto"/>
            </w:tcBorders>
            <w:shd w:val="clear" w:color="auto" w:fill="auto"/>
            <w:vAlign w:val="center"/>
            <w:hideMark/>
          </w:tcPr>
          <w:p w14:paraId="02C199CE" w14:textId="77777777" w:rsidR="002A3271" w:rsidRPr="00D81FFA" w:rsidRDefault="002A3271" w:rsidP="00132486">
            <w:pPr>
              <w:spacing w:after="0" w:line="240" w:lineRule="auto"/>
              <w:jc w:val="both"/>
              <w:rPr>
                <w:rFonts w:eastAsia="Times New Roman"/>
                <w:spacing w:val="0"/>
                <w:lang w:eastAsia="es-DO"/>
              </w:rPr>
            </w:pPr>
            <w:r w:rsidRPr="00D81FFA">
              <w:rPr>
                <w:rFonts w:eastAsia="Times New Roman"/>
                <w:bCs/>
                <w:spacing w:val="0"/>
                <w:lang w:eastAsia="es-DO"/>
              </w:rPr>
              <w:t>SGC-SGSI-SGCN</w:t>
            </w:r>
          </w:p>
        </w:tc>
        <w:tc>
          <w:tcPr>
            <w:tcW w:w="1460" w:type="dxa"/>
            <w:tcBorders>
              <w:top w:val="nil"/>
              <w:left w:val="nil"/>
              <w:bottom w:val="single" w:sz="4" w:space="0" w:color="auto"/>
              <w:right w:val="single" w:sz="4" w:space="0" w:color="auto"/>
            </w:tcBorders>
            <w:shd w:val="clear" w:color="auto" w:fill="auto"/>
            <w:vAlign w:val="center"/>
            <w:hideMark/>
          </w:tcPr>
          <w:p w14:paraId="58362E5B"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bCs/>
                <w:spacing w:val="0"/>
                <w:lang w:eastAsia="es-DO"/>
              </w:rPr>
              <w:t>0</w:t>
            </w:r>
          </w:p>
        </w:tc>
        <w:tc>
          <w:tcPr>
            <w:tcW w:w="1634" w:type="dxa"/>
            <w:tcBorders>
              <w:top w:val="nil"/>
              <w:left w:val="nil"/>
              <w:bottom w:val="single" w:sz="4" w:space="0" w:color="auto"/>
              <w:right w:val="single" w:sz="4" w:space="0" w:color="auto"/>
            </w:tcBorders>
            <w:shd w:val="clear" w:color="auto" w:fill="auto"/>
            <w:vAlign w:val="center"/>
            <w:hideMark/>
          </w:tcPr>
          <w:p w14:paraId="319D2D95" w14:textId="77777777" w:rsidR="002A3271" w:rsidRPr="00D81FFA" w:rsidRDefault="002A3271" w:rsidP="00132486">
            <w:pPr>
              <w:spacing w:after="0" w:line="240" w:lineRule="auto"/>
              <w:jc w:val="center"/>
              <w:rPr>
                <w:rFonts w:eastAsia="Times New Roman"/>
                <w:spacing w:val="0"/>
                <w:lang w:eastAsia="es-DO"/>
              </w:rPr>
            </w:pPr>
            <w:r w:rsidRPr="00D81FFA">
              <w:rPr>
                <w:rFonts w:eastAsia="Times New Roman"/>
                <w:bCs/>
                <w:spacing w:val="0"/>
                <w:lang w:eastAsia="es-DO"/>
              </w:rPr>
              <w:t>2</w:t>
            </w:r>
          </w:p>
        </w:tc>
        <w:tc>
          <w:tcPr>
            <w:tcW w:w="1751" w:type="dxa"/>
            <w:tcBorders>
              <w:top w:val="nil"/>
              <w:left w:val="nil"/>
              <w:bottom w:val="single" w:sz="4" w:space="0" w:color="auto"/>
              <w:right w:val="single" w:sz="4" w:space="0" w:color="auto"/>
            </w:tcBorders>
            <w:shd w:val="clear" w:color="auto" w:fill="auto"/>
            <w:vAlign w:val="center"/>
            <w:hideMark/>
          </w:tcPr>
          <w:p w14:paraId="75EA7369" w14:textId="77777777" w:rsidR="002A3271" w:rsidRPr="00D81FFA" w:rsidRDefault="002A3271" w:rsidP="00132486">
            <w:pPr>
              <w:keepNext/>
              <w:spacing w:after="0" w:line="240" w:lineRule="auto"/>
              <w:jc w:val="center"/>
              <w:rPr>
                <w:rFonts w:eastAsia="Times New Roman"/>
                <w:spacing w:val="0"/>
                <w:lang w:eastAsia="es-DO"/>
              </w:rPr>
            </w:pPr>
            <w:r w:rsidRPr="00D81FFA">
              <w:rPr>
                <w:rFonts w:eastAsia="Times New Roman"/>
                <w:bCs/>
                <w:spacing w:val="0"/>
                <w:lang w:eastAsia="es-DO"/>
              </w:rPr>
              <w:t>11</w:t>
            </w:r>
          </w:p>
        </w:tc>
      </w:tr>
    </w:tbl>
    <w:p w14:paraId="08651DC1" w14:textId="59B461D2" w:rsidR="002A3271" w:rsidRPr="00D81FFA" w:rsidRDefault="002A3271" w:rsidP="00E769EF">
      <w:pPr>
        <w:pStyle w:val="Caption"/>
        <w:spacing w:line="360" w:lineRule="auto"/>
        <w:jc w:val="both"/>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18</w:t>
      </w:r>
      <w:r w:rsidR="00491299">
        <w:rPr>
          <w:color w:val="767171"/>
        </w:rPr>
        <w:fldChar w:fldCharType="end"/>
      </w:r>
      <w:r w:rsidRPr="00D81FFA">
        <w:rPr>
          <w:color w:val="767171"/>
        </w:rPr>
        <w:t xml:space="preserve"> Fuente: Informes de Auditoría externa Seguimiento II 2024 e Informe de Auditoría Interna   2024</w:t>
      </w:r>
    </w:p>
    <w:p w14:paraId="2A332239" w14:textId="77777777" w:rsidR="002A3271" w:rsidRPr="00D81FFA" w:rsidRDefault="002A3271" w:rsidP="002A3271">
      <w:pPr>
        <w:spacing w:line="360" w:lineRule="auto"/>
        <w:jc w:val="both"/>
      </w:pPr>
      <w:r w:rsidRPr="00D81FFA">
        <w:t>En la actualidad la No conformidad ya fue trabajada y cerrada, para los demás hallazgos se elaboró un plan de trabajo con los responsables de las áreas, el cual se encuentra en proceso de ejecución.</w:t>
      </w:r>
    </w:p>
    <w:p w14:paraId="06B4A586" w14:textId="77777777" w:rsidR="002A3271" w:rsidRPr="00D81FFA" w:rsidRDefault="002A3271" w:rsidP="002A3271">
      <w:pPr>
        <w:spacing w:line="360" w:lineRule="auto"/>
        <w:jc w:val="both"/>
      </w:pPr>
      <w:r w:rsidRPr="00D81FFA">
        <w:t xml:space="preserve">El Plan de Continuidad de Negocios (BCP) se pone a prueba según el tiempo definido en el calendario Prueba de Continuidad de Negocio institucional. Este calendario se elabora anualmente por el Comité de Gestión de Seguridad de la Información y Continuidad de Negocio (CGSICN) para realizar las pruebas o simulacros, evaluar el desempeño y eficacia del plan, permitiendo actuar con agilidad en eventos reales.  Para el 2024, se programaron tres simulacros, a fin de validar la efectividad del plan en los siguientes escenarios: </w:t>
      </w:r>
    </w:p>
    <w:p w14:paraId="776175B4" w14:textId="77777777" w:rsidR="00E769EF" w:rsidRPr="00D81FFA" w:rsidRDefault="00E769EF" w:rsidP="002A3271">
      <w:pPr>
        <w:spacing w:line="360" w:lineRule="auto"/>
        <w:jc w:val="both"/>
      </w:pPr>
    </w:p>
    <w:p w14:paraId="603779F7" w14:textId="77777777" w:rsidR="00E769EF" w:rsidRPr="00D81FFA" w:rsidRDefault="00E769EF" w:rsidP="002A3271">
      <w:pPr>
        <w:spacing w:line="360" w:lineRule="auto"/>
        <w:jc w:val="both"/>
      </w:pPr>
    </w:p>
    <w:tbl>
      <w:tblPr>
        <w:tblW w:w="7933" w:type="dxa"/>
        <w:jc w:val="center"/>
        <w:tblCellMar>
          <w:left w:w="70" w:type="dxa"/>
          <w:right w:w="70" w:type="dxa"/>
        </w:tblCellMar>
        <w:tblLook w:val="04A0" w:firstRow="1" w:lastRow="0" w:firstColumn="1" w:lastColumn="0" w:noHBand="0" w:noVBand="1"/>
      </w:tblPr>
      <w:tblGrid>
        <w:gridCol w:w="1519"/>
        <w:gridCol w:w="1398"/>
        <w:gridCol w:w="1825"/>
        <w:gridCol w:w="1677"/>
        <w:gridCol w:w="1514"/>
      </w:tblGrid>
      <w:tr w:rsidR="002A3271" w:rsidRPr="00D81FFA" w14:paraId="27F79034" w14:textId="77777777" w:rsidTr="00132486">
        <w:trPr>
          <w:trHeight w:val="630"/>
          <w:jc w:val="center"/>
        </w:trPr>
        <w:tc>
          <w:tcPr>
            <w:tcW w:w="1519"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5B3EBDBA"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lastRenderedPageBreak/>
              <w:t xml:space="preserve">Fecha prevista </w:t>
            </w:r>
          </w:p>
        </w:tc>
        <w:tc>
          <w:tcPr>
            <w:tcW w:w="1398" w:type="dxa"/>
            <w:tcBorders>
              <w:top w:val="single" w:sz="4" w:space="0" w:color="auto"/>
              <w:left w:val="nil"/>
              <w:bottom w:val="single" w:sz="4" w:space="0" w:color="auto"/>
              <w:right w:val="single" w:sz="4" w:space="0" w:color="auto"/>
            </w:tcBorders>
            <w:shd w:val="clear" w:color="000000" w:fill="1F3864"/>
            <w:vAlign w:val="center"/>
            <w:hideMark/>
          </w:tcPr>
          <w:p w14:paraId="11015D51"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 xml:space="preserve">Fecha de ejecución </w:t>
            </w:r>
          </w:p>
        </w:tc>
        <w:tc>
          <w:tcPr>
            <w:tcW w:w="1825" w:type="dxa"/>
            <w:tcBorders>
              <w:top w:val="single" w:sz="4" w:space="0" w:color="auto"/>
              <w:left w:val="nil"/>
              <w:bottom w:val="single" w:sz="4" w:space="0" w:color="auto"/>
              <w:right w:val="single" w:sz="4" w:space="0" w:color="auto"/>
            </w:tcBorders>
            <w:shd w:val="clear" w:color="000000" w:fill="1F3864"/>
            <w:vAlign w:val="center"/>
            <w:hideMark/>
          </w:tcPr>
          <w:p w14:paraId="7C65B09B"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Situación</w:t>
            </w:r>
          </w:p>
        </w:tc>
        <w:tc>
          <w:tcPr>
            <w:tcW w:w="1677" w:type="dxa"/>
            <w:tcBorders>
              <w:top w:val="single" w:sz="4" w:space="0" w:color="auto"/>
              <w:left w:val="nil"/>
              <w:bottom w:val="single" w:sz="4" w:space="0" w:color="auto"/>
              <w:right w:val="single" w:sz="4" w:space="0" w:color="auto"/>
            </w:tcBorders>
            <w:shd w:val="clear" w:color="000000" w:fill="1F3864"/>
            <w:vAlign w:val="center"/>
            <w:hideMark/>
          </w:tcPr>
          <w:p w14:paraId="643535C0"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Evento generador</w:t>
            </w:r>
          </w:p>
        </w:tc>
        <w:tc>
          <w:tcPr>
            <w:tcW w:w="1514" w:type="dxa"/>
            <w:tcBorders>
              <w:top w:val="single" w:sz="4" w:space="0" w:color="auto"/>
              <w:left w:val="nil"/>
              <w:bottom w:val="single" w:sz="4" w:space="0" w:color="auto"/>
              <w:right w:val="single" w:sz="4" w:space="0" w:color="auto"/>
            </w:tcBorders>
            <w:shd w:val="clear" w:color="000000" w:fill="1F3864"/>
            <w:vAlign w:val="center"/>
            <w:hideMark/>
          </w:tcPr>
          <w:p w14:paraId="685BE1F0" w14:textId="77777777" w:rsidR="002A3271" w:rsidRPr="00D81FFA" w:rsidRDefault="002A3271" w:rsidP="00132486">
            <w:pPr>
              <w:spacing w:after="0" w:line="240" w:lineRule="auto"/>
              <w:jc w:val="center"/>
              <w:rPr>
                <w:rFonts w:eastAsia="Times New Roman"/>
                <w:b/>
                <w:bCs/>
                <w:color w:val="FFFFFF"/>
                <w:spacing w:val="0"/>
                <w:lang w:eastAsia="es-DO"/>
              </w:rPr>
            </w:pPr>
            <w:r w:rsidRPr="00D81FFA">
              <w:rPr>
                <w:rFonts w:eastAsia="Times New Roman"/>
                <w:b/>
                <w:bCs/>
                <w:color w:val="FFFFFF"/>
                <w:spacing w:val="0"/>
                <w:lang w:eastAsia="es-DO"/>
              </w:rPr>
              <w:t>Responsables</w:t>
            </w:r>
          </w:p>
        </w:tc>
      </w:tr>
      <w:tr w:rsidR="002A3271" w:rsidRPr="00D81FFA" w14:paraId="05625B6A" w14:textId="77777777" w:rsidTr="00132486">
        <w:trPr>
          <w:trHeight w:val="1110"/>
          <w:jc w:val="center"/>
        </w:trPr>
        <w:tc>
          <w:tcPr>
            <w:tcW w:w="1519" w:type="dxa"/>
            <w:tcBorders>
              <w:top w:val="nil"/>
              <w:left w:val="single" w:sz="4" w:space="0" w:color="auto"/>
              <w:bottom w:val="single" w:sz="4" w:space="0" w:color="auto"/>
              <w:right w:val="single" w:sz="4" w:space="0" w:color="auto"/>
            </w:tcBorders>
            <w:shd w:val="clear" w:color="auto" w:fill="auto"/>
            <w:vAlign w:val="center"/>
            <w:hideMark/>
          </w:tcPr>
          <w:p w14:paraId="5F63D076"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11/4/2024</w:t>
            </w:r>
          </w:p>
        </w:tc>
        <w:tc>
          <w:tcPr>
            <w:tcW w:w="1398" w:type="dxa"/>
            <w:tcBorders>
              <w:top w:val="nil"/>
              <w:left w:val="nil"/>
              <w:bottom w:val="single" w:sz="4" w:space="0" w:color="auto"/>
              <w:right w:val="single" w:sz="4" w:space="0" w:color="auto"/>
            </w:tcBorders>
            <w:shd w:val="clear" w:color="auto" w:fill="auto"/>
            <w:vAlign w:val="center"/>
            <w:hideMark/>
          </w:tcPr>
          <w:p w14:paraId="13413A34"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27/6/2024</w:t>
            </w:r>
          </w:p>
        </w:tc>
        <w:tc>
          <w:tcPr>
            <w:tcW w:w="1825" w:type="dxa"/>
            <w:tcBorders>
              <w:top w:val="nil"/>
              <w:left w:val="nil"/>
              <w:bottom w:val="single" w:sz="4" w:space="0" w:color="auto"/>
              <w:right w:val="single" w:sz="4" w:space="0" w:color="auto"/>
            </w:tcBorders>
            <w:shd w:val="clear" w:color="auto" w:fill="auto"/>
            <w:vAlign w:val="center"/>
            <w:hideMark/>
          </w:tcPr>
          <w:p w14:paraId="48628F9E"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Hackeo No Ético (ataque informático) a servidores y equipos principales.</w:t>
            </w:r>
          </w:p>
        </w:tc>
        <w:tc>
          <w:tcPr>
            <w:tcW w:w="1677" w:type="dxa"/>
            <w:tcBorders>
              <w:top w:val="nil"/>
              <w:left w:val="nil"/>
              <w:bottom w:val="single" w:sz="4" w:space="0" w:color="auto"/>
              <w:right w:val="single" w:sz="4" w:space="0" w:color="auto"/>
            </w:tcBorders>
            <w:shd w:val="clear" w:color="auto" w:fill="auto"/>
            <w:vAlign w:val="center"/>
            <w:hideMark/>
          </w:tcPr>
          <w:p w14:paraId="082C791E" w14:textId="77777777" w:rsidR="002A3271" w:rsidRPr="00D81FFA" w:rsidRDefault="002A3271" w:rsidP="00445F9E">
            <w:pPr>
              <w:spacing w:after="0" w:line="360" w:lineRule="auto"/>
              <w:jc w:val="both"/>
              <w:rPr>
                <w:rFonts w:eastAsia="Times New Roman"/>
                <w:spacing w:val="0"/>
                <w:sz w:val="22"/>
                <w:szCs w:val="22"/>
                <w:lang w:eastAsia="es-DO"/>
              </w:rPr>
            </w:pPr>
            <w:proofErr w:type="spellStart"/>
            <w:r w:rsidRPr="00D81FFA">
              <w:rPr>
                <w:rFonts w:eastAsia="Times New Roman"/>
                <w:spacing w:val="0"/>
                <w:sz w:val="22"/>
                <w:szCs w:val="22"/>
                <w:lang w:eastAsia="es-DO"/>
              </w:rPr>
              <w:t>Ramsomware</w:t>
            </w:r>
            <w:proofErr w:type="spellEnd"/>
          </w:p>
        </w:tc>
        <w:tc>
          <w:tcPr>
            <w:tcW w:w="1514" w:type="dxa"/>
            <w:tcBorders>
              <w:top w:val="nil"/>
              <w:left w:val="nil"/>
              <w:bottom w:val="single" w:sz="4" w:space="0" w:color="auto"/>
              <w:right w:val="single" w:sz="4" w:space="0" w:color="auto"/>
            </w:tcBorders>
            <w:shd w:val="clear" w:color="auto" w:fill="auto"/>
            <w:vAlign w:val="center"/>
            <w:hideMark/>
          </w:tcPr>
          <w:p w14:paraId="2D2F29C6"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Equipo Técnico BCP</w:t>
            </w:r>
          </w:p>
        </w:tc>
      </w:tr>
      <w:tr w:rsidR="002A3271" w:rsidRPr="00D81FFA" w14:paraId="7C33EF95" w14:textId="77777777" w:rsidTr="00132486">
        <w:trPr>
          <w:trHeight w:val="900"/>
          <w:jc w:val="center"/>
        </w:trPr>
        <w:tc>
          <w:tcPr>
            <w:tcW w:w="1519" w:type="dxa"/>
            <w:tcBorders>
              <w:top w:val="nil"/>
              <w:left w:val="single" w:sz="4" w:space="0" w:color="auto"/>
              <w:bottom w:val="single" w:sz="4" w:space="0" w:color="auto"/>
              <w:right w:val="single" w:sz="4" w:space="0" w:color="auto"/>
            </w:tcBorders>
            <w:shd w:val="clear" w:color="auto" w:fill="auto"/>
            <w:vAlign w:val="center"/>
            <w:hideMark/>
          </w:tcPr>
          <w:p w14:paraId="295993C0"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19/8/2024</w:t>
            </w:r>
          </w:p>
        </w:tc>
        <w:tc>
          <w:tcPr>
            <w:tcW w:w="1398" w:type="dxa"/>
            <w:tcBorders>
              <w:top w:val="nil"/>
              <w:left w:val="nil"/>
              <w:bottom w:val="single" w:sz="4" w:space="0" w:color="auto"/>
              <w:right w:val="single" w:sz="4" w:space="0" w:color="auto"/>
            </w:tcBorders>
            <w:shd w:val="clear" w:color="auto" w:fill="auto"/>
            <w:vAlign w:val="center"/>
            <w:hideMark/>
          </w:tcPr>
          <w:p w14:paraId="6C8606F6"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 xml:space="preserve">  29/10/2024     </w:t>
            </w:r>
          </w:p>
        </w:tc>
        <w:tc>
          <w:tcPr>
            <w:tcW w:w="1825" w:type="dxa"/>
            <w:tcBorders>
              <w:top w:val="nil"/>
              <w:left w:val="nil"/>
              <w:bottom w:val="single" w:sz="4" w:space="0" w:color="auto"/>
              <w:right w:val="single" w:sz="4" w:space="0" w:color="auto"/>
            </w:tcBorders>
            <w:shd w:val="clear" w:color="auto" w:fill="auto"/>
            <w:vAlign w:val="center"/>
            <w:hideMark/>
          </w:tcPr>
          <w:p w14:paraId="6CC5FFE1"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Indisponibilidad total de las instalaciones para trabajo del personal</w:t>
            </w:r>
          </w:p>
        </w:tc>
        <w:tc>
          <w:tcPr>
            <w:tcW w:w="1677" w:type="dxa"/>
            <w:tcBorders>
              <w:top w:val="nil"/>
              <w:left w:val="nil"/>
              <w:bottom w:val="single" w:sz="4" w:space="0" w:color="auto"/>
              <w:right w:val="single" w:sz="4" w:space="0" w:color="auto"/>
            </w:tcBorders>
            <w:shd w:val="clear" w:color="auto" w:fill="auto"/>
            <w:vAlign w:val="center"/>
            <w:hideMark/>
          </w:tcPr>
          <w:p w14:paraId="02F645F7"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Falla de energía eléctrica</w:t>
            </w:r>
          </w:p>
        </w:tc>
        <w:tc>
          <w:tcPr>
            <w:tcW w:w="1514" w:type="dxa"/>
            <w:tcBorders>
              <w:top w:val="nil"/>
              <w:left w:val="nil"/>
              <w:bottom w:val="single" w:sz="4" w:space="0" w:color="auto"/>
              <w:right w:val="single" w:sz="4" w:space="0" w:color="auto"/>
            </w:tcBorders>
            <w:shd w:val="clear" w:color="auto" w:fill="auto"/>
            <w:vAlign w:val="center"/>
            <w:hideMark/>
          </w:tcPr>
          <w:p w14:paraId="3CE6C582"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Equipo Técnico BCP</w:t>
            </w:r>
          </w:p>
        </w:tc>
      </w:tr>
      <w:tr w:rsidR="002A3271" w:rsidRPr="00D81FFA" w14:paraId="6FE13000" w14:textId="77777777" w:rsidTr="00132486">
        <w:trPr>
          <w:trHeight w:val="600"/>
          <w:jc w:val="center"/>
        </w:trPr>
        <w:tc>
          <w:tcPr>
            <w:tcW w:w="1519" w:type="dxa"/>
            <w:tcBorders>
              <w:top w:val="nil"/>
              <w:left w:val="single" w:sz="4" w:space="0" w:color="auto"/>
              <w:bottom w:val="single" w:sz="4" w:space="0" w:color="auto"/>
              <w:right w:val="single" w:sz="4" w:space="0" w:color="auto"/>
            </w:tcBorders>
            <w:shd w:val="clear" w:color="auto" w:fill="auto"/>
            <w:vAlign w:val="center"/>
            <w:hideMark/>
          </w:tcPr>
          <w:p w14:paraId="6F7B126C"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4/12/2024</w:t>
            </w:r>
          </w:p>
        </w:tc>
        <w:tc>
          <w:tcPr>
            <w:tcW w:w="1398" w:type="dxa"/>
            <w:tcBorders>
              <w:top w:val="nil"/>
              <w:left w:val="nil"/>
              <w:bottom w:val="single" w:sz="4" w:space="0" w:color="auto"/>
              <w:right w:val="single" w:sz="4" w:space="0" w:color="auto"/>
            </w:tcBorders>
            <w:shd w:val="clear" w:color="auto" w:fill="auto"/>
            <w:vAlign w:val="center"/>
            <w:hideMark/>
          </w:tcPr>
          <w:p w14:paraId="5F7EBDA2"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 xml:space="preserve">N/A     </w:t>
            </w:r>
          </w:p>
        </w:tc>
        <w:tc>
          <w:tcPr>
            <w:tcW w:w="1825" w:type="dxa"/>
            <w:tcBorders>
              <w:top w:val="nil"/>
              <w:left w:val="nil"/>
              <w:bottom w:val="single" w:sz="4" w:space="0" w:color="auto"/>
              <w:right w:val="single" w:sz="4" w:space="0" w:color="auto"/>
            </w:tcBorders>
            <w:shd w:val="clear" w:color="auto" w:fill="auto"/>
            <w:vAlign w:val="center"/>
            <w:hideMark/>
          </w:tcPr>
          <w:p w14:paraId="1C3DC832"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No disponibilidad del personal crítico.</w:t>
            </w:r>
          </w:p>
        </w:tc>
        <w:tc>
          <w:tcPr>
            <w:tcW w:w="1677" w:type="dxa"/>
            <w:tcBorders>
              <w:top w:val="nil"/>
              <w:left w:val="nil"/>
              <w:bottom w:val="single" w:sz="4" w:space="0" w:color="auto"/>
              <w:right w:val="single" w:sz="4" w:space="0" w:color="auto"/>
            </w:tcBorders>
            <w:shd w:val="clear" w:color="auto" w:fill="auto"/>
            <w:vAlign w:val="center"/>
            <w:hideMark/>
          </w:tcPr>
          <w:p w14:paraId="0935DF90" w14:textId="77777777" w:rsidR="002A3271" w:rsidRPr="00D81FFA" w:rsidRDefault="002A3271" w:rsidP="00445F9E">
            <w:pPr>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Enfermedad critica</w:t>
            </w:r>
          </w:p>
        </w:tc>
        <w:tc>
          <w:tcPr>
            <w:tcW w:w="1514" w:type="dxa"/>
            <w:tcBorders>
              <w:top w:val="nil"/>
              <w:left w:val="nil"/>
              <w:bottom w:val="single" w:sz="4" w:space="0" w:color="auto"/>
              <w:right w:val="single" w:sz="4" w:space="0" w:color="auto"/>
            </w:tcBorders>
            <w:shd w:val="clear" w:color="auto" w:fill="auto"/>
            <w:vAlign w:val="center"/>
            <w:hideMark/>
          </w:tcPr>
          <w:p w14:paraId="72CE5008" w14:textId="77777777" w:rsidR="002A3271" w:rsidRPr="00D81FFA" w:rsidRDefault="002A3271" w:rsidP="00445F9E">
            <w:pPr>
              <w:keepNext/>
              <w:spacing w:after="0" w:line="360" w:lineRule="auto"/>
              <w:jc w:val="both"/>
              <w:rPr>
                <w:rFonts w:eastAsia="Times New Roman"/>
                <w:spacing w:val="0"/>
                <w:sz w:val="22"/>
                <w:szCs w:val="22"/>
                <w:lang w:eastAsia="es-DO"/>
              </w:rPr>
            </w:pPr>
            <w:r w:rsidRPr="00D81FFA">
              <w:rPr>
                <w:rFonts w:eastAsia="Times New Roman"/>
                <w:spacing w:val="0"/>
                <w:sz w:val="22"/>
                <w:szCs w:val="22"/>
                <w:lang w:eastAsia="es-DO"/>
              </w:rPr>
              <w:t>Equipo Técnico BCP</w:t>
            </w:r>
          </w:p>
        </w:tc>
      </w:tr>
    </w:tbl>
    <w:p w14:paraId="2CFB5BD3" w14:textId="7E7D15E5" w:rsidR="002A3271" w:rsidRPr="00D81FFA" w:rsidRDefault="002A3271" w:rsidP="002A3271">
      <w:pPr>
        <w:pStyle w:val="Caption"/>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19</w:t>
      </w:r>
      <w:r w:rsidR="00491299">
        <w:rPr>
          <w:color w:val="767171"/>
        </w:rPr>
        <w:fldChar w:fldCharType="end"/>
      </w:r>
      <w:r w:rsidRPr="00D81FFA">
        <w:rPr>
          <w:color w:val="767171"/>
        </w:rPr>
        <w:t xml:space="preserve"> Planificación de las pruebas del Plan de Continuidad de Negocios</w:t>
      </w:r>
    </w:p>
    <w:p w14:paraId="41FE6FD0" w14:textId="77777777" w:rsidR="002A3271" w:rsidRPr="00D81FFA" w:rsidRDefault="002A3271" w:rsidP="002A3271">
      <w:pPr>
        <w:spacing w:line="360" w:lineRule="auto"/>
        <w:jc w:val="both"/>
      </w:pPr>
      <w:r w:rsidRPr="00D81FFA">
        <w:t xml:space="preserve">De las tres pruebas programadas para el año 2024 solo se ejecutaron dos, quedando cancelada la prueba de </w:t>
      </w:r>
      <w:r w:rsidRPr="00D81FFA">
        <w:rPr>
          <w:i/>
          <w:iCs/>
        </w:rPr>
        <w:t xml:space="preserve">“No disponibilidad del personal crítico”, </w:t>
      </w:r>
      <w:r w:rsidRPr="00D81FFA">
        <w:t xml:space="preserve">esto debido a que esta prueba tendría menos de dos meses de diferencia de la prueba anterior. </w:t>
      </w:r>
    </w:p>
    <w:p w14:paraId="59146750" w14:textId="77777777" w:rsidR="002A3271" w:rsidRPr="00D81FFA" w:rsidRDefault="002A3271" w:rsidP="002A3271">
      <w:pPr>
        <w:spacing w:line="360" w:lineRule="auto"/>
        <w:jc w:val="both"/>
      </w:pPr>
      <w:r w:rsidRPr="00D81FFA">
        <w:t xml:space="preserve">En el 2024, se realizaron dos pruebas del Plan de Continuidad de Negocios (BCP) con resultados satisfactorios en términos de cumplimiento de los tiempos objetivos establecidos. La primera prueba, llevada a cabo en junio, se inició con la notificación del evento a las 02:22 y concluyó con una comunicación interna a las 09:26 del día siguiente, totalizando un tiempo de recuperación de 1166 minutos (19 horas y 26 minutos), cumpliendo con el Tiempo de Recuperación Objetivo (RTO) de 24 horas. A pesar de algunos inconvenientes documentados, como el desconocimiento del uso del sistema por parte de la parte interesada, se propusieron acciones </w:t>
      </w:r>
      <w:r w:rsidRPr="00D81FFA">
        <w:lastRenderedPageBreak/>
        <w:t>correctivas, incluyendo la elaboración de un instructivo y la coordinación de pruebas en horarios más adecuados.</w:t>
      </w:r>
    </w:p>
    <w:p w14:paraId="7ECC3F5A" w14:textId="77777777" w:rsidR="002A3271" w:rsidRPr="00D81FFA" w:rsidRDefault="002A3271" w:rsidP="002A3271">
      <w:pPr>
        <w:spacing w:line="360" w:lineRule="auto"/>
        <w:jc w:val="both"/>
      </w:pPr>
      <w:r w:rsidRPr="00D81FFA">
        <w:t>La segunda prueba, realizada en octubre, simuló la indisponibilidad total de las instalaciones principales debido a una falla eléctrica. Esta se ejecutó en el sitio alterno y concluyó en 133 minutos (2 horas y 13 minutos), también cumpliendo con el RTO establecido. No se registraron inconvenientes en esta ocasión, demostrando un alto nivel de preparación y efectividad en la respuesta.</w:t>
      </w:r>
    </w:p>
    <w:p w14:paraId="7CA750FC" w14:textId="77777777" w:rsidR="002A3271" w:rsidRPr="00D81FFA" w:rsidRDefault="002A3271" w:rsidP="002A3271">
      <w:pPr>
        <w:spacing w:line="360" w:lineRule="auto"/>
        <w:jc w:val="both"/>
      </w:pPr>
      <w:r w:rsidRPr="00D81FFA">
        <w:t>Indicadores de logro y efectividad:</w:t>
      </w:r>
    </w:p>
    <w:p w14:paraId="39DAC5F7" w14:textId="77777777" w:rsidR="002A3271" w:rsidRPr="00D81FFA" w:rsidRDefault="002A3271" w:rsidP="00A47DD3">
      <w:pPr>
        <w:numPr>
          <w:ilvl w:val="0"/>
          <w:numId w:val="14"/>
        </w:numPr>
        <w:spacing w:line="360" w:lineRule="auto"/>
        <w:jc w:val="both"/>
      </w:pPr>
      <w:r w:rsidRPr="00D81FFA">
        <w:t>Cumplimiento del RTO: 100% en ambas pruebas, dentro del tiempo objetivo de 24 horas.</w:t>
      </w:r>
    </w:p>
    <w:p w14:paraId="18E9564C" w14:textId="77777777" w:rsidR="002A3271" w:rsidRPr="00D81FFA" w:rsidRDefault="002A3271" w:rsidP="00A47DD3">
      <w:pPr>
        <w:numPr>
          <w:ilvl w:val="0"/>
          <w:numId w:val="14"/>
        </w:numPr>
        <w:spacing w:line="360" w:lineRule="auto"/>
        <w:jc w:val="both"/>
      </w:pPr>
      <w:r w:rsidRPr="00D81FFA">
        <w:t>Incidentes documentados resueltos: 50% de los inconvenientes identificados en la primera prueba cuentan con acciones correctivas en proceso.</w:t>
      </w:r>
    </w:p>
    <w:p w14:paraId="4AA0529D" w14:textId="77777777" w:rsidR="002A3271" w:rsidRPr="00D81FFA" w:rsidRDefault="002A3271" w:rsidP="00A47DD3">
      <w:pPr>
        <w:numPr>
          <w:ilvl w:val="0"/>
          <w:numId w:val="14"/>
        </w:numPr>
        <w:spacing w:line="360" w:lineRule="auto"/>
        <w:jc w:val="both"/>
      </w:pPr>
      <w:r w:rsidRPr="00D81FFA">
        <w:t>Eficiencia en la segunda prueba: Reducción del tiempo de recuperación en un 88.6% en comparación con la primera prueba.</w:t>
      </w:r>
    </w:p>
    <w:p w14:paraId="038E22F0" w14:textId="77777777" w:rsidR="002A3271" w:rsidRPr="00D81FFA" w:rsidRDefault="002A3271" w:rsidP="00A47DD3">
      <w:pPr>
        <w:numPr>
          <w:ilvl w:val="0"/>
          <w:numId w:val="14"/>
        </w:numPr>
        <w:spacing w:line="360" w:lineRule="auto"/>
        <w:jc w:val="both"/>
      </w:pPr>
      <w:r w:rsidRPr="00D81FFA">
        <w:t>Tasa de éxito de las pruebas: 100%, ambas pruebas concluidas sin superar el Tiempo Máximo Permitido de Interrupción (MTD) de 72 horas.</w:t>
      </w:r>
    </w:p>
    <w:p w14:paraId="7EDEF2C0" w14:textId="77777777" w:rsidR="002A3271" w:rsidRPr="00D81FFA" w:rsidRDefault="002A3271" w:rsidP="002A3271">
      <w:pPr>
        <w:spacing w:line="360" w:lineRule="auto"/>
        <w:jc w:val="both"/>
      </w:pPr>
      <w:r w:rsidRPr="00D81FFA">
        <w:t>Estos resultados reflejan el compromiso institucional con la mejora continua y la capacidad de garantizar la operatividad de los servicios esenciales frente a situaciones de emergencia.</w:t>
      </w:r>
    </w:p>
    <w:p w14:paraId="4A13BE57" w14:textId="77777777" w:rsidR="002A3271" w:rsidRPr="00D81FFA" w:rsidRDefault="002A3271" w:rsidP="002A3271">
      <w:pPr>
        <w:spacing w:line="360" w:lineRule="auto"/>
        <w:jc w:val="both"/>
      </w:pPr>
      <w:r w:rsidRPr="00D81FFA">
        <w:t xml:space="preserve">Durante el año 2024, la institución avanzó significativamente en la implementación de la nueva versión del Sistema de Gestión de Seguridad de la Información conforme a la norma ISO 27001:2022. Como parte de este proceso, se elaboraron cinco (5) políticas claves diseñadas para respaldar los nuevos controles establecidos en el </w:t>
      </w:r>
      <w:r w:rsidRPr="00D81FFA">
        <w:lastRenderedPageBreak/>
        <w:t>apartado A, fortaleciendo así la gestión integral de la seguridad de la información y garantizando un entorno más robusto y alineado con los estándares internacionales.</w:t>
      </w:r>
    </w:p>
    <w:p w14:paraId="7279DC8E" w14:textId="77777777" w:rsidR="002A3271" w:rsidRPr="00D81FFA" w:rsidRDefault="002A3271" w:rsidP="00A47DD3">
      <w:pPr>
        <w:pStyle w:val="ListParagraph"/>
        <w:numPr>
          <w:ilvl w:val="0"/>
          <w:numId w:val="15"/>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Política Uso de los servicios en la nube.</w:t>
      </w:r>
    </w:p>
    <w:p w14:paraId="480F2254" w14:textId="77777777" w:rsidR="002A3271" w:rsidRPr="00D81FFA" w:rsidRDefault="002A3271" w:rsidP="00A47DD3">
      <w:pPr>
        <w:pStyle w:val="ListParagraph"/>
        <w:numPr>
          <w:ilvl w:val="0"/>
          <w:numId w:val="15"/>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Política de eliminación de información almacenada.</w:t>
      </w:r>
    </w:p>
    <w:p w14:paraId="07A4DC57" w14:textId="77777777" w:rsidR="002A3271" w:rsidRPr="00D81FFA" w:rsidRDefault="002A3271" w:rsidP="00A47DD3">
      <w:pPr>
        <w:pStyle w:val="ListParagraph"/>
        <w:numPr>
          <w:ilvl w:val="0"/>
          <w:numId w:val="15"/>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Política de Prevención de fugas de datos. </w:t>
      </w:r>
    </w:p>
    <w:p w14:paraId="5AA5B7B1" w14:textId="77777777" w:rsidR="002A3271" w:rsidRPr="00D81FFA" w:rsidRDefault="002A3271" w:rsidP="00A47DD3">
      <w:pPr>
        <w:pStyle w:val="ListParagraph"/>
        <w:numPr>
          <w:ilvl w:val="0"/>
          <w:numId w:val="15"/>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Política de gestión de enmascaramientos de datos.</w:t>
      </w:r>
    </w:p>
    <w:p w14:paraId="2284E316" w14:textId="77777777" w:rsidR="002A3271" w:rsidRPr="00D81FFA" w:rsidRDefault="002A3271" w:rsidP="00A47DD3">
      <w:pPr>
        <w:pStyle w:val="ListParagraph"/>
        <w:numPr>
          <w:ilvl w:val="0"/>
          <w:numId w:val="15"/>
        </w:numPr>
        <w:spacing w:line="360" w:lineRule="auto"/>
        <w:jc w:val="both"/>
        <w:rPr>
          <w:rFonts w:ascii="Times New Roman" w:hAnsi="Times New Roman" w:cs="Times New Roman"/>
          <w:color w:val="767171"/>
          <w:spacing w:val="20"/>
          <w:kern w:val="0"/>
          <w:sz w:val="24"/>
          <w:szCs w:val="24"/>
          <w14:ligatures w14:val="none"/>
        </w:rPr>
      </w:pPr>
      <w:r w:rsidRPr="00D81FFA">
        <w:rPr>
          <w:rFonts w:ascii="Times New Roman" w:hAnsi="Times New Roman" w:cs="Times New Roman"/>
          <w:color w:val="767171"/>
          <w:spacing w:val="20"/>
          <w:kern w:val="0"/>
          <w:sz w:val="24"/>
          <w:szCs w:val="24"/>
          <w14:ligatures w14:val="none"/>
        </w:rPr>
        <w:t>Política Gestión de la configuración de la infraestructura tecnológica y seguridad de la información</w:t>
      </w:r>
    </w:p>
    <w:p w14:paraId="5F08780A" w14:textId="77777777" w:rsidR="002A3271" w:rsidRPr="00D81FFA" w:rsidRDefault="002A3271" w:rsidP="002A3271">
      <w:pPr>
        <w:spacing w:line="360" w:lineRule="auto"/>
        <w:jc w:val="both"/>
      </w:pPr>
      <w:r w:rsidRPr="00D81FFA">
        <w:t>Con el objetivo de evaluar el nivel de satisfacción de las instituciones que solicitaron nuestros servicios, en 2024 se aplicó la Encuesta Anual de Satisfacción de los Servicios Públicos en la Administración Pública. Este instrumento, basado en el modelo SERVQUAL, mide la calidad del servicio a través de cinco dimensiones: fiabilidad, capacidad de respuesta, seguridad, empatía y elementos tangibles. Cabe destacar que esta última dimensión fue excluida, ya que SIUBEN no ofrece servicios presenciales. La encuesta, compuesta por 24 ítems de preguntas abiertas y cerradas, se envió a las 35 instituciones que utilizaron al menos un servicio durante 2023 y estuvo disponible del 18 de marzo al 19 de abril de 2024. De estas, 20 instituciones completaron la encuesta, proporcionando valiosa información sobre las expectativas y percepciones del servicio recibido. Los resultados por dimensión y el promedio general de satisfacción se presentan a continuación.</w:t>
      </w:r>
    </w:p>
    <w:p w14:paraId="62F2088C" w14:textId="77777777" w:rsidR="002A3271" w:rsidRPr="00D81FFA" w:rsidRDefault="002A3271" w:rsidP="002A3271">
      <w:pPr>
        <w:keepNext/>
        <w:spacing w:line="360" w:lineRule="auto"/>
        <w:jc w:val="both"/>
      </w:pPr>
      <w:r w:rsidRPr="00D81FFA">
        <w:rPr>
          <w:noProof/>
        </w:rPr>
        <w:lastRenderedPageBreak/>
        <w:drawing>
          <wp:inline distT="0" distB="0" distL="0" distR="0" wp14:anchorId="144D16E4" wp14:editId="6C73E00C">
            <wp:extent cx="4914900" cy="2878455"/>
            <wp:effectExtent l="0" t="0" r="0" b="17145"/>
            <wp:docPr id="1105431509" name="Gráfico 1">
              <a:extLst xmlns:a="http://schemas.openxmlformats.org/drawingml/2006/main">
                <a:ext uri="{FF2B5EF4-FFF2-40B4-BE49-F238E27FC236}">
                  <a16:creationId xmlns:a16="http://schemas.microsoft.com/office/drawing/2014/main" id="{C55DE4FA-260A-D6F5-D3AA-2B6EF3A91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A3ED8CB" w14:textId="2F1C2B9E" w:rsidR="002A3271" w:rsidRPr="00D81FFA" w:rsidRDefault="002A3271" w:rsidP="002A3271">
      <w:pPr>
        <w:pStyle w:val="Caption"/>
        <w:jc w:val="both"/>
        <w:rPr>
          <w:color w:val="767171"/>
        </w:rPr>
      </w:pPr>
      <w:r w:rsidRPr="00D81FFA">
        <w:rPr>
          <w:color w:val="767171"/>
        </w:rPr>
        <w:t xml:space="preserve">Ilustración </w:t>
      </w:r>
      <w:r w:rsidRPr="00D81FFA">
        <w:rPr>
          <w:color w:val="767171"/>
        </w:rPr>
        <w:fldChar w:fldCharType="begin"/>
      </w:r>
      <w:r w:rsidRPr="00D81FFA">
        <w:rPr>
          <w:color w:val="767171"/>
        </w:rPr>
        <w:instrText xml:space="preserve"> SEQ Ilustración \* ARABIC </w:instrText>
      </w:r>
      <w:r w:rsidRPr="00D81FFA">
        <w:rPr>
          <w:color w:val="767171"/>
        </w:rPr>
        <w:fldChar w:fldCharType="separate"/>
      </w:r>
      <w:r w:rsidR="005C5F88" w:rsidRPr="00D81FFA">
        <w:rPr>
          <w:color w:val="767171"/>
        </w:rPr>
        <w:t>8</w:t>
      </w:r>
      <w:r w:rsidRPr="00D81FFA">
        <w:rPr>
          <w:color w:val="767171"/>
        </w:rPr>
        <w:fldChar w:fldCharType="end"/>
      </w:r>
      <w:r w:rsidRPr="00D81FFA">
        <w:rPr>
          <w:color w:val="767171"/>
        </w:rPr>
        <w:t xml:space="preserve"> Resultados de la Encuesta Satisfacción de los servicios públicos en la Administración Pública</w:t>
      </w:r>
    </w:p>
    <w:p w14:paraId="580FE033" w14:textId="77777777" w:rsidR="002A3271" w:rsidRPr="00D81FFA" w:rsidRDefault="002A3271" w:rsidP="002A3271">
      <w:pPr>
        <w:spacing w:line="360" w:lineRule="auto"/>
        <w:jc w:val="both"/>
      </w:pPr>
      <w:r w:rsidRPr="00D81FFA">
        <w:t xml:space="preserve">Durante los primeros dos trimestres de 2024, se llevaron a cabo importantes avances en la implementación de los nuevos controles establecidos por la versión actualizada de la norma ISO 27001:2022. El equipo auditor recibió capacitación especializada en esta norma, lo que les permitió fortalecer sus competencias para realizar auditorías internas de manera más efectiva. Además, se trabajó de manera conjunta con el personal de las Oficinas Regionales Cibao Sur, Noroeste, Nordeste, Enriquillo y </w:t>
      </w:r>
      <w:proofErr w:type="spellStart"/>
      <w:r w:rsidRPr="00D81FFA">
        <w:t>Valdesia</w:t>
      </w:r>
      <w:proofErr w:type="spellEnd"/>
      <w:r w:rsidRPr="00D81FFA">
        <w:t>, enfocándose en la revisión de la documentación y la sensibilización sobre el Sistema de Gestión de la Calidad, con el objetivo de integrar estas áreas dentro del alcance de la norma ISO 9001:2015. Para finales de diciembre de 2024, se prevé la visita de la empresa AENOR, encargada de la revisión del Sistema de Gestión Integrado, para proceder con la renovación de los certificados correspondientes.</w:t>
      </w:r>
    </w:p>
    <w:p w14:paraId="2AD101D7" w14:textId="77777777" w:rsidR="00070E01" w:rsidRPr="00D81FFA" w:rsidRDefault="00070E01" w:rsidP="00070E01">
      <w:pPr>
        <w:pStyle w:val="Heading2"/>
        <w:spacing w:line="360" w:lineRule="auto"/>
        <w:rPr>
          <w:b/>
          <w:bCs/>
          <w:color w:val="767171"/>
        </w:rPr>
      </w:pPr>
      <w:bookmarkStart w:id="57" w:name="_Toc172125121"/>
      <w:bookmarkStart w:id="58" w:name="_Toc172199775"/>
      <w:bookmarkStart w:id="59" w:name="_Toc186724090"/>
      <w:r w:rsidRPr="00D81FFA">
        <w:rPr>
          <w:b/>
          <w:bCs/>
          <w:color w:val="767171"/>
        </w:rPr>
        <w:t>Desempeño Comunicaciones</w:t>
      </w:r>
      <w:bookmarkEnd w:id="57"/>
      <w:bookmarkEnd w:id="58"/>
      <w:bookmarkEnd w:id="59"/>
    </w:p>
    <w:p w14:paraId="2F407158" w14:textId="5A1ABFFD" w:rsidR="00070E01" w:rsidRPr="00D81FFA" w:rsidRDefault="00070E01" w:rsidP="00070E01">
      <w:pPr>
        <w:spacing w:line="360" w:lineRule="auto"/>
        <w:jc w:val="both"/>
      </w:pPr>
      <w:r w:rsidRPr="00D81FFA">
        <w:t xml:space="preserve">Se ha cumplido al 100 % la estrategia de fortalecimiento de la imagen institucional interna y externa planificada para </w:t>
      </w:r>
      <w:r w:rsidR="009D719D" w:rsidRPr="00D81FFA">
        <w:t>el año</w:t>
      </w:r>
      <w:r w:rsidRPr="00D81FFA">
        <w:t xml:space="preserve"> 2024, mediante </w:t>
      </w:r>
      <w:r w:rsidRPr="00D81FFA">
        <w:lastRenderedPageBreak/>
        <w:t>la ejecución del plan de comunicación, desarrollando actividades dirigidas al principal grupo de interés interno (colaboradores/as) y realizando campañas de comunicación</w:t>
      </w:r>
      <w:r w:rsidR="005D068E" w:rsidRPr="00D81FFA">
        <w:t>.</w:t>
      </w:r>
    </w:p>
    <w:p w14:paraId="56490772" w14:textId="77777777" w:rsidR="00070E01" w:rsidRPr="00D81FFA" w:rsidRDefault="00070E01" w:rsidP="00A47DD3">
      <w:pPr>
        <w:pStyle w:val="ListParagraph"/>
        <w:numPr>
          <w:ilvl w:val="0"/>
          <w:numId w:val="12"/>
        </w:numPr>
        <w:spacing w:line="360" w:lineRule="auto"/>
        <w:jc w:val="both"/>
        <w:rPr>
          <w:rFonts w:ascii="Times New Roman" w:hAnsi="Times New Roman"/>
          <w:color w:val="767171"/>
          <w:spacing w:val="20"/>
          <w:sz w:val="24"/>
          <w:szCs w:val="24"/>
        </w:rPr>
      </w:pPr>
      <w:r w:rsidRPr="00D81FFA">
        <w:rPr>
          <w:rFonts w:ascii="Times New Roman" w:hAnsi="Times New Roman"/>
          <w:color w:val="767171"/>
          <w:spacing w:val="20"/>
          <w:sz w:val="24"/>
          <w:szCs w:val="24"/>
        </w:rPr>
        <w:t>Murales físicos actualizados mensualmente</w:t>
      </w:r>
    </w:p>
    <w:p w14:paraId="4AAF8F62" w14:textId="77777777" w:rsidR="00070E01" w:rsidRPr="00D81FFA" w:rsidRDefault="00070E01" w:rsidP="00A47DD3">
      <w:pPr>
        <w:pStyle w:val="ListParagraph"/>
        <w:numPr>
          <w:ilvl w:val="0"/>
          <w:numId w:val="12"/>
        </w:numPr>
        <w:spacing w:line="360" w:lineRule="auto"/>
        <w:jc w:val="both"/>
        <w:rPr>
          <w:rFonts w:ascii="Times New Roman" w:hAnsi="Times New Roman"/>
          <w:color w:val="767171"/>
          <w:spacing w:val="20"/>
          <w:sz w:val="24"/>
          <w:szCs w:val="24"/>
        </w:rPr>
      </w:pPr>
      <w:r w:rsidRPr="00D81FFA">
        <w:rPr>
          <w:rFonts w:ascii="Times New Roman" w:hAnsi="Times New Roman"/>
          <w:color w:val="767171"/>
          <w:spacing w:val="20"/>
          <w:sz w:val="24"/>
          <w:szCs w:val="24"/>
        </w:rPr>
        <w:t>Murales digitales compartidos trimestralmente</w:t>
      </w:r>
    </w:p>
    <w:p w14:paraId="4C1C7CD1" w14:textId="77777777" w:rsidR="00070E01" w:rsidRPr="00D81FFA" w:rsidRDefault="00070E01" w:rsidP="00A47DD3">
      <w:pPr>
        <w:pStyle w:val="ListParagraph"/>
        <w:numPr>
          <w:ilvl w:val="0"/>
          <w:numId w:val="12"/>
        </w:numPr>
        <w:spacing w:line="360" w:lineRule="auto"/>
        <w:jc w:val="both"/>
        <w:rPr>
          <w:rFonts w:ascii="Times New Roman" w:hAnsi="Times New Roman"/>
          <w:color w:val="767171"/>
          <w:spacing w:val="20"/>
          <w:sz w:val="24"/>
          <w:szCs w:val="24"/>
        </w:rPr>
      </w:pPr>
      <w:r w:rsidRPr="00D81FFA">
        <w:rPr>
          <w:rFonts w:ascii="Times New Roman" w:hAnsi="Times New Roman"/>
          <w:color w:val="767171"/>
          <w:spacing w:val="20"/>
          <w:sz w:val="24"/>
          <w:szCs w:val="24"/>
        </w:rPr>
        <w:t>Portal web actualizado en el tiempo establecido</w:t>
      </w:r>
    </w:p>
    <w:p w14:paraId="7BED2C13" w14:textId="77777777" w:rsidR="00070E01" w:rsidRPr="00D81FFA" w:rsidRDefault="00070E01" w:rsidP="00A47DD3">
      <w:pPr>
        <w:pStyle w:val="ListParagraph"/>
        <w:numPr>
          <w:ilvl w:val="0"/>
          <w:numId w:val="12"/>
        </w:numPr>
        <w:spacing w:line="360" w:lineRule="auto"/>
        <w:jc w:val="both"/>
        <w:rPr>
          <w:rFonts w:ascii="Times New Roman" w:hAnsi="Times New Roman"/>
          <w:color w:val="767171"/>
          <w:spacing w:val="20"/>
          <w:sz w:val="24"/>
          <w:szCs w:val="24"/>
        </w:rPr>
      </w:pPr>
      <w:r w:rsidRPr="00D81FFA">
        <w:rPr>
          <w:rFonts w:ascii="Times New Roman" w:hAnsi="Times New Roman"/>
          <w:color w:val="767171"/>
          <w:spacing w:val="20"/>
          <w:sz w:val="24"/>
          <w:szCs w:val="24"/>
        </w:rPr>
        <w:t>Campañas RRSS:</w:t>
      </w:r>
    </w:p>
    <w:p w14:paraId="2F072A99"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Orgullo Siuben – Conmemoración día del servidor público</w:t>
      </w:r>
    </w:p>
    <w:p w14:paraId="40F9EFF2"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Campaña Juventud Siuben - Conmemoración día de la juventud</w:t>
      </w:r>
    </w:p>
    <w:p w14:paraId="4F76F1E0"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Dominicana en lo alto – Conmemoración de Independencia</w:t>
      </w:r>
    </w:p>
    <w:p w14:paraId="212A0BD9"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Disfruta a lo seguro – Semana Santa</w:t>
      </w:r>
    </w:p>
    <w:p w14:paraId="651545C4"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Siuben Responde – campaña informativa</w:t>
      </w:r>
    </w:p>
    <w:p w14:paraId="7C226A68"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Mujeres y Política – en ocasión de las elecciones nacionales</w:t>
      </w:r>
    </w:p>
    <w:p w14:paraId="4F5921CC"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 xml:space="preserve">Orgulloso de servir </w:t>
      </w:r>
    </w:p>
    <w:p w14:paraId="29727F6E"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SIUBEN Responde</w:t>
      </w:r>
    </w:p>
    <w:p w14:paraId="288F5D27"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SIUBEN Aclara tus dudas</w:t>
      </w:r>
    </w:p>
    <w:p w14:paraId="1EF571DE"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#TBT SIUBEN – 20 Aniversario</w:t>
      </w:r>
    </w:p>
    <w:p w14:paraId="491E1D2D"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 xml:space="preserve">Nuevos índices de categorización </w:t>
      </w:r>
    </w:p>
    <w:p w14:paraId="235224C9"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Conoce más sobre cómo categorizamos los hogares</w:t>
      </w:r>
    </w:p>
    <w:p w14:paraId="2159F9E7"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Conoce nuestra operativa</w:t>
      </w:r>
    </w:p>
    <w:p w14:paraId="13D4E651" w14:textId="77777777" w:rsidR="00601EBB" w:rsidRPr="00D81FFA" w:rsidRDefault="00601EBB" w:rsidP="00A47DD3">
      <w:pPr>
        <w:pStyle w:val="ListParagraph"/>
        <w:numPr>
          <w:ilvl w:val="0"/>
          <w:numId w:val="13"/>
        </w:numPr>
        <w:spacing w:line="360" w:lineRule="auto"/>
        <w:jc w:val="both"/>
        <w:rPr>
          <w:rFonts w:ascii="Times New Roman" w:eastAsia="Calibri" w:hAnsi="Times New Roman" w:cs="Times New Roman"/>
          <w:color w:val="767171"/>
          <w:spacing w:val="20"/>
          <w:kern w:val="0"/>
          <w:sz w:val="24"/>
          <w:szCs w:val="24"/>
          <w14:ligatures w14:val="none"/>
        </w:rPr>
      </w:pPr>
      <w:r w:rsidRPr="00D81FFA">
        <w:rPr>
          <w:rFonts w:ascii="Times New Roman" w:eastAsia="Calibri" w:hAnsi="Times New Roman" w:cs="Times New Roman"/>
          <w:color w:val="767171"/>
          <w:spacing w:val="20"/>
          <w:kern w:val="0"/>
          <w:sz w:val="24"/>
          <w:szCs w:val="24"/>
          <w14:ligatures w14:val="none"/>
        </w:rPr>
        <w:t>Levantamiento Villa Montellano</w:t>
      </w:r>
    </w:p>
    <w:p w14:paraId="3A959D90" w14:textId="019E01E8" w:rsidR="00070E01" w:rsidRPr="00D81FFA" w:rsidRDefault="008E5E78" w:rsidP="00070E01">
      <w:pPr>
        <w:spacing w:line="360" w:lineRule="auto"/>
        <w:jc w:val="both"/>
        <w:rPr>
          <w:rFonts w:eastAsia="Calibri"/>
        </w:rPr>
      </w:pPr>
      <w:r w:rsidRPr="00D81FFA">
        <w:rPr>
          <w:rFonts w:eastAsia="Calibri"/>
        </w:rPr>
        <w:t>Respecto a la e</w:t>
      </w:r>
      <w:r w:rsidR="00070E01" w:rsidRPr="00D81FFA">
        <w:rPr>
          <w:rFonts w:eastAsia="Calibri"/>
        </w:rPr>
        <w:t xml:space="preserve">jecución del Plan de Comunicación con enfoque inclusivo y no sexista, en el </w:t>
      </w:r>
      <w:r w:rsidR="002C597D" w:rsidRPr="00D81FFA">
        <w:rPr>
          <w:rFonts w:eastAsia="Calibri"/>
        </w:rPr>
        <w:t xml:space="preserve">año </w:t>
      </w:r>
      <w:r w:rsidR="00070E01" w:rsidRPr="00D81FFA">
        <w:rPr>
          <w:rFonts w:eastAsia="Calibri"/>
        </w:rPr>
        <w:t xml:space="preserve">2024 se realizaron </w:t>
      </w:r>
      <w:r w:rsidR="000739F5" w:rsidRPr="00D81FFA">
        <w:rPr>
          <w:rFonts w:eastAsia="Calibri"/>
        </w:rPr>
        <w:t>tres</w:t>
      </w:r>
      <w:r w:rsidR="00070E01" w:rsidRPr="00D81FFA">
        <w:rPr>
          <w:rFonts w:eastAsia="Calibri"/>
        </w:rPr>
        <w:t xml:space="preserve"> campañas con enfoque de género, Vivir sin violencia</w:t>
      </w:r>
      <w:r w:rsidR="00183829" w:rsidRPr="00D81FFA">
        <w:rPr>
          <w:rFonts w:eastAsia="Calibri"/>
        </w:rPr>
        <w:t xml:space="preserve">, </w:t>
      </w:r>
      <w:r w:rsidR="00070E01" w:rsidRPr="00D81FFA">
        <w:rPr>
          <w:rFonts w:eastAsia="Calibri"/>
        </w:rPr>
        <w:t>Mujeres Política</w:t>
      </w:r>
      <w:r w:rsidR="00183829" w:rsidRPr="00D81FFA">
        <w:rPr>
          <w:rFonts w:eastAsia="Calibri"/>
        </w:rPr>
        <w:t xml:space="preserve"> y Conciliación de la Vida Laboral y Familiar.</w:t>
      </w:r>
    </w:p>
    <w:p w14:paraId="378BE567" w14:textId="1B1A5C67" w:rsidR="00565008" w:rsidRPr="00D81FFA" w:rsidRDefault="00070E01" w:rsidP="00070E01">
      <w:pPr>
        <w:spacing w:line="360" w:lineRule="auto"/>
        <w:jc w:val="both"/>
        <w:rPr>
          <w:rFonts w:eastAsia="Calibri"/>
        </w:rPr>
      </w:pPr>
      <w:r w:rsidRPr="00D81FFA">
        <w:rPr>
          <w:rFonts w:eastAsia="Calibri"/>
        </w:rPr>
        <w:t xml:space="preserve">Implementación de campañas de comunicación digitales que fueron gestionadas mediante las Redes Sociales que posee el SIUBEN. El contenido creado y compartido estuvo relacionado a brindar </w:t>
      </w:r>
      <w:r w:rsidRPr="00D81FFA">
        <w:rPr>
          <w:rFonts w:eastAsia="Calibri"/>
        </w:rPr>
        <w:lastRenderedPageBreak/>
        <w:t xml:space="preserve">información sobre el proceso de evaluación del hogar y beneficios posteriores al estar registrado un hogar en el SIUBEN, este tipo de contenido es el más relevante para la audiencia y el que genera mayor volumen de interacciones. Durante el periodo se realizaron </w:t>
      </w:r>
      <w:r w:rsidR="00F90537" w:rsidRPr="00D81FFA">
        <w:rPr>
          <w:rFonts w:eastAsia="Calibri"/>
        </w:rPr>
        <w:t xml:space="preserve">tres </w:t>
      </w:r>
      <w:r w:rsidRPr="00D81FFA">
        <w:rPr>
          <w:rFonts w:eastAsia="Calibri"/>
        </w:rPr>
        <w:t xml:space="preserve">campañas con enfoque educativo e informativo que incidieron en un crecimiento de </w:t>
      </w:r>
      <w:r w:rsidR="00A01066" w:rsidRPr="00D81FFA">
        <w:rPr>
          <w:rFonts w:eastAsia="Calibri"/>
        </w:rPr>
        <w:t>14,800 seguidores</w:t>
      </w:r>
      <w:r w:rsidRPr="00D81FFA">
        <w:rPr>
          <w:rFonts w:eastAsia="Calibri"/>
        </w:rPr>
        <w:t xml:space="preserve"> en </w:t>
      </w:r>
      <w:r w:rsidR="00A01066" w:rsidRPr="00D81FFA">
        <w:rPr>
          <w:rFonts w:eastAsia="Calibri"/>
        </w:rPr>
        <w:t>la</w:t>
      </w:r>
      <w:r w:rsidRPr="00D81FFA">
        <w:rPr>
          <w:rFonts w:eastAsia="Calibri"/>
        </w:rPr>
        <w:t xml:space="preserve"> cuenta más importante</w:t>
      </w:r>
      <w:r w:rsidR="0078670D" w:rsidRPr="00D81FFA">
        <w:rPr>
          <w:rFonts w:eastAsia="Calibri"/>
        </w:rPr>
        <w:t xml:space="preserve">, Instagram, </w:t>
      </w:r>
      <w:r w:rsidR="0078670D" w:rsidRPr="00D81FFA">
        <w:rPr>
          <w:color w:val="767070"/>
          <w:spacing w:val="12"/>
        </w:rPr>
        <w:t>representando un crecimiento de casi 46%. En el caso de Facebook y X, el incremento de seguidores es mínimo conforme es el comportamiento de estas plataformas en los últimos años.</w:t>
      </w:r>
      <w:r w:rsidRPr="00D81FFA">
        <w:rPr>
          <w:rFonts w:eastAsia="Calibri"/>
        </w:rPr>
        <w:t xml:space="preserve"> </w:t>
      </w:r>
    </w:p>
    <w:tbl>
      <w:tblPr>
        <w:tblW w:w="7508" w:type="dxa"/>
        <w:jc w:val="center"/>
        <w:tblCellMar>
          <w:left w:w="70" w:type="dxa"/>
          <w:right w:w="70" w:type="dxa"/>
        </w:tblCellMar>
        <w:tblLook w:val="04A0" w:firstRow="1" w:lastRow="0" w:firstColumn="1" w:lastColumn="0" w:noHBand="0" w:noVBand="1"/>
      </w:tblPr>
      <w:tblGrid>
        <w:gridCol w:w="1440"/>
        <w:gridCol w:w="3375"/>
        <w:gridCol w:w="2693"/>
      </w:tblGrid>
      <w:tr w:rsidR="00C8197D" w:rsidRPr="00D81FFA" w14:paraId="2D2F12F0" w14:textId="77777777" w:rsidTr="00E83774">
        <w:trPr>
          <w:trHeight w:val="642"/>
          <w:jc w:val="center"/>
        </w:trPr>
        <w:tc>
          <w:tcPr>
            <w:tcW w:w="144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0C36F8BF" w14:textId="77777777" w:rsidR="00C8197D" w:rsidRPr="00D81FFA" w:rsidRDefault="00C8197D" w:rsidP="00074E94">
            <w:pPr>
              <w:spacing w:after="0" w:line="360" w:lineRule="auto"/>
              <w:jc w:val="center"/>
              <w:rPr>
                <w:rFonts w:eastAsia="Times New Roman"/>
                <w:b/>
                <w:bCs/>
                <w:color w:val="FFFFFF"/>
                <w:spacing w:val="0"/>
                <w:lang w:eastAsia="es-DO"/>
              </w:rPr>
            </w:pPr>
            <w:r w:rsidRPr="00D81FFA">
              <w:rPr>
                <w:rFonts w:eastAsia="Times New Roman"/>
                <w:b/>
                <w:bCs/>
                <w:color w:val="FFFFFF"/>
                <w:spacing w:val="16"/>
                <w:lang w:eastAsia="es-DO"/>
              </w:rPr>
              <w:t>Cuenta</w:t>
            </w:r>
          </w:p>
        </w:tc>
        <w:tc>
          <w:tcPr>
            <w:tcW w:w="3375" w:type="dxa"/>
            <w:tcBorders>
              <w:top w:val="single" w:sz="4" w:space="0" w:color="auto"/>
              <w:left w:val="nil"/>
              <w:bottom w:val="single" w:sz="4" w:space="0" w:color="auto"/>
              <w:right w:val="single" w:sz="4" w:space="0" w:color="auto"/>
            </w:tcBorders>
            <w:shd w:val="clear" w:color="000000" w:fill="1F3864"/>
            <w:vAlign w:val="center"/>
            <w:hideMark/>
          </w:tcPr>
          <w:p w14:paraId="33F165B2" w14:textId="3A687631" w:rsidR="00C8197D" w:rsidRPr="00D81FFA" w:rsidRDefault="00C8197D" w:rsidP="00074E94">
            <w:pPr>
              <w:spacing w:after="0" w:line="360" w:lineRule="auto"/>
              <w:jc w:val="center"/>
              <w:rPr>
                <w:rFonts w:eastAsia="Times New Roman"/>
                <w:b/>
                <w:bCs/>
                <w:color w:val="FFFFFF"/>
                <w:spacing w:val="0"/>
                <w:lang w:eastAsia="es-DO"/>
              </w:rPr>
            </w:pPr>
            <w:r w:rsidRPr="00D81FFA">
              <w:rPr>
                <w:rFonts w:eastAsia="Times New Roman"/>
                <w:b/>
                <w:bCs/>
                <w:color w:val="FFFFFF"/>
                <w:spacing w:val="16"/>
                <w:lang w:eastAsia="es-DO"/>
              </w:rPr>
              <w:t>Cantidad de seguidores a noviembre 2024</w:t>
            </w:r>
          </w:p>
        </w:tc>
        <w:tc>
          <w:tcPr>
            <w:tcW w:w="2693" w:type="dxa"/>
            <w:tcBorders>
              <w:top w:val="single" w:sz="4" w:space="0" w:color="auto"/>
              <w:left w:val="nil"/>
              <w:bottom w:val="single" w:sz="4" w:space="0" w:color="auto"/>
              <w:right w:val="single" w:sz="4" w:space="0" w:color="auto"/>
            </w:tcBorders>
            <w:shd w:val="clear" w:color="000000" w:fill="1F3864"/>
            <w:vAlign w:val="center"/>
            <w:hideMark/>
          </w:tcPr>
          <w:p w14:paraId="4ED71AE1" w14:textId="77777777" w:rsidR="00C8197D" w:rsidRPr="00D81FFA" w:rsidRDefault="00C8197D" w:rsidP="00074E94">
            <w:pPr>
              <w:spacing w:after="0" w:line="360" w:lineRule="auto"/>
              <w:jc w:val="center"/>
              <w:rPr>
                <w:rFonts w:eastAsia="Times New Roman"/>
                <w:b/>
                <w:bCs/>
                <w:color w:val="FFFFFF"/>
                <w:spacing w:val="0"/>
                <w:lang w:eastAsia="es-DO"/>
              </w:rPr>
            </w:pPr>
            <w:r w:rsidRPr="00D81FFA">
              <w:rPr>
                <w:rFonts w:eastAsia="Times New Roman"/>
                <w:b/>
                <w:bCs/>
                <w:color w:val="FFFFFF"/>
                <w:spacing w:val="17"/>
                <w:lang w:eastAsia="es-DO"/>
              </w:rPr>
              <w:t>Crecimiento de seguidores en el 2024</w:t>
            </w:r>
          </w:p>
        </w:tc>
      </w:tr>
      <w:tr w:rsidR="00C8197D" w:rsidRPr="00D81FFA" w14:paraId="5973542C" w14:textId="77777777" w:rsidTr="00C8197D">
        <w:trPr>
          <w:trHeight w:val="315"/>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1F65BEE" w14:textId="77777777" w:rsidR="00C8197D" w:rsidRPr="00D81FFA" w:rsidRDefault="00C8197D" w:rsidP="00074E94">
            <w:pPr>
              <w:spacing w:after="0" w:line="360" w:lineRule="auto"/>
              <w:rPr>
                <w:rFonts w:eastAsia="Times New Roman"/>
                <w:spacing w:val="0"/>
                <w:lang w:eastAsia="es-DO"/>
              </w:rPr>
            </w:pPr>
            <w:r w:rsidRPr="00D81FFA">
              <w:rPr>
                <w:rFonts w:eastAsia="Times New Roman"/>
                <w:spacing w:val="0"/>
                <w:lang w:eastAsia="es-DO"/>
              </w:rPr>
              <w:t>Instagram</w:t>
            </w:r>
          </w:p>
        </w:tc>
        <w:tc>
          <w:tcPr>
            <w:tcW w:w="3375" w:type="dxa"/>
            <w:tcBorders>
              <w:top w:val="nil"/>
              <w:left w:val="nil"/>
              <w:bottom w:val="single" w:sz="4" w:space="0" w:color="auto"/>
              <w:right w:val="single" w:sz="4" w:space="0" w:color="auto"/>
            </w:tcBorders>
            <w:shd w:val="clear" w:color="auto" w:fill="auto"/>
            <w:noWrap/>
            <w:vAlign w:val="center"/>
            <w:hideMark/>
          </w:tcPr>
          <w:p w14:paraId="63316BA9" w14:textId="77777777" w:rsidR="00C8197D" w:rsidRPr="00D81FFA" w:rsidRDefault="00C8197D" w:rsidP="00074E94">
            <w:pPr>
              <w:spacing w:after="0" w:line="360" w:lineRule="auto"/>
              <w:jc w:val="center"/>
              <w:rPr>
                <w:rFonts w:eastAsia="Times New Roman"/>
                <w:spacing w:val="0"/>
                <w:lang w:eastAsia="es-DO"/>
              </w:rPr>
            </w:pPr>
            <w:r w:rsidRPr="00D81FFA">
              <w:rPr>
                <w:rFonts w:eastAsia="Times New Roman"/>
                <w:spacing w:val="0"/>
                <w:lang w:eastAsia="es-DO"/>
              </w:rPr>
              <w:t>47,100</w:t>
            </w:r>
          </w:p>
        </w:tc>
        <w:tc>
          <w:tcPr>
            <w:tcW w:w="2693" w:type="dxa"/>
            <w:tcBorders>
              <w:top w:val="nil"/>
              <w:left w:val="nil"/>
              <w:bottom w:val="single" w:sz="4" w:space="0" w:color="auto"/>
              <w:right w:val="single" w:sz="4" w:space="0" w:color="auto"/>
            </w:tcBorders>
            <w:shd w:val="clear" w:color="auto" w:fill="auto"/>
            <w:vAlign w:val="center"/>
            <w:hideMark/>
          </w:tcPr>
          <w:p w14:paraId="79FC270F" w14:textId="77777777" w:rsidR="00C8197D" w:rsidRPr="00D81FFA" w:rsidRDefault="00C8197D" w:rsidP="00074E94">
            <w:pPr>
              <w:spacing w:after="0" w:line="360" w:lineRule="auto"/>
              <w:jc w:val="center"/>
              <w:rPr>
                <w:rFonts w:eastAsia="Times New Roman"/>
                <w:spacing w:val="0"/>
                <w:lang w:eastAsia="es-DO"/>
              </w:rPr>
            </w:pPr>
            <w:r w:rsidRPr="00D81FFA">
              <w:rPr>
                <w:rFonts w:eastAsia="Times New Roman"/>
                <w:spacing w:val="0"/>
                <w:lang w:eastAsia="es-DO"/>
              </w:rPr>
              <w:t>45.80%</w:t>
            </w:r>
          </w:p>
        </w:tc>
      </w:tr>
      <w:tr w:rsidR="00C8197D" w:rsidRPr="00D81FFA" w14:paraId="26A77F8B" w14:textId="77777777" w:rsidTr="00C8197D">
        <w:trPr>
          <w:trHeight w:val="315"/>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8710137" w14:textId="77777777" w:rsidR="00C8197D" w:rsidRPr="00D81FFA" w:rsidRDefault="00C8197D" w:rsidP="00074E94">
            <w:pPr>
              <w:spacing w:after="0" w:line="360" w:lineRule="auto"/>
              <w:rPr>
                <w:rFonts w:eastAsia="Times New Roman"/>
                <w:spacing w:val="0"/>
                <w:lang w:eastAsia="es-DO"/>
              </w:rPr>
            </w:pPr>
            <w:r w:rsidRPr="00D81FFA">
              <w:rPr>
                <w:rFonts w:eastAsia="Times New Roman"/>
                <w:spacing w:val="0"/>
                <w:lang w:eastAsia="es-DO"/>
              </w:rPr>
              <w:t>Facebook</w:t>
            </w:r>
          </w:p>
        </w:tc>
        <w:tc>
          <w:tcPr>
            <w:tcW w:w="3375" w:type="dxa"/>
            <w:tcBorders>
              <w:top w:val="nil"/>
              <w:left w:val="nil"/>
              <w:bottom w:val="single" w:sz="4" w:space="0" w:color="auto"/>
              <w:right w:val="single" w:sz="4" w:space="0" w:color="auto"/>
            </w:tcBorders>
            <w:shd w:val="clear" w:color="auto" w:fill="auto"/>
            <w:noWrap/>
            <w:vAlign w:val="center"/>
            <w:hideMark/>
          </w:tcPr>
          <w:p w14:paraId="62485DAA" w14:textId="77777777" w:rsidR="00C8197D" w:rsidRPr="00D81FFA" w:rsidRDefault="00C8197D" w:rsidP="00074E94">
            <w:pPr>
              <w:spacing w:after="0" w:line="360" w:lineRule="auto"/>
              <w:jc w:val="center"/>
              <w:rPr>
                <w:rFonts w:eastAsia="Times New Roman"/>
                <w:spacing w:val="0"/>
                <w:lang w:eastAsia="es-DO"/>
              </w:rPr>
            </w:pPr>
            <w:r w:rsidRPr="00D81FFA">
              <w:rPr>
                <w:rFonts w:eastAsia="Times New Roman"/>
                <w:spacing w:val="0"/>
                <w:lang w:eastAsia="es-DO"/>
              </w:rPr>
              <w:t>25,014</w:t>
            </w:r>
          </w:p>
        </w:tc>
        <w:tc>
          <w:tcPr>
            <w:tcW w:w="2693" w:type="dxa"/>
            <w:tcBorders>
              <w:top w:val="nil"/>
              <w:left w:val="nil"/>
              <w:bottom w:val="single" w:sz="4" w:space="0" w:color="auto"/>
              <w:right w:val="single" w:sz="4" w:space="0" w:color="auto"/>
            </w:tcBorders>
            <w:shd w:val="clear" w:color="auto" w:fill="auto"/>
            <w:vAlign w:val="center"/>
            <w:hideMark/>
          </w:tcPr>
          <w:p w14:paraId="0D3E35ED" w14:textId="77777777" w:rsidR="00C8197D" w:rsidRPr="00D81FFA" w:rsidRDefault="00C8197D" w:rsidP="00074E94">
            <w:pPr>
              <w:spacing w:after="0" w:line="360" w:lineRule="auto"/>
              <w:jc w:val="center"/>
              <w:rPr>
                <w:rFonts w:eastAsia="Times New Roman"/>
                <w:spacing w:val="0"/>
                <w:lang w:eastAsia="es-DO"/>
              </w:rPr>
            </w:pPr>
            <w:r w:rsidRPr="00D81FFA">
              <w:rPr>
                <w:rFonts w:eastAsia="Times New Roman"/>
                <w:spacing w:val="0"/>
                <w:lang w:eastAsia="es-DO"/>
              </w:rPr>
              <w:t>2%</w:t>
            </w:r>
          </w:p>
        </w:tc>
      </w:tr>
      <w:tr w:rsidR="00C8197D" w:rsidRPr="00D81FFA" w14:paraId="1CDF3808" w14:textId="77777777" w:rsidTr="00C8197D">
        <w:trPr>
          <w:trHeight w:val="315"/>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2D4C50D" w14:textId="77777777" w:rsidR="00C8197D" w:rsidRPr="00D81FFA" w:rsidRDefault="00C8197D" w:rsidP="00074E94">
            <w:pPr>
              <w:spacing w:after="0" w:line="360" w:lineRule="auto"/>
              <w:rPr>
                <w:rFonts w:eastAsia="Times New Roman"/>
                <w:spacing w:val="0"/>
                <w:lang w:eastAsia="es-DO"/>
              </w:rPr>
            </w:pPr>
            <w:r w:rsidRPr="00D81FFA">
              <w:rPr>
                <w:rFonts w:eastAsia="Times New Roman"/>
                <w:spacing w:val="0"/>
                <w:lang w:eastAsia="es-DO"/>
              </w:rPr>
              <w:t>X</w:t>
            </w:r>
          </w:p>
        </w:tc>
        <w:tc>
          <w:tcPr>
            <w:tcW w:w="3375" w:type="dxa"/>
            <w:tcBorders>
              <w:top w:val="nil"/>
              <w:left w:val="nil"/>
              <w:bottom w:val="single" w:sz="4" w:space="0" w:color="auto"/>
              <w:right w:val="single" w:sz="4" w:space="0" w:color="auto"/>
            </w:tcBorders>
            <w:shd w:val="clear" w:color="auto" w:fill="auto"/>
            <w:noWrap/>
            <w:vAlign w:val="center"/>
            <w:hideMark/>
          </w:tcPr>
          <w:p w14:paraId="37983720" w14:textId="77777777" w:rsidR="00C8197D" w:rsidRPr="00D81FFA" w:rsidRDefault="00C8197D" w:rsidP="00074E94">
            <w:pPr>
              <w:spacing w:after="0" w:line="360" w:lineRule="auto"/>
              <w:jc w:val="center"/>
              <w:rPr>
                <w:rFonts w:eastAsia="Times New Roman"/>
                <w:spacing w:val="0"/>
                <w:lang w:eastAsia="es-DO"/>
              </w:rPr>
            </w:pPr>
            <w:r w:rsidRPr="00D81FFA">
              <w:rPr>
                <w:rFonts w:eastAsia="Times New Roman"/>
                <w:spacing w:val="0"/>
                <w:lang w:eastAsia="es-DO"/>
              </w:rPr>
              <w:t>12,215</w:t>
            </w:r>
          </w:p>
        </w:tc>
        <w:tc>
          <w:tcPr>
            <w:tcW w:w="2693" w:type="dxa"/>
            <w:tcBorders>
              <w:top w:val="nil"/>
              <w:left w:val="nil"/>
              <w:bottom w:val="single" w:sz="4" w:space="0" w:color="auto"/>
              <w:right w:val="single" w:sz="4" w:space="0" w:color="auto"/>
            </w:tcBorders>
            <w:shd w:val="clear" w:color="auto" w:fill="auto"/>
            <w:vAlign w:val="center"/>
            <w:hideMark/>
          </w:tcPr>
          <w:p w14:paraId="65879154" w14:textId="77777777" w:rsidR="00C8197D" w:rsidRPr="00D81FFA" w:rsidRDefault="00C8197D" w:rsidP="00074E94">
            <w:pPr>
              <w:keepNext/>
              <w:spacing w:after="0" w:line="360" w:lineRule="auto"/>
              <w:jc w:val="center"/>
              <w:rPr>
                <w:rFonts w:eastAsia="Times New Roman"/>
                <w:spacing w:val="0"/>
                <w:lang w:eastAsia="es-DO"/>
              </w:rPr>
            </w:pPr>
            <w:r w:rsidRPr="00D81FFA">
              <w:rPr>
                <w:rFonts w:eastAsia="Times New Roman"/>
                <w:spacing w:val="0"/>
                <w:lang w:eastAsia="es-DO"/>
              </w:rPr>
              <w:t>1.70%</w:t>
            </w:r>
          </w:p>
        </w:tc>
      </w:tr>
    </w:tbl>
    <w:p w14:paraId="6EBE3BB7" w14:textId="7E036FE3" w:rsidR="00C8197D" w:rsidRPr="00D81FFA" w:rsidRDefault="00423BA8" w:rsidP="001064A4">
      <w:pPr>
        <w:pStyle w:val="Caption"/>
        <w:spacing w:line="360" w:lineRule="auto"/>
        <w:jc w:val="both"/>
        <w:rPr>
          <w:rFonts w:eastAsia="Calibri"/>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20</w:t>
      </w:r>
      <w:r w:rsidR="00491299">
        <w:rPr>
          <w:color w:val="767171"/>
        </w:rPr>
        <w:fldChar w:fldCharType="end"/>
      </w:r>
      <w:r w:rsidRPr="00D81FFA">
        <w:rPr>
          <w:color w:val="767171"/>
        </w:rPr>
        <w:t xml:space="preserve"> Crecimiento de seguidores en las redes sociales. Fuente: Departamento </w:t>
      </w:r>
      <w:r w:rsidR="009861D9" w:rsidRPr="00D81FFA">
        <w:rPr>
          <w:color w:val="767171"/>
        </w:rPr>
        <w:t>de Comunicaciones</w:t>
      </w:r>
    </w:p>
    <w:p w14:paraId="0F29EB19" w14:textId="77777777" w:rsidR="0041064E" w:rsidRPr="00D81FFA" w:rsidRDefault="0041064E" w:rsidP="006B1382"/>
    <w:p w14:paraId="12503707" w14:textId="77777777" w:rsidR="0041064E" w:rsidRPr="00D81FFA" w:rsidRDefault="0041064E" w:rsidP="006B1382"/>
    <w:p w14:paraId="1C6A5D42" w14:textId="77777777" w:rsidR="0041064E" w:rsidRPr="00D81FFA" w:rsidRDefault="0041064E" w:rsidP="006B1382"/>
    <w:p w14:paraId="07A69FC5" w14:textId="77777777" w:rsidR="0041064E" w:rsidRPr="00D81FFA" w:rsidRDefault="0041064E" w:rsidP="006B1382"/>
    <w:p w14:paraId="0618FFB3" w14:textId="541CB249" w:rsidR="0041064E" w:rsidRPr="00D81FFA" w:rsidRDefault="0041064E" w:rsidP="006B1382">
      <w:pPr>
        <w:sectPr w:rsidR="0041064E" w:rsidRPr="00D81FFA" w:rsidSect="0042560C">
          <w:pgSz w:w="12240" w:h="15840"/>
          <w:pgMar w:top="1440" w:right="2160" w:bottom="1440" w:left="2160" w:header="720" w:footer="720" w:gutter="0"/>
          <w:cols w:space="720"/>
          <w:docGrid w:linePitch="360"/>
        </w:sectPr>
      </w:pPr>
    </w:p>
    <w:p w14:paraId="0A54B7AA" w14:textId="0DAF9340" w:rsidR="00DD7615" w:rsidRPr="00D81FFA" w:rsidRDefault="00DD7615" w:rsidP="000E065A">
      <w:pPr>
        <w:pStyle w:val="Heading1"/>
        <w:rPr>
          <w:color w:val="4C4747"/>
        </w:rPr>
      </w:pPr>
      <w:bookmarkStart w:id="60" w:name="_Toc186724091"/>
      <w:r w:rsidRPr="00D81FFA">
        <w:rPr>
          <w:color w:val="4C4747"/>
        </w:rPr>
        <w:lastRenderedPageBreak/>
        <w:t>SERVICIO AL CIUDADANO Y TRANSPARENCIA INSTITUCIONAL</w:t>
      </w:r>
      <w:bookmarkEnd w:id="60"/>
    </w:p>
    <w:p w14:paraId="6F16AFF3" w14:textId="77777777" w:rsidR="00DD7615" w:rsidRPr="00D81FFA" w:rsidRDefault="00DD7615" w:rsidP="00DD7615">
      <w:pPr>
        <w:jc w:val="both"/>
        <w:rPr>
          <w:rFonts w:eastAsia="Calibri"/>
          <w:color w:val="4C4747"/>
          <w:sz w:val="18"/>
        </w:rPr>
      </w:pPr>
      <w:r w:rsidRPr="00D81FFA">
        <w:rPr>
          <w:rFonts w:eastAsia="Calibri"/>
          <w:noProof/>
          <w:color w:val="4C4747"/>
          <w:sz w:val="18"/>
        </w:rPr>
        <mc:AlternateContent>
          <mc:Choice Requires="wps">
            <w:drawing>
              <wp:anchor distT="0" distB="0" distL="114300" distR="114300" simplePos="0" relativeHeight="25167667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0E964" id="Straight Connector 3"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11EA2E37" w:rsidR="00DD7615" w:rsidRPr="00D81FFA" w:rsidRDefault="00DD7615" w:rsidP="00DD7615">
      <w:pPr>
        <w:jc w:val="center"/>
        <w:rPr>
          <w:rFonts w:eastAsia="Calibri"/>
          <w:color w:val="4C4747"/>
          <w:szCs w:val="36"/>
        </w:rPr>
      </w:pPr>
      <w:r w:rsidRPr="00D81FFA">
        <w:rPr>
          <w:rFonts w:eastAsia="Calibri"/>
          <w:color w:val="4C4747"/>
          <w:szCs w:val="36"/>
        </w:rPr>
        <w:t xml:space="preserve">Memoria </w:t>
      </w:r>
      <w:r w:rsidR="00C923DA" w:rsidRPr="00D81FFA">
        <w:rPr>
          <w:rFonts w:eastAsia="Calibri"/>
          <w:color w:val="4C4747"/>
          <w:szCs w:val="36"/>
        </w:rPr>
        <w:t>Institucional</w:t>
      </w:r>
      <w:r w:rsidRPr="00D81FFA">
        <w:rPr>
          <w:rFonts w:eastAsia="Calibri"/>
          <w:color w:val="4C4747"/>
          <w:szCs w:val="36"/>
        </w:rPr>
        <w:t xml:space="preserve"> </w:t>
      </w:r>
      <w:r w:rsidR="000025D4" w:rsidRPr="00D81FFA">
        <w:rPr>
          <w:rFonts w:eastAsia="Calibri"/>
          <w:color w:val="4C4747"/>
          <w:szCs w:val="36"/>
        </w:rPr>
        <w:t>2024</w:t>
      </w:r>
    </w:p>
    <w:p w14:paraId="2DDDCC9D" w14:textId="6C2492DA" w:rsidR="00DD7615" w:rsidRPr="00D81FFA" w:rsidRDefault="00C87567" w:rsidP="00C87567">
      <w:pPr>
        <w:spacing w:line="360" w:lineRule="auto"/>
        <w:jc w:val="both"/>
        <w:rPr>
          <w:rFonts w:eastAsia="Calibri"/>
        </w:rPr>
      </w:pPr>
      <w:r w:rsidRPr="00D81FFA">
        <w:rPr>
          <w:rFonts w:eastAsia="Calibri"/>
        </w:rPr>
        <w:t xml:space="preserve">La Oficina de Libre Acceso a la Información Pública del Sistema Único de Beneficiarios (SIUBEN) al </w:t>
      </w:r>
      <w:r w:rsidR="000A6FF3" w:rsidRPr="00D81FFA">
        <w:rPr>
          <w:rFonts w:eastAsia="Calibri"/>
        </w:rPr>
        <w:t>16</w:t>
      </w:r>
      <w:r w:rsidRPr="00D81FFA">
        <w:rPr>
          <w:rFonts w:eastAsia="Calibri"/>
        </w:rPr>
        <w:t xml:space="preserve"> de </w:t>
      </w:r>
      <w:r w:rsidR="000A6FF3" w:rsidRPr="00D81FFA">
        <w:rPr>
          <w:rFonts w:eastAsia="Calibri"/>
        </w:rPr>
        <w:t>diciembre</w:t>
      </w:r>
      <w:r w:rsidRPr="00D81FFA">
        <w:rPr>
          <w:rFonts w:eastAsia="Calibri"/>
        </w:rPr>
        <w:t xml:space="preserve"> del 2024 </w:t>
      </w:r>
      <w:r w:rsidR="000A6FF3" w:rsidRPr="00D81FFA">
        <w:rPr>
          <w:rFonts w:eastAsia="Calibri"/>
        </w:rPr>
        <w:t xml:space="preserve">se han </w:t>
      </w:r>
      <w:r w:rsidRPr="00D81FFA">
        <w:rPr>
          <w:rFonts w:eastAsia="Calibri"/>
        </w:rPr>
        <w:t>recibido 1</w:t>
      </w:r>
      <w:r w:rsidR="007677DB" w:rsidRPr="00D81FFA">
        <w:rPr>
          <w:rFonts w:eastAsia="Calibri"/>
        </w:rPr>
        <w:t>34</w:t>
      </w:r>
      <w:r w:rsidRPr="00D81FFA">
        <w:rPr>
          <w:rFonts w:eastAsia="Calibri"/>
        </w:rPr>
        <w:t xml:space="preserve"> solicitudes de información de las cuales 100 han sido físicas y </w:t>
      </w:r>
      <w:r w:rsidR="007677DB" w:rsidRPr="00D81FFA">
        <w:rPr>
          <w:rFonts w:eastAsia="Calibri"/>
        </w:rPr>
        <w:t>34</w:t>
      </w:r>
      <w:r w:rsidRPr="00D81FFA">
        <w:rPr>
          <w:rFonts w:eastAsia="Calibri"/>
        </w:rPr>
        <w:t xml:space="preserve"> electrónicas a través del Portal Único de Acceso a la Información Pública (SAIP), las mismas han tenido fines personales, institucionales e investigativos, solicitudes estas que han sido respondidas satisfactoriamente dentro de los plazos establecidos por la Ley Núm. 200-04 y su Reglamento de aplicación Núm. 130-05, a través de las vías elegidas por el ciudadano.</w:t>
      </w:r>
    </w:p>
    <w:tbl>
      <w:tblPr>
        <w:tblW w:w="5780" w:type="dxa"/>
        <w:jc w:val="center"/>
        <w:tblCellMar>
          <w:left w:w="70" w:type="dxa"/>
          <w:right w:w="70" w:type="dxa"/>
        </w:tblCellMar>
        <w:tblLook w:val="04A0" w:firstRow="1" w:lastRow="0" w:firstColumn="1" w:lastColumn="0" w:noHBand="0" w:noVBand="1"/>
      </w:tblPr>
      <w:tblGrid>
        <w:gridCol w:w="2640"/>
        <w:gridCol w:w="1740"/>
        <w:gridCol w:w="1400"/>
      </w:tblGrid>
      <w:tr w:rsidR="00A10F83" w:rsidRPr="00D81FFA" w14:paraId="069F34F6" w14:textId="77777777" w:rsidTr="00A10F83">
        <w:trPr>
          <w:trHeight w:val="315"/>
          <w:jc w:val="center"/>
        </w:trPr>
        <w:tc>
          <w:tcPr>
            <w:tcW w:w="2640"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4CAB7261" w14:textId="77777777" w:rsidR="00A10F83" w:rsidRPr="00D81FFA" w:rsidRDefault="00A10F83" w:rsidP="00A10F83">
            <w:pPr>
              <w:spacing w:after="0" w:line="240" w:lineRule="auto"/>
              <w:rPr>
                <w:rFonts w:eastAsia="Times New Roman"/>
                <w:b/>
                <w:bCs/>
                <w:color w:val="FFFFFF"/>
                <w:spacing w:val="0"/>
                <w:lang w:eastAsia="es-DO"/>
              </w:rPr>
            </w:pPr>
            <w:bookmarkStart w:id="61" w:name="_Hlk108617207" w:colFirst="1" w:colLast="2"/>
            <w:r w:rsidRPr="00D81FFA">
              <w:rPr>
                <w:rFonts w:eastAsia="Calibri"/>
                <w:b/>
                <w:bCs/>
                <w:color w:val="FFFFFF" w:themeColor="background1"/>
                <w:spacing w:val="0"/>
                <w:lang w:eastAsia="es-DO"/>
              </w:rPr>
              <w:t>Medio de solicitud</w:t>
            </w:r>
          </w:p>
        </w:tc>
        <w:tc>
          <w:tcPr>
            <w:tcW w:w="1740" w:type="dxa"/>
            <w:tcBorders>
              <w:top w:val="single" w:sz="4" w:space="0" w:color="auto"/>
              <w:left w:val="nil"/>
              <w:bottom w:val="single" w:sz="4" w:space="0" w:color="auto"/>
              <w:right w:val="single" w:sz="4" w:space="0" w:color="auto"/>
            </w:tcBorders>
            <w:shd w:val="clear" w:color="000000" w:fill="142F62"/>
            <w:noWrap/>
            <w:vAlign w:val="center"/>
            <w:hideMark/>
          </w:tcPr>
          <w:p w14:paraId="684FD877" w14:textId="77777777" w:rsidR="00A10F83" w:rsidRPr="00D81FFA" w:rsidRDefault="00A10F83" w:rsidP="00A10F83">
            <w:pPr>
              <w:spacing w:after="0" w:line="240" w:lineRule="auto"/>
              <w:jc w:val="center"/>
              <w:rPr>
                <w:rFonts w:eastAsia="Times New Roman"/>
                <w:b/>
                <w:bCs/>
                <w:color w:val="FFFFFF"/>
                <w:spacing w:val="0"/>
                <w:lang w:eastAsia="es-DO"/>
              </w:rPr>
            </w:pPr>
            <w:r w:rsidRPr="00D81FFA">
              <w:rPr>
                <w:rFonts w:eastAsia="Calibri"/>
                <w:b/>
                <w:bCs/>
                <w:color w:val="FFFFFF"/>
                <w:spacing w:val="0"/>
                <w:lang w:eastAsia="es-DO"/>
              </w:rPr>
              <w:t xml:space="preserve">Física </w:t>
            </w:r>
          </w:p>
        </w:tc>
        <w:tc>
          <w:tcPr>
            <w:tcW w:w="1400" w:type="dxa"/>
            <w:tcBorders>
              <w:top w:val="single" w:sz="4" w:space="0" w:color="auto"/>
              <w:left w:val="nil"/>
              <w:bottom w:val="single" w:sz="4" w:space="0" w:color="auto"/>
              <w:right w:val="single" w:sz="4" w:space="0" w:color="auto"/>
            </w:tcBorders>
            <w:shd w:val="clear" w:color="000000" w:fill="142F62"/>
            <w:noWrap/>
            <w:vAlign w:val="center"/>
            <w:hideMark/>
          </w:tcPr>
          <w:p w14:paraId="5A303647" w14:textId="77777777" w:rsidR="00A10F83" w:rsidRPr="00D81FFA" w:rsidRDefault="00A10F83" w:rsidP="00A10F83">
            <w:pPr>
              <w:spacing w:after="0" w:line="240" w:lineRule="auto"/>
              <w:jc w:val="center"/>
              <w:rPr>
                <w:rFonts w:eastAsia="Times New Roman"/>
                <w:b/>
                <w:bCs/>
                <w:color w:val="FFFFFF"/>
                <w:spacing w:val="0"/>
                <w:lang w:eastAsia="es-DO"/>
              </w:rPr>
            </w:pPr>
            <w:r w:rsidRPr="00D81FFA">
              <w:rPr>
                <w:rFonts w:eastAsia="Calibri"/>
                <w:b/>
                <w:bCs/>
                <w:color w:val="FFFFFF"/>
                <w:spacing w:val="0"/>
                <w:lang w:eastAsia="es-DO"/>
              </w:rPr>
              <w:t>Electrónica</w:t>
            </w:r>
          </w:p>
        </w:tc>
      </w:tr>
      <w:tr w:rsidR="00A10F83" w:rsidRPr="00D81FFA" w14:paraId="41F466AD" w14:textId="77777777" w:rsidTr="00A10F83">
        <w:trPr>
          <w:trHeight w:val="315"/>
          <w:jc w:val="center"/>
        </w:trPr>
        <w:tc>
          <w:tcPr>
            <w:tcW w:w="2640" w:type="dxa"/>
            <w:tcBorders>
              <w:top w:val="nil"/>
              <w:left w:val="single" w:sz="4" w:space="0" w:color="auto"/>
              <w:bottom w:val="single" w:sz="4" w:space="0" w:color="auto"/>
              <w:right w:val="single" w:sz="4" w:space="0" w:color="auto"/>
            </w:tcBorders>
            <w:shd w:val="clear" w:color="000000" w:fill="142F62"/>
            <w:noWrap/>
            <w:vAlign w:val="center"/>
            <w:hideMark/>
          </w:tcPr>
          <w:p w14:paraId="24BF7BD0" w14:textId="77777777" w:rsidR="00A10F83" w:rsidRPr="00D81FFA" w:rsidRDefault="00A10F83" w:rsidP="00A10F83">
            <w:pPr>
              <w:spacing w:after="0" w:line="240" w:lineRule="auto"/>
              <w:rPr>
                <w:rFonts w:eastAsia="Times New Roman"/>
                <w:b/>
                <w:bCs/>
                <w:color w:val="FFFFFF"/>
                <w:spacing w:val="0"/>
                <w:lang w:eastAsia="es-DO"/>
              </w:rPr>
            </w:pPr>
            <w:r w:rsidRPr="00D81FFA">
              <w:rPr>
                <w:rFonts w:eastAsia="Times New Roman"/>
                <w:b/>
                <w:bCs/>
                <w:color w:val="FFFFFF"/>
                <w:spacing w:val="0"/>
                <w:lang w:eastAsia="es-DO"/>
              </w:rPr>
              <w:t>Institucionales</w:t>
            </w:r>
          </w:p>
        </w:tc>
        <w:tc>
          <w:tcPr>
            <w:tcW w:w="1740" w:type="dxa"/>
            <w:tcBorders>
              <w:top w:val="nil"/>
              <w:left w:val="nil"/>
              <w:bottom w:val="single" w:sz="4" w:space="0" w:color="auto"/>
              <w:right w:val="single" w:sz="4" w:space="0" w:color="auto"/>
            </w:tcBorders>
            <w:shd w:val="clear" w:color="auto" w:fill="auto"/>
            <w:noWrap/>
            <w:vAlign w:val="center"/>
            <w:hideMark/>
          </w:tcPr>
          <w:p w14:paraId="60FDA81D" w14:textId="77777777"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0</w:t>
            </w:r>
          </w:p>
        </w:tc>
        <w:tc>
          <w:tcPr>
            <w:tcW w:w="1400" w:type="dxa"/>
            <w:tcBorders>
              <w:top w:val="nil"/>
              <w:left w:val="nil"/>
              <w:bottom w:val="single" w:sz="4" w:space="0" w:color="auto"/>
              <w:right w:val="single" w:sz="4" w:space="0" w:color="auto"/>
            </w:tcBorders>
            <w:shd w:val="clear" w:color="auto" w:fill="auto"/>
            <w:noWrap/>
            <w:vAlign w:val="center"/>
            <w:hideMark/>
          </w:tcPr>
          <w:p w14:paraId="7E273A4C" w14:textId="77777777"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3</w:t>
            </w:r>
          </w:p>
        </w:tc>
      </w:tr>
      <w:tr w:rsidR="00A10F83" w:rsidRPr="00D81FFA" w14:paraId="3EB18D2D" w14:textId="77777777" w:rsidTr="00A10F83">
        <w:trPr>
          <w:trHeight w:val="315"/>
          <w:jc w:val="center"/>
        </w:trPr>
        <w:tc>
          <w:tcPr>
            <w:tcW w:w="2640" w:type="dxa"/>
            <w:tcBorders>
              <w:top w:val="nil"/>
              <w:left w:val="single" w:sz="4" w:space="0" w:color="auto"/>
              <w:bottom w:val="single" w:sz="4" w:space="0" w:color="auto"/>
              <w:right w:val="single" w:sz="4" w:space="0" w:color="auto"/>
            </w:tcBorders>
            <w:shd w:val="clear" w:color="000000" w:fill="142F62"/>
            <w:noWrap/>
            <w:vAlign w:val="center"/>
            <w:hideMark/>
          </w:tcPr>
          <w:p w14:paraId="5813D86F" w14:textId="77777777" w:rsidR="00A10F83" w:rsidRPr="00D81FFA" w:rsidRDefault="00A10F83" w:rsidP="00A10F83">
            <w:pPr>
              <w:spacing w:after="0" w:line="240" w:lineRule="auto"/>
              <w:rPr>
                <w:rFonts w:eastAsia="Times New Roman"/>
                <w:b/>
                <w:bCs/>
                <w:color w:val="FFFFFF"/>
                <w:spacing w:val="0"/>
                <w:lang w:eastAsia="es-DO"/>
              </w:rPr>
            </w:pPr>
            <w:r w:rsidRPr="00D81FFA">
              <w:rPr>
                <w:rFonts w:eastAsia="Calibri"/>
                <w:b/>
                <w:bCs/>
                <w:color w:val="FFFFFF" w:themeColor="background1"/>
                <w:spacing w:val="0"/>
                <w:lang w:eastAsia="es-DO"/>
              </w:rPr>
              <w:t>Personales</w:t>
            </w:r>
          </w:p>
        </w:tc>
        <w:tc>
          <w:tcPr>
            <w:tcW w:w="1740" w:type="dxa"/>
            <w:tcBorders>
              <w:top w:val="nil"/>
              <w:left w:val="nil"/>
              <w:bottom w:val="single" w:sz="4" w:space="0" w:color="auto"/>
              <w:right w:val="single" w:sz="4" w:space="0" w:color="auto"/>
            </w:tcBorders>
            <w:shd w:val="clear" w:color="auto" w:fill="auto"/>
            <w:noWrap/>
            <w:vAlign w:val="center"/>
            <w:hideMark/>
          </w:tcPr>
          <w:p w14:paraId="0C62EF26" w14:textId="742D6C7A"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1</w:t>
            </w:r>
            <w:r w:rsidR="00E62DFD" w:rsidRPr="00D81FFA">
              <w:rPr>
                <w:rFonts w:eastAsia="Calibri"/>
                <w:spacing w:val="0"/>
                <w:lang w:eastAsia="es-DO"/>
              </w:rPr>
              <w:t>17</w:t>
            </w:r>
          </w:p>
        </w:tc>
        <w:tc>
          <w:tcPr>
            <w:tcW w:w="1400" w:type="dxa"/>
            <w:tcBorders>
              <w:top w:val="nil"/>
              <w:left w:val="nil"/>
              <w:bottom w:val="single" w:sz="4" w:space="0" w:color="auto"/>
              <w:right w:val="single" w:sz="4" w:space="0" w:color="auto"/>
            </w:tcBorders>
            <w:shd w:val="clear" w:color="auto" w:fill="auto"/>
            <w:noWrap/>
            <w:vAlign w:val="center"/>
            <w:hideMark/>
          </w:tcPr>
          <w:p w14:paraId="4A7D2998" w14:textId="77777777"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14</w:t>
            </w:r>
          </w:p>
        </w:tc>
      </w:tr>
      <w:tr w:rsidR="00A10F83" w:rsidRPr="00D81FFA" w14:paraId="6342B5FF" w14:textId="77777777" w:rsidTr="00A10F83">
        <w:trPr>
          <w:trHeight w:val="315"/>
          <w:jc w:val="center"/>
        </w:trPr>
        <w:tc>
          <w:tcPr>
            <w:tcW w:w="2640" w:type="dxa"/>
            <w:tcBorders>
              <w:top w:val="nil"/>
              <w:left w:val="single" w:sz="4" w:space="0" w:color="auto"/>
              <w:bottom w:val="single" w:sz="4" w:space="0" w:color="auto"/>
              <w:right w:val="single" w:sz="4" w:space="0" w:color="auto"/>
            </w:tcBorders>
            <w:shd w:val="clear" w:color="000000" w:fill="142F62"/>
            <w:noWrap/>
            <w:vAlign w:val="center"/>
            <w:hideMark/>
          </w:tcPr>
          <w:p w14:paraId="3C81D2D6" w14:textId="77777777" w:rsidR="00A10F83" w:rsidRPr="00D81FFA" w:rsidRDefault="00A10F83" w:rsidP="00A10F83">
            <w:pPr>
              <w:spacing w:after="0" w:line="240" w:lineRule="auto"/>
              <w:rPr>
                <w:rFonts w:eastAsia="Times New Roman"/>
                <w:b/>
                <w:bCs/>
                <w:color w:val="FFFFFF"/>
                <w:spacing w:val="0"/>
                <w:lang w:eastAsia="es-DO"/>
              </w:rPr>
            </w:pPr>
            <w:r w:rsidRPr="00D81FFA">
              <w:rPr>
                <w:rFonts w:eastAsia="Calibri"/>
                <w:b/>
                <w:bCs/>
                <w:color w:val="FFFFFF" w:themeColor="background1"/>
                <w:spacing w:val="0"/>
                <w:lang w:eastAsia="es-DO"/>
              </w:rPr>
              <w:t>Resueltas &lt; 5 días</w:t>
            </w:r>
          </w:p>
        </w:tc>
        <w:tc>
          <w:tcPr>
            <w:tcW w:w="1740" w:type="dxa"/>
            <w:tcBorders>
              <w:top w:val="nil"/>
              <w:left w:val="nil"/>
              <w:bottom w:val="single" w:sz="4" w:space="0" w:color="auto"/>
              <w:right w:val="single" w:sz="4" w:space="0" w:color="auto"/>
            </w:tcBorders>
            <w:shd w:val="clear" w:color="auto" w:fill="auto"/>
            <w:noWrap/>
            <w:vAlign w:val="center"/>
            <w:hideMark/>
          </w:tcPr>
          <w:p w14:paraId="5B822D43" w14:textId="73F8A4F5"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1</w:t>
            </w:r>
            <w:r w:rsidR="00E62DFD" w:rsidRPr="00D81FFA">
              <w:rPr>
                <w:rFonts w:eastAsia="Calibri"/>
                <w:spacing w:val="0"/>
                <w:lang w:eastAsia="es-DO"/>
              </w:rPr>
              <w:t>17</w:t>
            </w:r>
          </w:p>
        </w:tc>
        <w:tc>
          <w:tcPr>
            <w:tcW w:w="1400" w:type="dxa"/>
            <w:tcBorders>
              <w:top w:val="nil"/>
              <w:left w:val="nil"/>
              <w:bottom w:val="single" w:sz="4" w:space="0" w:color="auto"/>
              <w:right w:val="single" w:sz="4" w:space="0" w:color="auto"/>
            </w:tcBorders>
            <w:shd w:val="clear" w:color="auto" w:fill="auto"/>
            <w:noWrap/>
            <w:vAlign w:val="center"/>
            <w:hideMark/>
          </w:tcPr>
          <w:p w14:paraId="2C0F5528" w14:textId="77777777"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8</w:t>
            </w:r>
          </w:p>
        </w:tc>
      </w:tr>
      <w:tr w:rsidR="00A10F83" w:rsidRPr="00D81FFA" w14:paraId="1B7D02A7" w14:textId="77777777" w:rsidTr="00A10F83">
        <w:trPr>
          <w:trHeight w:val="315"/>
          <w:jc w:val="center"/>
        </w:trPr>
        <w:tc>
          <w:tcPr>
            <w:tcW w:w="2640" w:type="dxa"/>
            <w:tcBorders>
              <w:top w:val="nil"/>
              <w:left w:val="single" w:sz="4" w:space="0" w:color="auto"/>
              <w:bottom w:val="single" w:sz="4" w:space="0" w:color="auto"/>
              <w:right w:val="single" w:sz="4" w:space="0" w:color="auto"/>
            </w:tcBorders>
            <w:shd w:val="clear" w:color="000000" w:fill="142F62"/>
            <w:noWrap/>
            <w:vAlign w:val="center"/>
            <w:hideMark/>
          </w:tcPr>
          <w:p w14:paraId="114CE902" w14:textId="77777777" w:rsidR="00A10F83" w:rsidRPr="00D81FFA" w:rsidRDefault="00A10F83" w:rsidP="00A10F83">
            <w:pPr>
              <w:spacing w:after="0" w:line="240" w:lineRule="auto"/>
              <w:rPr>
                <w:rFonts w:eastAsia="Times New Roman"/>
                <w:b/>
                <w:bCs/>
                <w:color w:val="FFFFFF"/>
                <w:spacing w:val="0"/>
                <w:lang w:eastAsia="es-DO"/>
              </w:rPr>
            </w:pPr>
            <w:r w:rsidRPr="00D81FFA">
              <w:rPr>
                <w:rFonts w:eastAsia="Calibri"/>
                <w:b/>
                <w:bCs/>
                <w:color w:val="FFFFFF" w:themeColor="background1"/>
                <w:spacing w:val="0"/>
                <w:lang w:eastAsia="es-DO"/>
              </w:rPr>
              <w:t>Resueltas 5 días &gt;</w:t>
            </w:r>
          </w:p>
        </w:tc>
        <w:tc>
          <w:tcPr>
            <w:tcW w:w="1740" w:type="dxa"/>
            <w:tcBorders>
              <w:top w:val="nil"/>
              <w:left w:val="nil"/>
              <w:bottom w:val="single" w:sz="4" w:space="0" w:color="auto"/>
              <w:right w:val="single" w:sz="4" w:space="0" w:color="auto"/>
            </w:tcBorders>
            <w:shd w:val="clear" w:color="auto" w:fill="auto"/>
            <w:noWrap/>
            <w:vAlign w:val="center"/>
            <w:hideMark/>
          </w:tcPr>
          <w:p w14:paraId="4E939E62" w14:textId="77777777"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0</w:t>
            </w:r>
          </w:p>
        </w:tc>
        <w:tc>
          <w:tcPr>
            <w:tcW w:w="1400" w:type="dxa"/>
            <w:tcBorders>
              <w:top w:val="nil"/>
              <w:left w:val="nil"/>
              <w:bottom w:val="single" w:sz="4" w:space="0" w:color="auto"/>
              <w:right w:val="single" w:sz="4" w:space="0" w:color="auto"/>
            </w:tcBorders>
            <w:shd w:val="clear" w:color="auto" w:fill="auto"/>
            <w:noWrap/>
            <w:vAlign w:val="center"/>
            <w:hideMark/>
          </w:tcPr>
          <w:p w14:paraId="102FF956" w14:textId="77777777"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9</w:t>
            </w:r>
          </w:p>
        </w:tc>
      </w:tr>
      <w:tr w:rsidR="00A10F83" w:rsidRPr="00D81FFA" w14:paraId="521C1C58" w14:textId="77777777" w:rsidTr="00A10F83">
        <w:trPr>
          <w:trHeight w:val="315"/>
          <w:jc w:val="center"/>
        </w:trPr>
        <w:tc>
          <w:tcPr>
            <w:tcW w:w="2640" w:type="dxa"/>
            <w:tcBorders>
              <w:top w:val="nil"/>
              <w:left w:val="single" w:sz="4" w:space="0" w:color="auto"/>
              <w:bottom w:val="single" w:sz="4" w:space="0" w:color="auto"/>
              <w:right w:val="single" w:sz="4" w:space="0" w:color="auto"/>
            </w:tcBorders>
            <w:shd w:val="clear" w:color="000000" w:fill="142F62"/>
            <w:vAlign w:val="center"/>
            <w:hideMark/>
          </w:tcPr>
          <w:p w14:paraId="25DB932A" w14:textId="77777777" w:rsidR="00A10F83" w:rsidRPr="00D81FFA" w:rsidRDefault="00A10F83" w:rsidP="00A10F83">
            <w:pPr>
              <w:spacing w:after="0" w:line="240" w:lineRule="auto"/>
              <w:rPr>
                <w:rFonts w:eastAsia="Times New Roman"/>
                <w:b/>
                <w:bCs/>
                <w:color w:val="FFFFFF"/>
                <w:spacing w:val="0"/>
                <w:lang w:eastAsia="es-DO"/>
              </w:rPr>
            </w:pPr>
            <w:r w:rsidRPr="00D81FFA">
              <w:rPr>
                <w:rFonts w:eastAsia="Calibri"/>
                <w:b/>
                <w:bCs/>
                <w:color w:val="FFFFFF" w:themeColor="background1"/>
                <w:spacing w:val="0"/>
                <w:lang w:eastAsia="es-DO"/>
              </w:rPr>
              <w:t>Rechazadas</w:t>
            </w:r>
          </w:p>
        </w:tc>
        <w:tc>
          <w:tcPr>
            <w:tcW w:w="1740" w:type="dxa"/>
            <w:tcBorders>
              <w:top w:val="nil"/>
              <w:left w:val="nil"/>
              <w:bottom w:val="single" w:sz="4" w:space="0" w:color="auto"/>
              <w:right w:val="single" w:sz="4" w:space="0" w:color="auto"/>
            </w:tcBorders>
            <w:shd w:val="clear" w:color="auto" w:fill="auto"/>
            <w:vAlign w:val="center"/>
            <w:hideMark/>
          </w:tcPr>
          <w:p w14:paraId="73A98B92" w14:textId="77777777"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0</w:t>
            </w:r>
          </w:p>
        </w:tc>
        <w:tc>
          <w:tcPr>
            <w:tcW w:w="1400" w:type="dxa"/>
            <w:tcBorders>
              <w:top w:val="nil"/>
              <w:left w:val="nil"/>
              <w:bottom w:val="single" w:sz="4" w:space="0" w:color="auto"/>
              <w:right w:val="single" w:sz="4" w:space="0" w:color="auto"/>
            </w:tcBorders>
            <w:shd w:val="clear" w:color="auto" w:fill="auto"/>
            <w:vAlign w:val="center"/>
            <w:hideMark/>
          </w:tcPr>
          <w:p w14:paraId="4A5C4DA9" w14:textId="77777777" w:rsidR="00A10F83" w:rsidRPr="00D81FFA" w:rsidRDefault="00A10F83" w:rsidP="00A10F83">
            <w:pPr>
              <w:spacing w:after="0" w:line="240" w:lineRule="auto"/>
              <w:jc w:val="center"/>
              <w:rPr>
                <w:rFonts w:eastAsia="Times New Roman"/>
                <w:spacing w:val="0"/>
                <w:lang w:eastAsia="es-DO"/>
              </w:rPr>
            </w:pPr>
            <w:r w:rsidRPr="00D81FFA">
              <w:rPr>
                <w:rFonts w:eastAsia="Calibri"/>
                <w:spacing w:val="0"/>
                <w:lang w:eastAsia="es-DO"/>
              </w:rPr>
              <w:t>1</w:t>
            </w:r>
          </w:p>
        </w:tc>
      </w:tr>
    </w:tbl>
    <w:bookmarkEnd w:id="61"/>
    <w:p w14:paraId="27D8ACAF" w14:textId="488ED904" w:rsidR="002047AE" w:rsidRPr="00D81FFA" w:rsidRDefault="00426230" w:rsidP="00A10F83">
      <w:pPr>
        <w:pStyle w:val="Caption"/>
        <w:jc w:val="center"/>
        <w:rPr>
          <w:rFonts w:eastAsia="Calibri"/>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21</w:t>
      </w:r>
      <w:r w:rsidR="00491299">
        <w:rPr>
          <w:color w:val="767171"/>
        </w:rPr>
        <w:fldChar w:fldCharType="end"/>
      </w:r>
      <w:r w:rsidRPr="00D81FFA">
        <w:rPr>
          <w:color w:val="767171"/>
        </w:rPr>
        <w:t xml:space="preserve">  Gestión de Solicitudes de información OAI</w:t>
      </w:r>
    </w:p>
    <w:p w14:paraId="0F9950F7" w14:textId="3C11C5ED" w:rsidR="00682CAB" w:rsidRPr="00D81FFA" w:rsidRDefault="00682CAB" w:rsidP="00682CAB">
      <w:pPr>
        <w:spacing w:line="360" w:lineRule="auto"/>
        <w:jc w:val="both"/>
      </w:pPr>
      <w:r w:rsidRPr="00D81FFA">
        <w:t>En cuanto al sistema de quejas, reclamos y sugerencias (Línea 3-1-1), la OAI-SIUBEN en lo que va de año recibió 2</w:t>
      </w:r>
      <w:r w:rsidR="00CD7B92" w:rsidRPr="00D81FFA">
        <w:t>5</w:t>
      </w:r>
      <w:r w:rsidRPr="00D81FFA">
        <w:t xml:space="preserve"> Quejas, 02 Sugerencias y 04 Reclamaciones motivadas a evaluación y registro de hogar, así como a reevaluación de ICV, dándole una respuesta efectiva a los ciudadanos dentro de los plazos establecidos. </w:t>
      </w:r>
    </w:p>
    <w:tbl>
      <w:tblPr>
        <w:tblW w:w="6680" w:type="dxa"/>
        <w:jc w:val="center"/>
        <w:tblCellMar>
          <w:left w:w="70" w:type="dxa"/>
          <w:right w:w="70" w:type="dxa"/>
        </w:tblCellMar>
        <w:tblLook w:val="04A0" w:firstRow="1" w:lastRow="0" w:firstColumn="1" w:lastColumn="0" w:noHBand="0" w:noVBand="1"/>
      </w:tblPr>
      <w:tblGrid>
        <w:gridCol w:w="2640"/>
        <w:gridCol w:w="1740"/>
        <w:gridCol w:w="1180"/>
        <w:gridCol w:w="1120"/>
      </w:tblGrid>
      <w:tr w:rsidR="00D760DC" w:rsidRPr="00D81FFA" w14:paraId="0C55EA42" w14:textId="77777777" w:rsidTr="00D13E5C">
        <w:trPr>
          <w:trHeight w:val="630"/>
          <w:jc w:val="center"/>
        </w:trPr>
        <w:tc>
          <w:tcPr>
            <w:tcW w:w="2640"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E9C4540" w14:textId="77777777" w:rsidR="00D760DC" w:rsidRPr="00D81FFA" w:rsidRDefault="00D760DC" w:rsidP="00D760DC">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 xml:space="preserve">Tipo </w:t>
            </w:r>
          </w:p>
        </w:tc>
        <w:tc>
          <w:tcPr>
            <w:tcW w:w="1740" w:type="dxa"/>
            <w:tcBorders>
              <w:top w:val="single" w:sz="4" w:space="0" w:color="auto"/>
              <w:left w:val="nil"/>
              <w:bottom w:val="single" w:sz="4" w:space="0" w:color="auto"/>
              <w:right w:val="single" w:sz="4" w:space="0" w:color="auto"/>
            </w:tcBorders>
            <w:shd w:val="clear" w:color="000000" w:fill="142F62"/>
            <w:noWrap/>
            <w:vAlign w:val="center"/>
            <w:hideMark/>
          </w:tcPr>
          <w:p w14:paraId="4C19A8AD" w14:textId="77777777" w:rsidR="00D760DC" w:rsidRPr="00D81FFA" w:rsidRDefault="00D760DC" w:rsidP="00D760DC">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Cantidad</w:t>
            </w:r>
          </w:p>
        </w:tc>
        <w:tc>
          <w:tcPr>
            <w:tcW w:w="1180" w:type="dxa"/>
            <w:tcBorders>
              <w:top w:val="single" w:sz="4" w:space="0" w:color="auto"/>
              <w:left w:val="nil"/>
              <w:bottom w:val="single" w:sz="4" w:space="0" w:color="auto"/>
              <w:right w:val="single" w:sz="4" w:space="0" w:color="auto"/>
            </w:tcBorders>
            <w:shd w:val="clear" w:color="000000" w:fill="142F62"/>
            <w:noWrap/>
            <w:vAlign w:val="center"/>
            <w:hideMark/>
          </w:tcPr>
          <w:p w14:paraId="0F68DB94" w14:textId="77777777" w:rsidR="00D760DC" w:rsidRPr="00D81FFA" w:rsidRDefault="00D760DC" w:rsidP="00D760DC">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 xml:space="preserve">Resueltas &lt; 5 días </w:t>
            </w:r>
          </w:p>
        </w:tc>
        <w:tc>
          <w:tcPr>
            <w:tcW w:w="1120" w:type="dxa"/>
            <w:tcBorders>
              <w:top w:val="single" w:sz="4" w:space="0" w:color="auto"/>
              <w:left w:val="nil"/>
              <w:bottom w:val="single" w:sz="4" w:space="0" w:color="auto"/>
              <w:right w:val="single" w:sz="4" w:space="0" w:color="auto"/>
            </w:tcBorders>
            <w:shd w:val="clear" w:color="000000" w:fill="142F62"/>
            <w:noWrap/>
            <w:vAlign w:val="center"/>
            <w:hideMark/>
          </w:tcPr>
          <w:p w14:paraId="44BC715E" w14:textId="77777777" w:rsidR="00D760DC" w:rsidRPr="00D81FFA" w:rsidRDefault="00D760DC" w:rsidP="00D760DC">
            <w:pPr>
              <w:spacing w:after="0" w:line="240" w:lineRule="auto"/>
              <w:jc w:val="both"/>
              <w:rPr>
                <w:rFonts w:eastAsia="Times New Roman"/>
                <w:b/>
                <w:bCs/>
                <w:color w:val="FFFFFF"/>
                <w:spacing w:val="0"/>
                <w:lang w:eastAsia="es-DO"/>
              </w:rPr>
            </w:pPr>
            <w:r w:rsidRPr="00D81FFA">
              <w:rPr>
                <w:rFonts w:eastAsia="Times New Roman"/>
                <w:b/>
                <w:bCs/>
                <w:color w:val="FFFFFF"/>
                <w:spacing w:val="0"/>
                <w:lang w:eastAsia="es-DO"/>
              </w:rPr>
              <w:t>Resueltas &gt; 5 días</w:t>
            </w:r>
          </w:p>
        </w:tc>
      </w:tr>
      <w:tr w:rsidR="00D760DC" w:rsidRPr="00D81FFA" w14:paraId="6BD9B79E" w14:textId="77777777" w:rsidTr="00D760DC">
        <w:trPr>
          <w:trHeight w:val="315"/>
          <w:jc w:val="center"/>
        </w:trPr>
        <w:tc>
          <w:tcPr>
            <w:tcW w:w="2640" w:type="dxa"/>
            <w:tcBorders>
              <w:top w:val="nil"/>
              <w:left w:val="single" w:sz="4" w:space="0" w:color="auto"/>
              <w:bottom w:val="single" w:sz="4" w:space="0" w:color="auto"/>
              <w:right w:val="single" w:sz="4" w:space="0" w:color="auto"/>
            </w:tcBorders>
            <w:shd w:val="clear" w:color="auto" w:fill="auto"/>
            <w:vAlign w:val="center"/>
            <w:hideMark/>
          </w:tcPr>
          <w:p w14:paraId="5708A7EA" w14:textId="77777777" w:rsidR="00D760DC" w:rsidRPr="00D81FFA" w:rsidRDefault="00D760DC" w:rsidP="00D760DC">
            <w:pPr>
              <w:spacing w:after="0" w:line="240" w:lineRule="auto"/>
              <w:jc w:val="both"/>
              <w:rPr>
                <w:rFonts w:eastAsia="Times New Roman"/>
                <w:color w:val="7F7F7F"/>
                <w:spacing w:val="0"/>
                <w:lang w:eastAsia="es-DO"/>
              </w:rPr>
            </w:pPr>
            <w:r w:rsidRPr="00D81FFA">
              <w:rPr>
                <w:rFonts w:eastAsia="Times New Roman"/>
                <w:color w:val="7F7F7F"/>
                <w:spacing w:val="0"/>
                <w:lang w:eastAsia="es-DO"/>
              </w:rPr>
              <w:t xml:space="preserve">Quejas </w:t>
            </w:r>
          </w:p>
        </w:tc>
        <w:tc>
          <w:tcPr>
            <w:tcW w:w="1740" w:type="dxa"/>
            <w:tcBorders>
              <w:top w:val="nil"/>
              <w:left w:val="nil"/>
              <w:bottom w:val="single" w:sz="4" w:space="0" w:color="auto"/>
              <w:right w:val="single" w:sz="4" w:space="0" w:color="auto"/>
            </w:tcBorders>
            <w:shd w:val="clear" w:color="auto" w:fill="auto"/>
            <w:vAlign w:val="center"/>
            <w:hideMark/>
          </w:tcPr>
          <w:p w14:paraId="021E8FDB" w14:textId="5C26C757" w:rsidR="00D760DC" w:rsidRPr="00D81FFA" w:rsidRDefault="00D760DC" w:rsidP="00D760DC">
            <w:pPr>
              <w:spacing w:after="0" w:line="240" w:lineRule="auto"/>
              <w:jc w:val="center"/>
              <w:rPr>
                <w:rFonts w:eastAsia="Times New Roman"/>
                <w:color w:val="7F7F7F"/>
                <w:spacing w:val="0"/>
                <w:lang w:eastAsia="es-DO"/>
              </w:rPr>
            </w:pPr>
            <w:r w:rsidRPr="00D81FFA">
              <w:rPr>
                <w:rFonts w:eastAsia="Times New Roman"/>
                <w:color w:val="7F7F7F"/>
                <w:spacing w:val="0"/>
                <w:lang w:eastAsia="es-DO"/>
              </w:rPr>
              <w:t>2</w:t>
            </w:r>
            <w:r w:rsidR="000A6FF3" w:rsidRPr="00D81FFA">
              <w:rPr>
                <w:rFonts w:eastAsia="Times New Roman"/>
                <w:color w:val="7F7F7F"/>
                <w:spacing w:val="0"/>
                <w:lang w:eastAsia="es-DO"/>
              </w:rPr>
              <w:t>5</w:t>
            </w:r>
          </w:p>
        </w:tc>
        <w:tc>
          <w:tcPr>
            <w:tcW w:w="1180" w:type="dxa"/>
            <w:tcBorders>
              <w:top w:val="nil"/>
              <w:left w:val="nil"/>
              <w:bottom w:val="single" w:sz="4" w:space="0" w:color="auto"/>
              <w:right w:val="single" w:sz="4" w:space="0" w:color="auto"/>
            </w:tcBorders>
            <w:shd w:val="clear" w:color="auto" w:fill="auto"/>
            <w:vAlign w:val="center"/>
            <w:hideMark/>
          </w:tcPr>
          <w:p w14:paraId="698181D9" w14:textId="42941A8E" w:rsidR="00D760DC" w:rsidRPr="00D81FFA" w:rsidRDefault="00D760DC" w:rsidP="00D760DC">
            <w:pPr>
              <w:spacing w:after="0" w:line="240" w:lineRule="auto"/>
              <w:jc w:val="center"/>
              <w:rPr>
                <w:rFonts w:eastAsia="Times New Roman"/>
                <w:color w:val="7F7F7F"/>
                <w:spacing w:val="0"/>
                <w:lang w:eastAsia="es-DO"/>
              </w:rPr>
            </w:pPr>
            <w:r w:rsidRPr="00D81FFA">
              <w:rPr>
                <w:rFonts w:eastAsia="Times New Roman"/>
                <w:color w:val="7F7F7F"/>
                <w:spacing w:val="0"/>
                <w:lang w:eastAsia="es-DO"/>
              </w:rPr>
              <w:t>2</w:t>
            </w:r>
            <w:r w:rsidR="000A6FF3" w:rsidRPr="00D81FFA">
              <w:rPr>
                <w:rFonts w:eastAsia="Times New Roman"/>
                <w:color w:val="7F7F7F"/>
                <w:spacing w:val="0"/>
                <w:lang w:eastAsia="es-DO"/>
              </w:rPr>
              <w:t>5</w:t>
            </w:r>
          </w:p>
        </w:tc>
        <w:tc>
          <w:tcPr>
            <w:tcW w:w="1120" w:type="dxa"/>
            <w:tcBorders>
              <w:top w:val="nil"/>
              <w:left w:val="nil"/>
              <w:bottom w:val="single" w:sz="4" w:space="0" w:color="auto"/>
              <w:right w:val="single" w:sz="4" w:space="0" w:color="auto"/>
            </w:tcBorders>
            <w:shd w:val="clear" w:color="auto" w:fill="auto"/>
            <w:vAlign w:val="center"/>
            <w:hideMark/>
          </w:tcPr>
          <w:p w14:paraId="285F5201" w14:textId="77777777" w:rsidR="00D760DC" w:rsidRPr="00D81FFA" w:rsidRDefault="00D760DC" w:rsidP="00D760DC">
            <w:pPr>
              <w:spacing w:after="0" w:line="240" w:lineRule="auto"/>
              <w:jc w:val="center"/>
              <w:rPr>
                <w:rFonts w:eastAsia="Times New Roman"/>
                <w:color w:val="7F7F7F"/>
                <w:spacing w:val="0"/>
                <w:lang w:eastAsia="es-DO"/>
              </w:rPr>
            </w:pPr>
            <w:r w:rsidRPr="00D81FFA">
              <w:rPr>
                <w:rFonts w:eastAsia="Times New Roman"/>
                <w:color w:val="7F7F7F"/>
                <w:spacing w:val="0"/>
                <w:lang w:eastAsia="es-DO"/>
              </w:rPr>
              <w:t>0</w:t>
            </w:r>
          </w:p>
        </w:tc>
      </w:tr>
      <w:tr w:rsidR="00D760DC" w:rsidRPr="00D81FFA" w14:paraId="2D5A26D4" w14:textId="77777777" w:rsidTr="00D760DC">
        <w:trPr>
          <w:trHeight w:val="315"/>
          <w:jc w:val="center"/>
        </w:trPr>
        <w:tc>
          <w:tcPr>
            <w:tcW w:w="2640" w:type="dxa"/>
            <w:tcBorders>
              <w:top w:val="nil"/>
              <w:left w:val="single" w:sz="4" w:space="0" w:color="auto"/>
              <w:bottom w:val="single" w:sz="4" w:space="0" w:color="auto"/>
              <w:right w:val="single" w:sz="4" w:space="0" w:color="auto"/>
            </w:tcBorders>
            <w:shd w:val="clear" w:color="auto" w:fill="auto"/>
            <w:vAlign w:val="center"/>
            <w:hideMark/>
          </w:tcPr>
          <w:p w14:paraId="1A661EA3" w14:textId="77777777" w:rsidR="00D760DC" w:rsidRPr="00D81FFA" w:rsidRDefault="00D760DC" w:rsidP="00D760DC">
            <w:pPr>
              <w:spacing w:after="0" w:line="240" w:lineRule="auto"/>
              <w:jc w:val="both"/>
              <w:rPr>
                <w:rFonts w:eastAsia="Times New Roman"/>
                <w:color w:val="7F7F7F"/>
                <w:spacing w:val="0"/>
                <w:lang w:eastAsia="es-DO"/>
              </w:rPr>
            </w:pPr>
            <w:r w:rsidRPr="00D81FFA">
              <w:rPr>
                <w:rFonts w:eastAsia="Times New Roman"/>
                <w:color w:val="7F7F7F"/>
                <w:spacing w:val="0"/>
                <w:lang w:eastAsia="es-DO"/>
              </w:rPr>
              <w:t xml:space="preserve">Reclamaciones </w:t>
            </w:r>
          </w:p>
        </w:tc>
        <w:tc>
          <w:tcPr>
            <w:tcW w:w="1740" w:type="dxa"/>
            <w:tcBorders>
              <w:top w:val="nil"/>
              <w:left w:val="nil"/>
              <w:bottom w:val="single" w:sz="4" w:space="0" w:color="auto"/>
              <w:right w:val="single" w:sz="4" w:space="0" w:color="auto"/>
            </w:tcBorders>
            <w:shd w:val="clear" w:color="auto" w:fill="auto"/>
            <w:vAlign w:val="center"/>
            <w:hideMark/>
          </w:tcPr>
          <w:p w14:paraId="5AB21EF7" w14:textId="77777777" w:rsidR="00D760DC" w:rsidRPr="00D81FFA" w:rsidRDefault="00D760DC" w:rsidP="00D760DC">
            <w:pPr>
              <w:spacing w:after="0" w:line="240" w:lineRule="auto"/>
              <w:jc w:val="center"/>
              <w:rPr>
                <w:rFonts w:eastAsia="Times New Roman"/>
                <w:color w:val="7F7F7F"/>
                <w:spacing w:val="0"/>
                <w:lang w:eastAsia="es-DO"/>
              </w:rPr>
            </w:pPr>
            <w:r w:rsidRPr="00D81FFA">
              <w:rPr>
                <w:rFonts w:eastAsia="Times New Roman"/>
                <w:color w:val="7F7F7F"/>
                <w:spacing w:val="0"/>
                <w:lang w:eastAsia="es-DO"/>
              </w:rPr>
              <w:t>4</w:t>
            </w:r>
          </w:p>
        </w:tc>
        <w:tc>
          <w:tcPr>
            <w:tcW w:w="1180" w:type="dxa"/>
            <w:tcBorders>
              <w:top w:val="nil"/>
              <w:left w:val="nil"/>
              <w:bottom w:val="single" w:sz="4" w:space="0" w:color="auto"/>
              <w:right w:val="single" w:sz="4" w:space="0" w:color="auto"/>
            </w:tcBorders>
            <w:shd w:val="clear" w:color="auto" w:fill="auto"/>
            <w:vAlign w:val="center"/>
            <w:hideMark/>
          </w:tcPr>
          <w:p w14:paraId="7E5ADC11" w14:textId="77777777" w:rsidR="00D760DC" w:rsidRPr="00D81FFA" w:rsidRDefault="00D760DC" w:rsidP="00D760DC">
            <w:pPr>
              <w:spacing w:after="0" w:line="240" w:lineRule="auto"/>
              <w:jc w:val="center"/>
              <w:rPr>
                <w:rFonts w:eastAsia="Times New Roman"/>
                <w:color w:val="7F7F7F"/>
                <w:spacing w:val="0"/>
                <w:lang w:eastAsia="es-DO"/>
              </w:rPr>
            </w:pPr>
            <w:r w:rsidRPr="00D81FFA">
              <w:rPr>
                <w:rFonts w:eastAsia="Times New Roman"/>
                <w:color w:val="7F7F7F"/>
                <w:spacing w:val="0"/>
                <w:lang w:eastAsia="es-DO"/>
              </w:rPr>
              <w:t>4</w:t>
            </w:r>
          </w:p>
        </w:tc>
        <w:tc>
          <w:tcPr>
            <w:tcW w:w="1120" w:type="dxa"/>
            <w:tcBorders>
              <w:top w:val="nil"/>
              <w:left w:val="nil"/>
              <w:bottom w:val="single" w:sz="4" w:space="0" w:color="auto"/>
              <w:right w:val="single" w:sz="4" w:space="0" w:color="auto"/>
            </w:tcBorders>
            <w:shd w:val="clear" w:color="auto" w:fill="auto"/>
            <w:vAlign w:val="center"/>
            <w:hideMark/>
          </w:tcPr>
          <w:p w14:paraId="7EB97F6B" w14:textId="77777777" w:rsidR="00D760DC" w:rsidRPr="00D81FFA" w:rsidRDefault="00D760DC" w:rsidP="00D760DC">
            <w:pPr>
              <w:spacing w:after="0" w:line="240" w:lineRule="auto"/>
              <w:jc w:val="center"/>
              <w:rPr>
                <w:rFonts w:eastAsia="Times New Roman"/>
                <w:color w:val="7F7F7F"/>
                <w:spacing w:val="0"/>
                <w:lang w:eastAsia="es-DO"/>
              </w:rPr>
            </w:pPr>
            <w:r w:rsidRPr="00D81FFA">
              <w:rPr>
                <w:rFonts w:eastAsia="Times New Roman"/>
                <w:color w:val="7F7F7F"/>
                <w:spacing w:val="0"/>
                <w:lang w:eastAsia="es-DO"/>
              </w:rPr>
              <w:t>0</w:t>
            </w:r>
          </w:p>
        </w:tc>
      </w:tr>
      <w:tr w:rsidR="00D760DC" w:rsidRPr="00D81FFA" w14:paraId="14C94284" w14:textId="77777777" w:rsidTr="00D760DC">
        <w:trPr>
          <w:trHeight w:val="315"/>
          <w:jc w:val="center"/>
        </w:trPr>
        <w:tc>
          <w:tcPr>
            <w:tcW w:w="2640" w:type="dxa"/>
            <w:tcBorders>
              <w:top w:val="nil"/>
              <w:left w:val="single" w:sz="4" w:space="0" w:color="auto"/>
              <w:bottom w:val="single" w:sz="4" w:space="0" w:color="auto"/>
              <w:right w:val="single" w:sz="4" w:space="0" w:color="auto"/>
            </w:tcBorders>
            <w:shd w:val="clear" w:color="auto" w:fill="auto"/>
            <w:vAlign w:val="center"/>
            <w:hideMark/>
          </w:tcPr>
          <w:p w14:paraId="76906FB3" w14:textId="77777777" w:rsidR="00D760DC" w:rsidRPr="00D81FFA" w:rsidRDefault="00D760DC" w:rsidP="00D760DC">
            <w:pPr>
              <w:spacing w:after="0" w:line="240" w:lineRule="auto"/>
              <w:jc w:val="both"/>
              <w:rPr>
                <w:rFonts w:eastAsia="Times New Roman"/>
                <w:color w:val="7F7F7F"/>
                <w:spacing w:val="0"/>
                <w:lang w:eastAsia="es-DO"/>
              </w:rPr>
            </w:pPr>
            <w:r w:rsidRPr="00D81FFA">
              <w:rPr>
                <w:rFonts w:eastAsia="Times New Roman"/>
                <w:color w:val="7F7F7F"/>
                <w:spacing w:val="0"/>
                <w:lang w:eastAsia="es-DO"/>
              </w:rPr>
              <w:t>Sugerencias</w:t>
            </w:r>
          </w:p>
        </w:tc>
        <w:tc>
          <w:tcPr>
            <w:tcW w:w="1740" w:type="dxa"/>
            <w:tcBorders>
              <w:top w:val="nil"/>
              <w:left w:val="nil"/>
              <w:bottom w:val="single" w:sz="4" w:space="0" w:color="auto"/>
              <w:right w:val="single" w:sz="4" w:space="0" w:color="auto"/>
            </w:tcBorders>
            <w:shd w:val="clear" w:color="auto" w:fill="auto"/>
            <w:vAlign w:val="center"/>
            <w:hideMark/>
          </w:tcPr>
          <w:p w14:paraId="1E1A1A52" w14:textId="77777777" w:rsidR="00D760DC" w:rsidRPr="00D81FFA" w:rsidRDefault="00D760DC" w:rsidP="00D760DC">
            <w:pPr>
              <w:spacing w:after="0" w:line="240" w:lineRule="auto"/>
              <w:jc w:val="center"/>
              <w:rPr>
                <w:rFonts w:eastAsia="Times New Roman"/>
                <w:color w:val="7F7F7F"/>
                <w:spacing w:val="0"/>
                <w:lang w:eastAsia="es-DO"/>
              </w:rPr>
            </w:pPr>
            <w:r w:rsidRPr="00D81FFA">
              <w:rPr>
                <w:rFonts w:eastAsia="Times New Roman"/>
                <w:color w:val="7F7F7F"/>
                <w:spacing w:val="0"/>
                <w:lang w:eastAsia="es-DO"/>
              </w:rPr>
              <w:t>2</w:t>
            </w:r>
          </w:p>
        </w:tc>
        <w:tc>
          <w:tcPr>
            <w:tcW w:w="1180" w:type="dxa"/>
            <w:tcBorders>
              <w:top w:val="nil"/>
              <w:left w:val="nil"/>
              <w:bottom w:val="single" w:sz="4" w:space="0" w:color="auto"/>
              <w:right w:val="single" w:sz="4" w:space="0" w:color="auto"/>
            </w:tcBorders>
            <w:shd w:val="clear" w:color="auto" w:fill="auto"/>
            <w:vAlign w:val="center"/>
            <w:hideMark/>
          </w:tcPr>
          <w:p w14:paraId="6A706BAA" w14:textId="77777777" w:rsidR="00D760DC" w:rsidRPr="00D81FFA" w:rsidRDefault="00D760DC" w:rsidP="00D760DC">
            <w:pPr>
              <w:spacing w:after="0" w:line="240" w:lineRule="auto"/>
              <w:jc w:val="center"/>
              <w:rPr>
                <w:rFonts w:eastAsia="Times New Roman"/>
                <w:color w:val="7F7F7F"/>
                <w:spacing w:val="0"/>
                <w:lang w:eastAsia="es-DO"/>
              </w:rPr>
            </w:pPr>
            <w:r w:rsidRPr="00D81FFA">
              <w:rPr>
                <w:rFonts w:eastAsia="Times New Roman"/>
                <w:color w:val="7F7F7F"/>
                <w:spacing w:val="0"/>
                <w:lang w:eastAsia="es-DO"/>
              </w:rPr>
              <w:t>2</w:t>
            </w:r>
          </w:p>
        </w:tc>
        <w:tc>
          <w:tcPr>
            <w:tcW w:w="1120" w:type="dxa"/>
            <w:tcBorders>
              <w:top w:val="nil"/>
              <w:left w:val="nil"/>
              <w:bottom w:val="single" w:sz="4" w:space="0" w:color="auto"/>
              <w:right w:val="single" w:sz="4" w:space="0" w:color="auto"/>
            </w:tcBorders>
            <w:shd w:val="clear" w:color="auto" w:fill="auto"/>
            <w:vAlign w:val="center"/>
            <w:hideMark/>
          </w:tcPr>
          <w:p w14:paraId="75DF5B94" w14:textId="77777777" w:rsidR="00D760DC" w:rsidRPr="00D81FFA" w:rsidRDefault="00D760DC" w:rsidP="00A10F83">
            <w:pPr>
              <w:keepNext/>
              <w:spacing w:after="0" w:line="240" w:lineRule="auto"/>
              <w:jc w:val="center"/>
              <w:rPr>
                <w:rFonts w:eastAsia="Times New Roman"/>
                <w:color w:val="7F7F7F"/>
                <w:spacing w:val="0"/>
                <w:lang w:eastAsia="es-DO"/>
              </w:rPr>
            </w:pPr>
            <w:r w:rsidRPr="00D81FFA">
              <w:rPr>
                <w:rFonts w:eastAsia="Times New Roman"/>
                <w:color w:val="7F7F7F"/>
                <w:spacing w:val="0"/>
                <w:lang w:eastAsia="es-DO"/>
              </w:rPr>
              <w:t>0</w:t>
            </w:r>
          </w:p>
        </w:tc>
      </w:tr>
    </w:tbl>
    <w:p w14:paraId="1D3B863B" w14:textId="5B9700A6" w:rsidR="00682CAB" w:rsidRPr="00D81FFA" w:rsidRDefault="00A10F83" w:rsidP="00A10F83">
      <w:pPr>
        <w:pStyle w:val="Caption"/>
        <w:jc w:val="center"/>
        <w:rPr>
          <w:rFonts w:eastAsia="Calibri"/>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22</w:t>
      </w:r>
      <w:r w:rsidR="00491299">
        <w:rPr>
          <w:color w:val="767171"/>
        </w:rPr>
        <w:fldChar w:fldCharType="end"/>
      </w:r>
      <w:r w:rsidRPr="00D81FFA">
        <w:rPr>
          <w:color w:val="767171"/>
        </w:rPr>
        <w:t xml:space="preserve"> Gestión del Sistema de quejas, reclamos y sugerencias</w:t>
      </w:r>
    </w:p>
    <w:p w14:paraId="776FCF8A" w14:textId="0660C142" w:rsidR="00D96E0B" w:rsidRPr="00D81FFA" w:rsidRDefault="00D96E0B" w:rsidP="00D96E0B">
      <w:pPr>
        <w:spacing w:line="360" w:lineRule="auto"/>
        <w:jc w:val="both"/>
      </w:pPr>
      <w:r w:rsidRPr="00D81FFA">
        <w:lastRenderedPageBreak/>
        <w:t xml:space="preserve">La OAI-SIUBEN en cumplimiento de la Ley 200-04 de Libre acceso a la Información Pública ha mantenido los resultados de las evaluaciones del </w:t>
      </w:r>
      <w:proofErr w:type="spellStart"/>
      <w:r w:rsidRPr="00D81FFA">
        <w:t>Sub-portal</w:t>
      </w:r>
      <w:proofErr w:type="spellEnd"/>
      <w:r w:rsidRPr="00D81FFA">
        <w:t xml:space="preserve"> de Transparencia en un 99.9%, actualizando continuamente dicho portal institución el cual está disponible a los ciudadanos como base del fortalecimiento de la democracia representativa y un gobierno abierto, y hasta la fecha la OAI-SIUBEN nunca ha estado en </w:t>
      </w:r>
      <w:bookmarkStart w:id="62" w:name="_Hlk137646786"/>
      <w:r w:rsidRPr="00D81FFA">
        <w:t>mediación o conflicto</w:t>
      </w:r>
      <w:bookmarkEnd w:id="62"/>
      <w:r w:rsidRPr="00D81FFA">
        <w:t xml:space="preserve"> por incumplimiento a dicha ley, lo que le permitió durante el año 2024, consolidar su posición como un referente en materia de transparencia institucional quedando por segundo año consecutivo entre las instituciones más transparente tal como se comprueba con las evaluaciones del </w:t>
      </w:r>
      <w:proofErr w:type="spellStart"/>
      <w:r w:rsidRPr="00D81FFA">
        <w:t>sub-portal</w:t>
      </w:r>
      <w:proofErr w:type="spellEnd"/>
      <w:r w:rsidRPr="00D81FFA">
        <w:t xml:space="preserve"> de transparencia mes tras mes, demostrando el compromiso de la institución con la rendición de cuentas y la participación ciudadana. Sin embargo, es necesario continuar trabajando para superar los desafíos existentes y aprovechar las oportunidades que se presentan.</w:t>
      </w:r>
    </w:p>
    <w:p w14:paraId="4C78DA55" w14:textId="77777777" w:rsidR="00FB6A9B" w:rsidRPr="00D81FFA" w:rsidRDefault="00FB6A9B" w:rsidP="00FB6A9B">
      <w:pPr>
        <w:keepNext/>
        <w:spacing w:line="360" w:lineRule="auto"/>
        <w:jc w:val="both"/>
      </w:pPr>
      <w:r w:rsidRPr="00D81FFA">
        <w:rPr>
          <w:noProof/>
        </w:rPr>
        <w:drawing>
          <wp:inline distT="0" distB="0" distL="0" distR="0" wp14:anchorId="08BEC5D3" wp14:editId="72322655">
            <wp:extent cx="5029200" cy="3162300"/>
            <wp:effectExtent l="0" t="0" r="0" b="0"/>
            <wp:docPr id="1409809257" name="Chart 1">
              <a:extLst xmlns:a="http://schemas.openxmlformats.org/drawingml/2006/main">
                <a:ext uri="{FF2B5EF4-FFF2-40B4-BE49-F238E27FC236}">
                  <a16:creationId xmlns:a16="http://schemas.microsoft.com/office/drawing/2014/main" id="{224A3C2F-E3A9-CAFE-B53E-89FA2A55E6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6E3824E" w14:textId="7E2B7D71" w:rsidR="005053DC" w:rsidRPr="00D81FFA" w:rsidRDefault="00FB6A9B" w:rsidP="00FB6A9B">
      <w:pPr>
        <w:pStyle w:val="Caption"/>
        <w:spacing w:line="360" w:lineRule="auto"/>
        <w:jc w:val="both"/>
        <w:rPr>
          <w:color w:val="767171"/>
        </w:rPr>
      </w:pPr>
      <w:r w:rsidRPr="00D81FFA">
        <w:rPr>
          <w:color w:val="767171"/>
        </w:rPr>
        <w:t xml:space="preserve">Ilustración </w:t>
      </w:r>
      <w:r w:rsidRPr="00D81FFA">
        <w:rPr>
          <w:color w:val="767171"/>
        </w:rPr>
        <w:fldChar w:fldCharType="begin"/>
      </w:r>
      <w:r w:rsidRPr="00D81FFA">
        <w:rPr>
          <w:color w:val="767171"/>
        </w:rPr>
        <w:instrText xml:space="preserve"> SEQ Ilustración \* ARABIC </w:instrText>
      </w:r>
      <w:r w:rsidRPr="00D81FFA">
        <w:rPr>
          <w:color w:val="767171"/>
        </w:rPr>
        <w:fldChar w:fldCharType="separate"/>
      </w:r>
      <w:r w:rsidR="005C5F88" w:rsidRPr="00D81FFA">
        <w:rPr>
          <w:color w:val="767171"/>
        </w:rPr>
        <w:t>9</w:t>
      </w:r>
      <w:r w:rsidRPr="00D81FFA">
        <w:rPr>
          <w:color w:val="767171"/>
        </w:rPr>
        <w:fldChar w:fldCharType="end"/>
      </w:r>
      <w:r w:rsidRPr="00D81FFA">
        <w:rPr>
          <w:color w:val="767171"/>
        </w:rPr>
        <w:t xml:space="preserve"> Resultados de las evaluaciones del </w:t>
      </w:r>
      <w:proofErr w:type="spellStart"/>
      <w:r w:rsidRPr="00D81FFA">
        <w:rPr>
          <w:color w:val="767171"/>
        </w:rPr>
        <w:t>sub-portal</w:t>
      </w:r>
      <w:proofErr w:type="spellEnd"/>
      <w:r w:rsidRPr="00D81FFA">
        <w:rPr>
          <w:color w:val="767171"/>
        </w:rPr>
        <w:t xml:space="preserve"> de transparencia SIUBEN 2024</w:t>
      </w:r>
    </w:p>
    <w:p w14:paraId="72CE8403" w14:textId="77777777" w:rsidR="00FB6A9B" w:rsidRPr="00D81FFA" w:rsidRDefault="00FB6A9B" w:rsidP="00FB6A9B"/>
    <w:p w14:paraId="30FF63ED" w14:textId="77777777" w:rsidR="00DD7615" w:rsidRPr="00D81FFA" w:rsidRDefault="00DD7615" w:rsidP="00DD7615">
      <w:pPr>
        <w:pStyle w:val="Heading1"/>
        <w:rPr>
          <w:color w:val="4C4747"/>
        </w:rPr>
      </w:pPr>
      <w:bookmarkStart w:id="63" w:name="_Toc186724092"/>
      <w:r w:rsidRPr="00D81FFA">
        <w:rPr>
          <w:color w:val="4C4747"/>
        </w:rPr>
        <w:t>PROYECCIONES AL PRÓXIMO AÑO</w:t>
      </w:r>
      <w:bookmarkEnd w:id="63"/>
    </w:p>
    <w:p w14:paraId="50A93A1D" w14:textId="77777777" w:rsidR="00DD7615" w:rsidRPr="00D81FFA" w:rsidRDefault="00DD7615" w:rsidP="00DD7615">
      <w:pPr>
        <w:jc w:val="both"/>
        <w:rPr>
          <w:rFonts w:eastAsia="Calibri"/>
          <w:color w:val="4C4747"/>
          <w:sz w:val="18"/>
        </w:rPr>
      </w:pPr>
      <w:r w:rsidRPr="00D81FFA">
        <w:rPr>
          <w:rFonts w:eastAsia="Calibri"/>
          <w:noProof/>
          <w:color w:val="4C4747"/>
          <w:sz w:val="18"/>
        </w:rPr>
        <mc:AlternateContent>
          <mc:Choice Requires="wps">
            <w:drawing>
              <wp:anchor distT="0" distB="0" distL="114300" distR="114300" simplePos="0" relativeHeight="251681792"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BBCBF" id="Straight Connector 11"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70E1974D" w:rsidR="00DD7615" w:rsidRPr="00D81FFA" w:rsidRDefault="00DD7615" w:rsidP="00DD7615">
      <w:pPr>
        <w:jc w:val="center"/>
        <w:rPr>
          <w:rFonts w:eastAsia="Calibri"/>
          <w:color w:val="4C4747"/>
          <w:szCs w:val="36"/>
        </w:rPr>
      </w:pPr>
      <w:r w:rsidRPr="00D81FFA">
        <w:rPr>
          <w:rFonts w:eastAsia="Calibri"/>
          <w:color w:val="4C4747"/>
          <w:szCs w:val="36"/>
        </w:rPr>
        <w:t xml:space="preserve">Memoria </w:t>
      </w:r>
      <w:r w:rsidR="00F05DF4" w:rsidRPr="00D81FFA">
        <w:rPr>
          <w:rFonts w:eastAsia="Calibri"/>
          <w:color w:val="4C4747"/>
          <w:szCs w:val="36"/>
        </w:rPr>
        <w:t>I</w:t>
      </w:r>
      <w:r w:rsidRPr="00D81FFA">
        <w:rPr>
          <w:rFonts w:eastAsia="Calibri"/>
          <w:color w:val="4C4747"/>
          <w:szCs w:val="36"/>
        </w:rPr>
        <w:t xml:space="preserve">nstitucional </w:t>
      </w:r>
      <w:r w:rsidR="000025D4" w:rsidRPr="00D81FFA">
        <w:rPr>
          <w:rFonts w:eastAsia="Calibri"/>
          <w:color w:val="4C4747"/>
          <w:szCs w:val="36"/>
        </w:rPr>
        <w:t>2024</w:t>
      </w:r>
    </w:p>
    <w:p w14:paraId="2F7ECE40" w14:textId="75D774E3" w:rsidR="005A6582" w:rsidRPr="00D81FFA" w:rsidRDefault="00C8463D" w:rsidP="00607C7C">
      <w:pPr>
        <w:spacing w:line="360" w:lineRule="auto"/>
        <w:jc w:val="both"/>
        <w:rPr>
          <w:rFonts w:eastAsia="Calibri"/>
        </w:rPr>
      </w:pPr>
      <w:r w:rsidRPr="00D81FFA">
        <w:rPr>
          <w:rFonts w:eastAsia="Calibri"/>
        </w:rPr>
        <w:t xml:space="preserve">Continuación con el levantamiento de la Fase II del </w:t>
      </w:r>
      <w:r w:rsidR="005A6582" w:rsidRPr="00D81FFA">
        <w:rPr>
          <w:rFonts w:eastAsia="Calibri"/>
        </w:rPr>
        <w:t xml:space="preserve">macroproyecto para el “Apoyo a la consolidación de un sistema de protección social inclusivo en República Dominicana” del préstamo </w:t>
      </w:r>
      <w:r w:rsidR="00810991" w:rsidRPr="00D81FFA">
        <w:rPr>
          <w:rFonts w:eastAsia="Calibri"/>
        </w:rPr>
        <w:t xml:space="preserve">del BID, en las comunidades de </w:t>
      </w:r>
      <w:r w:rsidR="005A195E" w:rsidRPr="00D81FFA">
        <w:rPr>
          <w:rFonts w:eastAsia="Calibri"/>
        </w:rPr>
        <w:t>Elías</w:t>
      </w:r>
      <w:r w:rsidR="00BD142C" w:rsidRPr="00D81FFA">
        <w:rPr>
          <w:rFonts w:eastAsia="Calibri"/>
        </w:rPr>
        <w:t xml:space="preserve"> Piñas con un alcance de 19,200 hogares, San </w:t>
      </w:r>
      <w:r w:rsidR="005A195E" w:rsidRPr="00D81FFA">
        <w:rPr>
          <w:rFonts w:eastAsia="Calibri"/>
        </w:rPr>
        <w:t>José</w:t>
      </w:r>
      <w:r w:rsidR="00BD142C" w:rsidRPr="00D81FFA">
        <w:rPr>
          <w:rFonts w:eastAsia="Calibri"/>
        </w:rPr>
        <w:t xml:space="preserve"> de </w:t>
      </w:r>
      <w:proofErr w:type="spellStart"/>
      <w:r w:rsidR="00BD142C" w:rsidRPr="00D81FFA">
        <w:rPr>
          <w:rFonts w:eastAsia="Calibri"/>
        </w:rPr>
        <w:t>Ocoa</w:t>
      </w:r>
      <w:proofErr w:type="spellEnd"/>
      <w:r w:rsidR="00BD142C" w:rsidRPr="00D81FFA">
        <w:rPr>
          <w:rFonts w:eastAsia="Calibri"/>
        </w:rPr>
        <w:t xml:space="preserve"> </w:t>
      </w:r>
      <w:r w:rsidR="00390E7E" w:rsidRPr="00D81FFA">
        <w:rPr>
          <w:rFonts w:eastAsia="Calibri"/>
        </w:rPr>
        <w:t xml:space="preserve">con un alcance de 26,000 hogares </w:t>
      </w:r>
      <w:r w:rsidR="005A195E" w:rsidRPr="00D81FFA">
        <w:rPr>
          <w:rFonts w:eastAsia="Calibri"/>
        </w:rPr>
        <w:t xml:space="preserve">y </w:t>
      </w:r>
      <w:r w:rsidR="005053DC" w:rsidRPr="00D81FFA">
        <w:rPr>
          <w:rFonts w:eastAsia="Calibri"/>
        </w:rPr>
        <w:t xml:space="preserve">en San Juan con un alcance de 66,800 hogares. </w:t>
      </w:r>
    </w:p>
    <w:p w14:paraId="2E308377" w14:textId="2EBB2AAF" w:rsidR="00607C7C" w:rsidRPr="00D81FFA" w:rsidRDefault="00607C7C" w:rsidP="00607C7C">
      <w:pPr>
        <w:spacing w:line="360" w:lineRule="auto"/>
        <w:jc w:val="both"/>
        <w:rPr>
          <w:rFonts w:eastAsia="Calibri"/>
        </w:rPr>
      </w:pPr>
      <w:r w:rsidRPr="00D81FFA">
        <w:rPr>
          <w:rFonts w:eastAsia="Calibri"/>
        </w:rPr>
        <w:t xml:space="preserve">Mapeo y evaluación de la madurez y el desarrollo de los API de integración de base de datos institucionales del Servicio Nacional de Salud – SIUBEN: </w:t>
      </w:r>
      <w:r w:rsidR="001132EA" w:rsidRPr="00D81FFA">
        <w:rPr>
          <w:rFonts w:eastAsia="Calibri"/>
        </w:rPr>
        <w:t xml:space="preserve">En </w:t>
      </w:r>
      <w:r w:rsidR="00340908" w:rsidRPr="00D81FFA">
        <w:rPr>
          <w:rFonts w:eastAsia="Calibri"/>
        </w:rPr>
        <w:t xml:space="preserve">el transcurso del año 2024 este proyecto logro </w:t>
      </w:r>
      <w:r w:rsidRPr="00D81FFA">
        <w:rPr>
          <w:rFonts w:eastAsia="Calibri"/>
        </w:rPr>
        <w:t xml:space="preserve">un avance del 20%, el cual corresponde a los avances de trabajo de revisión y ajustes de los Términos de Referencia, entre SIUBEN y la Cooperación de </w:t>
      </w:r>
      <w:proofErr w:type="spellStart"/>
      <w:r w:rsidRPr="00D81FFA">
        <w:rPr>
          <w:rFonts w:eastAsia="Calibri"/>
        </w:rPr>
        <w:t>Expertise</w:t>
      </w:r>
      <w:proofErr w:type="spellEnd"/>
      <w:r w:rsidRPr="00D81FFA">
        <w:rPr>
          <w:rFonts w:eastAsia="Calibri"/>
        </w:rPr>
        <w:t xml:space="preserve"> France en República Dominicana (UGP-EF). En la última revisión, las fechas de implementación quedaron plasmadas para diciembre 2024 a </w:t>
      </w:r>
      <w:r w:rsidR="00CE7DAE" w:rsidRPr="00D81FFA">
        <w:rPr>
          <w:rFonts w:eastAsia="Calibri"/>
        </w:rPr>
        <w:t>junio</w:t>
      </w:r>
      <w:r w:rsidRPr="00D81FFA">
        <w:rPr>
          <w:rFonts w:eastAsia="Calibri"/>
        </w:rPr>
        <w:t xml:space="preserve"> 2025.</w:t>
      </w:r>
    </w:p>
    <w:p w14:paraId="46EF1E40" w14:textId="77777777" w:rsidR="00F670CA" w:rsidRPr="00D81FFA" w:rsidRDefault="00416381" w:rsidP="00F670CA">
      <w:pPr>
        <w:spacing w:line="360" w:lineRule="auto"/>
        <w:jc w:val="both"/>
        <w:rPr>
          <w:rFonts w:eastAsia="Times New Roman"/>
        </w:rPr>
      </w:pPr>
      <w:r w:rsidRPr="00D81FFA">
        <w:rPr>
          <w:rFonts w:eastAsia="Calibri"/>
        </w:rPr>
        <w:t xml:space="preserve">Completar </w:t>
      </w:r>
      <w:r w:rsidR="00F670CA" w:rsidRPr="00D81FFA">
        <w:rPr>
          <w:rFonts w:eastAsia="Calibri"/>
        </w:rPr>
        <w:t xml:space="preserve">el proceso de interoperabilidad con </w:t>
      </w:r>
      <w:r w:rsidR="00F670CA" w:rsidRPr="00D81FFA">
        <w:rPr>
          <w:rFonts w:eastAsia="Times New Roman"/>
        </w:rPr>
        <w:t xml:space="preserve">en proceso se encuentran </w:t>
      </w:r>
      <w:proofErr w:type="spellStart"/>
      <w:r w:rsidR="00F670CA" w:rsidRPr="00D81FFA">
        <w:rPr>
          <w:rFonts w:eastAsia="Times New Roman"/>
        </w:rPr>
        <w:t>SeNaSa</w:t>
      </w:r>
      <w:proofErr w:type="spellEnd"/>
      <w:r w:rsidR="00F670CA" w:rsidRPr="00D81FFA">
        <w:rPr>
          <w:rFonts w:eastAsia="Times New Roman"/>
        </w:rPr>
        <w:t>, TSS, Defensa Civil, Programa Supérate, entre otras.</w:t>
      </w:r>
    </w:p>
    <w:p w14:paraId="630A9C63" w14:textId="36EAFF79" w:rsidR="00DD7615" w:rsidRPr="00D81FFA" w:rsidRDefault="00D62A37" w:rsidP="00DD7615">
      <w:pPr>
        <w:spacing w:line="360" w:lineRule="auto"/>
        <w:jc w:val="both"/>
      </w:pPr>
      <w:r w:rsidRPr="00D81FFA">
        <w:t>Completar el 25% restante del proyecto Piloto de interoperabilidad con centros educativos con alta población migrante.</w:t>
      </w:r>
    </w:p>
    <w:p w14:paraId="6B1239B0" w14:textId="19D8AE59" w:rsidR="00D62A37" w:rsidRPr="00D81FFA" w:rsidRDefault="003508BD" w:rsidP="00DD7615">
      <w:pPr>
        <w:spacing w:line="360" w:lineRule="auto"/>
        <w:jc w:val="both"/>
      </w:pPr>
      <w:r w:rsidRPr="00D81FFA">
        <w:t xml:space="preserve">Piloto de interoperabilidad con el Servicio Nacional de Salud -SNS: </w:t>
      </w:r>
      <w:r w:rsidR="007A6776" w:rsidRPr="00D81FFA">
        <w:rPr>
          <w:rFonts w:eastAsia="Calibri"/>
        </w:rPr>
        <w:t xml:space="preserve">En el transcurso del año 2024 este proyecto logro un avance del </w:t>
      </w:r>
      <w:r w:rsidRPr="00D81FFA">
        <w:t xml:space="preserve">57% completado, el cual corresponde a los avances de la recepción de equipos tecnológicos requeridos para este producto. Importante </w:t>
      </w:r>
      <w:r w:rsidR="007A6776" w:rsidRPr="00D81FFA">
        <w:t>hay que mencionar</w:t>
      </w:r>
      <w:r w:rsidRPr="00D81FFA">
        <w:t xml:space="preserve"> que la consultoría de </w:t>
      </w:r>
      <w:r w:rsidR="00074E94" w:rsidRPr="00D81FFA">
        <w:t>establecer</w:t>
      </w:r>
      <w:r w:rsidRPr="00D81FFA">
        <w:t xml:space="preserve"> la revisión y el mapeo </w:t>
      </w:r>
      <w:r w:rsidRPr="00D81FFA">
        <w:lastRenderedPageBreak/>
        <w:t>de la base de datos y los sistemas de información sigue en curso hasta el primer semestre del próximo año 2025</w:t>
      </w:r>
      <w:r w:rsidR="007A6776" w:rsidRPr="00D81FFA">
        <w:t>.</w:t>
      </w:r>
    </w:p>
    <w:p w14:paraId="17FA3800" w14:textId="77777777" w:rsidR="00681F22" w:rsidRDefault="006B647D" w:rsidP="00681F22">
      <w:pPr>
        <w:widowControl w:val="0"/>
        <w:autoSpaceDE w:val="0"/>
        <w:autoSpaceDN w:val="0"/>
        <w:adjustRightInd w:val="0"/>
        <w:spacing w:before="23" w:after="0" w:line="360" w:lineRule="auto"/>
        <w:ind w:right="87"/>
        <w:jc w:val="both"/>
      </w:pPr>
      <w:r w:rsidRPr="00D81FFA">
        <w:t xml:space="preserve">Plataforma para sistemas de identidad digital para empadronamiento de hogares sin documentos de identidad, </w:t>
      </w:r>
      <w:r w:rsidRPr="00D81FFA">
        <w:rPr>
          <w:rFonts w:eastAsia="Calibri"/>
        </w:rPr>
        <w:t>En el transcurso del año 2024 este proyecto logro un avance del 50%</w:t>
      </w:r>
      <w:r w:rsidR="00E21F14" w:rsidRPr="00D81FFA">
        <w:rPr>
          <w:rFonts w:eastAsia="Calibri"/>
        </w:rPr>
        <w:t>,</w:t>
      </w:r>
      <w:r w:rsidRPr="00D81FFA">
        <w:t xml:space="preserve"> donde se prepararon todos los requerimientos técnicos y funcionales de la plataforma y se encuentra publicada licitación, se espera que la plataforma se encuentre disponible a partir del 1er semestre del 2025. </w:t>
      </w:r>
    </w:p>
    <w:p w14:paraId="292D2CB5" w14:textId="2BDD1263" w:rsidR="00681F22" w:rsidRDefault="00681F22" w:rsidP="00681F22">
      <w:pPr>
        <w:widowControl w:val="0"/>
        <w:autoSpaceDE w:val="0"/>
        <w:autoSpaceDN w:val="0"/>
        <w:adjustRightInd w:val="0"/>
        <w:spacing w:before="23" w:after="0" w:line="360" w:lineRule="auto"/>
        <w:ind w:right="87"/>
        <w:jc w:val="both"/>
      </w:pPr>
      <w:r>
        <w:t xml:space="preserve">Otras acciones para realizar en el 2025 son: </w:t>
      </w:r>
    </w:p>
    <w:p w14:paraId="3B9C1FCD" w14:textId="5181601F" w:rsidR="00681F22" w:rsidRPr="00681F22" w:rsidRDefault="00681F22" w:rsidP="00681F22">
      <w:pPr>
        <w:pStyle w:val="ListParagraph"/>
        <w:widowControl w:val="0"/>
        <w:numPr>
          <w:ilvl w:val="0"/>
          <w:numId w:val="39"/>
        </w:numPr>
        <w:autoSpaceDE w:val="0"/>
        <w:autoSpaceDN w:val="0"/>
        <w:adjustRightInd w:val="0"/>
        <w:spacing w:before="23" w:after="0" w:line="360" w:lineRule="auto"/>
        <w:ind w:right="87"/>
        <w:jc w:val="both"/>
        <w:rPr>
          <w:rFonts w:ascii="Times New Roman" w:hAnsi="Times New Roman" w:cs="Times New Roman"/>
          <w:color w:val="767171"/>
          <w:spacing w:val="20"/>
          <w:kern w:val="0"/>
          <w:sz w:val="24"/>
          <w:szCs w:val="24"/>
          <w14:ligatures w14:val="none"/>
        </w:rPr>
      </w:pPr>
      <w:r w:rsidRPr="00681F22">
        <w:rPr>
          <w:rFonts w:ascii="Times New Roman" w:hAnsi="Times New Roman" w:cs="Times New Roman"/>
          <w:color w:val="767171"/>
          <w:spacing w:val="20"/>
          <w:kern w:val="0"/>
          <w:sz w:val="24"/>
          <w:szCs w:val="24"/>
          <w14:ligatures w14:val="none"/>
        </w:rPr>
        <w:t xml:space="preserve">Ampliación del RSU y el RSUH </w:t>
      </w:r>
    </w:p>
    <w:p w14:paraId="6F7CD250" w14:textId="77777777" w:rsidR="00681F22" w:rsidRPr="00681F22" w:rsidRDefault="00681F22" w:rsidP="00681F22">
      <w:pPr>
        <w:numPr>
          <w:ilvl w:val="0"/>
          <w:numId w:val="39"/>
        </w:numPr>
      </w:pPr>
      <w:r w:rsidRPr="00681F22">
        <w:t>Incremento de la interoperabilidad</w:t>
      </w:r>
    </w:p>
    <w:p w14:paraId="229D34E9" w14:textId="77777777" w:rsidR="00681F22" w:rsidRPr="00681F22" w:rsidRDefault="00681F22" w:rsidP="00681F22">
      <w:pPr>
        <w:numPr>
          <w:ilvl w:val="0"/>
          <w:numId w:val="39"/>
        </w:numPr>
      </w:pPr>
      <w:r w:rsidRPr="00681F22">
        <w:t>Eficiencia en la gestión de procesos</w:t>
      </w:r>
    </w:p>
    <w:p w14:paraId="04038D37" w14:textId="77777777" w:rsidR="00681F22" w:rsidRPr="00681F22" w:rsidRDefault="00681F22" w:rsidP="00681F22">
      <w:pPr>
        <w:numPr>
          <w:ilvl w:val="0"/>
          <w:numId w:val="39"/>
        </w:numPr>
      </w:pPr>
      <w:r w:rsidRPr="00681F22">
        <w:t>Mejora en las operaciones de campo</w:t>
      </w:r>
    </w:p>
    <w:p w14:paraId="50D7FD46" w14:textId="3E492428" w:rsidR="00FC3800" w:rsidRPr="00D81FFA" w:rsidRDefault="00681F22" w:rsidP="00681F22">
      <w:pPr>
        <w:numPr>
          <w:ilvl w:val="0"/>
          <w:numId w:val="39"/>
        </w:numPr>
        <w:sectPr w:rsidR="00FC3800" w:rsidRPr="00D81FFA" w:rsidSect="0042560C">
          <w:pgSz w:w="12240" w:h="15840"/>
          <w:pgMar w:top="1440" w:right="2160" w:bottom="1440" w:left="2160" w:header="720" w:footer="720" w:gutter="0"/>
          <w:cols w:space="720"/>
          <w:docGrid w:linePitch="360"/>
        </w:sectPr>
      </w:pPr>
      <w:r w:rsidRPr="00681F22">
        <w:t>Ampliación de acuerdos estratégicos institucionales</w:t>
      </w:r>
      <w:r>
        <w:t>.</w:t>
      </w:r>
    </w:p>
    <w:p w14:paraId="291E62A0" w14:textId="4EE640B2" w:rsidR="00DD7615" w:rsidRPr="00D81FFA" w:rsidRDefault="00EB3109" w:rsidP="00EB3109">
      <w:pPr>
        <w:pStyle w:val="Heading1"/>
        <w:rPr>
          <w:color w:val="4C4747"/>
        </w:rPr>
      </w:pPr>
      <w:bookmarkStart w:id="64" w:name="_Toc186724093"/>
      <w:r w:rsidRPr="00D81FFA">
        <w:rPr>
          <w:rFonts w:eastAsia="Calibri"/>
          <w:noProof/>
          <w:color w:val="4C4747"/>
          <w:sz w:val="18"/>
        </w:rPr>
        <w:lastRenderedPageBreak/>
        <mc:AlternateContent>
          <mc:Choice Requires="wps">
            <w:drawing>
              <wp:anchor distT="0" distB="0" distL="114300" distR="114300" simplePos="0" relativeHeight="251687936" behindDoc="0" locked="0" layoutInCell="1" allowOverlap="1" wp14:anchorId="0E9CB02A" wp14:editId="30FAFEDE">
                <wp:simplePos x="0" y="0"/>
                <wp:positionH relativeFrom="margin">
                  <wp:posOffset>3810000</wp:posOffset>
                </wp:positionH>
                <wp:positionV relativeFrom="paragraph">
                  <wp:posOffset>352425</wp:posOffset>
                </wp:positionV>
                <wp:extent cx="464400" cy="0"/>
                <wp:effectExtent l="0" t="19050" r="3111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4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F880D" id="Straight Connector 12"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0pt,27.75pt" to="336.5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" strokecolor="#ee2a24" strokeweight="2.25pt">
                <v:stroke joinstyle="miter"/>
                <w10:wrap anchorx="margin"/>
              </v:line>
            </w:pict>
          </mc:Fallback>
        </mc:AlternateContent>
      </w:r>
      <w:r w:rsidR="00DD7615" w:rsidRPr="00D81FFA">
        <w:rPr>
          <w:color w:val="4C4747"/>
        </w:rPr>
        <w:t>ANEXOS</w:t>
      </w:r>
      <w:bookmarkEnd w:id="64"/>
    </w:p>
    <w:p w14:paraId="0DBA53BE" w14:textId="0E5E3364" w:rsidR="00DD7615" w:rsidRPr="00D81FFA" w:rsidRDefault="00DD7615" w:rsidP="00EB3109">
      <w:pPr>
        <w:jc w:val="center"/>
        <w:rPr>
          <w:rFonts w:eastAsia="Calibri"/>
          <w:color w:val="4C4747"/>
          <w:sz w:val="18"/>
        </w:rPr>
      </w:pPr>
    </w:p>
    <w:p w14:paraId="76C8EF47" w14:textId="77777777" w:rsidR="00FC3800" w:rsidRPr="00D81FFA" w:rsidRDefault="00DD7615" w:rsidP="00DD7615">
      <w:pPr>
        <w:jc w:val="center"/>
        <w:rPr>
          <w:rFonts w:eastAsia="Calibri"/>
          <w:color w:val="4C4747"/>
          <w:szCs w:val="36"/>
        </w:rPr>
      </w:pPr>
      <w:r w:rsidRPr="00D81FFA">
        <w:rPr>
          <w:rFonts w:eastAsia="Calibri"/>
          <w:color w:val="4C4747"/>
          <w:szCs w:val="36"/>
        </w:rPr>
        <w:t xml:space="preserve">Memoria </w:t>
      </w:r>
      <w:r w:rsidR="00F05DF4" w:rsidRPr="00D81FFA">
        <w:rPr>
          <w:rFonts w:eastAsia="Calibri"/>
          <w:color w:val="4C4747"/>
          <w:szCs w:val="36"/>
        </w:rPr>
        <w:t>I</w:t>
      </w:r>
      <w:r w:rsidRPr="00D81FFA">
        <w:rPr>
          <w:rFonts w:eastAsia="Calibri"/>
          <w:color w:val="4C4747"/>
          <w:szCs w:val="36"/>
        </w:rPr>
        <w:t xml:space="preserve">nstitucional </w:t>
      </w:r>
      <w:r w:rsidR="000025D4" w:rsidRPr="00D81FFA">
        <w:rPr>
          <w:rFonts w:eastAsia="Calibri"/>
          <w:color w:val="4C4747"/>
          <w:szCs w:val="36"/>
        </w:rPr>
        <w:t>2024</w:t>
      </w:r>
    </w:p>
    <w:p w14:paraId="63B0351B" w14:textId="77777777" w:rsidR="00FC3800" w:rsidRPr="00D81FFA" w:rsidRDefault="00FC3800" w:rsidP="00DD7615">
      <w:pPr>
        <w:jc w:val="center"/>
        <w:rPr>
          <w:rFonts w:eastAsia="Calibri"/>
          <w:color w:val="4C4747"/>
          <w:szCs w:val="36"/>
        </w:rPr>
      </w:pPr>
    </w:p>
    <w:p w14:paraId="5DC9718C" w14:textId="153B601B" w:rsidR="00FC3800" w:rsidRPr="00D81FFA" w:rsidRDefault="00F35EE8" w:rsidP="00284E5F">
      <w:pPr>
        <w:pStyle w:val="Heading2"/>
        <w:spacing w:line="360" w:lineRule="auto"/>
        <w:rPr>
          <w:b/>
          <w:bCs/>
        </w:rPr>
      </w:pPr>
      <w:bookmarkStart w:id="65" w:name="_Toc186724094"/>
      <w:r w:rsidRPr="00D81FFA">
        <w:rPr>
          <w:b/>
          <w:bCs/>
        </w:rPr>
        <w:t>Anexo I: Matriz de logros relevantes</w:t>
      </w:r>
      <w:bookmarkEnd w:id="65"/>
    </w:p>
    <w:tbl>
      <w:tblPr>
        <w:tblW w:w="12469" w:type="dxa"/>
        <w:tblCellMar>
          <w:left w:w="70" w:type="dxa"/>
          <w:right w:w="70" w:type="dxa"/>
        </w:tblCellMar>
        <w:tblLook w:val="04A0" w:firstRow="1" w:lastRow="0" w:firstColumn="1" w:lastColumn="0" w:noHBand="0" w:noVBand="1"/>
      </w:tblPr>
      <w:tblGrid>
        <w:gridCol w:w="560"/>
        <w:gridCol w:w="1982"/>
        <w:gridCol w:w="2976"/>
        <w:gridCol w:w="1688"/>
        <w:gridCol w:w="1134"/>
        <w:gridCol w:w="1153"/>
        <w:gridCol w:w="2976"/>
      </w:tblGrid>
      <w:tr w:rsidR="00F35EE8" w:rsidRPr="00D81FFA" w14:paraId="7044E757" w14:textId="77777777" w:rsidTr="00F35EE8">
        <w:trPr>
          <w:trHeight w:val="1290"/>
          <w:tblHeader/>
        </w:trPr>
        <w:tc>
          <w:tcPr>
            <w:tcW w:w="560"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548C02D1" w14:textId="77777777" w:rsidR="00F35EE8" w:rsidRPr="00F35EE8" w:rsidRDefault="00F35EE8" w:rsidP="007A2B5B">
            <w:pPr>
              <w:spacing w:after="0" w:line="360" w:lineRule="auto"/>
              <w:jc w:val="center"/>
              <w:rPr>
                <w:rFonts w:eastAsia="Times New Roman"/>
                <w:b/>
                <w:bCs/>
                <w:color w:val="FFFFFF"/>
                <w:spacing w:val="0"/>
                <w:lang w:eastAsia="es-DO"/>
              </w:rPr>
            </w:pPr>
            <w:r w:rsidRPr="00F35EE8">
              <w:rPr>
                <w:rFonts w:eastAsia="Times New Roman"/>
                <w:b/>
                <w:bCs/>
                <w:color w:val="FFFFFF"/>
                <w:spacing w:val="0"/>
                <w:lang w:eastAsia="es-DO"/>
              </w:rPr>
              <w:t>No.</w:t>
            </w:r>
          </w:p>
        </w:tc>
        <w:tc>
          <w:tcPr>
            <w:tcW w:w="1982" w:type="dxa"/>
            <w:tcBorders>
              <w:top w:val="single" w:sz="4" w:space="0" w:color="auto"/>
              <w:left w:val="nil"/>
              <w:bottom w:val="single" w:sz="4" w:space="0" w:color="auto"/>
              <w:right w:val="single" w:sz="4" w:space="0" w:color="auto"/>
            </w:tcBorders>
            <w:shd w:val="clear" w:color="000000" w:fill="142F62"/>
            <w:vAlign w:val="center"/>
            <w:hideMark/>
          </w:tcPr>
          <w:p w14:paraId="1A54FC8C" w14:textId="77777777" w:rsidR="00F35EE8" w:rsidRPr="00F35EE8" w:rsidRDefault="00F35EE8" w:rsidP="007A2B5B">
            <w:pPr>
              <w:spacing w:after="0" w:line="360" w:lineRule="auto"/>
              <w:jc w:val="center"/>
              <w:rPr>
                <w:rFonts w:eastAsia="Times New Roman"/>
                <w:b/>
                <w:bCs/>
                <w:color w:val="FFFFFF"/>
                <w:spacing w:val="0"/>
                <w:lang w:eastAsia="es-DO"/>
              </w:rPr>
            </w:pPr>
            <w:r w:rsidRPr="00F35EE8">
              <w:rPr>
                <w:rFonts w:eastAsia="Times New Roman"/>
                <w:b/>
                <w:bCs/>
                <w:color w:val="FFFFFF"/>
                <w:spacing w:val="0"/>
                <w:lang w:eastAsia="es-DO"/>
              </w:rPr>
              <w:t>Producto</w:t>
            </w:r>
          </w:p>
        </w:tc>
        <w:tc>
          <w:tcPr>
            <w:tcW w:w="2976" w:type="dxa"/>
            <w:tcBorders>
              <w:top w:val="single" w:sz="4" w:space="0" w:color="auto"/>
              <w:left w:val="nil"/>
              <w:bottom w:val="single" w:sz="4" w:space="0" w:color="auto"/>
              <w:right w:val="single" w:sz="4" w:space="0" w:color="auto"/>
            </w:tcBorders>
            <w:shd w:val="clear" w:color="000000" w:fill="142F62"/>
            <w:noWrap/>
            <w:vAlign w:val="center"/>
            <w:hideMark/>
          </w:tcPr>
          <w:p w14:paraId="49693A8F" w14:textId="77777777" w:rsidR="00F35EE8" w:rsidRPr="00F35EE8" w:rsidRDefault="00F35EE8" w:rsidP="007A2B5B">
            <w:pPr>
              <w:spacing w:after="0" w:line="360" w:lineRule="auto"/>
              <w:jc w:val="center"/>
              <w:rPr>
                <w:rFonts w:eastAsia="Times New Roman"/>
                <w:b/>
                <w:bCs/>
                <w:color w:val="FFFFFF"/>
                <w:spacing w:val="0"/>
                <w:lang w:eastAsia="es-DO"/>
              </w:rPr>
            </w:pPr>
            <w:r w:rsidRPr="00F35EE8">
              <w:rPr>
                <w:rFonts w:eastAsia="Times New Roman"/>
                <w:b/>
                <w:bCs/>
                <w:color w:val="FFFFFF"/>
                <w:spacing w:val="0"/>
                <w:lang w:eastAsia="es-DO"/>
              </w:rPr>
              <w:t>Descripción</w:t>
            </w:r>
          </w:p>
        </w:tc>
        <w:tc>
          <w:tcPr>
            <w:tcW w:w="1688" w:type="dxa"/>
            <w:tcBorders>
              <w:top w:val="single" w:sz="4" w:space="0" w:color="auto"/>
              <w:left w:val="nil"/>
              <w:bottom w:val="single" w:sz="4" w:space="0" w:color="auto"/>
              <w:right w:val="single" w:sz="4" w:space="0" w:color="auto"/>
            </w:tcBorders>
            <w:shd w:val="clear" w:color="000000" w:fill="142F62"/>
            <w:vAlign w:val="center"/>
            <w:hideMark/>
          </w:tcPr>
          <w:p w14:paraId="64F86686" w14:textId="77777777" w:rsidR="00F35EE8" w:rsidRPr="00F35EE8" w:rsidRDefault="00F35EE8" w:rsidP="007A2B5B">
            <w:pPr>
              <w:spacing w:after="0" w:line="360" w:lineRule="auto"/>
              <w:jc w:val="center"/>
              <w:rPr>
                <w:rFonts w:eastAsia="Times New Roman"/>
                <w:b/>
                <w:bCs/>
                <w:color w:val="FFFFFF"/>
                <w:spacing w:val="0"/>
                <w:lang w:eastAsia="es-DO"/>
              </w:rPr>
            </w:pPr>
            <w:r w:rsidRPr="00F35EE8">
              <w:rPr>
                <w:rFonts w:eastAsia="Times New Roman"/>
                <w:b/>
                <w:bCs/>
                <w:color w:val="FFFFFF"/>
                <w:spacing w:val="0"/>
                <w:lang w:eastAsia="es-DO"/>
              </w:rPr>
              <w:t>Inversión presupuesto institucional 2024 (RD$)</w:t>
            </w:r>
          </w:p>
        </w:tc>
        <w:tc>
          <w:tcPr>
            <w:tcW w:w="1134" w:type="dxa"/>
            <w:tcBorders>
              <w:top w:val="single" w:sz="4" w:space="0" w:color="auto"/>
              <w:left w:val="nil"/>
              <w:bottom w:val="single" w:sz="4" w:space="0" w:color="auto"/>
              <w:right w:val="single" w:sz="4" w:space="0" w:color="auto"/>
            </w:tcBorders>
            <w:shd w:val="clear" w:color="000000" w:fill="142F62"/>
            <w:noWrap/>
            <w:vAlign w:val="center"/>
            <w:hideMark/>
          </w:tcPr>
          <w:p w14:paraId="28821612" w14:textId="77777777" w:rsidR="00F35EE8" w:rsidRPr="00F35EE8" w:rsidRDefault="00F35EE8" w:rsidP="007A2B5B">
            <w:pPr>
              <w:spacing w:after="0" w:line="360" w:lineRule="auto"/>
              <w:jc w:val="center"/>
              <w:rPr>
                <w:rFonts w:eastAsia="Times New Roman"/>
                <w:b/>
                <w:bCs/>
                <w:color w:val="FFFFFF"/>
                <w:spacing w:val="0"/>
                <w:lang w:eastAsia="es-DO"/>
              </w:rPr>
            </w:pPr>
            <w:r w:rsidRPr="00F35EE8">
              <w:rPr>
                <w:rFonts w:eastAsia="Times New Roman"/>
                <w:b/>
                <w:bCs/>
                <w:color w:val="FFFFFF"/>
                <w:spacing w:val="0"/>
                <w:lang w:eastAsia="es-DO"/>
              </w:rPr>
              <w:t>Periodo</w:t>
            </w:r>
          </w:p>
        </w:tc>
        <w:tc>
          <w:tcPr>
            <w:tcW w:w="1153" w:type="dxa"/>
            <w:tcBorders>
              <w:top w:val="single" w:sz="4" w:space="0" w:color="auto"/>
              <w:left w:val="nil"/>
              <w:bottom w:val="single" w:sz="4" w:space="0" w:color="auto"/>
              <w:right w:val="single" w:sz="4" w:space="0" w:color="auto"/>
            </w:tcBorders>
            <w:shd w:val="clear" w:color="000000" w:fill="142F62"/>
            <w:noWrap/>
            <w:vAlign w:val="center"/>
            <w:hideMark/>
          </w:tcPr>
          <w:p w14:paraId="21957FE4" w14:textId="77777777" w:rsidR="00F35EE8" w:rsidRPr="00F35EE8" w:rsidRDefault="00F35EE8" w:rsidP="007A2B5B">
            <w:pPr>
              <w:spacing w:after="0" w:line="360" w:lineRule="auto"/>
              <w:jc w:val="center"/>
              <w:rPr>
                <w:rFonts w:eastAsia="Times New Roman"/>
                <w:b/>
                <w:bCs/>
                <w:color w:val="FFFFFF"/>
                <w:spacing w:val="0"/>
                <w:lang w:eastAsia="es-DO"/>
              </w:rPr>
            </w:pPr>
            <w:r w:rsidRPr="00F35EE8">
              <w:rPr>
                <w:rFonts w:eastAsia="Times New Roman"/>
                <w:b/>
                <w:bCs/>
                <w:color w:val="FFFFFF"/>
                <w:spacing w:val="0"/>
                <w:lang w:eastAsia="es-DO"/>
              </w:rPr>
              <w:t>Relevante</w:t>
            </w:r>
          </w:p>
        </w:tc>
        <w:tc>
          <w:tcPr>
            <w:tcW w:w="2976" w:type="dxa"/>
            <w:tcBorders>
              <w:top w:val="single" w:sz="4" w:space="0" w:color="auto"/>
              <w:left w:val="nil"/>
              <w:bottom w:val="single" w:sz="4" w:space="0" w:color="auto"/>
              <w:right w:val="single" w:sz="4" w:space="0" w:color="auto"/>
            </w:tcBorders>
            <w:shd w:val="clear" w:color="000000" w:fill="142F62"/>
            <w:noWrap/>
            <w:vAlign w:val="center"/>
            <w:hideMark/>
          </w:tcPr>
          <w:p w14:paraId="7F580F03" w14:textId="77777777" w:rsidR="00F35EE8" w:rsidRPr="00F35EE8" w:rsidRDefault="00F35EE8" w:rsidP="007A2B5B">
            <w:pPr>
              <w:spacing w:after="0" w:line="360" w:lineRule="auto"/>
              <w:jc w:val="center"/>
              <w:rPr>
                <w:rFonts w:eastAsia="Times New Roman"/>
                <w:b/>
                <w:bCs/>
                <w:color w:val="FFFFFF"/>
                <w:spacing w:val="0"/>
                <w:lang w:eastAsia="es-DO"/>
              </w:rPr>
            </w:pPr>
            <w:r w:rsidRPr="00F35EE8">
              <w:rPr>
                <w:rFonts w:eastAsia="Times New Roman"/>
                <w:b/>
                <w:bCs/>
                <w:color w:val="FFFFFF"/>
                <w:spacing w:val="0"/>
                <w:lang w:eastAsia="es-DO"/>
              </w:rPr>
              <w:t>Acciones</w:t>
            </w:r>
          </w:p>
        </w:tc>
      </w:tr>
      <w:tr w:rsidR="00F35EE8" w:rsidRPr="00D81FFA" w14:paraId="6BFDBFB5" w14:textId="77777777" w:rsidTr="00F35EE8">
        <w:trPr>
          <w:trHeight w:val="706"/>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E6BDB2F" w14:textId="77777777" w:rsidR="00F35EE8" w:rsidRPr="00F35EE8" w:rsidRDefault="00F35EE8" w:rsidP="007A2B5B">
            <w:pPr>
              <w:spacing w:after="0" w:line="360" w:lineRule="auto"/>
              <w:jc w:val="center"/>
              <w:rPr>
                <w:rFonts w:eastAsia="Times New Roman"/>
                <w:spacing w:val="0"/>
                <w:lang w:eastAsia="es-DO"/>
              </w:rPr>
            </w:pPr>
            <w:r w:rsidRPr="00F35EE8">
              <w:rPr>
                <w:rFonts w:eastAsia="Times New Roman"/>
                <w:spacing w:val="0"/>
                <w:lang w:eastAsia="es-DO"/>
              </w:rPr>
              <w:t>1</w:t>
            </w:r>
          </w:p>
        </w:tc>
        <w:tc>
          <w:tcPr>
            <w:tcW w:w="1982" w:type="dxa"/>
            <w:tcBorders>
              <w:top w:val="nil"/>
              <w:left w:val="nil"/>
              <w:bottom w:val="single" w:sz="4" w:space="0" w:color="auto"/>
              <w:right w:val="single" w:sz="4" w:space="0" w:color="auto"/>
            </w:tcBorders>
            <w:shd w:val="clear" w:color="auto" w:fill="auto"/>
            <w:vAlign w:val="center"/>
            <w:hideMark/>
          </w:tcPr>
          <w:p w14:paraId="2AC4672D" w14:textId="77777777" w:rsidR="00F35EE8" w:rsidRPr="00F35EE8" w:rsidRDefault="00F35EE8" w:rsidP="007A2B5B">
            <w:pPr>
              <w:spacing w:after="0" w:line="360" w:lineRule="auto"/>
              <w:jc w:val="both"/>
              <w:rPr>
                <w:rFonts w:eastAsia="Times New Roman"/>
                <w:color w:val="767070"/>
                <w:spacing w:val="0"/>
                <w:lang w:eastAsia="es-DO"/>
              </w:rPr>
            </w:pPr>
            <w:r w:rsidRPr="00F35EE8">
              <w:rPr>
                <w:rFonts w:eastAsia="Times New Roman"/>
                <w:color w:val="767070"/>
                <w:spacing w:val="0"/>
                <w:lang w:eastAsia="es-DO"/>
              </w:rPr>
              <w:t>08 - Hogares incluidos en la base de datos del SIUBEN para la constitución del Registro Social Universal</w:t>
            </w:r>
          </w:p>
        </w:tc>
        <w:tc>
          <w:tcPr>
            <w:tcW w:w="2976" w:type="dxa"/>
            <w:tcBorders>
              <w:top w:val="nil"/>
              <w:left w:val="nil"/>
              <w:bottom w:val="single" w:sz="4" w:space="0" w:color="auto"/>
              <w:right w:val="single" w:sz="4" w:space="0" w:color="auto"/>
            </w:tcBorders>
            <w:shd w:val="clear" w:color="auto" w:fill="auto"/>
            <w:vAlign w:val="center"/>
            <w:hideMark/>
          </w:tcPr>
          <w:p w14:paraId="4BB6FFAA" w14:textId="4DC8F185" w:rsidR="00F35EE8" w:rsidRPr="00F35EE8" w:rsidRDefault="00F35EE8" w:rsidP="007A2B5B">
            <w:pPr>
              <w:spacing w:after="0" w:line="360" w:lineRule="auto"/>
              <w:jc w:val="both"/>
              <w:rPr>
                <w:rFonts w:eastAsia="Times New Roman"/>
                <w:spacing w:val="0"/>
                <w:lang w:eastAsia="es-DO"/>
              </w:rPr>
            </w:pPr>
            <w:r w:rsidRPr="00F35EE8">
              <w:rPr>
                <w:rFonts w:eastAsia="Times New Roman"/>
                <w:spacing w:val="0"/>
                <w:lang w:eastAsia="es-DO"/>
              </w:rPr>
              <w:t xml:space="preserve">Al final del año 2024, SIUBEN cuenta con una base de datos de información socioeconómica </w:t>
            </w:r>
            <w:r w:rsidRPr="00681F22">
              <w:rPr>
                <w:rFonts w:eastAsia="Times New Roman"/>
                <w:spacing w:val="0"/>
                <w:lang w:eastAsia="es-DO"/>
              </w:rPr>
              <w:t>correspondiente a 2,856,150</w:t>
            </w:r>
            <w:r w:rsidRPr="00D81FFA">
              <w:rPr>
                <w:rFonts w:eastAsia="Times New Roman"/>
                <w:spacing w:val="0"/>
                <w:lang w:eastAsia="es-DO"/>
              </w:rPr>
              <w:t xml:space="preserve"> hogares</w:t>
            </w:r>
            <w:r w:rsidRPr="00F35EE8">
              <w:rPr>
                <w:rFonts w:eastAsia="Times New Roman"/>
                <w:spacing w:val="0"/>
                <w:lang w:eastAsia="es-DO"/>
              </w:rPr>
              <w:t xml:space="preserve">. La meta establecida para el año 2024 era alcanzar el registro de 2,793,963 hogares según el PEI, respecto a la cantidad de hogares que SIUBEN tiene registrados en la actualidad, </w:t>
            </w:r>
            <w:r w:rsidRPr="00F35EE8">
              <w:rPr>
                <w:rFonts w:eastAsia="Times New Roman"/>
                <w:spacing w:val="0"/>
                <w:lang w:eastAsia="es-DO"/>
              </w:rPr>
              <w:lastRenderedPageBreak/>
              <w:t xml:space="preserve">se logró el cumplimiento del 100% de la meta establecida, al igual que superar dicha meta, registrando un excedente de </w:t>
            </w:r>
            <w:r w:rsidRPr="00D81FFA">
              <w:rPr>
                <w:rFonts w:eastAsia="Times New Roman"/>
                <w:spacing w:val="0"/>
                <w:lang w:eastAsia="es-DO"/>
              </w:rPr>
              <w:t>62,187 hogares</w:t>
            </w:r>
            <w:r w:rsidRPr="00F35EE8">
              <w:rPr>
                <w:rFonts w:eastAsia="Times New Roman"/>
                <w:spacing w:val="0"/>
                <w:lang w:eastAsia="es-DO"/>
              </w:rPr>
              <w:t>.</w:t>
            </w:r>
          </w:p>
        </w:tc>
        <w:tc>
          <w:tcPr>
            <w:tcW w:w="1688" w:type="dxa"/>
            <w:tcBorders>
              <w:top w:val="nil"/>
              <w:left w:val="nil"/>
              <w:bottom w:val="single" w:sz="4" w:space="0" w:color="auto"/>
              <w:right w:val="single" w:sz="4" w:space="0" w:color="auto"/>
            </w:tcBorders>
            <w:shd w:val="clear" w:color="auto" w:fill="auto"/>
            <w:vAlign w:val="center"/>
            <w:hideMark/>
          </w:tcPr>
          <w:p w14:paraId="467B0030" w14:textId="77777777" w:rsidR="00F35EE8" w:rsidRPr="00F35EE8" w:rsidRDefault="00F35EE8" w:rsidP="007A2B5B">
            <w:pPr>
              <w:spacing w:after="0" w:line="360" w:lineRule="auto"/>
              <w:jc w:val="center"/>
              <w:rPr>
                <w:rFonts w:eastAsia="Times New Roman"/>
                <w:color w:val="767070"/>
                <w:spacing w:val="0"/>
                <w:lang w:eastAsia="es-DO"/>
              </w:rPr>
            </w:pPr>
            <w:r w:rsidRPr="00F35EE8">
              <w:rPr>
                <w:rFonts w:eastAsia="Times New Roman"/>
                <w:color w:val="767070"/>
                <w:spacing w:val="0"/>
                <w:lang w:eastAsia="es-DO"/>
              </w:rPr>
              <w:lastRenderedPageBreak/>
              <w:t>183,211,436.89</w:t>
            </w:r>
          </w:p>
        </w:tc>
        <w:tc>
          <w:tcPr>
            <w:tcW w:w="1134" w:type="dxa"/>
            <w:tcBorders>
              <w:top w:val="nil"/>
              <w:left w:val="nil"/>
              <w:bottom w:val="single" w:sz="4" w:space="0" w:color="auto"/>
              <w:right w:val="single" w:sz="4" w:space="0" w:color="auto"/>
            </w:tcBorders>
            <w:shd w:val="clear" w:color="auto" w:fill="auto"/>
            <w:vAlign w:val="center"/>
            <w:hideMark/>
          </w:tcPr>
          <w:p w14:paraId="77C30CB2" w14:textId="77777777" w:rsidR="00F35EE8" w:rsidRPr="00F35EE8" w:rsidRDefault="00F35EE8" w:rsidP="007A2B5B">
            <w:pPr>
              <w:spacing w:after="0" w:line="360" w:lineRule="auto"/>
              <w:jc w:val="center"/>
              <w:rPr>
                <w:rFonts w:eastAsia="Times New Roman"/>
                <w:spacing w:val="0"/>
                <w:lang w:eastAsia="es-DO"/>
              </w:rPr>
            </w:pPr>
            <w:r w:rsidRPr="00F35EE8">
              <w:rPr>
                <w:rFonts w:eastAsia="Times New Roman"/>
                <w:spacing w:val="0"/>
                <w:lang w:eastAsia="es-DO"/>
              </w:rPr>
              <w:t>Enero - diciembre 2024</w:t>
            </w:r>
          </w:p>
        </w:tc>
        <w:tc>
          <w:tcPr>
            <w:tcW w:w="1153" w:type="dxa"/>
            <w:tcBorders>
              <w:top w:val="nil"/>
              <w:left w:val="nil"/>
              <w:bottom w:val="single" w:sz="4" w:space="0" w:color="auto"/>
              <w:right w:val="single" w:sz="4" w:space="0" w:color="auto"/>
            </w:tcBorders>
            <w:shd w:val="clear" w:color="auto" w:fill="auto"/>
            <w:noWrap/>
            <w:vAlign w:val="center"/>
            <w:hideMark/>
          </w:tcPr>
          <w:p w14:paraId="10CB1203" w14:textId="77777777" w:rsidR="00F35EE8" w:rsidRPr="00F35EE8" w:rsidRDefault="00F35EE8" w:rsidP="007A2B5B">
            <w:pPr>
              <w:spacing w:after="0" w:line="360" w:lineRule="auto"/>
              <w:jc w:val="center"/>
              <w:rPr>
                <w:rFonts w:eastAsia="Times New Roman"/>
                <w:spacing w:val="0"/>
                <w:lang w:eastAsia="es-DO"/>
              </w:rPr>
            </w:pPr>
            <w:r w:rsidRPr="00F35EE8">
              <w:rPr>
                <w:rFonts w:eastAsia="Times New Roman"/>
                <w:spacing w:val="0"/>
                <w:lang w:eastAsia="es-DO"/>
              </w:rPr>
              <w:t>Si</w:t>
            </w:r>
          </w:p>
        </w:tc>
        <w:tc>
          <w:tcPr>
            <w:tcW w:w="2976" w:type="dxa"/>
            <w:tcBorders>
              <w:top w:val="nil"/>
              <w:left w:val="nil"/>
              <w:bottom w:val="single" w:sz="4" w:space="0" w:color="auto"/>
              <w:right w:val="single" w:sz="4" w:space="0" w:color="auto"/>
            </w:tcBorders>
            <w:shd w:val="clear" w:color="auto" w:fill="auto"/>
            <w:vAlign w:val="center"/>
            <w:hideMark/>
          </w:tcPr>
          <w:p w14:paraId="597EAE9E" w14:textId="07E12761" w:rsidR="00F35EE8" w:rsidRPr="00F35EE8" w:rsidRDefault="00F35EE8" w:rsidP="007A2B5B">
            <w:pPr>
              <w:spacing w:after="0" w:line="360" w:lineRule="auto"/>
              <w:jc w:val="both"/>
              <w:rPr>
                <w:rFonts w:eastAsia="Times New Roman"/>
                <w:spacing w:val="0"/>
                <w:lang w:eastAsia="es-DO"/>
              </w:rPr>
            </w:pPr>
            <w:r w:rsidRPr="00F35EE8">
              <w:rPr>
                <w:rFonts w:eastAsia="Times New Roman"/>
                <w:spacing w:val="0"/>
                <w:lang w:eastAsia="es-DO"/>
              </w:rPr>
              <w:t xml:space="preserve">1.  Implementación en los levantamientos que se realizan a través del Centro de Atención Telefónica del SIUBEN (CAT-SIUBEN).                                        2. Homologación de las bases de datos del 2do. Y 3er Estudio socioeconómico de hogares, así como de los levantamientos realizados en el 2021 y 2022.                                                                       3. Realización de Estudio </w:t>
            </w:r>
            <w:r w:rsidRPr="00D81FFA">
              <w:rPr>
                <w:rFonts w:eastAsia="Times New Roman"/>
                <w:spacing w:val="0"/>
                <w:lang w:eastAsia="es-DO"/>
              </w:rPr>
              <w:lastRenderedPageBreak/>
              <w:t>Socioeconómico</w:t>
            </w:r>
            <w:r w:rsidRPr="00F35EE8">
              <w:rPr>
                <w:rFonts w:eastAsia="Times New Roman"/>
                <w:spacing w:val="0"/>
                <w:lang w:eastAsia="es-DO"/>
              </w:rPr>
              <w:t xml:space="preserve"> de Hogares en las comunidades de Azua y Santo Domingo Este.</w:t>
            </w:r>
          </w:p>
        </w:tc>
      </w:tr>
      <w:tr w:rsidR="00F35EE8" w:rsidRPr="00D81FFA" w14:paraId="7AF13AB6" w14:textId="77777777" w:rsidTr="00F35EE8">
        <w:trPr>
          <w:trHeight w:val="331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0B07A92" w14:textId="77777777" w:rsidR="00F35EE8" w:rsidRPr="00F35EE8" w:rsidRDefault="00F35EE8" w:rsidP="007A2B5B">
            <w:pPr>
              <w:spacing w:after="0" w:line="360" w:lineRule="auto"/>
              <w:jc w:val="center"/>
              <w:rPr>
                <w:rFonts w:eastAsia="Times New Roman"/>
                <w:spacing w:val="0"/>
                <w:lang w:eastAsia="es-DO"/>
              </w:rPr>
            </w:pPr>
            <w:r w:rsidRPr="00F35EE8">
              <w:rPr>
                <w:rFonts w:eastAsia="Times New Roman"/>
                <w:spacing w:val="0"/>
                <w:lang w:eastAsia="es-DO"/>
              </w:rPr>
              <w:lastRenderedPageBreak/>
              <w:t>2</w:t>
            </w:r>
          </w:p>
        </w:tc>
        <w:tc>
          <w:tcPr>
            <w:tcW w:w="1982" w:type="dxa"/>
            <w:tcBorders>
              <w:top w:val="nil"/>
              <w:left w:val="nil"/>
              <w:bottom w:val="single" w:sz="4" w:space="0" w:color="auto"/>
              <w:right w:val="single" w:sz="4" w:space="0" w:color="auto"/>
            </w:tcBorders>
            <w:shd w:val="clear" w:color="auto" w:fill="auto"/>
            <w:vAlign w:val="center"/>
            <w:hideMark/>
          </w:tcPr>
          <w:p w14:paraId="0D5AD13D" w14:textId="77777777" w:rsidR="00F35EE8" w:rsidRPr="00F35EE8" w:rsidRDefault="00F35EE8" w:rsidP="007A2B5B">
            <w:pPr>
              <w:spacing w:after="0" w:line="360" w:lineRule="auto"/>
              <w:jc w:val="both"/>
              <w:rPr>
                <w:rFonts w:eastAsia="Times New Roman"/>
                <w:color w:val="767070"/>
                <w:spacing w:val="0"/>
                <w:lang w:eastAsia="es-DO"/>
              </w:rPr>
            </w:pPr>
            <w:r w:rsidRPr="00F35EE8">
              <w:rPr>
                <w:rFonts w:eastAsia="Times New Roman"/>
                <w:color w:val="767070"/>
                <w:spacing w:val="0"/>
                <w:lang w:eastAsia="es-DO"/>
              </w:rPr>
              <w:t>09 - Instituciones registran los hogares beneficiarios en la base de datos del SIUBEN Para la creación del Registro Único de Beneficiarios</w:t>
            </w:r>
          </w:p>
        </w:tc>
        <w:tc>
          <w:tcPr>
            <w:tcW w:w="2976" w:type="dxa"/>
            <w:tcBorders>
              <w:top w:val="nil"/>
              <w:left w:val="nil"/>
              <w:bottom w:val="single" w:sz="4" w:space="0" w:color="auto"/>
              <w:right w:val="single" w:sz="4" w:space="0" w:color="auto"/>
            </w:tcBorders>
            <w:shd w:val="clear" w:color="auto" w:fill="auto"/>
            <w:vAlign w:val="center"/>
            <w:hideMark/>
          </w:tcPr>
          <w:p w14:paraId="7019CC5A" w14:textId="78B79946" w:rsidR="00F35EE8" w:rsidRPr="00F35EE8" w:rsidRDefault="00F35EE8" w:rsidP="007A2B5B">
            <w:pPr>
              <w:spacing w:after="0" w:line="360" w:lineRule="auto"/>
              <w:jc w:val="both"/>
              <w:rPr>
                <w:rFonts w:eastAsia="Times New Roman"/>
                <w:spacing w:val="0"/>
                <w:lang w:eastAsia="es-DO"/>
              </w:rPr>
            </w:pPr>
            <w:r w:rsidRPr="00F35EE8">
              <w:rPr>
                <w:rFonts w:eastAsia="Times New Roman"/>
                <w:spacing w:val="0"/>
                <w:lang w:eastAsia="es-DO"/>
              </w:rPr>
              <w:t>Impactados a través del intercambio de datos interoperables con instituciones el Programa Supérate,</w:t>
            </w:r>
            <w:r w:rsidR="0070245D">
              <w:rPr>
                <w:rFonts w:eastAsia="Times New Roman"/>
                <w:spacing w:val="0"/>
                <w:lang w:eastAsia="es-DO"/>
              </w:rPr>
              <w:t xml:space="preserve"> </w:t>
            </w:r>
            <w:r w:rsidR="0070245D" w:rsidRPr="00D81FFA">
              <w:rPr>
                <w:rFonts w:eastAsia="Calibri"/>
              </w:rPr>
              <w:t>ADESS, INAIPI, CONAPE y SENASA.</w:t>
            </w:r>
          </w:p>
        </w:tc>
        <w:tc>
          <w:tcPr>
            <w:tcW w:w="1688" w:type="dxa"/>
            <w:tcBorders>
              <w:top w:val="nil"/>
              <w:left w:val="nil"/>
              <w:bottom w:val="single" w:sz="4" w:space="0" w:color="auto"/>
              <w:right w:val="single" w:sz="4" w:space="0" w:color="auto"/>
            </w:tcBorders>
            <w:shd w:val="clear" w:color="auto" w:fill="auto"/>
            <w:vAlign w:val="center"/>
            <w:hideMark/>
          </w:tcPr>
          <w:p w14:paraId="28C19112" w14:textId="77777777" w:rsidR="00F35EE8" w:rsidRPr="00F35EE8" w:rsidRDefault="00F35EE8" w:rsidP="007A2B5B">
            <w:pPr>
              <w:spacing w:after="0" w:line="360" w:lineRule="auto"/>
              <w:jc w:val="center"/>
              <w:rPr>
                <w:rFonts w:eastAsia="Times New Roman"/>
                <w:color w:val="767070"/>
                <w:spacing w:val="0"/>
                <w:lang w:eastAsia="es-DO"/>
              </w:rPr>
            </w:pPr>
            <w:r w:rsidRPr="00F35EE8">
              <w:rPr>
                <w:rFonts w:eastAsia="Times New Roman"/>
                <w:color w:val="767070"/>
                <w:spacing w:val="0"/>
                <w:lang w:eastAsia="es-DO"/>
              </w:rPr>
              <w:t>77,628,524.16</w:t>
            </w:r>
          </w:p>
        </w:tc>
        <w:tc>
          <w:tcPr>
            <w:tcW w:w="1134" w:type="dxa"/>
            <w:tcBorders>
              <w:top w:val="nil"/>
              <w:left w:val="nil"/>
              <w:bottom w:val="single" w:sz="4" w:space="0" w:color="auto"/>
              <w:right w:val="single" w:sz="4" w:space="0" w:color="auto"/>
            </w:tcBorders>
            <w:shd w:val="clear" w:color="auto" w:fill="auto"/>
            <w:vAlign w:val="center"/>
            <w:hideMark/>
          </w:tcPr>
          <w:p w14:paraId="24E71EDB" w14:textId="77777777" w:rsidR="00F35EE8" w:rsidRPr="00F35EE8" w:rsidRDefault="00F35EE8" w:rsidP="007A2B5B">
            <w:pPr>
              <w:spacing w:after="0" w:line="360" w:lineRule="auto"/>
              <w:jc w:val="center"/>
              <w:rPr>
                <w:rFonts w:eastAsia="Times New Roman"/>
                <w:spacing w:val="0"/>
                <w:lang w:eastAsia="es-DO"/>
              </w:rPr>
            </w:pPr>
            <w:r w:rsidRPr="00F35EE8">
              <w:rPr>
                <w:rFonts w:eastAsia="Times New Roman"/>
                <w:spacing w:val="0"/>
                <w:lang w:eastAsia="es-DO"/>
              </w:rPr>
              <w:t>Enero - diciembre 2024</w:t>
            </w:r>
          </w:p>
        </w:tc>
        <w:tc>
          <w:tcPr>
            <w:tcW w:w="1153" w:type="dxa"/>
            <w:tcBorders>
              <w:top w:val="nil"/>
              <w:left w:val="nil"/>
              <w:bottom w:val="single" w:sz="4" w:space="0" w:color="auto"/>
              <w:right w:val="single" w:sz="4" w:space="0" w:color="auto"/>
            </w:tcBorders>
            <w:shd w:val="clear" w:color="auto" w:fill="auto"/>
            <w:noWrap/>
            <w:vAlign w:val="center"/>
            <w:hideMark/>
          </w:tcPr>
          <w:p w14:paraId="51977DB1" w14:textId="77777777" w:rsidR="00F35EE8" w:rsidRPr="00F35EE8" w:rsidRDefault="00F35EE8" w:rsidP="007A2B5B">
            <w:pPr>
              <w:spacing w:after="0" w:line="360" w:lineRule="auto"/>
              <w:jc w:val="center"/>
              <w:rPr>
                <w:rFonts w:eastAsia="Times New Roman"/>
                <w:spacing w:val="0"/>
                <w:lang w:eastAsia="es-DO"/>
              </w:rPr>
            </w:pPr>
            <w:r w:rsidRPr="00F35EE8">
              <w:rPr>
                <w:rFonts w:eastAsia="Times New Roman"/>
                <w:spacing w:val="0"/>
                <w:lang w:eastAsia="es-DO"/>
              </w:rPr>
              <w:t>Si</w:t>
            </w:r>
          </w:p>
        </w:tc>
        <w:tc>
          <w:tcPr>
            <w:tcW w:w="2976" w:type="dxa"/>
            <w:tcBorders>
              <w:top w:val="nil"/>
              <w:left w:val="nil"/>
              <w:bottom w:val="single" w:sz="4" w:space="0" w:color="auto"/>
              <w:right w:val="single" w:sz="4" w:space="0" w:color="auto"/>
            </w:tcBorders>
            <w:shd w:val="clear" w:color="auto" w:fill="auto"/>
            <w:vAlign w:val="center"/>
            <w:hideMark/>
          </w:tcPr>
          <w:p w14:paraId="2EC2981E" w14:textId="452E159E" w:rsidR="007A2B5B" w:rsidRDefault="00F14CC7" w:rsidP="007A2B5B">
            <w:pPr>
              <w:keepNext/>
              <w:spacing w:after="0" w:line="360" w:lineRule="auto"/>
              <w:jc w:val="both"/>
              <w:rPr>
                <w:rFonts w:eastAsia="Calibri"/>
              </w:rPr>
            </w:pPr>
            <w:r>
              <w:rPr>
                <w:rFonts w:eastAsia="Times New Roman"/>
                <w:spacing w:val="0"/>
                <w:lang w:eastAsia="es-DO"/>
              </w:rPr>
              <w:t>1</w:t>
            </w:r>
            <w:r w:rsidR="00F35EE8" w:rsidRPr="00F35EE8">
              <w:rPr>
                <w:rFonts w:eastAsia="Times New Roman"/>
                <w:spacing w:val="0"/>
                <w:lang w:eastAsia="es-DO"/>
              </w:rPr>
              <w:t>.</w:t>
            </w:r>
            <w:r w:rsidR="007A2B5B">
              <w:rPr>
                <w:rFonts w:eastAsia="Times New Roman"/>
                <w:spacing w:val="0"/>
                <w:lang w:eastAsia="es-DO"/>
              </w:rPr>
              <w:t xml:space="preserve"> </w:t>
            </w:r>
            <w:r w:rsidR="00F35EE8" w:rsidRPr="00F35EE8">
              <w:rPr>
                <w:rFonts w:eastAsia="Times New Roman"/>
                <w:spacing w:val="0"/>
                <w:lang w:eastAsia="es-DO"/>
              </w:rPr>
              <w:t xml:space="preserve">Identificación de variables a compartir mediante el protocolo de interoperabilidad con </w:t>
            </w:r>
            <w:r w:rsidR="0070245D" w:rsidRPr="00D81FFA">
              <w:rPr>
                <w:rFonts w:eastAsia="Calibri"/>
              </w:rPr>
              <w:t xml:space="preserve">Supérate, ADESS, INAIPI, CONAPE y SENASA. </w:t>
            </w:r>
          </w:p>
          <w:p w14:paraId="3BBDC9BD" w14:textId="67D1DE46" w:rsidR="00F35EE8" w:rsidRPr="00F35EE8" w:rsidRDefault="007A2B5B" w:rsidP="007A2B5B">
            <w:pPr>
              <w:keepNext/>
              <w:spacing w:after="0" w:line="360" w:lineRule="auto"/>
              <w:jc w:val="both"/>
              <w:rPr>
                <w:rFonts w:eastAsia="Times New Roman"/>
                <w:spacing w:val="0"/>
                <w:lang w:eastAsia="es-DO"/>
              </w:rPr>
            </w:pPr>
            <w:r>
              <w:rPr>
                <w:rFonts w:eastAsia="Times New Roman"/>
                <w:spacing w:val="0"/>
                <w:lang w:eastAsia="es-DO"/>
              </w:rPr>
              <w:t xml:space="preserve">2. </w:t>
            </w:r>
            <w:r w:rsidR="00F35EE8" w:rsidRPr="00F35EE8">
              <w:rPr>
                <w:rFonts w:eastAsia="Times New Roman"/>
                <w:spacing w:val="0"/>
                <w:lang w:eastAsia="es-DO"/>
              </w:rPr>
              <w:t xml:space="preserve">Integración de la plataforma X-Road de la OGTIC para el intercambio de datos, lo cual mejora la infraestructura </w:t>
            </w:r>
            <w:r w:rsidR="00405BC9" w:rsidRPr="00D81FFA">
              <w:rPr>
                <w:rFonts w:eastAsia="Times New Roman"/>
                <w:spacing w:val="0"/>
                <w:lang w:eastAsia="es-DO"/>
              </w:rPr>
              <w:t>tecnológica</w:t>
            </w:r>
            <w:r w:rsidR="00F35EE8" w:rsidRPr="00F35EE8">
              <w:rPr>
                <w:rFonts w:eastAsia="Times New Roman"/>
                <w:spacing w:val="0"/>
                <w:lang w:eastAsia="es-DO"/>
              </w:rPr>
              <w:t xml:space="preserve"> </w:t>
            </w:r>
            <w:r w:rsidR="00F35EE8" w:rsidRPr="00F35EE8">
              <w:rPr>
                <w:rFonts w:eastAsia="Times New Roman"/>
                <w:spacing w:val="0"/>
                <w:lang w:eastAsia="es-DO"/>
              </w:rPr>
              <w:lastRenderedPageBreak/>
              <w:t>para establecer interoperabilidad.</w:t>
            </w:r>
          </w:p>
        </w:tc>
      </w:tr>
    </w:tbl>
    <w:p w14:paraId="1AD1A971" w14:textId="3A05BD94" w:rsidR="00284E5F" w:rsidRPr="00D81FFA" w:rsidRDefault="00284E5F">
      <w:pPr>
        <w:pStyle w:val="Caption"/>
        <w:rPr>
          <w:color w:val="767171"/>
        </w:rPr>
      </w:pPr>
      <w:r w:rsidRPr="00D81FFA">
        <w:rPr>
          <w:color w:val="767171"/>
        </w:rPr>
        <w:lastRenderedPageBreak/>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23</w:t>
      </w:r>
      <w:r w:rsidR="00491299">
        <w:rPr>
          <w:color w:val="767171"/>
        </w:rPr>
        <w:fldChar w:fldCharType="end"/>
      </w:r>
      <w:r w:rsidRPr="00D81FFA">
        <w:rPr>
          <w:color w:val="767171"/>
        </w:rPr>
        <w:t xml:space="preserve"> Matriz de logros relevantes. Fuente: Dirección de Análisis de la Información Socioeconómica y Dirección de TIC</w:t>
      </w:r>
    </w:p>
    <w:p w14:paraId="533B399B" w14:textId="77777777" w:rsidR="00C70EAB" w:rsidRPr="00D81FFA" w:rsidRDefault="00C70EAB" w:rsidP="00C70EAB"/>
    <w:p w14:paraId="193D6A77" w14:textId="77777777" w:rsidR="00C70EAB" w:rsidRPr="00D81FFA" w:rsidRDefault="00C70EAB" w:rsidP="00284E5F">
      <w:pPr>
        <w:pStyle w:val="Heading2"/>
        <w:spacing w:line="360" w:lineRule="auto"/>
        <w:rPr>
          <w:b/>
          <w:bCs/>
        </w:rPr>
      </w:pPr>
      <w:bookmarkStart w:id="66" w:name="_Toc186724095"/>
      <w:r w:rsidRPr="00D81FFA">
        <w:rPr>
          <w:b/>
          <w:bCs/>
        </w:rPr>
        <w:t>Anexo II: Desempeño presupuestario 2024</w:t>
      </w:r>
      <w:bookmarkEnd w:id="66"/>
    </w:p>
    <w:tbl>
      <w:tblPr>
        <w:tblW w:w="11777" w:type="dxa"/>
        <w:jc w:val="center"/>
        <w:tblCellMar>
          <w:left w:w="70" w:type="dxa"/>
          <w:right w:w="70" w:type="dxa"/>
        </w:tblCellMar>
        <w:tblLook w:val="04A0" w:firstRow="1" w:lastRow="0" w:firstColumn="1" w:lastColumn="0" w:noHBand="0" w:noVBand="1"/>
      </w:tblPr>
      <w:tblGrid>
        <w:gridCol w:w="1567"/>
        <w:gridCol w:w="1287"/>
        <w:gridCol w:w="2123"/>
        <w:gridCol w:w="2123"/>
        <w:gridCol w:w="1883"/>
        <w:gridCol w:w="1247"/>
        <w:gridCol w:w="1154"/>
        <w:gridCol w:w="1514"/>
      </w:tblGrid>
      <w:tr w:rsidR="00C70EAB" w:rsidRPr="00D81FFA" w14:paraId="17D386BF" w14:textId="77777777" w:rsidTr="00C70EAB">
        <w:trPr>
          <w:trHeight w:val="960"/>
          <w:jc w:val="center"/>
        </w:trPr>
        <w:tc>
          <w:tcPr>
            <w:tcW w:w="1229"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5211EE89" w14:textId="77777777" w:rsidR="00C70EAB" w:rsidRPr="00C70EAB" w:rsidRDefault="00C70EAB" w:rsidP="00C70EAB">
            <w:pPr>
              <w:spacing w:after="0" w:line="240" w:lineRule="auto"/>
              <w:jc w:val="center"/>
              <w:rPr>
                <w:rFonts w:eastAsia="Times New Roman"/>
                <w:b/>
                <w:bCs/>
                <w:color w:val="FFFFFF"/>
                <w:spacing w:val="0"/>
                <w:lang w:eastAsia="es-DO"/>
              </w:rPr>
            </w:pPr>
            <w:r w:rsidRPr="00C70EAB">
              <w:rPr>
                <w:rFonts w:eastAsia="Times New Roman"/>
                <w:b/>
                <w:bCs/>
                <w:color w:val="FFFFFF"/>
                <w:spacing w:val="0"/>
                <w:lang w:eastAsia="es-DO"/>
              </w:rPr>
              <w:t>Código Programa / Subprograma</w:t>
            </w:r>
          </w:p>
        </w:tc>
        <w:tc>
          <w:tcPr>
            <w:tcW w:w="1195" w:type="dxa"/>
            <w:tcBorders>
              <w:top w:val="single" w:sz="4" w:space="0" w:color="auto"/>
              <w:left w:val="nil"/>
              <w:bottom w:val="single" w:sz="4" w:space="0" w:color="auto"/>
              <w:right w:val="single" w:sz="4" w:space="0" w:color="auto"/>
            </w:tcBorders>
            <w:shd w:val="clear" w:color="000000" w:fill="001F5F"/>
            <w:vAlign w:val="center"/>
            <w:hideMark/>
          </w:tcPr>
          <w:p w14:paraId="14F8DEE1" w14:textId="77777777" w:rsidR="00C70EAB" w:rsidRPr="00C70EAB" w:rsidRDefault="00C70EAB" w:rsidP="00C70EAB">
            <w:pPr>
              <w:spacing w:after="0" w:line="240" w:lineRule="auto"/>
              <w:jc w:val="center"/>
              <w:rPr>
                <w:rFonts w:eastAsia="Times New Roman"/>
                <w:b/>
                <w:bCs/>
                <w:color w:val="FFFFFF"/>
                <w:spacing w:val="0"/>
                <w:lang w:eastAsia="es-DO"/>
              </w:rPr>
            </w:pPr>
            <w:r w:rsidRPr="00C70EAB">
              <w:rPr>
                <w:rFonts w:eastAsia="Times New Roman"/>
                <w:b/>
                <w:bCs/>
                <w:color w:val="FFFFFF"/>
                <w:spacing w:val="0"/>
                <w:lang w:eastAsia="es-DO"/>
              </w:rPr>
              <w:t>Nombre del Programa</w:t>
            </w:r>
          </w:p>
        </w:tc>
        <w:tc>
          <w:tcPr>
            <w:tcW w:w="1958" w:type="dxa"/>
            <w:tcBorders>
              <w:top w:val="single" w:sz="4" w:space="0" w:color="auto"/>
              <w:left w:val="nil"/>
              <w:bottom w:val="single" w:sz="4" w:space="0" w:color="auto"/>
              <w:right w:val="single" w:sz="4" w:space="0" w:color="auto"/>
            </w:tcBorders>
            <w:shd w:val="clear" w:color="000000" w:fill="001F5F"/>
            <w:vAlign w:val="center"/>
            <w:hideMark/>
          </w:tcPr>
          <w:p w14:paraId="2A8B20CD" w14:textId="77777777" w:rsidR="00C70EAB" w:rsidRPr="00C70EAB" w:rsidRDefault="00C70EAB" w:rsidP="00C70EAB">
            <w:pPr>
              <w:spacing w:after="0" w:line="240" w:lineRule="auto"/>
              <w:rPr>
                <w:rFonts w:eastAsia="Times New Roman"/>
                <w:b/>
                <w:bCs/>
                <w:color w:val="FFFFFF"/>
                <w:spacing w:val="0"/>
                <w:lang w:eastAsia="es-DO"/>
              </w:rPr>
            </w:pPr>
            <w:r w:rsidRPr="00C70EAB">
              <w:rPr>
                <w:rFonts w:eastAsia="Times New Roman"/>
                <w:b/>
                <w:bCs/>
                <w:color w:val="FFFFFF"/>
                <w:spacing w:val="0"/>
                <w:lang w:eastAsia="es-DO"/>
              </w:rPr>
              <w:t>Asignación Presupuestaria (RD$)</w:t>
            </w:r>
          </w:p>
        </w:tc>
        <w:tc>
          <w:tcPr>
            <w:tcW w:w="1958" w:type="dxa"/>
            <w:tcBorders>
              <w:top w:val="single" w:sz="4" w:space="0" w:color="auto"/>
              <w:left w:val="nil"/>
              <w:bottom w:val="single" w:sz="4" w:space="0" w:color="auto"/>
              <w:right w:val="single" w:sz="4" w:space="0" w:color="auto"/>
            </w:tcBorders>
            <w:shd w:val="clear" w:color="000000" w:fill="001F5F"/>
            <w:vAlign w:val="center"/>
            <w:hideMark/>
          </w:tcPr>
          <w:p w14:paraId="367621C1" w14:textId="77777777" w:rsidR="00C70EAB" w:rsidRPr="00C70EAB" w:rsidRDefault="00C70EAB" w:rsidP="00C70EAB">
            <w:pPr>
              <w:spacing w:after="0" w:line="240" w:lineRule="auto"/>
              <w:rPr>
                <w:rFonts w:eastAsia="Times New Roman"/>
                <w:b/>
                <w:bCs/>
                <w:color w:val="FFFFFF"/>
                <w:spacing w:val="0"/>
                <w:lang w:eastAsia="es-DO"/>
              </w:rPr>
            </w:pPr>
            <w:r w:rsidRPr="00C70EAB">
              <w:rPr>
                <w:rFonts w:eastAsia="Times New Roman"/>
                <w:b/>
                <w:bCs/>
                <w:color w:val="FFFFFF"/>
                <w:spacing w:val="0"/>
                <w:lang w:eastAsia="es-DO"/>
              </w:rPr>
              <w:t>Ejecución Presupuestaria (RD$)</w:t>
            </w:r>
          </w:p>
        </w:tc>
        <w:tc>
          <w:tcPr>
            <w:tcW w:w="1738" w:type="dxa"/>
            <w:tcBorders>
              <w:top w:val="single" w:sz="4" w:space="0" w:color="auto"/>
              <w:left w:val="nil"/>
              <w:bottom w:val="single" w:sz="4" w:space="0" w:color="auto"/>
              <w:right w:val="single" w:sz="4" w:space="0" w:color="auto"/>
            </w:tcBorders>
            <w:shd w:val="clear" w:color="000000" w:fill="001F5F"/>
            <w:vAlign w:val="center"/>
            <w:hideMark/>
          </w:tcPr>
          <w:p w14:paraId="6CF9B550" w14:textId="77777777" w:rsidR="00C70EAB" w:rsidRPr="00C70EAB" w:rsidRDefault="00C70EAB" w:rsidP="00C70EAB">
            <w:pPr>
              <w:spacing w:after="0" w:line="240" w:lineRule="auto"/>
              <w:jc w:val="center"/>
              <w:rPr>
                <w:rFonts w:eastAsia="Times New Roman"/>
                <w:b/>
                <w:bCs/>
                <w:color w:val="FFFFFF"/>
                <w:spacing w:val="0"/>
                <w:lang w:eastAsia="es-DO"/>
              </w:rPr>
            </w:pPr>
            <w:r w:rsidRPr="00C70EAB">
              <w:rPr>
                <w:rFonts w:eastAsia="Times New Roman"/>
                <w:b/>
                <w:bCs/>
                <w:color w:val="FFFFFF"/>
                <w:spacing w:val="0"/>
                <w:lang w:eastAsia="es-DO"/>
              </w:rPr>
              <w:t>Apropiación Disponible en RD$</w:t>
            </w:r>
          </w:p>
        </w:tc>
        <w:tc>
          <w:tcPr>
            <w:tcW w:w="1177" w:type="dxa"/>
            <w:tcBorders>
              <w:top w:val="single" w:sz="4" w:space="0" w:color="auto"/>
              <w:left w:val="nil"/>
              <w:bottom w:val="single" w:sz="4" w:space="0" w:color="auto"/>
              <w:right w:val="single" w:sz="4" w:space="0" w:color="auto"/>
            </w:tcBorders>
            <w:shd w:val="clear" w:color="000000" w:fill="001F5F"/>
            <w:vAlign w:val="center"/>
            <w:hideMark/>
          </w:tcPr>
          <w:p w14:paraId="42ADB3DA" w14:textId="77777777" w:rsidR="00C70EAB" w:rsidRPr="00C70EAB" w:rsidRDefault="00C70EAB" w:rsidP="00C70EAB">
            <w:pPr>
              <w:spacing w:after="0" w:line="240" w:lineRule="auto"/>
              <w:jc w:val="center"/>
              <w:rPr>
                <w:rFonts w:eastAsia="Times New Roman"/>
                <w:b/>
                <w:bCs/>
                <w:color w:val="FFFFFF"/>
                <w:spacing w:val="0"/>
                <w:lang w:eastAsia="es-DO"/>
              </w:rPr>
            </w:pPr>
            <w:r w:rsidRPr="00C70EAB">
              <w:rPr>
                <w:rFonts w:eastAsia="Times New Roman"/>
                <w:b/>
                <w:bCs/>
                <w:color w:val="FFFFFF"/>
                <w:spacing w:val="0"/>
                <w:lang w:eastAsia="es-DO"/>
              </w:rPr>
              <w:t>Cantidad de Productos Generados por Programa</w:t>
            </w:r>
          </w:p>
        </w:tc>
        <w:tc>
          <w:tcPr>
            <w:tcW w:w="1020" w:type="dxa"/>
            <w:tcBorders>
              <w:top w:val="single" w:sz="4" w:space="0" w:color="auto"/>
              <w:left w:val="nil"/>
              <w:bottom w:val="single" w:sz="4" w:space="0" w:color="auto"/>
              <w:right w:val="single" w:sz="4" w:space="0" w:color="auto"/>
            </w:tcBorders>
            <w:shd w:val="clear" w:color="000000" w:fill="001F5F"/>
            <w:vAlign w:val="center"/>
            <w:hideMark/>
          </w:tcPr>
          <w:p w14:paraId="1CD97A5B" w14:textId="77777777" w:rsidR="00C70EAB" w:rsidRPr="00C70EAB" w:rsidRDefault="00C70EAB" w:rsidP="00C70EAB">
            <w:pPr>
              <w:spacing w:after="0" w:line="240" w:lineRule="auto"/>
              <w:jc w:val="center"/>
              <w:rPr>
                <w:rFonts w:eastAsia="Times New Roman"/>
                <w:b/>
                <w:bCs/>
                <w:color w:val="FFFFFF"/>
                <w:spacing w:val="0"/>
                <w:lang w:eastAsia="es-DO"/>
              </w:rPr>
            </w:pPr>
            <w:r w:rsidRPr="00C70EAB">
              <w:rPr>
                <w:rFonts w:eastAsia="Times New Roman"/>
                <w:b/>
                <w:bCs/>
                <w:color w:val="FFFFFF"/>
                <w:spacing w:val="0"/>
                <w:lang w:eastAsia="es-DO"/>
              </w:rPr>
              <w:t>Índice de Ejecución %</w:t>
            </w:r>
          </w:p>
        </w:tc>
        <w:tc>
          <w:tcPr>
            <w:tcW w:w="1502" w:type="dxa"/>
            <w:tcBorders>
              <w:top w:val="single" w:sz="4" w:space="0" w:color="auto"/>
              <w:left w:val="nil"/>
              <w:bottom w:val="single" w:sz="4" w:space="0" w:color="auto"/>
              <w:right w:val="single" w:sz="4" w:space="0" w:color="auto"/>
            </w:tcBorders>
            <w:shd w:val="clear" w:color="000000" w:fill="001F5F"/>
            <w:vAlign w:val="center"/>
            <w:hideMark/>
          </w:tcPr>
          <w:p w14:paraId="5E37A576" w14:textId="77777777" w:rsidR="00C70EAB" w:rsidRPr="00C70EAB" w:rsidRDefault="00C70EAB" w:rsidP="00C70EAB">
            <w:pPr>
              <w:spacing w:after="0" w:line="240" w:lineRule="auto"/>
              <w:jc w:val="center"/>
              <w:rPr>
                <w:rFonts w:eastAsia="Times New Roman"/>
                <w:b/>
                <w:bCs/>
                <w:color w:val="FFFFFF"/>
                <w:spacing w:val="0"/>
                <w:lang w:eastAsia="es-DO"/>
              </w:rPr>
            </w:pPr>
            <w:r w:rsidRPr="00C70EAB">
              <w:rPr>
                <w:rFonts w:eastAsia="Times New Roman"/>
                <w:b/>
                <w:bCs/>
                <w:color w:val="FFFFFF"/>
                <w:spacing w:val="0"/>
                <w:lang w:eastAsia="es-DO"/>
              </w:rPr>
              <w:t>Participación ejecución por programa</w:t>
            </w:r>
          </w:p>
        </w:tc>
      </w:tr>
      <w:tr w:rsidR="00C70EAB" w:rsidRPr="00D81FFA" w14:paraId="205CBAAB" w14:textId="77777777" w:rsidTr="00C70EAB">
        <w:trPr>
          <w:trHeight w:val="1395"/>
          <w:jc w:val="center"/>
        </w:trPr>
        <w:tc>
          <w:tcPr>
            <w:tcW w:w="1229" w:type="dxa"/>
            <w:tcBorders>
              <w:top w:val="nil"/>
              <w:left w:val="single" w:sz="4" w:space="0" w:color="auto"/>
              <w:bottom w:val="single" w:sz="4" w:space="0" w:color="auto"/>
              <w:right w:val="single" w:sz="4" w:space="0" w:color="auto"/>
            </w:tcBorders>
            <w:shd w:val="clear" w:color="auto" w:fill="auto"/>
            <w:vAlign w:val="center"/>
            <w:hideMark/>
          </w:tcPr>
          <w:p w14:paraId="28E50FED" w14:textId="77777777" w:rsidR="00C70EAB" w:rsidRPr="00C70EAB" w:rsidRDefault="00C70EAB" w:rsidP="00C70EAB">
            <w:pPr>
              <w:spacing w:after="0" w:line="240" w:lineRule="auto"/>
              <w:jc w:val="center"/>
              <w:rPr>
                <w:rFonts w:eastAsia="Times New Roman"/>
                <w:spacing w:val="0"/>
                <w:lang w:eastAsia="es-DO"/>
              </w:rPr>
            </w:pPr>
            <w:r w:rsidRPr="00C70EAB">
              <w:rPr>
                <w:rFonts w:eastAsia="Times New Roman"/>
                <w:spacing w:val="0"/>
                <w:lang w:eastAsia="es-DO"/>
              </w:rPr>
              <w:lastRenderedPageBreak/>
              <w:t>13</w:t>
            </w:r>
          </w:p>
        </w:tc>
        <w:tc>
          <w:tcPr>
            <w:tcW w:w="1195" w:type="dxa"/>
            <w:tcBorders>
              <w:top w:val="nil"/>
              <w:left w:val="nil"/>
              <w:bottom w:val="single" w:sz="4" w:space="0" w:color="auto"/>
              <w:right w:val="single" w:sz="4" w:space="0" w:color="auto"/>
            </w:tcBorders>
            <w:shd w:val="clear" w:color="auto" w:fill="auto"/>
            <w:vAlign w:val="center"/>
            <w:hideMark/>
          </w:tcPr>
          <w:p w14:paraId="76A0B5F6" w14:textId="77777777" w:rsidR="00C70EAB" w:rsidRPr="00C70EAB" w:rsidRDefault="00C70EAB" w:rsidP="00C70EAB">
            <w:pPr>
              <w:spacing w:after="0" w:line="240" w:lineRule="auto"/>
              <w:rPr>
                <w:rFonts w:eastAsia="Times New Roman"/>
                <w:spacing w:val="0"/>
                <w:lang w:eastAsia="es-DO"/>
              </w:rPr>
            </w:pPr>
            <w:r w:rsidRPr="00C70EAB">
              <w:rPr>
                <w:rFonts w:eastAsia="Times New Roman"/>
                <w:spacing w:val="0"/>
                <w:lang w:eastAsia="es-DO"/>
              </w:rPr>
              <w:t>Análisis de estudios económicos y sociales</w:t>
            </w:r>
          </w:p>
        </w:tc>
        <w:tc>
          <w:tcPr>
            <w:tcW w:w="1958" w:type="dxa"/>
            <w:tcBorders>
              <w:top w:val="nil"/>
              <w:left w:val="nil"/>
              <w:bottom w:val="single" w:sz="4" w:space="0" w:color="auto"/>
              <w:right w:val="single" w:sz="4" w:space="0" w:color="auto"/>
            </w:tcBorders>
            <w:shd w:val="clear" w:color="auto" w:fill="auto"/>
            <w:vAlign w:val="center"/>
            <w:hideMark/>
          </w:tcPr>
          <w:p w14:paraId="0E71876C" w14:textId="77777777" w:rsidR="00C70EAB" w:rsidRPr="00C70EAB" w:rsidRDefault="00C70EAB" w:rsidP="00C70EAB">
            <w:pPr>
              <w:spacing w:after="0" w:line="240" w:lineRule="auto"/>
              <w:jc w:val="center"/>
              <w:rPr>
                <w:rFonts w:eastAsia="Times New Roman"/>
                <w:spacing w:val="0"/>
                <w:lang w:eastAsia="es-DO"/>
              </w:rPr>
            </w:pPr>
            <w:r w:rsidRPr="00C70EAB">
              <w:rPr>
                <w:rFonts w:eastAsia="Times New Roman"/>
                <w:spacing w:val="0"/>
                <w:lang w:eastAsia="es-DO"/>
              </w:rPr>
              <w:t>331,531,740.00</w:t>
            </w:r>
          </w:p>
        </w:tc>
        <w:tc>
          <w:tcPr>
            <w:tcW w:w="1958" w:type="dxa"/>
            <w:tcBorders>
              <w:top w:val="nil"/>
              <w:left w:val="nil"/>
              <w:bottom w:val="single" w:sz="4" w:space="0" w:color="auto"/>
              <w:right w:val="single" w:sz="4" w:space="0" w:color="auto"/>
            </w:tcBorders>
            <w:shd w:val="clear" w:color="auto" w:fill="auto"/>
            <w:vAlign w:val="center"/>
            <w:hideMark/>
          </w:tcPr>
          <w:p w14:paraId="3464E0D3" w14:textId="77777777" w:rsidR="00C70EAB" w:rsidRPr="00C70EAB" w:rsidRDefault="00C70EAB" w:rsidP="00C70EAB">
            <w:pPr>
              <w:spacing w:after="0" w:line="240" w:lineRule="auto"/>
              <w:jc w:val="center"/>
              <w:rPr>
                <w:rFonts w:eastAsia="Times New Roman"/>
                <w:spacing w:val="0"/>
                <w:lang w:eastAsia="es-DO"/>
              </w:rPr>
            </w:pPr>
            <w:r w:rsidRPr="00C70EAB">
              <w:rPr>
                <w:rFonts w:eastAsia="Times New Roman"/>
                <w:spacing w:val="0"/>
                <w:lang w:eastAsia="es-DO"/>
              </w:rPr>
              <w:t>327,973,221.42</w:t>
            </w:r>
          </w:p>
        </w:tc>
        <w:tc>
          <w:tcPr>
            <w:tcW w:w="1738" w:type="dxa"/>
            <w:tcBorders>
              <w:top w:val="nil"/>
              <w:left w:val="nil"/>
              <w:bottom w:val="single" w:sz="4" w:space="0" w:color="auto"/>
              <w:right w:val="single" w:sz="4" w:space="0" w:color="auto"/>
            </w:tcBorders>
            <w:shd w:val="clear" w:color="auto" w:fill="auto"/>
            <w:vAlign w:val="center"/>
            <w:hideMark/>
          </w:tcPr>
          <w:p w14:paraId="1D11C709" w14:textId="77777777" w:rsidR="00C70EAB" w:rsidRPr="00C70EAB" w:rsidRDefault="00C70EAB" w:rsidP="00C70EAB">
            <w:pPr>
              <w:spacing w:after="0" w:line="240" w:lineRule="auto"/>
              <w:jc w:val="center"/>
              <w:rPr>
                <w:rFonts w:eastAsia="Times New Roman"/>
                <w:spacing w:val="0"/>
                <w:lang w:eastAsia="es-DO"/>
              </w:rPr>
            </w:pPr>
            <w:r w:rsidRPr="00C70EAB">
              <w:rPr>
                <w:rFonts w:eastAsia="Times New Roman"/>
                <w:spacing w:val="0"/>
                <w:lang w:eastAsia="es-DO"/>
              </w:rPr>
              <w:t>3,558,518.58</w:t>
            </w:r>
          </w:p>
        </w:tc>
        <w:tc>
          <w:tcPr>
            <w:tcW w:w="1177" w:type="dxa"/>
            <w:tcBorders>
              <w:top w:val="nil"/>
              <w:left w:val="nil"/>
              <w:bottom w:val="single" w:sz="4" w:space="0" w:color="auto"/>
              <w:right w:val="single" w:sz="4" w:space="0" w:color="auto"/>
            </w:tcBorders>
            <w:shd w:val="clear" w:color="auto" w:fill="auto"/>
            <w:vAlign w:val="center"/>
            <w:hideMark/>
          </w:tcPr>
          <w:p w14:paraId="4E0D6994" w14:textId="77777777" w:rsidR="00C70EAB" w:rsidRPr="00C70EAB" w:rsidRDefault="00C70EAB" w:rsidP="00C70EAB">
            <w:pPr>
              <w:spacing w:after="0" w:line="240" w:lineRule="auto"/>
              <w:jc w:val="center"/>
              <w:rPr>
                <w:rFonts w:eastAsia="Times New Roman"/>
                <w:spacing w:val="0"/>
                <w:lang w:eastAsia="es-DO"/>
              </w:rPr>
            </w:pPr>
            <w:r w:rsidRPr="00C70EAB">
              <w:rPr>
                <w:rFonts w:eastAsia="Times New Roman"/>
                <w:spacing w:val="0"/>
                <w:lang w:eastAsia="es-DO"/>
              </w:rPr>
              <w:t>2</w:t>
            </w:r>
          </w:p>
        </w:tc>
        <w:tc>
          <w:tcPr>
            <w:tcW w:w="1020" w:type="dxa"/>
            <w:tcBorders>
              <w:top w:val="nil"/>
              <w:left w:val="nil"/>
              <w:bottom w:val="single" w:sz="4" w:space="0" w:color="auto"/>
              <w:right w:val="single" w:sz="4" w:space="0" w:color="auto"/>
            </w:tcBorders>
            <w:shd w:val="clear" w:color="auto" w:fill="auto"/>
            <w:vAlign w:val="center"/>
            <w:hideMark/>
          </w:tcPr>
          <w:p w14:paraId="73982D47" w14:textId="77777777" w:rsidR="00C70EAB" w:rsidRPr="00C70EAB" w:rsidRDefault="00C70EAB" w:rsidP="00C70EAB">
            <w:pPr>
              <w:spacing w:after="0" w:line="240" w:lineRule="auto"/>
              <w:jc w:val="center"/>
              <w:rPr>
                <w:rFonts w:eastAsia="Times New Roman"/>
                <w:spacing w:val="0"/>
                <w:lang w:eastAsia="es-DO"/>
              </w:rPr>
            </w:pPr>
            <w:r w:rsidRPr="00C70EAB">
              <w:rPr>
                <w:rFonts w:eastAsia="Times New Roman"/>
                <w:spacing w:val="0"/>
                <w:lang w:eastAsia="es-DO"/>
              </w:rPr>
              <w:t>98.33</w:t>
            </w:r>
          </w:p>
        </w:tc>
        <w:tc>
          <w:tcPr>
            <w:tcW w:w="1502" w:type="dxa"/>
            <w:tcBorders>
              <w:top w:val="nil"/>
              <w:left w:val="nil"/>
              <w:bottom w:val="single" w:sz="4" w:space="0" w:color="auto"/>
              <w:right w:val="single" w:sz="4" w:space="0" w:color="auto"/>
            </w:tcBorders>
            <w:shd w:val="clear" w:color="auto" w:fill="auto"/>
            <w:vAlign w:val="center"/>
            <w:hideMark/>
          </w:tcPr>
          <w:p w14:paraId="300DE6D1" w14:textId="77777777" w:rsidR="00C70EAB" w:rsidRPr="00C70EAB" w:rsidRDefault="00C70EAB" w:rsidP="00C70EAB">
            <w:pPr>
              <w:spacing w:after="0" w:line="240" w:lineRule="auto"/>
              <w:jc w:val="center"/>
              <w:rPr>
                <w:rFonts w:eastAsia="Times New Roman"/>
                <w:spacing w:val="0"/>
                <w:lang w:eastAsia="es-DO"/>
              </w:rPr>
            </w:pPr>
            <w:r w:rsidRPr="00C70EAB">
              <w:rPr>
                <w:rFonts w:eastAsia="Times New Roman"/>
                <w:spacing w:val="0"/>
                <w:lang w:eastAsia="es-DO"/>
              </w:rPr>
              <w:t>100%</w:t>
            </w:r>
          </w:p>
        </w:tc>
      </w:tr>
      <w:tr w:rsidR="00C70EAB" w:rsidRPr="00D81FFA" w14:paraId="2A6AFF16" w14:textId="77777777" w:rsidTr="00C70EAB">
        <w:trPr>
          <w:trHeight w:val="300"/>
          <w:jc w:val="center"/>
        </w:trPr>
        <w:tc>
          <w:tcPr>
            <w:tcW w:w="1229" w:type="dxa"/>
            <w:tcBorders>
              <w:top w:val="nil"/>
              <w:left w:val="single" w:sz="4" w:space="0" w:color="auto"/>
              <w:bottom w:val="single" w:sz="4" w:space="0" w:color="auto"/>
              <w:right w:val="single" w:sz="4" w:space="0" w:color="auto"/>
            </w:tcBorders>
            <w:shd w:val="clear" w:color="auto" w:fill="auto"/>
            <w:vAlign w:val="center"/>
            <w:hideMark/>
          </w:tcPr>
          <w:p w14:paraId="2071E453" w14:textId="39423C0C" w:rsidR="00C70EAB" w:rsidRPr="00C70EAB" w:rsidRDefault="00C70EAB" w:rsidP="00C70EAB">
            <w:pPr>
              <w:spacing w:after="0" w:line="240" w:lineRule="auto"/>
              <w:rPr>
                <w:rFonts w:eastAsia="Times New Roman"/>
                <w:b/>
                <w:bCs/>
                <w:spacing w:val="0"/>
                <w:lang w:eastAsia="es-DO"/>
              </w:rPr>
            </w:pPr>
            <w:r w:rsidRPr="00D81FFA">
              <w:rPr>
                <w:rFonts w:eastAsia="Times New Roman"/>
                <w:b/>
                <w:bCs/>
                <w:spacing w:val="0"/>
                <w:lang w:eastAsia="es-DO"/>
              </w:rPr>
              <w:t>Total,</w:t>
            </w:r>
            <w:r w:rsidRPr="00C70EAB">
              <w:rPr>
                <w:rFonts w:eastAsia="Times New Roman"/>
                <w:b/>
                <w:bCs/>
                <w:spacing w:val="0"/>
                <w:lang w:eastAsia="es-DO"/>
              </w:rPr>
              <w:t xml:space="preserve"> General</w:t>
            </w:r>
          </w:p>
        </w:tc>
        <w:tc>
          <w:tcPr>
            <w:tcW w:w="1195" w:type="dxa"/>
            <w:tcBorders>
              <w:top w:val="nil"/>
              <w:left w:val="nil"/>
              <w:bottom w:val="single" w:sz="4" w:space="0" w:color="auto"/>
              <w:right w:val="single" w:sz="4" w:space="0" w:color="auto"/>
            </w:tcBorders>
            <w:shd w:val="clear" w:color="auto" w:fill="auto"/>
            <w:vAlign w:val="center"/>
            <w:hideMark/>
          </w:tcPr>
          <w:p w14:paraId="4C511274" w14:textId="77777777" w:rsidR="00C70EAB" w:rsidRPr="00C70EAB" w:rsidRDefault="00C70EAB" w:rsidP="00C70EAB">
            <w:pPr>
              <w:spacing w:after="0" w:line="240" w:lineRule="auto"/>
              <w:rPr>
                <w:rFonts w:eastAsia="Times New Roman"/>
                <w:spacing w:val="0"/>
                <w:lang w:eastAsia="es-DO"/>
              </w:rPr>
            </w:pPr>
            <w:r w:rsidRPr="00C70EAB">
              <w:rPr>
                <w:rFonts w:eastAsia="Times New Roman"/>
                <w:spacing w:val="0"/>
                <w:lang w:eastAsia="es-DO"/>
              </w:rPr>
              <w:t> </w:t>
            </w:r>
          </w:p>
        </w:tc>
        <w:tc>
          <w:tcPr>
            <w:tcW w:w="1958" w:type="dxa"/>
            <w:tcBorders>
              <w:top w:val="nil"/>
              <w:left w:val="nil"/>
              <w:bottom w:val="single" w:sz="4" w:space="0" w:color="auto"/>
              <w:right w:val="single" w:sz="4" w:space="0" w:color="auto"/>
            </w:tcBorders>
            <w:shd w:val="clear" w:color="auto" w:fill="auto"/>
            <w:vAlign w:val="center"/>
            <w:hideMark/>
          </w:tcPr>
          <w:p w14:paraId="5D3DBEDC" w14:textId="77777777" w:rsidR="00C70EAB" w:rsidRPr="00C70EAB" w:rsidRDefault="00C70EAB" w:rsidP="00C70EAB">
            <w:pPr>
              <w:spacing w:after="0" w:line="240" w:lineRule="auto"/>
              <w:ind w:firstLineChars="200" w:firstLine="482"/>
              <w:rPr>
                <w:rFonts w:eastAsia="Times New Roman"/>
                <w:b/>
                <w:bCs/>
                <w:spacing w:val="0"/>
                <w:lang w:eastAsia="es-DO"/>
              </w:rPr>
            </w:pPr>
            <w:r w:rsidRPr="00C70EAB">
              <w:rPr>
                <w:rFonts w:eastAsia="Times New Roman"/>
                <w:b/>
                <w:bCs/>
                <w:spacing w:val="0"/>
                <w:lang w:eastAsia="es-DO"/>
              </w:rPr>
              <w:t>331,531,740.00</w:t>
            </w:r>
          </w:p>
        </w:tc>
        <w:tc>
          <w:tcPr>
            <w:tcW w:w="1958" w:type="dxa"/>
            <w:tcBorders>
              <w:top w:val="nil"/>
              <w:left w:val="nil"/>
              <w:bottom w:val="single" w:sz="4" w:space="0" w:color="auto"/>
              <w:right w:val="single" w:sz="4" w:space="0" w:color="auto"/>
            </w:tcBorders>
            <w:shd w:val="clear" w:color="auto" w:fill="auto"/>
            <w:vAlign w:val="center"/>
            <w:hideMark/>
          </w:tcPr>
          <w:p w14:paraId="24CFEC25" w14:textId="77777777" w:rsidR="00C70EAB" w:rsidRPr="00C70EAB" w:rsidRDefault="00C70EAB" w:rsidP="00C70EAB">
            <w:pPr>
              <w:spacing w:after="0" w:line="240" w:lineRule="auto"/>
              <w:ind w:firstLineChars="200" w:firstLine="482"/>
              <w:rPr>
                <w:rFonts w:eastAsia="Times New Roman"/>
                <w:b/>
                <w:bCs/>
                <w:spacing w:val="0"/>
                <w:lang w:eastAsia="es-DO"/>
              </w:rPr>
            </w:pPr>
            <w:r w:rsidRPr="00C70EAB">
              <w:rPr>
                <w:rFonts w:eastAsia="Times New Roman"/>
                <w:b/>
                <w:bCs/>
                <w:spacing w:val="0"/>
                <w:lang w:eastAsia="es-DO"/>
              </w:rPr>
              <w:t>327,973,221.42</w:t>
            </w:r>
          </w:p>
        </w:tc>
        <w:tc>
          <w:tcPr>
            <w:tcW w:w="1738" w:type="dxa"/>
            <w:tcBorders>
              <w:top w:val="nil"/>
              <w:left w:val="nil"/>
              <w:bottom w:val="single" w:sz="4" w:space="0" w:color="auto"/>
              <w:right w:val="single" w:sz="4" w:space="0" w:color="auto"/>
            </w:tcBorders>
            <w:shd w:val="clear" w:color="auto" w:fill="auto"/>
            <w:vAlign w:val="center"/>
            <w:hideMark/>
          </w:tcPr>
          <w:p w14:paraId="57A30255" w14:textId="77777777" w:rsidR="00C70EAB" w:rsidRPr="00C70EAB" w:rsidRDefault="00C70EAB" w:rsidP="00C70EAB">
            <w:pPr>
              <w:spacing w:after="0" w:line="240" w:lineRule="auto"/>
              <w:ind w:firstLineChars="200" w:firstLine="482"/>
              <w:rPr>
                <w:rFonts w:eastAsia="Times New Roman"/>
                <w:b/>
                <w:bCs/>
                <w:spacing w:val="0"/>
                <w:lang w:eastAsia="es-DO"/>
              </w:rPr>
            </w:pPr>
            <w:r w:rsidRPr="00C70EAB">
              <w:rPr>
                <w:rFonts w:eastAsia="Times New Roman"/>
                <w:b/>
                <w:bCs/>
                <w:spacing w:val="0"/>
                <w:lang w:eastAsia="es-DO"/>
              </w:rPr>
              <w:t>3,558,518.58</w:t>
            </w:r>
          </w:p>
        </w:tc>
        <w:tc>
          <w:tcPr>
            <w:tcW w:w="1177" w:type="dxa"/>
            <w:tcBorders>
              <w:top w:val="nil"/>
              <w:left w:val="nil"/>
              <w:bottom w:val="single" w:sz="4" w:space="0" w:color="auto"/>
              <w:right w:val="single" w:sz="4" w:space="0" w:color="auto"/>
            </w:tcBorders>
            <w:shd w:val="clear" w:color="auto" w:fill="auto"/>
            <w:vAlign w:val="center"/>
            <w:hideMark/>
          </w:tcPr>
          <w:p w14:paraId="239D6E3E" w14:textId="77777777" w:rsidR="00C70EAB" w:rsidRPr="00C70EAB" w:rsidRDefault="00C70EAB" w:rsidP="00C70EAB">
            <w:pPr>
              <w:spacing w:after="0" w:line="240" w:lineRule="auto"/>
              <w:rPr>
                <w:rFonts w:eastAsia="Times New Roman"/>
                <w:b/>
                <w:bCs/>
                <w:spacing w:val="0"/>
                <w:lang w:eastAsia="es-DO"/>
              </w:rPr>
            </w:pPr>
            <w:r w:rsidRPr="00C70EAB">
              <w:rPr>
                <w:rFonts w:eastAsia="Times New Roman"/>
                <w:b/>
                <w:bCs/>
                <w:spacing w:val="0"/>
                <w:lang w:eastAsia="es-DO"/>
              </w:rPr>
              <w:t> </w:t>
            </w:r>
          </w:p>
        </w:tc>
        <w:tc>
          <w:tcPr>
            <w:tcW w:w="1020" w:type="dxa"/>
            <w:tcBorders>
              <w:top w:val="nil"/>
              <w:left w:val="nil"/>
              <w:bottom w:val="single" w:sz="4" w:space="0" w:color="auto"/>
              <w:right w:val="single" w:sz="4" w:space="0" w:color="auto"/>
            </w:tcBorders>
            <w:shd w:val="clear" w:color="auto" w:fill="auto"/>
            <w:vAlign w:val="center"/>
            <w:hideMark/>
          </w:tcPr>
          <w:p w14:paraId="699B018F" w14:textId="77777777" w:rsidR="00C70EAB" w:rsidRPr="00C70EAB" w:rsidRDefault="00C70EAB" w:rsidP="00C70EAB">
            <w:pPr>
              <w:spacing w:after="0" w:line="240" w:lineRule="auto"/>
              <w:rPr>
                <w:rFonts w:eastAsia="Times New Roman"/>
                <w:spacing w:val="0"/>
                <w:lang w:eastAsia="es-DO"/>
              </w:rPr>
            </w:pPr>
            <w:r w:rsidRPr="00C70EAB">
              <w:rPr>
                <w:rFonts w:eastAsia="Times New Roman"/>
                <w:spacing w:val="0"/>
                <w:lang w:eastAsia="es-DO"/>
              </w:rPr>
              <w:t> </w:t>
            </w:r>
          </w:p>
        </w:tc>
        <w:tc>
          <w:tcPr>
            <w:tcW w:w="1502" w:type="dxa"/>
            <w:tcBorders>
              <w:top w:val="nil"/>
              <w:left w:val="nil"/>
              <w:bottom w:val="single" w:sz="4" w:space="0" w:color="auto"/>
              <w:right w:val="single" w:sz="4" w:space="0" w:color="auto"/>
            </w:tcBorders>
            <w:shd w:val="clear" w:color="auto" w:fill="auto"/>
            <w:vAlign w:val="center"/>
            <w:hideMark/>
          </w:tcPr>
          <w:p w14:paraId="7A97BE43" w14:textId="77777777" w:rsidR="00C70EAB" w:rsidRPr="00C70EAB" w:rsidRDefault="00C70EAB" w:rsidP="00284E5F">
            <w:pPr>
              <w:keepNext/>
              <w:spacing w:after="0" w:line="240" w:lineRule="auto"/>
              <w:rPr>
                <w:rFonts w:eastAsia="Times New Roman"/>
                <w:spacing w:val="0"/>
                <w:lang w:eastAsia="es-DO"/>
              </w:rPr>
            </w:pPr>
            <w:r w:rsidRPr="00C70EAB">
              <w:rPr>
                <w:rFonts w:eastAsia="Times New Roman"/>
                <w:spacing w:val="0"/>
                <w:lang w:eastAsia="es-DO"/>
              </w:rPr>
              <w:t> </w:t>
            </w:r>
          </w:p>
        </w:tc>
      </w:tr>
    </w:tbl>
    <w:p w14:paraId="62A7E656" w14:textId="1C3675BB" w:rsidR="00284E5F" w:rsidRPr="00D81FFA" w:rsidRDefault="00284E5F">
      <w:pPr>
        <w:pStyle w:val="Caption"/>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24</w:t>
      </w:r>
      <w:r w:rsidR="00491299">
        <w:rPr>
          <w:color w:val="767171"/>
        </w:rPr>
        <w:fldChar w:fldCharType="end"/>
      </w:r>
      <w:r w:rsidRPr="00D81FFA">
        <w:rPr>
          <w:color w:val="767171"/>
        </w:rPr>
        <w:t xml:space="preserve"> Desempeño presupuestario 2024. Fuente: Dirección Administrativa y Financiera</w:t>
      </w:r>
    </w:p>
    <w:p w14:paraId="4E413E43" w14:textId="5C95D77B" w:rsidR="00284E5F" w:rsidRPr="00D81FFA" w:rsidRDefault="00754C60" w:rsidP="00284E5F">
      <w:pPr>
        <w:pStyle w:val="Heading2"/>
        <w:spacing w:line="360" w:lineRule="auto"/>
        <w:rPr>
          <w:b/>
          <w:bCs/>
        </w:rPr>
      </w:pPr>
      <w:bookmarkStart w:id="67" w:name="_Toc186724096"/>
      <w:r w:rsidRPr="00D81FFA">
        <w:rPr>
          <w:b/>
          <w:bCs/>
        </w:rPr>
        <w:t>Anexo III: Matriz de principales indicadores del Plan Operativo Anual (POA)</w:t>
      </w:r>
      <w:bookmarkEnd w:id="67"/>
    </w:p>
    <w:tbl>
      <w:tblPr>
        <w:tblW w:w="12895" w:type="dxa"/>
        <w:jc w:val="center"/>
        <w:tblCellMar>
          <w:left w:w="70" w:type="dxa"/>
          <w:right w:w="70" w:type="dxa"/>
        </w:tblCellMar>
        <w:tblLook w:val="04A0" w:firstRow="1" w:lastRow="0" w:firstColumn="1" w:lastColumn="0" w:noHBand="0" w:noVBand="1"/>
      </w:tblPr>
      <w:tblGrid>
        <w:gridCol w:w="690"/>
        <w:gridCol w:w="1727"/>
        <w:gridCol w:w="1914"/>
        <w:gridCol w:w="2286"/>
        <w:gridCol w:w="1273"/>
        <w:gridCol w:w="1491"/>
        <w:gridCol w:w="1100"/>
        <w:gridCol w:w="1167"/>
        <w:gridCol w:w="1247"/>
      </w:tblGrid>
      <w:tr w:rsidR="00284E5F" w:rsidRPr="00D81FFA" w14:paraId="355C31BF" w14:textId="77777777" w:rsidTr="00A8581E">
        <w:trPr>
          <w:trHeight w:val="930"/>
          <w:tblHeader/>
          <w:jc w:val="center"/>
        </w:trPr>
        <w:tc>
          <w:tcPr>
            <w:tcW w:w="699"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1C6F0ADA"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No.</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6B0010A1"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Área</w:t>
            </w:r>
          </w:p>
        </w:tc>
        <w:tc>
          <w:tcPr>
            <w:tcW w:w="1916" w:type="dxa"/>
            <w:tcBorders>
              <w:top w:val="single" w:sz="4" w:space="0" w:color="auto"/>
              <w:left w:val="nil"/>
              <w:bottom w:val="single" w:sz="4" w:space="0" w:color="auto"/>
              <w:right w:val="single" w:sz="4" w:space="0" w:color="auto"/>
            </w:tcBorders>
            <w:shd w:val="clear" w:color="000000" w:fill="142F62"/>
            <w:vAlign w:val="center"/>
            <w:hideMark/>
          </w:tcPr>
          <w:p w14:paraId="7C8ADC9B"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Producto</w:t>
            </w:r>
          </w:p>
        </w:tc>
        <w:tc>
          <w:tcPr>
            <w:tcW w:w="2310" w:type="dxa"/>
            <w:tcBorders>
              <w:top w:val="single" w:sz="4" w:space="0" w:color="auto"/>
              <w:left w:val="nil"/>
              <w:bottom w:val="single" w:sz="4" w:space="0" w:color="auto"/>
              <w:right w:val="single" w:sz="4" w:space="0" w:color="auto"/>
            </w:tcBorders>
            <w:shd w:val="clear" w:color="000000" w:fill="142F62"/>
            <w:vAlign w:val="center"/>
            <w:hideMark/>
          </w:tcPr>
          <w:p w14:paraId="763E2AB4"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Nombre del Indicador</w:t>
            </w:r>
          </w:p>
        </w:tc>
        <w:tc>
          <w:tcPr>
            <w:tcW w:w="1273" w:type="dxa"/>
            <w:tcBorders>
              <w:top w:val="single" w:sz="4" w:space="0" w:color="auto"/>
              <w:left w:val="nil"/>
              <w:bottom w:val="single" w:sz="4" w:space="0" w:color="auto"/>
              <w:right w:val="single" w:sz="4" w:space="0" w:color="auto"/>
            </w:tcBorders>
            <w:shd w:val="clear" w:color="000000" w:fill="142F62"/>
            <w:vAlign w:val="center"/>
            <w:hideMark/>
          </w:tcPr>
          <w:p w14:paraId="49F93A18"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Frecuencia</w:t>
            </w:r>
          </w:p>
        </w:tc>
        <w:tc>
          <w:tcPr>
            <w:tcW w:w="1495" w:type="dxa"/>
            <w:tcBorders>
              <w:top w:val="single" w:sz="4" w:space="0" w:color="auto"/>
              <w:left w:val="nil"/>
              <w:bottom w:val="single" w:sz="4" w:space="0" w:color="auto"/>
              <w:right w:val="single" w:sz="4" w:space="0" w:color="auto"/>
            </w:tcBorders>
            <w:shd w:val="clear" w:color="000000" w:fill="142F62"/>
            <w:vAlign w:val="center"/>
            <w:hideMark/>
          </w:tcPr>
          <w:p w14:paraId="79368A8D"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Línea Base</w:t>
            </w:r>
          </w:p>
        </w:tc>
        <w:tc>
          <w:tcPr>
            <w:tcW w:w="1100" w:type="dxa"/>
            <w:tcBorders>
              <w:top w:val="single" w:sz="4" w:space="0" w:color="auto"/>
              <w:left w:val="nil"/>
              <w:bottom w:val="single" w:sz="4" w:space="0" w:color="auto"/>
              <w:right w:val="single" w:sz="4" w:space="0" w:color="auto"/>
            </w:tcBorders>
            <w:shd w:val="clear" w:color="000000" w:fill="142F62"/>
            <w:vAlign w:val="center"/>
            <w:hideMark/>
          </w:tcPr>
          <w:p w14:paraId="3C6E2947"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Meta</w:t>
            </w:r>
          </w:p>
        </w:tc>
        <w:tc>
          <w:tcPr>
            <w:tcW w:w="1167" w:type="dxa"/>
            <w:tcBorders>
              <w:top w:val="single" w:sz="4" w:space="0" w:color="auto"/>
              <w:left w:val="nil"/>
              <w:bottom w:val="single" w:sz="4" w:space="0" w:color="auto"/>
              <w:right w:val="single" w:sz="4" w:space="0" w:color="auto"/>
            </w:tcBorders>
            <w:shd w:val="clear" w:color="000000" w:fill="142F62"/>
            <w:vAlign w:val="center"/>
            <w:hideMark/>
          </w:tcPr>
          <w:p w14:paraId="69324B8D"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Resultado</w:t>
            </w:r>
          </w:p>
        </w:tc>
        <w:tc>
          <w:tcPr>
            <w:tcW w:w="1208" w:type="dxa"/>
            <w:tcBorders>
              <w:top w:val="single" w:sz="4" w:space="0" w:color="auto"/>
              <w:left w:val="nil"/>
              <w:bottom w:val="single" w:sz="4" w:space="0" w:color="auto"/>
              <w:right w:val="single" w:sz="4" w:space="0" w:color="auto"/>
            </w:tcBorders>
            <w:shd w:val="clear" w:color="000000" w:fill="142F62"/>
            <w:vAlign w:val="center"/>
            <w:hideMark/>
          </w:tcPr>
          <w:p w14:paraId="49895A5B" w14:textId="77777777" w:rsidR="00284E5F" w:rsidRPr="00284E5F" w:rsidRDefault="00284E5F" w:rsidP="00284E5F">
            <w:pPr>
              <w:spacing w:after="0" w:line="360" w:lineRule="auto"/>
              <w:jc w:val="center"/>
              <w:rPr>
                <w:rFonts w:eastAsia="Times New Roman"/>
                <w:b/>
                <w:bCs/>
                <w:color w:val="FFFFFF" w:themeColor="background1"/>
                <w:spacing w:val="0"/>
                <w:lang w:eastAsia="es-DO"/>
              </w:rPr>
            </w:pPr>
            <w:r w:rsidRPr="00284E5F">
              <w:rPr>
                <w:rFonts w:eastAsia="Times New Roman"/>
                <w:b/>
                <w:bCs/>
                <w:color w:val="FFFFFF" w:themeColor="background1"/>
                <w:spacing w:val="0"/>
                <w:lang w:eastAsia="es-DO"/>
              </w:rPr>
              <w:t xml:space="preserve">Porcentaje de Avance </w:t>
            </w:r>
          </w:p>
        </w:tc>
      </w:tr>
      <w:tr w:rsidR="00284E5F" w:rsidRPr="00D81FFA" w14:paraId="57725F9C" w14:textId="77777777" w:rsidTr="00A8581E">
        <w:trPr>
          <w:trHeight w:val="606"/>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2CED3A5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727" w:type="dxa"/>
            <w:tcBorders>
              <w:top w:val="nil"/>
              <w:left w:val="nil"/>
              <w:bottom w:val="single" w:sz="4" w:space="0" w:color="auto"/>
              <w:right w:val="single" w:sz="4" w:space="0" w:color="auto"/>
            </w:tcBorders>
            <w:shd w:val="clear" w:color="auto" w:fill="auto"/>
            <w:vAlign w:val="center"/>
            <w:hideMark/>
          </w:tcPr>
          <w:p w14:paraId="23E2E54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Dirección General</w:t>
            </w:r>
          </w:p>
        </w:tc>
        <w:tc>
          <w:tcPr>
            <w:tcW w:w="1916" w:type="dxa"/>
            <w:tcBorders>
              <w:top w:val="nil"/>
              <w:left w:val="nil"/>
              <w:bottom w:val="single" w:sz="4" w:space="0" w:color="auto"/>
              <w:right w:val="single" w:sz="4" w:space="0" w:color="auto"/>
            </w:tcBorders>
            <w:shd w:val="clear" w:color="auto" w:fill="auto"/>
            <w:vAlign w:val="center"/>
            <w:hideMark/>
          </w:tcPr>
          <w:p w14:paraId="5283BDCC"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 Registro Social Universal</w:t>
            </w:r>
          </w:p>
        </w:tc>
        <w:tc>
          <w:tcPr>
            <w:tcW w:w="2310" w:type="dxa"/>
            <w:tcBorders>
              <w:top w:val="nil"/>
              <w:left w:val="nil"/>
              <w:bottom w:val="single" w:sz="4" w:space="0" w:color="auto"/>
              <w:right w:val="single" w:sz="4" w:space="0" w:color="auto"/>
            </w:tcBorders>
            <w:shd w:val="clear" w:color="auto" w:fill="auto"/>
            <w:vAlign w:val="center"/>
            <w:hideMark/>
          </w:tcPr>
          <w:p w14:paraId="23151A7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Porcentaje de Hogares registrados en la Base de datos del SIUBEN</w:t>
            </w:r>
          </w:p>
        </w:tc>
        <w:tc>
          <w:tcPr>
            <w:tcW w:w="1273" w:type="dxa"/>
            <w:tcBorders>
              <w:top w:val="nil"/>
              <w:left w:val="nil"/>
              <w:bottom w:val="single" w:sz="4" w:space="0" w:color="auto"/>
              <w:right w:val="single" w:sz="4" w:space="0" w:color="auto"/>
            </w:tcBorders>
            <w:shd w:val="clear" w:color="auto" w:fill="auto"/>
            <w:vAlign w:val="center"/>
            <w:hideMark/>
          </w:tcPr>
          <w:p w14:paraId="7BA6366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32810294"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cobertura SIUBEN 2018</w:t>
            </w:r>
            <w:r w:rsidRPr="00284E5F">
              <w:rPr>
                <w:rFonts w:eastAsia="Times New Roman"/>
                <w:spacing w:val="0"/>
                <w:lang w:eastAsia="es-DO"/>
              </w:rPr>
              <w:br/>
              <w:t>respecto a proyecciones</w:t>
            </w:r>
            <w:r w:rsidRPr="00284E5F">
              <w:rPr>
                <w:rFonts w:eastAsia="Times New Roman"/>
                <w:spacing w:val="0"/>
                <w:lang w:eastAsia="es-DO"/>
              </w:rPr>
              <w:br/>
              <w:t>ONE 2020, valor 64%</w:t>
            </w:r>
          </w:p>
        </w:tc>
        <w:tc>
          <w:tcPr>
            <w:tcW w:w="1100" w:type="dxa"/>
            <w:tcBorders>
              <w:top w:val="nil"/>
              <w:left w:val="nil"/>
              <w:bottom w:val="single" w:sz="4" w:space="0" w:color="auto"/>
              <w:right w:val="single" w:sz="4" w:space="0" w:color="auto"/>
            </w:tcBorders>
            <w:shd w:val="clear" w:color="auto" w:fill="auto"/>
            <w:vAlign w:val="center"/>
            <w:hideMark/>
          </w:tcPr>
          <w:p w14:paraId="1A4CAB6E"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85%</w:t>
            </w:r>
          </w:p>
        </w:tc>
        <w:tc>
          <w:tcPr>
            <w:tcW w:w="1167" w:type="dxa"/>
            <w:tcBorders>
              <w:top w:val="nil"/>
              <w:left w:val="nil"/>
              <w:bottom w:val="single" w:sz="4" w:space="0" w:color="auto"/>
              <w:right w:val="single" w:sz="4" w:space="0" w:color="auto"/>
            </w:tcBorders>
            <w:shd w:val="clear" w:color="auto" w:fill="auto"/>
            <w:vAlign w:val="center"/>
            <w:hideMark/>
          </w:tcPr>
          <w:p w14:paraId="0A594F4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87%</w:t>
            </w:r>
          </w:p>
        </w:tc>
        <w:tc>
          <w:tcPr>
            <w:tcW w:w="1208" w:type="dxa"/>
            <w:tcBorders>
              <w:top w:val="nil"/>
              <w:left w:val="nil"/>
              <w:bottom w:val="single" w:sz="4" w:space="0" w:color="auto"/>
              <w:right w:val="single" w:sz="4" w:space="0" w:color="auto"/>
            </w:tcBorders>
            <w:shd w:val="clear" w:color="auto" w:fill="auto"/>
            <w:vAlign w:val="center"/>
            <w:hideMark/>
          </w:tcPr>
          <w:p w14:paraId="1F428EF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102%</w:t>
            </w:r>
          </w:p>
        </w:tc>
      </w:tr>
      <w:tr w:rsidR="00284E5F" w:rsidRPr="00D81FFA" w14:paraId="56A7C619" w14:textId="77777777" w:rsidTr="00A8581E">
        <w:trPr>
          <w:trHeight w:val="118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59CAB60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727" w:type="dxa"/>
            <w:tcBorders>
              <w:top w:val="nil"/>
              <w:left w:val="nil"/>
              <w:bottom w:val="single" w:sz="4" w:space="0" w:color="auto"/>
              <w:right w:val="single" w:sz="4" w:space="0" w:color="auto"/>
            </w:tcBorders>
            <w:shd w:val="clear" w:color="auto" w:fill="auto"/>
            <w:vAlign w:val="center"/>
            <w:hideMark/>
          </w:tcPr>
          <w:p w14:paraId="50B5A932"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Dirección General</w:t>
            </w:r>
          </w:p>
        </w:tc>
        <w:tc>
          <w:tcPr>
            <w:tcW w:w="1916" w:type="dxa"/>
            <w:tcBorders>
              <w:top w:val="nil"/>
              <w:left w:val="nil"/>
              <w:bottom w:val="single" w:sz="4" w:space="0" w:color="auto"/>
              <w:right w:val="single" w:sz="4" w:space="0" w:color="auto"/>
            </w:tcBorders>
            <w:shd w:val="clear" w:color="auto" w:fill="auto"/>
            <w:vAlign w:val="center"/>
            <w:hideMark/>
          </w:tcPr>
          <w:p w14:paraId="6428B2A9"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 Registro Social Universal</w:t>
            </w:r>
          </w:p>
        </w:tc>
        <w:tc>
          <w:tcPr>
            <w:tcW w:w="2310" w:type="dxa"/>
            <w:tcBorders>
              <w:top w:val="nil"/>
              <w:left w:val="nil"/>
              <w:bottom w:val="single" w:sz="4" w:space="0" w:color="auto"/>
              <w:right w:val="single" w:sz="4" w:space="0" w:color="auto"/>
            </w:tcBorders>
            <w:shd w:val="clear" w:color="auto" w:fill="auto"/>
            <w:vAlign w:val="center"/>
            <w:hideMark/>
          </w:tcPr>
          <w:p w14:paraId="085AF2E3"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Porcentaje de Hogares registrados en la Base de datos del SIUBEN</w:t>
            </w:r>
          </w:p>
        </w:tc>
        <w:tc>
          <w:tcPr>
            <w:tcW w:w="1273" w:type="dxa"/>
            <w:tcBorders>
              <w:top w:val="nil"/>
              <w:left w:val="nil"/>
              <w:bottom w:val="single" w:sz="4" w:space="0" w:color="auto"/>
              <w:right w:val="single" w:sz="4" w:space="0" w:color="auto"/>
            </w:tcBorders>
            <w:shd w:val="clear" w:color="auto" w:fill="auto"/>
            <w:vAlign w:val="center"/>
            <w:hideMark/>
          </w:tcPr>
          <w:p w14:paraId="24249AC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2B5178A4"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Cantidad de hogares registrados en el Registro Social Universal de </w:t>
            </w:r>
            <w:r w:rsidRPr="00284E5F">
              <w:rPr>
                <w:rFonts w:eastAsia="Times New Roman"/>
                <w:spacing w:val="0"/>
                <w:lang w:eastAsia="es-DO"/>
              </w:rPr>
              <w:lastRenderedPageBreak/>
              <w:t>Hogares (RSUH)</w:t>
            </w:r>
          </w:p>
        </w:tc>
        <w:tc>
          <w:tcPr>
            <w:tcW w:w="1100" w:type="dxa"/>
            <w:tcBorders>
              <w:top w:val="nil"/>
              <w:left w:val="nil"/>
              <w:bottom w:val="single" w:sz="4" w:space="0" w:color="auto"/>
              <w:right w:val="single" w:sz="4" w:space="0" w:color="auto"/>
            </w:tcBorders>
            <w:shd w:val="clear" w:color="auto" w:fill="auto"/>
            <w:vAlign w:val="center"/>
            <w:hideMark/>
          </w:tcPr>
          <w:p w14:paraId="6F8DEA9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lastRenderedPageBreak/>
              <w:t>2,793,963</w:t>
            </w:r>
          </w:p>
        </w:tc>
        <w:tc>
          <w:tcPr>
            <w:tcW w:w="1167" w:type="dxa"/>
            <w:tcBorders>
              <w:top w:val="nil"/>
              <w:left w:val="nil"/>
              <w:bottom w:val="single" w:sz="4" w:space="0" w:color="auto"/>
              <w:right w:val="single" w:sz="4" w:space="0" w:color="auto"/>
            </w:tcBorders>
            <w:shd w:val="clear" w:color="auto" w:fill="auto"/>
            <w:vAlign w:val="center"/>
            <w:hideMark/>
          </w:tcPr>
          <w:p w14:paraId="326D99D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2,856,150</w:t>
            </w:r>
          </w:p>
        </w:tc>
        <w:tc>
          <w:tcPr>
            <w:tcW w:w="1208" w:type="dxa"/>
            <w:tcBorders>
              <w:top w:val="nil"/>
              <w:left w:val="nil"/>
              <w:bottom w:val="single" w:sz="4" w:space="0" w:color="auto"/>
              <w:right w:val="single" w:sz="4" w:space="0" w:color="auto"/>
            </w:tcBorders>
            <w:shd w:val="clear" w:color="auto" w:fill="auto"/>
            <w:vAlign w:val="center"/>
            <w:hideMark/>
          </w:tcPr>
          <w:p w14:paraId="31B3B80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102%</w:t>
            </w:r>
          </w:p>
        </w:tc>
      </w:tr>
      <w:tr w:rsidR="00284E5F" w:rsidRPr="00D81FFA" w14:paraId="6D46A08D" w14:textId="77777777" w:rsidTr="00A8581E">
        <w:trPr>
          <w:trHeight w:val="115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7D6799F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w:t>
            </w:r>
          </w:p>
        </w:tc>
        <w:tc>
          <w:tcPr>
            <w:tcW w:w="1727" w:type="dxa"/>
            <w:tcBorders>
              <w:top w:val="nil"/>
              <w:left w:val="nil"/>
              <w:bottom w:val="single" w:sz="4" w:space="0" w:color="auto"/>
              <w:right w:val="single" w:sz="4" w:space="0" w:color="auto"/>
            </w:tcBorders>
            <w:shd w:val="clear" w:color="auto" w:fill="auto"/>
            <w:vAlign w:val="center"/>
            <w:hideMark/>
          </w:tcPr>
          <w:p w14:paraId="0A89FC90"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Dirección de Análisis de la Información Socioeconómica</w:t>
            </w:r>
          </w:p>
        </w:tc>
        <w:tc>
          <w:tcPr>
            <w:tcW w:w="1916" w:type="dxa"/>
            <w:tcBorders>
              <w:top w:val="nil"/>
              <w:left w:val="nil"/>
              <w:bottom w:val="single" w:sz="4" w:space="0" w:color="auto"/>
              <w:right w:val="single" w:sz="4" w:space="0" w:color="auto"/>
            </w:tcBorders>
            <w:shd w:val="clear" w:color="auto" w:fill="auto"/>
            <w:vAlign w:val="center"/>
            <w:hideMark/>
          </w:tcPr>
          <w:p w14:paraId="6AAAC866" w14:textId="3D26A030"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Documentos con los hallazgos de los procesos de levantamiento de </w:t>
            </w:r>
            <w:r w:rsidRPr="00D81FFA">
              <w:rPr>
                <w:rFonts w:eastAsia="Times New Roman"/>
                <w:spacing w:val="0"/>
                <w:lang w:eastAsia="es-DO"/>
              </w:rPr>
              <w:t>información</w:t>
            </w:r>
            <w:r w:rsidRPr="00284E5F">
              <w:rPr>
                <w:rFonts w:eastAsia="Times New Roman"/>
                <w:spacing w:val="0"/>
                <w:lang w:eastAsia="es-DO"/>
              </w:rPr>
              <w:t xml:space="preserve"> e investigación </w:t>
            </w:r>
            <w:r w:rsidRPr="00D81FFA">
              <w:rPr>
                <w:rFonts w:eastAsia="Times New Roman"/>
                <w:spacing w:val="0"/>
                <w:lang w:eastAsia="es-DO"/>
              </w:rPr>
              <w:t>a demanda</w:t>
            </w:r>
            <w:r w:rsidRPr="00284E5F">
              <w:rPr>
                <w:rFonts w:eastAsia="Times New Roman"/>
                <w:spacing w:val="0"/>
                <w:lang w:eastAsia="es-DO"/>
              </w:rPr>
              <w:t>.</w:t>
            </w:r>
          </w:p>
        </w:tc>
        <w:tc>
          <w:tcPr>
            <w:tcW w:w="2310" w:type="dxa"/>
            <w:tcBorders>
              <w:top w:val="nil"/>
              <w:left w:val="nil"/>
              <w:bottom w:val="single" w:sz="4" w:space="0" w:color="auto"/>
              <w:right w:val="single" w:sz="4" w:space="0" w:color="auto"/>
            </w:tcBorders>
            <w:shd w:val="clear" w:color="auto" w:fill="auto"/>
            <w:vAlign w:val="center"/>
            <w:hideMark/>
          </w:tcPr>
          <w:p w14:paraId="34D6D1B7"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Documento con hallazgos elaborados </w:t>
            </w:r>
          </w:p>
        </w:tc>
        <w:tc>
          <w:tcPr>
            <w:tcW w:w="1273" w:type="dxa"/>
            <w:tcBorders>
              <w:top w:val="nil"/>
              <w:left w:val="nil"/>
              <w:bottom w:val="single" w:sz="4" w:space="0" w:color="auto"/>
              <w:right w:val="single" w:sz="4" w:space="0" w:color="auto"/>
            </w:tcBorders>
            <w:shd w:val="clear" w:color="auto" w:fill="auto"/>
            <w:vAlign w:val="center"/>
            <w:hideMark/>
          </w:tcPr>
          <w:p w14:paraId="3038191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73278FB9"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4FC19C8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w:t>
            </w:r>
          </w:p>
        </w:tc>
        <w:tc>
          <w:tcPr>
            <w:tcW w:w="1167" w:type="dxa"/>
            <w:tcBorders>
              <w:top w:val="nil"/>
              <w:left w:val="nil"/>
              <w:bottom w:val="single" w:sz="4" w:space="0" w:color="auto"/>
              <w:right w:val="single" w:sz="4" w:space="0" w:color="auto"/>
            </w:tcBorders>
            <w:shd w:val="clear" w:color="auto" w:fill="auto"/>
            <w:vAlign w:val="center"/>
            <w:hideMark/>
          </w:tcPr>
          <w:p w14:paraId="519EA54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w:t>
            </w:r>
          </w:p>
        </w:tc>
        <w:tc>
          <w:tcPr>
            <w:tcW w:w="1208" w:type="dxa"/>
            <w:tcBorders>
              <w:top w:val="nil"/>
              <w:left w:val="nil"/>
              <w:bottom w:val="single" w:sz="4" w:space="0" w:color="auto"/>
              <w:right w:val="single" w:sz="4" w:space="0" w:color="auto"/>
            </w:tcBorders>
            <w:shd w:val="clear" w:color="auto" w:fill="auto"/>
            <w:vAlign w:val="center"/>
            <w:hideMark/>
          </w:tcPr>
          <w:p w14:paraId="4E389F5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016E65E6" w14:textId="77777777" w:rsidTr="00A8581E">
        <w:trPr>
          <w:trHeight w:val="10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498A456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4</w:t>
            </w:r>
          </w:p>
        </w:tc>
        <w:tc>
          <w:tcPr>
            <w:tcW w:w="1727" w:type="dxa"/>
            <w:tcBorders>
              <w:top w:val="nil"/>
              <w:left w:val="nil"/>
              <w:bottom w:val="single" w:sz="4" w:space="0" w:color="auto"/>
              <w:right w:val="single" w:sz="4" w:space="0" w:color="auto"/>
            </w:tcBorders>
            <w:shd w:val="clear" w:color="auto" w:fill="auto"/>
            <w:vAlign w:val="center"/>
            <w:hideMark/>
          </w:tcPr>
          <w:p w14:paraId="58951D6A"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Dirección de Análisis de la Información Socioeconómica</w:t>
            </w:r>
          </w:p>
        </w:tc>
        <w:tc>
          <w:tcPr>
            <w:tcW w:w="1916" w:type="dxa"/>
            <w:tcBorders>
              <w:top w:val="nil"/>
              <w:left w:val="nil"/>
              <w:bottom w:val="single" w:sz="4" w:space="0" w:color="auto"/>
              <w:right w:val="single" w:sz="4" w:space="0" w:color="auto"/>
            </w:tcBorders>
            <w:shd w:val="clear" w:color="auto" w:fill="auto"/>
            <w:vAlign w:val="center"/>
            <w:hideMark/>
          </w:tcPr>
          <w:p w14:paraId="6B9650A9"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Capacitación del equipo de la Dirección de Análisis sobre los nuevos índices</w:t>
            </w:r>
          </w:p>
        </w:tc>
        <w:tc>
          <w:tcPr>
            <w:tcW w:w="2310" w:type="dxa"/>
            <w:tcBorders>
              <w:top w:val="nil"/>
              <w:left w:val="nil"/>
              <w:bottom w:val="single" w:sz="4" w:space="0" w:color="auto"/>
              <w:right w:val="single" w:sz="4" w:space="0" w:color="auto"/>
            </w:tcBorders>
            <w:shd w:val="clear" w:color="auto" w:fill="auto"/>
            <w:vAlign w:val="center"/>
            <w:hideMark/>
          </w:tcPr>
          <w:p w14:paraId="00A1457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Número de capacitaciones realizadas</w:t>
            </w:r>
          </w:p>
        </w:tc>
        <w:tc>
          <w:tcPr>
            <w:tcW w:w="1273" w:type="dxa"/>
            <w:tcBorders>
              <w:top w:val="nil"/>
              <w:left w:val="nil"/>
              <w:bottom w:val="single" w:sz="4" w:space="0" w:color="auto"/>
              <w:right w:val="single" w:sz="4" w:space="0" w:color="auto"/>
            </w:tcBorders>
            <w:shd w:val="clear" w:color="auto" w:fill="auto"/>
            <w:vAlign w:val="center"/>
            <w:hideMark/>
          </w:tcPr>
          <w:p w14:paraId="45F32A5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1CAB4CD5"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72AF396E"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4</w:t>
            </w:r>
          </w:p>
        </w:tc>
        <w:tc>
          <w:tcPr>
            <w:tcW w:w="1167" w:type="dxa"/>
            <w:tcBorders>
              <w:top w:val="nil"/>
              <w:left w:val="nil"/>
              <w:bottom w:val="single" w:sz="4" w:space="0" w:color="auto"/>
              <w:right w:val="single" w:sz="4" w:space="0" w:color="auto"/>
            </w:tcBorders>
            <w:shd w:val="clear" w:color="auto" w:fill="auto"/>
            <w:vAlign w:val="center"/>
            <w:hideMark/>
          </w:tcPr>
          <w:p w14:paraId="473B17B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4</w:t>
            </w:r>
          </w:p>
        </w:tc>
        <w:tc>
          <w:tcPr>
            <w:tcW w:w="1208" w:type="dxa"/>
            <w:tcBorders>
              <w:top w:val="nil"/>
              <w:left w:val="nil"/>
              <w:bottom w:val="single" w:sz="4" w:space="0" w:color="auto"/>
              <w:right w:val="single" w:sz="4" w:space="0" w:color="auto"/>
            </w:tcBorders>
            <w:shd w:val="clear" w:color="auto" w:fill="auto"/>
            <w:vAlign w:val="center"/>
            <w:hideMark/>
          </w:tcPr>
          <w:p w14:paraId="410895F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6F3BDE8B" w14:textId="77777777" w:rsidTr="00A8581E">
        <w:trPr>
          <w:trHeight w:val="10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0347E66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5</w:t>
            </w:r>
          </w:p>
        </w:tc>
        <w:tc>
          <w:tcPr>
            <w:tcW w:w="1727" w:type="dxa"/>
            <w:tcBorders>
              <w:top w:val="nil"/>
              <w:left w:val="nil"/>
              <w:bottom w:val="single" w:sz="4" w:space="0" w:color="auto"/>
              <w:right w:val="single" w:sz="4" w:space="0" w:color="auto"/>
            </w:tcBorders>
            <w:shd w:val="clear" w:color="auto" w:fill="auto"/>
            <w:vAlign w:val="center"/>
            <w:hideMark/>
          </w:tcPr>
          <w:p w14:paraId="785D9EB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Dirección de Análisis de la Información Socioeconómica</w:t>
            </w:r>
          </w:p>
        </w:tc>
        <w:tc>
          <w:tcPr>
            <w:tcW w:w="1916" w:type="dxa"/>
            <w:tcBorders>
              <w:top w:val="nil"/>
              <w:left w:val="nil"/>
              <w:bottom w:val="single" w:sz="4" w:space="0" w:color="auto"/>
              <w:right w:val="single" w:sz="4" w:space="0" w:color="auto"/>
            </w:tcBorders>
            <w:shd w:val="clear" w:color="auto" w:fill="auto"/>
            <w:vAlign w:val="center"/>
            <w:hideMark/>
          </w:tcPr>
          <w:p w14:paraId="3A9F5791"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Guías de Puerta de Entrada de los Datos </w:t>
            </w:r>
          </w:p>
        </w:tc>
        <w:tc>
          <w:tcPr>
            <w:tcW w:w="2310" w:type="dxa"/>
            <w:tcBorders>
              <w:top w:val="nil"/>
              <w:left w:val="nil"/>
              <w:bottom w:val="single" w:sz="4" w:space="0" w:color="auto"/>
              <w:right w:val="single" w:sz="4" w:space="0" w:color="auto"/>
            </w:tcBorders>
            <w:shd w:val="clear" w:color="auto" w:fill="auto"/>
            <w:vAlign w:val="center"/>
            <w:hideMark/>
          </w:tcPr>
          <w:p w14:paraId="0DEF28E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Guías de puertas de entradas elaboradas </w:t>
            </w:r>
          </w:p>
        </w:tc>
        <w:tc>
          <w:tcPr>
            <w:tcW w:w="1273" w:type="dxa"/>
            <w:tcBorders>
              <w:top w:val="nil"/>
              <w:left w:val="nil"/>
              <w:bottom w:val="single" w:sz="4" w:space="0" w:color="auto"/>
              <w:right w:val="single" w:sz="4" w:space="0" w:color="auto"/>
            </w:tcBorders>
            <w:shd w:val="clear" w:color="auto" w:fill="auto"/>
            <w:vAlign w:val="center"/>
            <w:hideMark/>
          </w:tcPr>
          <w:p w14:paraId="2B01B80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7BFCE922"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3088B75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167" w:type="dxa"/>
            <w:tcBorders>
              <w:top w:val="nil"/>
              <w:left w:val="nil"/>
              <w:bottom w:val="single" w:sz="4" w:space="0" w:color="auto"/>
              <w:right w:val="single" w:sz="4" w:space="0" w:color="auto"/>
            </w:tcBorders>
            <w:shd w:val="clear" w:color="auto" w:fill="auto"/>
            <w:vAlign w:val="center"/>
            <w:hideMark/>
          </w:tcPr>
          <w:p w14:paraId="07EE2CF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208" w:type="dxa"/>
            <w:tcBorders>
              <w:top w:val="nil"/>
              <w:left w:val="nil"/>
              <w:bottom w:val="single" w:sz="4" w:space="0" w:color="auto"/>
              <w:right w:val="single" w:sz="4" w:space="0" w:color="auto"/>
            </w:tcBorders>
            <w:shd w:val="clear" w:color="auto" w:fill="auto"/>
            <w:vAlign w:val="center"/>
            <w:hideMark/>
          </w:tcPr>
          <w:p w14:paraId="5740E27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264F9BFF" w14:textId="77777777" w:rsidTr="00A8581E">
        <w:trPr>
          <w:trHeight w:val="10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66D55E0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lastRenderedPageBreak/>
              <w:t>6</w:t>
            </w:r>
          </w:p>
        </w:tc>
        <w:tc>
          <w:tcPr>
            <w:tcW w:w="1727" w:type="dxa"/>
            <w:tcBorders>
              <w:top w:val="nil"/>
              <w:left w:val="nil"/>
              <w:bottom w:val="single" w:sz="4" w:space="0" w:color="auto"/>
              <w:right w:val="single" w:sz="4" w:space="0" w:color="auto"/>
            </w:tcBorders>
            <w:shd w:val="clear" w:color="auto" w:fill="auto"/>
            <w:vAlign w:val="center"/>
            <w:hideMark/>
          </w:tcPr>
          <w:p w14:paraId="2284083C"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Dirección de Análisis de la Información Socioeconómica</w:t>
            </w:r>
          </w:p>
        </w:tc>
        <w:tc>
          <w:tcPr>
            <w:tcW w:w="1916" w:type="dxa"/>
            <w:tcBorders>
              <w:top w:val="nil"/>
              <w:left w:val="nil"/>
              <w:bottom w:val="single" w:sz="4" w:space="0" w:color="auto"/>
              <w:right w:val="single" w:sz="4" w:space="0" w:color="auto"/>
            </w:tcBorders>
            <w:shd w:val="clear" w:color="auto" w:fill="auto"/>
            <w:vAlign w:val="center"/>
            <w:hideMark/>
          </w:tcPr>
          <w:p w14:paraId="3E3C9E4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Notas Técnicas sobre procesos clave de la institución </w:t>
            </w:r>
          </w:p>
        </w:tc>
        <w:tc>
          <w:tcPr>
            <w:tcW w:w="2310" w:type="dxa"/>
            <w:tcBorders>
              <w:top w:val="nil"/>
              <w:left w:val="nil"/>
              <w:bottom w:val="single" w:sz="4" w:space="0" w:color="auto"/>
              <w:right w:val="single" w:sz="4" w:space="0" w:color="auto"/>
            </w:tcBorders>
            <w:shd w:val="clear" w:color="auto" w:fill="auto"/>
            <w:vAlign w:val="center"/>
            <w:hideMark/>
          </w:tcPr>
          <w:p w14:paraId="36917B70" w14:textId="51024526"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Notas </w:t>
            </w:r>
            <w:r w:rsidRPr="00D81FFA">
              <w:rPr>
                <w:rFonts w:eastAsia="Times New Roman"/>
                <w:spacing w:val="0"/>
                <w:lang w:eastAsia="es-DO"/>
              </w:rPr>
              <w:t>técnicas</w:t>
            </w:r>
            <w:r w:rsidRPr="00284E5F">
              <w:rPr>
                <w:rFonts w:eastAsia="Times New Roman"/>
                <w:spacing w:val="0"/>
                <w:lang w:eastAsia="es-DO"/>
              </w:rPr>
              <w:t xml:space="preserve"> realizadas</w:t>
            </w:r>
          </w:p>
        </w:tc>
        <w:tc>
          <w:tcPr>
            <w:tcW w:w="1273" w:type="dxa"/>
            <w:tcBorders>
              <w:top w:val="nil"/>
              <w:left w:val="nil"/>
              <w:bottom w:val="single" w:sz="4" w:space="0" w:color="auto"/>
              <w:right w:val="single" w:sz="4" w:space="0" w:color="auto"/>
            </w:tcBorders>
            <w:shd w:val="clear" w:color="auto" w:fill="auto"/>
            <w:vAlign w:val="center"/>
            <w:hideMark/>
          </w:tcPr>
          <w:p w14:paraId="0639498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EC5E78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6950F89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167" w:type="dxa"/>
            <w:tcBorders>
              <w:top w:val="nil"/>
              <w:left w:val="nil"/>
              <w:bottom w:val="single" w:sz="4" w:space="0" w:color="auto"/>
              <w:right w:val="single" w:sz="4" w:space="0" w:color="auto"/>
            </w:tcBorders>
            <w:shd w:val="clear" w:color="auto" w:fill="auto"/>
            <w:vAlign w:val="center"/>
            <w:hideMark/>
          </w:tcPr>
          <w:p w14:paraId="625CC58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208" w:type="dxa"/>
            <w:tcBorders>
              <w:top w:val="nil"/>
              <w:left w:val="nil"/>
              <w:bottom w:val="single" w:sz="4" w:space="0" w:color="auto"/>
              <w:right w:val="single" w:sz="4" w:space="0" w:color="auto"/>
            </w:tcBorders>
            <w:shd w:val="clear" w:color="auto" w:fill="auto"/>
            <w:vAlign w:val="center"/>
            <w:hideMark/>
          </w:tcPr>
          <w:p w14:paraId="1C132A6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6D954BFF" w14:textId="77777777" w:rsidTr="00A8581E">
        <w:trPr>
          <w:trHeight w:val="193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57205DE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7</w:t>
            </w:r>
          </w:p>
        </w:tc>
        <w:tc>
          <w:tcPr>
            <w:tcW w:w="1727" w:type="dxa"/>
            <w:tcBorders>
              <w:top w:val="nil"/>
              <w:left w:val="nil"/>
              <w:bottom w:val="single" w:sz="4" w:space="0" w:color="auto"/>
              <w:right w:val="single" w:sz="4" w:space="0" w:color="auto"/>
            </w:tcBorders>
            <w:shd w:val="clear" w:color="auto" w:fill="auto"/>
            <w:vAlign w:val="center"/>
            <w:hideMark/>
          </w:tcPr>
          <w:p w14:paraId="0FBF3FB6"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Dirección de Análisis de la Información Socioeconómica</w:t>
            </w:r>
          </w:p>
        </w:tc>
        <w:tc>
          <w:tcPr>
            <w:tcW w:w="1916" w:type="dxa"/>
            <w:tcBorders>
              <w:top w:val="nil"/>
              <w:left w:val="nil"/>
              <w:bottom w:val="single" w:sz="4" w:space="0" w:color="auto"/>
              <w:right w:val="single" w:sz="4" w:space="0" w:color="auto"/>
            </w:tcBorders>
            <w:shd w:val="clear" w:color="auto" w:fill="auto"/>
            <w:vAlign w:val="center"/>
            <w:hideMark/>
          </w:tcPr>
          <w:p w14:paraId="36FBE5F6"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Capacitaciones sobre los diversos índices de la institución, abordando temas como requisitos, manejo de la base de datos y utilización eficaz de la misma, dirigidas a usuarios externos</w:t>
            </w:r>
          </w:p>
        </w:tc>
        <w:tc>
          <w:tcPr>
            <w:tcW w:w="2310" w:type="dxa"/>
            <w:tcBorders>
              <w:top w:val="nil"/>
              <w:left w:val="nil"/>
              <w:bottom w:val="single" w:sz="4" w:space="0" w:color="auto"/>
              <w:right w:val="single" w:sz="4" w:space="0" w:color="auto"/>
            </w:tcBorders>
            <w:shd w:val="clear" w:color="auto" w:fill="auto"/>
            <w:vAlign w:val="center"/>
            <w:hideMark/>
          </w:tcPr>
          <w:p w14:paraId="78B1D4B9"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Número de capacitaciones realizadas</w:t>
            </w:r>
          </w:p>
        </w:tc>
        <w:tc>
          <w:tcPr>
            <w:tcW w:w="1273" w:type="dxa"/>
            <w:tcBorders>
              <w:top w:val="nil"/>
              <w:left w:val="nil"/>
              <w:bottom w:val="single" w:sz="4" w:space="0" w:color="auto"/>
              <w:right w:val="single" w:sz="4" w:space="0" w:color="auto"/>
            </w:tcBorders>
            <w:shd w:val="clear" w:color="auto" w:fill="auto"/>
            <w:vAlign w:val="center"/>
            <w:hideMark/>
          </w:tcPr>
          <w:p w14:paraId="593AAC8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3AFA7411"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354377A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w:t>
            </w:r>
          </w:p>
        </w:tc>
        <w:tc>
          <w:tcPr>
            <w:tcW w:w="1167" w:type="dxa"/>
            <w:tcBorders>
              <w:top w:val="nil"/>
              <w:left w:val="nil"/>
              <w:bottom w:val="single" w:sz="4" w:space="0" w:color="auto"/>
              <w:right w:val="single" w:sz="4" w:space="0" w:color="auto"/>
            </w:tcBorders>
            <w:shd w:val="clear" w:color="auto" w:fill="auto"/>
            <w:vAlign w:val="center"/>
            <w:hideMark/>
          </w:tcPr>
          <w:p w14:paraId="78524CC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w:t>
            </w:r>
          </w:p>
        </w:tc>
        <w:tc>
          <w:tcPr>
            <w:tcW w:w="1208" w:type="dxa"/>
            <w:tcBorders>
              <w:top w:val="nil"/>
              <w:left w:val="nil"/>
              <w:bottom w:val="single" w:sz="4" w:space="0" w:color="auto"/>
              <w:right w:val="single" w:sz="4" w:space="0" w:color="auto"/>
            </w:tcBorders>
            <w:shd w:val="clear" w:color="auto" w:fill="auto"/>
            <w:vAlign w:val="center"/>
            <w:hideMark/>
          </w:tcPr>
          <w:p w14:paraId="085986CE"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6E6AA433" w14:textId="77777777" w:rsidTr="00A8581E">
        <w:trPr>
          <w:trHeight w:val="136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13917A9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w:t>
            </w:r>
          </w:p>
        </w:tc>
        <w:tc>
          <w:tcPr>
            <w:tcW w:w="1727" w:type="dxa"/>
            <w:tcBorders>
              <w:top w:val="nil"/>
              <w:left w:val="nil"/>
              <w:bottom w:val="single" w:sz="4" w:space="0" w:color="auto"/>
              <w:right w:val="single" w:sz="4" w:space="0" w:color="auto"/>
            </w:tcBorders>
            <w:shd w:val="clear" w:color="auto" w:fill="auto"/>
            <w:vAlign w:val="center"/>
            <w:hideMark/>
          </w:tcPr>
          <w:p w14:paraId="4F17A2C7"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Análisis de la </w:t>
            </w:r>
            <w:r w:rsidRPr="00284E5F">
              <w:rPr>
                <w:rFonts w:eastAsia="Times New Roman"/>
                <w:spacing w:val="0"/>
                <w:lang w:eastAsia="es-DO"/>
              </w:rPr>
              <w:lastRenderedPageBreak/>
              <w:t>Información Socioeconómica</w:t>
            </w:r>
          </w:p>
        </w:tc>
        <w:tc>
          <w:tcPr>
            <w:tcW w:w="1916" w:type="dxa"/>
            <w:tcBorders>
              <w:top w:val="nil"/>
              <w:left w:val="nil"/>
              <w:bottom w:val="single" w:sz="4" w:space="0" w:color="auto"/>
              <w:right w:val="single" w:sz="4" w:space="0" w:color="auto"/>
            </w:tcBorders>
            <w:shd w:val="clear" w:color="auto" w:fill="auto"/>
            <w:vAlign w:val="bottom"/>
            <w:hideMark/>
          </w:tcPr>
          <w:p w14:paraId="58CC9C89" w14:textId="735A21D4"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lastRenderedPageBreak/>
              <w:t xml:space="preserve">Desarrollo metodológico sobre FIBE para </w:t>
            </w:r>
            <w:r w:rsidRPr="00284E5F">
              <w:rPr>
                <w:rFonts w:eastAsia="Times New Roman"/>
                <w:spacing w:val="0"/>
                <w:lang w:eastAsia="es-DO"/>
              </w:rPr>
              <w:lastRenderedPageBreak/>
              <w:t xml:space="preserve">crisis </w:t>
            </w:r>
            <w:r w:rsidRPr="00D81FFA">
              <w:rPr>
                <w:rFonts w:eastAsia="Times New Roman"/>
                <w:spacing w:val="0"/>
                <w:lang w:eastAsia="es-DO"/>
              </w:rPr>
              <w:t>económicas</w:t>
            </w:r>
            <w:r w:rsidRPr="00284E5F">
              <w:rPr>
                <w:rFonts w:eastAsia="Times New Roman"/>
                <w:spacing w:val="0"/>
                <w:lang w:eastAsia="es-DO"/>
              </w:rPr>
              <w:t xml:space="preserve"> y de otro tipo e implementación de la encuesta FIBE (en caso de activación)</w:t>
            </w:r>
          </w:p>
        </w:tc>
        <w:tc>
          <w:tcPr>
            <w:tcW w:w="2310" w:type="dxa"/>
            <w:tcBorders>
              <w:top w:val="nil"/>
              <w:left w:val="nil"/>
              <w:bottom w:val="single" w:sz="4" w:space="0" w:color="auto"/>
              <w:right w:val="single" w:sz="4" w:space="0" w:color="auto"/>
            </w:tcBorders>
            <w:shd w:val="clear" w:color="auto" w:fill="auto"/>
            <w:vAlign w:val="center"/>
            <w:hideMark/>
          </w:tcPr>
          <w:p w14:paraId="3C9E115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lastRenderedPageBreak/>
              <w:t>Desarrollo o implementación de la encuesta FIBE</w:t>
            </w:r>
          </w:p>
        </w:tc>
        <w:tc>
          <w:tcPr>
            <w:tcW w:w="1273" w:type="dxa"/>
            <w:tcBorders>
              <w:top w:val="nil"/>
              <w:left w:val="nil"/>
              <w:bottom w:val="single" w:sz="4" w:space="0" w:color="auto"/>
              <w:right w:val="single" w:sz="4" w:space="0" w:color="auto"/>
            </w:tcBorders>
            <w:shd w:val="clear" w:color="auto" w:fill="auto"/>
            <w:vAlign w:val="center"/>
            <w:hideMark/>
          </w:tcPr>
          <w:p w14:paraId="170CA4E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B1E16E4"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2C6109C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167" w:type="dxa"/>
            <w:tcBorders>
              <w:top w:val="nil"/>
              <w:left w:val="nil"/>
              <w:bottom w:val="single" w:sz="4" w:space="0" w:color="auto"/>
              <w:right w:val="single" w:sz="4" w:space="0" w:color="auto"/>
            </w:tcBorders>
            <w:shd w:val="clear" w:color="auto" w:fill="auto"/>
            <w:vAlign w:val="center"/>
            <w:hideMark/>
          </w:tcPr>
          <w:p w14:paraId="21C13F8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208" w:type="dxa"/>
            <w:tcBorders>
              <w:top w:val="nil"/>
              <w:left w:val="nil"/>
              <w:bottom w:val="single" w:sz="4" w:space="0" w:color="auto"/>
              <w:right w:val="single" w:sz="4" w:space="0" w:color="auto"/>
            </w:tcBorders>
            <w:shd w:val="clear" w:color="auto" w:fill="auto"/>
            <w:vAlign w:val="center"/>
            <w:hideMark/>
          </w:tcPr>
          <w:p w14:paraId="0DAE2FC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0F57BE1F" w14:textId="77777777" w:rsidTr="00A8581E">
        <w:trPr>
          <w:trHeight w:val="142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0C2A355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9</w:t>
            </w:r>
          </w:p>
        </w:tc>
        <w:tc>
          <w:tcPr>
            <w:tcW w:w="1727" w:type="dxa"/>
            <w:tcBorders>
              <w:top w:val="nil"/>
              <w:left w:val="nil"/>
              <w:bottom w:val="single" w:sz="4" w:space="0" w:color="auto"/>
              <w:right w:val="single" w:sz="4" w:space="0" w:color="auto"/>
            </w:tcBorders>
            <w:shd w:val="clear" w:color="auto" w:fill="auto"/>
            <w:vAlign w:val="center"/>
            <w:hideMark/>
          </w:tcPr>
          <w:p w14:paraId="4A4DD593"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Dirección de Análisis de la Información Socioeconómica</w:t>
            </w:r>
          </w:p>
        </w:tc>
        <w:tc>
          <w:tcPr>
            <w:tcW w:w="1916" w:type="dxa"/>
            <w:tcBorders>
              <w:top w:val="nil"/>
              <w:left w:val="nil"/>
              <w:bottom w:val="single" w:sz="4" w:space="0" w:color="auto"/>
              <w:right w:val="single" w:sz="4" w:space="0" w:color="auto"/>
            </w:tcBorders>
            <w:shd w:val="clear" w:color="auto" w:fill="auto"/>
            <w:vAlign w:val="center"/>
            <w:hideMark/>
          </w:tcPr>
          <w:p w14:paraId="2707495D" w14:textId="3A6365BE"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Proceso de homologación ante nuevos ajustes de la ficha, </w:t>
            </w:r>
            <w:r w:rsidRPr="00D81FFA">
              <w:rPr>
                <w:rFonts w:eastAsia="Times New Roman"/>
                <w:spacing w:val="0"/>
                <w:lang w:eastAsia="es-DO"/>
              </w:rPr>
              <w:t>módulos</w:t>
            </w:r>
            <w:r w:rsidRPr="00284E5F">
              <w:rPr>
                <w:rFonts w:eastAsia="Times New Roman"/>
                <w:spacing w:val="0"/>
                <w:lang w:eastAsia="es-DO"/>
              </w:rPr>
              <w:t xml:space="preserve"> ad hoc, y de </w:t>
            </w:r>
            <w:r w:rsidRPr="00D81FFA">
              <w:rPr>
                <w:rFonts w:eastAsia="Times New Roman"/>
                <w:spacing w:val="0"/>
                <w:lang w:eastAsia="es-DO"/>
              </w:rPr>
              <w:t>nuevas bases</w:t>
            </w:r>
            <w:r w:rsidRPr="00284E5F">
              <w:rPr>
                <w:rFonts w:eastAsia="Times New Roman"/>
                <w:spacing w:val="0"/>
                <w:lang w:eastAsia="es-DO"/>
              </w:rPr>
              <w:t xml:space="preserve"> de datos</w:t>
            </w:r>
          </w:p>
        </w:tc>
        <w:tc>
          <w:tcPr>
            <w:tcW w:w="2310" w:type="dxa"/>
            <w:tcBorders>
              <w:top w:val="nil"/>
              <w:left w:val="nil"/>
              <w:bottom w:val="single" w:sz="4" w:space="0" w:color="auto"/>
              <w:right w:val="single" w:sz="4" w:space="0" w:color="auto"/>
            </w:tcBorders>
            <w:shd w:val="clear" w:color="auto" w:fill="auto"/>
            <w:vAlign w:val="center"/>
            <w:hideMark/>
          </w:tcPr>
          <w:p w14:paraId="5D9629E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Número de procesos de homologación realizados</w:t>
            </w:r>
          </w:p>
        </w:tc>
        <w:tc>
          <w:tcPr>
            <w:tcW w:w="1273" w:type="dxa"/>
            <w:tcBorders>
              <w:top w:val="nil"/>
              <w:left w:val="nil"/>
              <w:bottom w:val="single" w:sz="4" w:space="0" w:color="auto"/>
              <w:right w:val="single" w:sz="4" w:space="0" w:color="auto"/>
            </w:tcBorders>
            <w:shd w:val="clear" w:color="auto" w:fill="auto"/>
            <w:vAlign w:val="center"/>
            <w:hideMark/>
          </w:tcPr>
          <w:p w14:paraId="64D2A12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7F7DBA12"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1558415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167" w:type="dxa"/>
            <w:tcBorders>
              <w:top w:val="nil"/>
              <w:left w:val="nil"/>
              <w:bottom w:val="single" w:sz="4" w:space="0" w:color="auto"/>
              <w:right w:val="single" w:sz="4" w:space="0" w:color="auto"/>
            </w:tcBorders>
            <w:shd w:val="clear" w:color="auto" w:fill="auto"/>
            <w:vAlign w:val="center"/>
            <w:hideMark/>
          </w:tcPr>
          <w:p w14:paraId="75D0A4A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208" w:type="dxa"/>
            <w:tcBorders>
              <w:top w:val="nil"/>
              <w:left w:val="nil"/>
              <w:bottom w:val="single" w:sz="4" w:space="0" w:color="auto"/>
              <w:right w:val="single" w:sz="4" w:space="0" w:color="auto"/>
            </w:tcBorders>
            <w:shd w:val="clear" w:color="auto" w:fill="auto"/>
            <w:vAlign w:val="center"/>
            <w:hideMark/>
          </w:tcPr>
          <w:p w14:paraId="6049EEB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1823655C" w14:textId="77777777" w:rsidTr="00A8581E">
        <w:trPr>
          <w:trHeight w:val="213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3425645C"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w:t>
            </w:r>
          </w:p>
        </w:tc>
        <w:tc>
          <w:tcPr>
            <w:tcW w:w="1727" w:type="dxa"/>
            <w:tcBorders>
              <w:top w:val="nil"/>
              <w:left w:val="nil"/>
              <w:bottom w:val="single" w:sz="4" w:space="0" w:color="auto"/>
              <w:right w:val="single" w:sz="4" w:space="0" w:color="auto"/>
            </w:tcBorders>
            <w:shd w:val="clear" w:color="auto" w:fill="auto"/>
            <w:vAlign w:val="center"/>
            <w:hideMark/>
          </w:tcPr>
          <w:p w14:paraId="1987E0A3"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Direcciones Operaciones</w:t>
            </w:r>
          </w:p>
        </w:tc>
        <w:tc>
          <w:tcPr>
            <w:tcW w:w="1916" w:type="dxa"/>
            <w:tcBorders>
              <w:top w:val="nil"/>
              <w:left w:val="nil"/>
              <w:bottom w:val="single" w:sz="4" w:space="0" w:color="auto"/>
              <w:right w:val="single" w:sz="4" w:space="0" w:color="auto"/>
            </w:tcBorders>
            <w:shd w:val="clear" w:color="auto" w:fill="auto"/>
            <w:vAlign w:val="center"/>
            <w:hideMark/>
          </w:tcPr>
          <w:p w14:paraId="0CC17E12"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Gestión de solicitudes de Puntos Solidarios </w:t>
            </w:r>
          </w:p>
        </w:tc>
        <w:tc>
          <w:tcPr>
            <w:tcW w:w="2310" w:type="dxa"/>
            <w:tcBorders>
              <w:top w:val="nil"/>
              <w:left w:val="nil"/>
              <w:bottom w:val="single" w:sz="4" w:space="0" w:color="auto"/>
              <w:right w:val="single" w:sz="4" w:space="0" w:color="auto"/>
            </w:tcBorders>
            <w:shd w:val="clear" w:color="auto" w:fill="auto"/>
            <w:vAlign w:val="center"/>
            <w:hideMark/>
          </w:tcPr>
          <w:p w14:paraId="760E3C7F" w14:textId="7A8153EE"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Porcentaje de solicitudes </w:t>
            </w:r>
            <w:r w:rsidRPr="00D81FFA">
              <w:rPr>
                <w:rFonts w:eastAsia="Times New Roman"/>
                <w:spacing w:val="0"/>
                <w:lang w:eastAsia="es-DO"/>
              </w:rPr>
              <w:t>recibidas a</w:t>
            </w:r>
            <w:r w:rsidRPr="00284E5F">
              <w:rPr>
                <w:rFonts w:eastAsia="Times New Roman"/>
                <w:spacing w:val="0"/>
                <w:lang w:eastAsia="es-DO"/>
              </w:rPr>
              <w:t xml:space="preserve"> nivel nacional en el periodo establecido/total de solicitudes procesadas en el periodo</w:t>
            </w:r>
          </w:p>
        </w:tc>
        <w:tc>
          <w:tcPr>
            <w:tcW w:w="1273" w:type="dxa"/>
            <w:tcBorders>
              <w:top w:val="nil"/>
              <w:left w:val="nil"/>
              <w:bottom w:val="single" w:sz="4" w:space="0" w:color="auto"/>
              <w:right w:val="single" w:sz="4" w:space="0" w:color="auto"/>
            </w:tcBorders>
            <w:shd w:val="clear" w:color="auto" w:fill="auto"/>
            <w:vAlign w:val="center"/>
            <w:hideMark/>
          </w:tcPr>
          <w:p w14:paraId="1B33CAA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2CF3101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03BDE40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90%</w:t>
            </w:r>
          </w:p>
        </w:tc>
        <w:tc>
          <w:tcPr>
            <w:tcW w:w="1167" w:type="dxa"/>
            <w:tcBorders>
              <w:top w:val="nil"/>
              <w:left w:val="nil"/>
              <w:bottom w:val="single" w:sz="4" w:space="0" w:color="auto"/>
              <w:right w:val="single" w:sz="4" w:space="0" w:color="auto"/>
            </w:tcBorders>
            <w:shd w:val="clear" w:color="auto" w:fill="auto"/>
            <w:vAlign w:val="center"/>
            <w:hideMark/>
          </w:tcPr>
          <w:p w14:paraId="26E1C2E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83%</w:t>
            </w:r>
          </w:p>
        </w:tc>
        <w:tc>
          <w:tcPr>
            <w:tcW w:w="1208" w:type="dxa"/>
            <w:tcBorders>
              <w:top w:val="nil"/>
              <w:left w:val="nil"/>
              <w:bottom w:val="single" w:sz="4" w:space="0" w:color="auto"/>
              <w:right w:val="single" w:sz="4" w:space="0" w:color="auto"/>
            </w:tcBorders>
            <w:shd w:val="clear" w:color="auto" w:fill="auto"/>
            <w:vAlign w:val="center"/>
            <w:hideMark/>
          </w:tcPr>
          <w:p w14:paraId="3DFFC48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92%</w:t>
            </w:r>
          </w:p>
        </w:tc>
      </w:tr>
      <w:tr w:rsidR="00284E5F" w:rsidRPr="00D81FFA" w14:paraId="4C8A1335" w14:textId="77777777" w:rsidTr="00A8581E">
        <w:trPr>
          <w:trHeight w:val="186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20F426A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lastRenderedPageBreak/>
              <w:t>11</w:t>
            </w:r>
          </w:p>
        </w:tc>
        <w:tc>
          <w:tcPr>
            <w:tcW w:w="1727" w:type="dxa"/>
            <w:tcBorders>
              <w:top w:val="nil"/>
              <w:left w:val="nil"/>
              <w:bottom w:val="single" w:sz="4" w:space="0" w:color="auto"/>
              <w:right w:val="single" w:sz="4" w:space="0" w:color="auto"/>
            </w:tcBorders>
            <w:shd w:val="clear" w:color="auto" w:fill="auto"/>
            <w:vAlign w:val="center"/>
            <w:hideMark/>
          </w:tcPr>
          <w:p w14:paraId="517ACEC5"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Direcciones Operaciones</w:t>
            </w:r>
          </w:p>
        </w:tc>
        <w:tc>
          <w:tcPr>
            <w:tcW w:w="1916" w:type="dxa"/>
            <w:tcBorders>
              <w:top w:val="nil"/>
              <w:left w:val="nil"/>
              <w:bottom w:val="single" w:sz="4" w:space="0" w:color="auto"/>
              <w:right w:val="single" w:sz="4" w:space="0" w:color="auto"/>
            </w:tcBorders>
            <w:shd w:val="clear" w:color="auto" w:fill="auto"/>
            <w:vAlign w:val="center"/>
            <w:hideMark/>
          </w:tcPr>
          <w:p w14:paraId="6F5B4510"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Número de Hogares registrados en la Base de datos del SIUBEN</w:t>
            </w:r>
          </w:p>
        </w:tc>
        <w:tc>
          <w:tcPr>
            <w:tcW w:w="2310" w:type="dxa"/>
            <w:tcBorders>
              <w:top w:val="nil"/>
              <w:left w:val="nil"/>
              <w:bottom w:val="single" w:sz="4" w:space="0" w:color="auto"/>
              <w:right w:val="single" w:sz="4" w:space="0" w:color="auto"/>
            </w:tcBorders>
            <w:shd w:val="clear" w:color="auto" w:fill="auto"/>
            <w:vAlign w:val="center"/>
            <w:hideMark/>
          </w:tcPr>
          <w:p w14:paraId="1B756D6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Cantidad de hogares levantados por barridos o por focalización de hogares</w:t>
            </w:r>
          </w:p>
        </w:tc>
        <w:tc>
          <w:tcPr>
            <w:tcW w:w="1273" w:type="dxa"/>
            <w:tcBorders>
              <w:top w:val="nil"/>
              <w:left w:val="nil"/>
              <w:bottom w:val="single" w:sz="4" w:space="0" w:color="auto"/>
              <w:right w:val="single" w:sz="4" w:space="0" w:color="auto"/>
            </w:tcBorders>
            <w:shd w:val="clear" w:color="auto" w:fill="auto"/>
            <w:vAlign w:val="center"/>
            <w:hideMark/>
          </w:tcPr>
          <w:p w14:paraId="02F3B6C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AB6E0E1"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34DDFE9E"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80,000</w:t>
            </w:r>
          </w:p>
        </w:tc>
        <w:tc>
          <w:tcPr>
            <w:tcW w:w="1167" w:type="dxa"/>
            <w:tcBorders>
              <w:top w:val="nil"/>
              <w:left w:val="nil"/>
              <w:bottom w:val="single" w:sz="4" w:space="0" w:color="auto"/>
              <w:right w:val="single" w:sz="4" w:space="0" w:color="auto"/>
            </w:tcBorders>
            <w:shd w:val="clear" w:color="auto" w:fill="auto"/>
            <w:vAlign w:val="center"/>
            <w:hideMark/>
          </w:tcPr>
          <w:p w14:paraId="437DCCF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94,707</w:t>
            </w:r>
          </w:p>
        </w:tc>
        <w:tc>
          <w:tcPr>
            <w:tcW w:w="1208" w:type="dxa"/>
            <w:tcBorders>
              <w:top w:val="nil"/>
              <w:left w:val="nil"/>
              <w:bottom w:val="single" w:sz="4" w:space="0" w:color="auto"/>
              <w:right w:val="single" w:sz="4" w:space="0" w:color="auto"/>
            </w:tcBorders>
            <w:shd w:val="clear" w:color="auto" w:fill="auto"/>
            <w:vAlign w:val="center"/>
            <w:hideMark/>
          </w:tcPr>
          <w:p w14:paraId="4C2BEF5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118%</w:t>
            </w:r>
          </w:p>
        </w:tc>
      </w:tr>
      <w:tr w:rsidR="00284E5F" w:rsidRPr="00D81FFA" w14:paraId="609A1366" w14:textId="77777777" w:rsidTr="00A8581E">
        <w:trPr>
          <w:trHeight w:val="63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680FA4F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727" w:type="dxa"/>
            <w:tcBorders>
              <w:top w:val="nil"/>
              <w:left w:val="nil"/>
              <w:bottom w:val="single" w:sz="4" w:space="0" w:color="auto"/>
              <w:right w:val="single" w:sz="4" w:space="0" w:color="auto"/>
            </w:tcBorders>
            <w:shd w:val="clear" w:color="auto" w:fill="auto"/>
            <w:vAlign w:val="center"/>
            <w:hideMark/>
          </w:tcPr>
          <w:p w14:paraId="3B390B06"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Departamento de Cartografía </w:t>
            </w:r>
          </w:p>
        </w:tc>
        <w:tc>
          <w:tcPr>
            <w:tcW w:w="1916" w:type="dxa"/>
            <w:tcBorders>
              <w:top w:val="nil"/>
              <w:left w:val="nil"/>
              <w:bottom w:val="single" w:sz="4" w:space="0" w:color="auto"/>
              <w:right w:val="single" w:sz="4" w:space="0" w:color="auto"/>
            </w:tcBorders>
            <w:shd w:val="clear" w:color="auto" w:fill="auto"/>
            <w:vAlign w:val="center"/>
            <w:hideMark/>
          </w:tcPr>
          <w:p w14:paraId="1668B6D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Cartografía actualizada </w:t>
            </w:r>
          </w:p>
        </w:tc>
        <w:tc>
          <w:tcPr>
            <w:tcW w:w="2310" w:type="dxa"/>
            <w:tcBorders>
              <w:top w:val="nil"/>
              <w:left w:val="nil"/>
              <w:bottom w:val="single" w:sz="4" w:space="0" w:color="auto"/>
              <w:right w:val="single" w:sz="4" w:space="0" w:color="auto"/>
            </w:tcBorders>
            <w:shd w:val="clear" w:color="auto" w:fill="auto"/>
            <w:vAlign w:val="center"/>
            <w:hideMark/>
          </w:tcPr>
          <w:p w14:paraId="4A3BA296"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Número de manzanas actualizadas</w:t>
            </w:r>
          </w:p>
        </w:tc>
        <w:tc>
          <w:tcPr>
            <w:tcW w:w="1273" w:type="dxa"/>
            <w:tcBorders>
              <w:top w:val="nil"/>
              <w:left w:val="nil"/>
              <w:bottom w:val="single" w:sz="4" w:space="0" w:color="auto"/>
              <w:right w:val="single" w:sz="4" w:space="0" w:color="auto"/>
            </w:tcBorders>
            <w:shd w:val="clear" w:color="auto" w:fill="auto"/>
            <w:vAlign w:val="center"/>
            <w:hideMark/>
          </w:tcPr>
          <w:p w14:paraId="6CD922B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6115B89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195791A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4,654</w:t>
            </w:r>
          </w:p>
        </w:tc>
        <w:tc>
          <w:tcPr>
            <w:tcW w:w="1167" w:type="dxa"/>
            <w:tcBorders>
              <w:top w:val="nil"/>
              <w:left w:val="nil"/>
              <w:bottom w:val="single" w:sz="4" w:space="0" w:color="auto"/>
              <w:right w:val="single" w:sz="4" w:space="0" w:color="auto"/>
            </w:tcBorders>
            <w:shd w:val="clear" w:color="auto" w:fill="auto"/>
            <w:vAlign w:val="center"/>
            <w:hideMark/>
          </w:tcPr>
          <w:p w14:paraId="4F7ADBB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5,656</w:t>
            </w:r>
          </w:p>
        </w:tc>
        <w:tc>
          <w:tcPr>
            <w:tcW w:w="1208" w:type="dxa"/>
            <w:tcBorders>
              <w:top w:val="nil"/>
              <w:left w:val="nil"/>
              <w:bottom w:val="single" w:sz="4" w:space="0" w:color="auto"/>
              <w:right w:val="single" w:sz="4" w:space="0" w:color="auto"/>
            </w:tcBorders>
            <w:shd w:val="clear" w:color="auto" w:fill="auto"/>
            <w:vAlign w:val="center"/>
            <w:hideMark/>
          </w:tcPr>
          <w:p w14:paraId="374B58C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122%</w:t>
            </w:r>
          </w:p>
        </w:tc>
      </w:tr>
      <w:tr w:rsidR="00284E5F" w:rsidRPr="00D81FFA" w14:paraId="797F30E6" w14:textId="77777777" w:rsidTr="00A8581E">
        <w:trPr>
          <w:trHeight w:val="72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11E71DF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13</w:t>
            </w:r>
          </w:p>
        </w:tc>
        <w:tc>
          <w:tcPr>
            <w:tcW w:w="1727" w:type="dxa"/>
            <w:tcBorders>
              <w:top w:val="nil"/>
              <w:left w:val="nil"/>
              <w:bottom w:val="single" w:sz="4" w:space="0" w:color="auto"/>
              <w:right w:val="single" w:sz="4" w:space="0" w:color="auto"/>
            </w:tcBorders>
            <w:shd w:val="clear" w:color="auto" w:fill="auto"/>
            <w:vAlign w:val="center"/>
            <w:hideMark/>
          </w:tcPr>
          <w:p w14:paraId="6A75C534"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Departamento de Cartografía </w:t>
            </w:r>
          </w:p>
        </w:tc>
        <w:tc>
          <w:tcPr>
            <w:tcW w:w="1916" w:type="dxa"/>
            <w:tcBorders>
              <w:top w:val="nil"/>
              <w:left w:val="nil"/>
              <w:bottom w:val="single" w:sz="4" w:space="0" w:color="auto"/>
              <w:right w:val="single" w:sz="4" w:space="0" w:color="auto"/>
            </w:tcBorders>
            <w:shd w:val="clear" w:color="auto" w:fill="auto"/>
            <w:vAlign w:val="center"/>
            <w:hideMark/>
          </w:tcPr>
          <w:p w14:paraId="431B3D5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Análisis Geoespacial </w:t>
            </w:r>
          </w:p>
        </w:tc>
        <w:tc>
          <w:tcPr>
            <w:tcW w:w="2310" w:type="dxa"/>
            <w:tcBorders>
              <w:top w:val="nil"/>
              <w:left w:val="nil"/>
              <w:bottom w:val="single" w:sz="4" w:space="0" w:color="auto"/>
              <w:right w:val="single" w:sz="4" w:space="0" w:color="auto"/>
            </w:tcBorders>
            <w:shd w:val="clear" w:color="auto" w:fill="auto"/>
            <w:vAlign w:val="center"/>
            <w:hideMark/>
          </w:tcPr>
          <w:p w14:paraId="070E4B6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Análisis geoespaciales realizados </w:t>
            </w:r>
          </w:p>
        </w:tc>
        <w:tc>
          <w:tcPr>
            <w:tcW w:w="1273" w:type="dxa"/>
            <w:tcBorders>
              <w:top w:val="nil"/>
              <w:left w:val="nil"/>
              <w:bottom w:val="single" w:sz="4" w:space="0" w:color="auto"/>
              <w:right w:val="single" w:sz="4" w:space="0" w:color="auto"/>
            </w:tcBorders>
            <w:shd w:val="clear" w:color="auto" w:fill="auto"/>
            <w:vAlign w:val="center"/>
            <w:hideMark/>
          </w:tcPr>
          <w:p w14:paraId="4A6FFC8C"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453854E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1D1F390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167" w:type="dxa"/>
            <w:tcBorders>
              <w:top w:val="nil"/>
              <w:left w:val="nil"/>
              <w:bottom w:val="single" w:sz="4" w:space="0" w:color="auto"/>
              <w:right w:val="single" w:sz="4" w:space="0" w:color="auto"/>
            </w:tcBorders>
            <w:shd w:val="clear" w:color="auto" w:fill="auto"/>
            <w:vAlign w:val="center"/>
            <w:hideMark/>
          </w:tcPr>
          <w:p w14:paraId="51DAAF9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208" w:type="dxa"/>
            <w:tcBorders>
              <w:top w:val="nil"/>
              <w:left w:val="nil"/>
              <w:bottom w:val="single" w:sz="4" w:space="0" w:color="auto"/>
              <w:right w:val="single" w:sz="4" w:space="0" w:color="auto"/>
            </w:tcBorders>
            <w:shd w:val="clear" w:color="auto" w:fill="auto"/>
            <w:vAlign w:val="center"/>
            <w:hideMark/>
          </w:tcPr>
          <w:p w14:paraId="4D8EC74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2D513014" w14:textId="77777777" w:rsidTr="00A8581E">
        <w:trPr>
          <w:trHeight w:val="63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1F83E66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14</w:t>
            </w:r>
          </w:p>
        </w:tc>
        <w:tc>
          <w:tcPr>
            <w:tcW w:w="1727" w:type="dxa"/>
            <w:tcBorders>
              <w:top w:val="nil"/>
              <w:left w:val="nil"/>
              <w:bottom w:val="single" w:sz="4" w:space="0" w:color="auto"/>
              <w:right w:val="single" w:sz="4" w:space="0" w:color="auto"/>
            </w:tcBorders>
            <w:shd w:val="clear" w:color="auto" w:fill="auto"/>
            <w:vAlign w:val="center"/>
            <w:hideMark/>
          </w:tcPr>
          <w:p w14:paraId="222B118E"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Departamento de Cartografía </w:t>
            </w:r>
          </w:p>
        </w:tc>
        <w:tc>
          <w:tcPr>
            <w:tcW w:w="1916" w:type="dxa"/>
            <w:tcBorders>
              <w:top w:val="nil"/>
              <w:left w:val="nil"/>
              <w:bottom w:val="single" w:sz="4" w:space="0" w:color="auto"/>
              <w:right w:val="single" w:sz="4" w:space="0" w:color="auto"/>
            </w:tcBorders>
            <w:shd w:val="clear" w:color="auto" w:fill="auto"/>
            <w:vAlign w:val="bottom"/>
            <w:hideMark/>
          </w:tcPr>
          <w:p w14:paraId="694D2C0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Automatización de la actualización Cartográfica </w:t>
            </w:r>
          </w:p>
        </w:tc>
        <w:tc>
          <w:tcPr>
            <w:tcW w:w="2310" w:type="dxa"/>
            <w:tcBorders>
              <w:top w:val="nil"/>
              <w:left w:val="nil"/>
              <w:bottom w:val="single" w:sz="4" w:space="0" w:color="auto"/>
              <w:right w:val="single" w:sz="4" w:space="0" w:color="auto"/>
            </w:tcBorders>
            <w:shd w:val="clear" w:color="auto" w:fill="auto"/>
            <w:vAlign w:val="bottom"/>
            <w:hideMark/>
          </w:tcPr>
          <w:p w14:paraId="509F18A1"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Piloto de actualización realizados </w:t>
            </w:r>
          </w:p>
        </w:tc>
        <w:tc>
          <w:tcPr>
            <w:tcW w:w="1273" w:type="dxa"/>
            <w:tcBorders>
              <w:top w:val="nil"/>
              <w:left w:val="nil"/>
              <w:bottom w:val="single" w:sz="4" w:space="0" w:color="auto"/>
              <w:right w:val="single" w:sz="4" w:space="0" w:color="auto"/>
            </w:tcBorders>
            <w:shd w:val="clear" w:color="auto" w:fill="auto"/>
            <w:vAlign w:val="center"/>
            <w:hideMark/>
          </w:tcPr>
          <w:p w14:paraId="0280BDA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1FF81EA9"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0CBD0A5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167" w:type="dxa"/>
            <w:tcBorders>
              <w:top w:val="nil"/>
              <w:left w:val="nil"/>
              <w:bottom w:val="single" w:sz="4" w:space="0" w:color="auto"/>
              <w:right w:val="single" w:sz="4" w:space="0" w:color="auto"/>
            </w:tcBorders>
            <w:shd w:val="clear" w:color="auto" w:fill="auto"/>
            <w:vAlign w:val="center"/>
            <w:hideMark/>
          </w:tcPr>
          <w:p w14:paraId="4B41BCDC"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208" w:type="dxa"/>
            <w:tcBorders>
              <w:top w:val="nil"/>
              <w:left w:val="nil"/>
              <w:bottom w:val="single" w:sz="4" w:space="0" w:color="auto"/>
              <w:right w:val="single" w:sz="4" w:space="0" w:color="auto"/>
            </w:tcBorders>
            <w:shd w:val="clear" w:color="auto" w:fill="auto"/>
            <w:vAlign w:val="center"/>
            <w:hideMark/>
          </w:tcPr>
          <w:p w14:paraId="33F7324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3046F278" w14:textId="77777777" w:rsidTr="00A8581E">
        <w:trPr>
          <w:trHeight w:val="90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1EAE380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15</w:t>
            </w:r>
          </w:p>
        </w:tc>
        <w:tc>
          <w:tcPr>
            <w:tcW w:w="1727" w:type="dxa"/>
            <w:tcBorders>
              <w:top w:val="nil"/>
              <w:left w:val="nil"/>
              <w:bottom w:val="single" w:sz="4" w:space="0" w:color="auto"/>
              <w:right w:val="single" w:sz="4" w:space="0" w:color="auto"/>
            </w:tcBorders>
            <w:shd w:val="clear" w:color="auto" w:fill="auto"/>
            <w:vAlign w:val="center"/>
            <w:hideMark/>
          </w:tcPr>
          <w:p w14:paraId="1CA7FFF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Departamento de Cartografía </w:t>
            </w:r>
          </w:p>
        </w:tc>
        <w:tc>
          <w:tcPr>
            <w:tcW w:w="1916" w:type="dxa"/>
            <w:tcBorders>
              <w:top w:val="nil"/>
              <w:left w:val="nil"/>
              <w:bottom w:val="single" w:sz="4" w:space="0" w:color="auto"/>
              <w:right w:val="single" w:sz="4" w:space="0" w:color="auto"/>
            </w:tcBorders>
            <w:shd w:val="clear" w:color="auto" w:fill="auto"/>
            <w:vAlign w:val="bottom"/>
            <w:hideMark/>
          </w:tcPr>
          <w:p w14:paraId="74139300"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 Mapeo de zonas con alta probabilidad de inundaciones según IVACC</w:t>
            </w:r>
          </w:p>
        </w:tc>
        <w:tc>
          <w:tcPr>
            <w:tcW w:w="2310" w:type="dxa"/>
            <w:tcBorders>
              <w:top w:val="nil"/>
              <w:left w:val="nil"/>
              <w:bottom w:val="single" w:sz="4" w:space="0" w:color="auto"/>
              <w:right w:val="single" w:sz="4" w:space="0" w:color="auto"/>
            </w:tcBorders>
            <w:shd w:val="clear" w:color="auto" w:fill="auto"/>
            <w:vAlign w:val="center"/>
            <w:hideMark/>
          </w:tcPr>
          <w:p w14:paraId="2DFB52E6"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Vuelos fotogramétricos realizados</w:t>
            </w:r>
          </w:p>
        </w:tc>
        <w:tc>
          <w:tcPr>
            <w:tcW w:w="1273" w:type="dxa"/>
            <w:tcBorders>
              <w:top w:val="nil"/>
              <w:left w:val="nil"/>
              <w:bottom w:val="single" w:sz="4" w:space="0" w:color="auto"/>
              <w:right w:val="single" w:sz="4" w:space="0" w:color="auto"/>
            </w:tcBorders>
            <w:shd w:val="clear" w:color="auto" w:fill="auto"/>
            <w:vAlign w:val="center"/>
            <w:hideMark/>
          </w:tcPr>
          <w:p w14:paraId="1DA80A9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2ABE055"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26C9F8A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167" w:type="dxa"/>
            <w:tcBorders>
              <w:top w:val="nil"/>
              <w:left w:val="nil"/>
              <w:bottom w:val="single" w:sz="4" w:space="0" w:color="auto"/>
              <w:right w:val="single" w:sz="4" w:space="0" w:color="auto"/>
            </w:tcBorders>
            <w:shd w:val="clear" w:color="auto" w:fill="auto"/>
            <w:vAlign w:val="center"/>
            <w:hideMark/>
          </w:tcPr>
          <w:p w14:paraId="2D557F2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208" w:type="dxa"/>
            <w:tcBorders>
              <w:top w:val="nil"/>
              <w:left w:val="nil"/>
              <w:bottom w:val="single" w:sz="4" w:space="0" w:color="auto"/>
              <w:right w:val="single" w:sz="4" w:space="0" w:color="auto"/>
            </w:tcBorders>
            <w:shd w:val="clear" w:color="auto" w:fill="auto"/>
            <w:vAlign w:val="center"/>
            <w:hideMark/>
          </w:tcPr>
          <w:p w14:paraId="43FBDC8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7456261B" w14:textId="77777777" w:rsidTr="00A8581E">
        <w:trPr>
          <w:trHeight w:val="90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2CD0A28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lastRenderedPageBreak/>
              <w:t>16</w:t>
            </w:r>
          </w:p>
        </w:tc>
        <w:tc>
          <w:tcPr>
            <w:tcW w:w="1727" w:type="dxa"/>
            <w:tcBorders>
              <w:top w:val="nil"/>
              <w:left w:val="nil"/>
              <w:bottom w:val="single" w:sz="4" w:space="0" w:color="auto"/>
              <w:right w:val="single" w:sz="4" w:space="0" w:color="auto"/>
            </w:tcBorders>
            <w:shd w:val="clear" w:color="auto" w:fill="auto"/>
            <w:vAlign w:val="center"/>
            <w:hideMark/>
          </w:tcPr>
          <w:p w14:paraId="5AF748EA"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Departamento de Cartografía </w:t>
            </w:r>
          </w:p>
        </w:tc>
        <w:tc>
          <w:tcPr>
            <w:tcW w:w="1916" w:type="dxa"/>
            <w:tcBorders>
              <w:top w:val="nil"/>
              <w:left w:val="nil"/>
              <w:bottom w:val="single" w:sz="4" w:space="0" w:color="auto"/>
              <w:right w:val="single" w:sz="4" w:space="0" w:color="auto"/>
            </w:tcBorders>
            <w:shd w:val="clear" w:color="auto" w:fill="auto"/>
            <w:vAlign w:val="center"/>
            <w:hideMark/>
          </w:tcPr>
          <w:p w14:paraId="5BB5243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Cartografía actualizada ONE </w:t>
            </w:r>
          </w:p>
        </w:tc>
        <w:tc>
          <w:tcPr>
            <w:tcW w:w="2310" w:type="dxa"/>
            <w:tcBorders>
              <w:top w:val="nil"/>
              <w:left w:val="nil"/>
              <w:bottom w:val="single" w:sz="4" w:space="0" w:color="auto"/>
              <w:right w:val="single" w:sz="4" w:space="0" w:color="auto"/>
            </w:tcBorders>
            <w:shd w:val="clear" w:color="auto" w:fill="auto"/>
            <w:vAlign w:val="center"/>
            <w:hideMark/>
          </w:tcPr>
          <w:p w14:paraId="4F3BC280"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Número de manzanas verificadas en Google </w:t>
            </w:r>
            <w:proofErr w:type="spellStart"/>
            <w:r w:rsidRPr="00284E5F">
              <w:rPr>
                <w:rFonts w:eastAsia="Times New Roman"/>
                <w:spacing w:val="0"/>
                <w:lang w:eastAsia="es-DO"/>
              </w:rPr>
              <w:t>Earth</w:t>
            </w:r>
            <w:proofErr w:type="spellEnd"/>
            <w:r w:rsidRPr="00284E5F">
              <w:rPr>
                <w:rFonts w:eastAsia="Times New Roman"/>
                <w:spacing w:val="0"/>
                <w:lang w:eastAsia="es-DO"/>
              </w:rPr>
              <w:t xml:space="preserve"> </w:t>
            </w:r>
          </w:p>
        </w:tc>
        <w:tc>
          <w:tcPr>
            <w:tcW w:w="1273" w:type="dxa"/>
            <w:tcBorders>
              <w:top w:val="nil"/>
              <w:left w:val="nil"/>
              <w:bottom w:val="single" w:sz="4" w:space="0" w:color="auto"/>
              <w:right w:val="single" w:sz="4" w:space="0" w:color="auto"/>
            </w:tcBorders>
            <w:shd w:val="clear" w:color="auto" w:fill="auto"/>
            <w:vAlign w:val="center"/>
            <w:hideMark/>
          </w:tcPr>
          <w:p w14:paraId="42A184E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4973D0E1"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7B212E7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7200</w:t>
            </w:r>
          </w:p>
        </w:tc>
        <w:tc>
          <w:tcPr>
            <w:tcW w:w="1167" w:type="dxa"/>
            <w:tcBorders>
              <w:top w:val="nil"/>
              <w:left w:val="nil"/>
              <w:bottom w:val="single" w:sz="4" w:space="0" w:color="auto"/>
              <w:right w:val="single" w:sz="4" w:space="0" w:color="auto"/>
            </w:tcBorders>
            <w:shd w:val="clear" w:color="auto" w:fill="auto"/>
            <w:vAlign w:val="center"/>
            <w:hideMark/>
          </w:tcPr>
          <w:p w14:paraId="4300663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6690</w:t>
            </w:r>
          </w:p>
        </w:tc>
        <w:tc>
          <w:tcPr>
            <w:tcW w:w="1208" w:type="dxa"/>
            <w:tcBorders>
              <w:top w:val="nil"/>
              <w:left w:val="nil"/>
              <w:bottom w:val="single" w:sz="4" w:space="0" w:color="auto"/>
              <w:right w:val="single" w:sz="4" w:space="0" w:color="auto"/>
            </w:tcBorders>
            <w:shd w:val="clear" w:color="auto" w:fill="auto"/>
            <w:vAlign w:val="center"/>
            <w:hideMark/>
          </w:tcPr>
          <w:p w14:paraId="015D536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93%</w:t>
            </w:r>
          </w:p>
        </w:tc>
      </w:tr>
      <w:tr w:rsidR="00284E5F" w:rsidRPr="00D81FFA" w14:paraId="6678F079" w14:textId="77777777" w:rsidTr="00A8581E">
        <w:trPr>
          <w:trHeight w:val="10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2800CBC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17</w:t>
            </w:r>
          </w:p>
        </w:tc>
        <w:tc>
          <w:tcPr>
            <w:tcW w:w="1727" w:type="dxa"/>
            <w:tcBorders>
              <w:top w:val="nil"/>
              <w:left w:val="nil"/>
              <w:bottom w:val="single" w:sz="4" w:space="0" w:color="auto"/>
              <w:right w:val="single" w:sz="4" w:space="0" w:color="auto"/>
            </w:tcBorders>
            <w:shd w:val="clear" w:color="auto" w:fill="auto"/>
            <w:vAlign w:val="center"/>
            <w:hideMark/>
          </w:tcPr>
          <w:p w14:paraId="41965AF3" w14:textId="2C1B3372"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center"/>
            <w:hideMark/>
          </w:tcPr>
          <w:p w14:paraId="402BE4F5"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Data </w:t>
            </w:r>
            <w:proofErr w:type="spellStart"/>
            <w:r w:rsidRPr="00284E5F">
              <w:rPr>
                <w:rFonts w:eastAsia="Times New Roman"/>
                <w:spacing w:val="0"/>
                <w:lang w:eastAsia="es-DO"/>
              </w:rPr>
              <w:t>WareHouse</w:t>
            </w:r>
            <w:proofErr w:type="spellEnd"/>
            <w:r w:rsidRPr="00284E5F">
              <w:rPr>
                <w:rFonts w:eastAsia="Times New Roman"/>
                <w:spacing w:val="0"/>
                <w:lang w:eastAsia="es-DO"/>
              </w:rPr>
              <w:t xml:space="preserve"> implementado</w:t>
            </w:r>
          </w:p>
        </w:tc>
        <w:tc>
          <w:tcPr>
            <w:tcW w:w="2310" w:type="dxa"/>
            <w:tcBorders>
              <w:top w:val="nil"/>
              <w:left w:val="nil"/>
              <w:bottom w:val="single" w:sz="4" w:space="0" w:color="auto"/>
              <w:right w:val="single" w:sz="4" w:space="0" w:color="auto"/>
            </w:tcBorders>
            <w:shd w:val="clear" w:color="auto" w:fill="auto"/>
            <w:vAlign w:val="center"/>
            <w:hideMark/>
          </w:tcPr>
          <w:p w14:paraId="6EFB6C2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Porcentaje de Implementación del </w:t>
            </w:r>
            <w:proofErr w:type="spellStart"/>
            <w:r w:rsidRPr="00284E5F">
              <w:rPr>
                <w:rFonts w:eastAsia="Times New Roman"/>
                <w:spacing w:val="0"/>
                <w:lang w:eastAsia="es-DO"/>
              </w:rPr>
              <w:t>DataWareHouse</w:t>
            </w:r>
            <w:proofErr w:type="spellEnd"/>
          </w:p>
        </w:tc>
        <w:tc>
          <w:tcPr>
            <w:tcW w:w="1273" w:type="dxa"/>
            <w:tcBorders>
              <w:top w:val="nil"/>
              <w:left w:val="nil"/>
              <w:bottom w:val="single" w:sz="4" w:space="0" w:color="auto"/>
              <w:right w:val="single" w:sz="4" w:space="0" w:color="auto"/>
            </w:tcBorders>
            <w:shd w:val="clear" w:color="auto" w:fill="auto"/>
            <w:vAlign w:val="center"/>
            <w:hideMark/>
          </w:tcPr>
          <w:p w14:paraId="3E72377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3EC6BBC1"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2019, valor 0%</w:t>
            </w:r>
          </w:p>
        </w:tc>
        <w:tc>
          <w:tcPr>
            <w:tcW w:w="1100" w:type="dxa"/>
            <w:tcBorders>
              <w:top w:val="nil"/>
              <w:left w:val="nil"/>
              <w:bottom w:val="single" w:sz="4" w:space="0" w:color="auto"/>
              <w:right w:val="single" w:sz="4" w:space="0" w:color="auto"/>
            </w:tcBorders>
            <w:shd w:val="clear" w:color="auto" w:fill="auto"/>
            <w:vAlign w:val="center"/>
            <w:hideMark/>
          </w:tcPr>
          <w:p w14:paraId="691DA7B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50%</w:t>
            </w:r>
          </w:p>
        </w:tc>
        <w:tc>
          <w:tcPr>
            <w:tcW w:w="1167" w:type="dxa"/>
            <w:tcBorders>
              <w:top w:val="nil"/>
              <w:left w:val="nil"/>
              <w:bottom w:val="single" w:sz="4" w:space="0" w:color="auto"/>
              <w:right w:val="single" w:sz="4" w:space="0" w:color="auto"/>
            </w:tcBorders>
            <w:shd w:val="clear" w:color="auto" w:fill="auto"/>
            <w:vAlign w:val="center"/>
            <w:hideMark/>
          </w:tcPr>
          <w:p w14:paraId="31B6FD3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50%</w:t>
            </w:r>
          </w:p>
        </w:tc>
        <w:tc>
          <w:tcPr>
            <w:tcW w:w="1208" w:type="dxa"/>
            <w:tcBorders>
              <w:top w:val="nil"/>
              <w:left w:val="nil"/>
              <w:bottom w:val="single" w:sz="4" w:space="0" w:color="auto"/>
              <w:right w:val="single" w:sz="4" w:space="0" w:color="auto"/>
            </w:tcBorders>
            <w:shd w:val="clear" w:color="auto" w:fill="auto"/>
            <w:vAlign w:val="center"/>
            <w:hideMark/>
          </w:tcPr>
          <w:p w14:paraId="541C8DCE"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308E549A" w14:textId="77777777" w:rsidTr="00A8581E">
        <w:trPr>
          <w:trHeight w:val="108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48AE4D9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18</w:t>
            </w:r>
          </w:p>
        </w:tc>
        <w:tc>
          <w:tcPr>
            <w:tcW w:w="1727" w:type="dxa"/>
            <w:tcBorders>
              <w:top w:val="nil"/>
              <w:left w:val="nil"/>
              <w:bottom w:val="single" w:sz="4" w:space="0" w:color="auto"/>
              <w:right w:val="single" w:sz="4" w:space="0" w:color="auto"/>
            </w:tcBorders>
            <w:shd w:val="clear" w:color="auto" w:fill="auto"/>
            <w:vAlign w:val="center"/>
            <w:hideMark/>
          </w:tcPr>
          <w:p w14:paraId="61E36874" w14:textId="291C312B"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center"/>
            <w:hideMark/>
          </w:tcPr>
          <w:p w14:paraId="6C2B18B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 Plataforma para el intercambio y cruce electrónico de datos administrativos operando</w:t>
            </w:r>
          </w:p>
        </w:tc>
        <w:tc>
          <w:tcPr>
            <w:tcW w:w="2310" w:type="dxa"/>
            <w:tcBorders>
              <w:top w:val="nil"/>
              <w:left w:val="nil"/>
              <w:bottom w:val="single" w:sz="4" w:space="0" w:color="auto"/>
              <w:right w:val="single" w:sz="4" w:space="0" w:color="auto"/>
            </w:tcBorders>
            <w:shd w:val="clear" w:color="auto" w:fill="auto"/>
            <w:vAlign w:val="center"/>
            <w:hideMark/>
          </w:tcPr>
          <w:p w14:paraId="4C60C20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Porcentaje de implementación de la Plataforma para el intercambio </w:t>
            </w:r>
          </w:p>
        </w:tc>
        <w:tc>
          <w:tcPr>
            <w:tcW w:w="1273" w:type="dxa"/>
            <w:tcBorders>
              <w:top w:val="nil"/>
              <w:left w:val="nil"/>
              <w:bottom w:val="single" w:sz="4" w:space="0" w:color="auto"/>
              <w:right w:val="single" w:sz="4" w:space="0" w:color="auto"/>
            </w:tcBorders>
            <w:shd w:val="clear" w:color="auto" w:fill="auto"/>
            <w:vAlign w:val="center"/>
            <w:hideMark/>
          </w:tcPr>
          <w:p w14:paraId="37008FB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2B970F8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5D3BFEB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61A7ADA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208" w:type="dxa"/>
            <w:tcBorders>
              <w:top w:val="nil"/>
              <w:left w:val="nil"/>
              <w:bottom w:val="single" w:sz="4" w:space="0" w:color="auto"/>
              <w:right w:val="single" w:sz="4" w:space="0" w:color="auto"/>
            </w:tcBorders>
            <w:shd w:val="clear" w:color="auto" w:fill="auto"/>
            <w:vAlign w:val="center"/>
            <w:hideMark/>
          </w:tcPr>
          <w:p w14:paraId="78BE1DE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53F3673B" w14:textId="77777777" w:rsidTr="00A8581E">
        <w:trPr>
          <w:trHeight w:val="132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5F50739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19</w:t>
            </w:r>
          </w:p>
        </w:tc>
        <w:tc>
          <w:tcPr>
            <w:tcW w:w="1727" w:type="dxa"/>
            <w:tcBorders>
              <w:top w:val="nil"/>
              <w:left w:val="nil"/>
              <w:bottom w:val="single" w:sz="4" w:space="0" w:color="auto"/>
              <w:right w:val="single" w:sz="4" w:space="0" w:color="auto"/>
            </w:tcBorders>
            <w:shd w:val="clear" w:color="auto" w:fill="auto"/>
            <w:vAlign w:val="center"/>
            <w:hideMark/>
          </w:tcPr>
          <w:p w14:paraId="2C6EFA97" w14:textId="7008ECC9"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center"/>
            <w:hideMark/>
          </w:tcPr>
          <w:p w14:paraId="38903611"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Sistemas que fortalecen la plataforma tecnológica de la institución implementados</w:t>
            </w:r>
          </w:p>
        </w:tc>
        <w:tc>
          <w:tcPr>
            <w:tcW w:w="2310" w:type="dxa"/>
            <w:tcBorders>
              <w:top w:val="nil"/>
              <w:left w:val="nil"/>
              <w:bottom w:val="single" w:sz="4" w:space="0" w:color="auto"/>
              <w:right w:val="single" w:sz="4" w:space="0" w:color="auto"/>
            </w:tcBorders>
            <w:shd w:val="clear" w:color="auto" w:fill="auto"/>
            <w:vAlign w:val="center"/>
            <w:hideMark/>
          </w:tcPr>
          <w:p w14:paraId="0F770165"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Porcentaje de implementación del Aplicativo APK de Levantamiento Ficha FIBE</w:t>
            </w:r>
          </w:p>
        </w:tc>
        <w:tc>
          <w:tcPr>
            <w:tcW w:w="1273" w:type="dxa"/>
            <w:tcBorders>
              <w:top w:val="nil"/>
              <w:left w:val="nil"/>
              <w:bottom w:val="single" w:sz="4" w:space="0" w:color="auto"/>
              <w:right w:val="single" w:sz="4" w:space="0" w:color="auto"/>
            </w:tcBorders>
            <w:shd w:val="clear" w:color="auto" w:fill="auto"/>
            <w:vAlign w:val="center"/>
            <w:hideMark/>
          </w:tcPr>
          <w:p w14:paraId="637D43A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7992DD7"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2A80789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1D9EC00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85%</w:t>
            </w:r>
          </w:p>
        </w:tc>
        <w:tc>
          <w:tcPr>
            <w:tcW w:w="1208" w:type="dxa"/>
            <w:tcBorders>
              <w:top w:val="nil"/>
              <w:left w:val="nil"/>
              <w:bottom w:val="single" w:sz="4" w:space="0" w:color="auto"/>
              <w:right w:val="single" w:sz="4" w:space="0" w:color="auto"/>
            </w:tcBorders>
            <w:shd w:val="clear" w:color="auto" w:fill="auto"/>
            <w:vAlign w:val="center"/>
            <w:hideMark/>
          </w:tcPr>
          <w:p w14:paraId="6E3A76F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85%</w:t>
            </w:r>
          </w:p>
        </w:tc>
      </w:tr>
      <w:tr w:rsidR="00284E5F" w:rsidRPr="00D81FFA" w14:paraId="7671729F" w14:textId="77777777" w:rsidTr="00A8581E">
        <w:trPr>
          <w:trHeight w:val="94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3BCC199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lastRenderedPageBreak/>
              <w:t>20</w:t>
            </w:r>
          </w:p>
        </w:tc>
        <w:tc>
          <w:tcPr>
            <w:tcW w:w="1727" w:type="dxa"/>
            <w:tcBorders>
              <w:top w:val="nil"/>
              <w:left w:val="nil"/>
              <w:bottom w:val="single" w:sz="4" w:space="0" w:color="auto"/>
              <w:right w:val="single" w:sz="4" w:space="0" w:color="auto"/>
            </w:tcBorders>
            <w:shd w:val="clear" w:color="auto" w:fill="auto"/>
            <w:vAlign w:val="center"/>
            <w:hideMark/>
          </w:tcPr>
          <w:p w14:paraId="1FFDFFC2" w14:textId="7E10540F"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center"/>
            <w:hideMark/>
          </w:tcPr>
          <w:p w14:paraId="6E4989C5" w14:textId="13336662"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Porcentaje de </w:t>
            </w:r>
            <w:r w:rsidRPr="00D81FFA">
              <w:rPr>
                <w:rFonts w:eastAsia="Times New Roman"/>
                <w:spacing w:val="0"/>
                <w:lang w:eastAsia="es-DO"/>
              </w:rPr>
              <w:t>implementación</w:t>
            </w:r>
            <w:r w:rsidRPr="00284E5F">
              <w:rPr>
                <w:rFonts w:eastAsia="Times New Roman"/>
                <w:spacing w:val="0"/>
                <w:lang w:eastAsia="es-DO"/>
              </w:rPr>
              <w:t xml:space="preserve"> de Plataforma Educativa de la Ficha Básica de Emergencia</w:t>
            </w:r>
          </w:p>
        </w:tc>
        <w:tc>
          <w:tcPr>
            <w:tcW w:w="2310" w:type="dxa"/>
            <w:tcBorders>
              <w:top w:val="nil"/>
              <w:left w:val="nil"/>
              <w:bottom w:val="single" w:sz="4" w:space="0" w:color="auto"/>
              <w:right w:val="single" w:sz="4" w:space="0" w:color="auto"/>
            </w:tcBorders>
            <w:shd w:val="clear" w:color="auto" w:fill="auto"/>
            <w:vAlign w:val="center"/>
            <w:hideMark/>
          </w:tcPr>
          <w:p w14:paraId="163731AC"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Plataforma Educativa de la Ficha Básica de Emergencia Operando</w:t>
            </w:r>
          </w:p>
        </w:tc>
        <w:tc>
          <w:tcPr>
            <w:tcW w:w="1273" w:type="dxa"/>
            <w:tcBorders>
              <w:top w:val="nil"/>
              <w:left w:val="nil"/>
              <w:bottom w:val="single" w:sz="4" w:space="0" w:color="auto"/>
              <w:right w:val="single" w:sz="4" w:space="0" w:color="auto"/>
            </w:tcBorders>
            <w:shd w:val="clear" w:color="auto" w:fill="auto"/>
            <w:vAlign w:val="center"/>
            <w:hideMark/>
          </w:tcPr>
          <w:p w14:paraId="5E79449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6D48212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032DA58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0933C7F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83%</w:t>
            </w:r>
          </w:p>
        </w:tc>
        <w:tc>
          <w:tcPr>
            <w:tcW w:w="1208" w:type="dxa"/>
            <w:tcBorders>
              <w:top w:val="nil"/>
              <w:left w:val="nil"/>
              <w:bottom w:val="single" w:sz="4" w:space="0" w:color="auto"/>
              <w:right w:val="single" w:sz="4" w:space="0" w:color="auto"/>
            </w:tcBorders>
            <w:shd w:val="clear" w:color="auto" w:fill="auto"/>
            <w:vAlign w:val="center"/>
            <w:hideMark/>
          </w:tcPr>
          <w:p w14:paraId="228C2B9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83%</w:t>
            </w:r>
          </w:p>
        </w:tc>
      </w:tr>
      <w:tr w:rsidR="00284E5F" w:rsidRPr="00D81FFA" w14:paraId="3CA482C2" w14:textId="77777777" w:rsidTr="00A8581E">
        <w:trPr>
          <w:trHeight w:val="114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79473DD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21</w:t>
            </w:r>
          </w:p>
        </w:tc>
        <w:tc>
          <w:tcPr>
            <w:tcW w:w="1727" w:type="dxa"/>
            <w:tcBorders>
              <w:top w:val="nil"/>
              <w:left w:val="nil"/>
              <w:bottom w:val="single" w:sz="4" w:space="0" w:color="auto"/>
              <w:right w:val="single" w:sz="4" w:space="0" w:color="auto"/>
            </w:tcBorders>
            <w:shd w:val="clear" w:color="auto" w:fill="auto"/>
            <w:vAlign w:val="center"/>
            <w:hideMark/>
          </w:tcPr>
          <w:p w14:paraId="3D1CAEA2" w14:textId="674D15EF"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center"/>
            <w:hideMark/>
          </w:tcPr>
          <w:p w14:paraId="10645FFC" w14:textId="285A500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 Renovación de la infraestructura </w:t>
            </w:r>
            <w:r w:rsidRPr="00D81FFA">
              <w:rPr>
                <w:rFonts w:eastAsia="Times New Roman"/>
                <w:spacing w:val="0"/>
                <w:lang w:eastAsia="es-DO"/>
              </w:rPr>
              <w:t>tecnológica</w:t>
            </w:r>
            <w:r w:rsidRPr="00284E5F">
              <w:rPr>
                <w:rFonts w:eastAsia="Times New Roman"/>
                <w:spacing w:val="0"/>
                <w:lang w:eastAsia="es-DO"/>
              </w:rPr>
              <w:t xml:space="preserve"> del SIUBEN</w:t>
            </w:r>
          </w:p>
        </w:tc>
        <w:tc>
          <w:tcPr>
            <w:tcW w:w="2310" w:type="dxa"/>
            <w:tcBorders>
              <w:top w:val="nil"/>
              <w:left w:val="nil"/>
              <w:bottom w:val="single" w:sz="4" w:space="0" w:color="auto"/>
              <w:right w:val="single" w:sz="4" w:space="0" w:color="auto"/>
            </w:tcBorders>
            <w:shd w:val="clear" w:color="auto" w:fill="auto"/>
            <w:vAlign w:val="center"/>
            <w:hideMark/>
          </w:tcPr>
          <w:p w14:paraId="75C305E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Porcentaje de Ejecución del Cronograma de Mantenimiento Preventivo de Equipos</w:t>
            </w:r>
          </w:p>
        </w:tc>
        <w:tc>
          <w:tcPr>
            <w:tcW w:w="1273" w:type="dxa"/>
            <w:tcBorders>
              <w:top w:val="nil"/>
              <w:left w:val="nil"/>
              <w:bottom w:val="single" w:sz="4" w:space="0" w:color="auto"/>
              <w:right w:val="single" w:sz="4" w:space="0" w:color="auto"/>
            </w:tcBorders>
            <w:shd w:val="clear" w:color="auto" w:fill="auto"/>
            <w:vAlign w:val="center"/>
            <w:hideMark/>
          </w:tcPr>
          <w:p w14:paraId="55C7954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64B70E46"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5DAB7DD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167" w:type="dxa"/>
            <w:tcBorders>
              <w:top w:val="nil"/>
              <w:left w:val="nil"/>
              <w:bottom w:val="single" w:sz="4" w:space="0" w:color="auto"/>
              <w:right w:val="single" w:sz="4" w:space="0" w:color="auto"/>
            </w:tcBorders>
            <w:shd w:val="clear" w:color="auto" w:fill="auto"/>
            <w:vAlign w:val="center"/>
            <w:hideMark/>
          </w:tcPr>
          <w:p w14:paraId="1707052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208" w:type="dxa"/>
            <w:tcBorders>
              <w:top w:val="nil"/>
              <w:left w:val="nil"/>
              <w:bottom w:val="single" w:sz="4" w:space="0" w:color="auto"/>
              <w:right w:val="single" w:sz="4" w:space="0" w:color="auto"/>
            </w:tcBorders>
            <w:shd w:val="clear" w:color="auto" w:fill="auto"/>
            <w:vAlign w:val="center"/>
            <w:hideMark/>
          </w:tcPr>
          <w:p w14:paraId="035DB2E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44F98260" w14:textId="77777777" w:rsidTr="00A8581E">
        <w:trPr>
          <w:trHeight w:val="96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0E39339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22</w:t>
            </w:r>
          </w:p>
        </w:tc>
        <w:tc>
          <w:tcPr>
            <w:tcW w:w="1727" w:type="dxa"/>
            <w:tcBorders>
              <w:top w:val="nil"/>
              <w:left w:val="nil"/>
              <w:bottom w:val="single" w:sz="4" w:space="0" w:color="auto"/>
              <w:right w:val="single" w:sz="4" w:space="0" w:color="auto"/>
            </w:tcBorders>
            <w:shd w:val="clear" w:color="auto" w:fill="auto"/>
            <w:vAlign w:val="center"/>
            <w:hideMark/>
          </w:tcPr>
          <w:p w14:paraId="437C8C35" w14:textId="66C58B85"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center"/>
            <w:hideMark/>
          </w:tcPr>
          <w:p w14:paraId="1C1BA61F" w14:textId="0A6D48FA"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 Renovación de la infraestructura </w:t>
            </w:r>
            <w:r w:rsidRPr="00D81FFA">
              <w:rPr>
                <w:rFonts w:eastAsia="Times New Roman"/>
                <w:spacing w:val="0"/>
                <w:lang w:eastAsia="es-DO"/>
              </w:rPr>
              <w:t>tecnológica</w:t>
            </w:r>
            <w:r w:rsidRPr="00284E5F">
              <w:rPr>
                <w:rFonts w:eastAsia="Times New Roman"/>
                <w:spacing w:val="0"/>
                <w:lang w:eastAsia="es-DO"/>
              </w:rPr>
              <w:t xml:space="preserve"> del SIUBEN</w:t>
            </w:r>
          </w:p>
        </w:tc>
        <w:tc>
          <w:tcPr>
            <w:tcW w:w="2310" w:type="dxa"/>
            <w:tcBorders>
              <w:top w:val="nil"/>
              <w:left w:val="nil"/>
              <w:bottom w:val="single" w:sz="4" w:space="0" w:color="auto"/>
              <w:right w:val="single" w:sz="4" w:space="0" w:color="auto"/>
            </w:tcBorders>
            <w:shd w:val="clear" w:color="auto" w:fill="auto"/>
            <w:vAlign w:val="bottom"/>
            <w:hideMark/>
          </w:tcPr>
          <w:p w14:paraId="6BC0B712"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Porcentaje de ejecución del cronograma Mantenimiento de Centro de Datos</w:t>
            </w:r>
          </w:p>
        </w:tc>
        <w:tc>
          <w:tcPr>
            <w:tcW w:w="1273" w:type="dxa"/>
            <w:tcBorders>
              <w:top w:val="nil"/>
              <w:left w:val="nil"/>
              <w:bottom w:val="single" w:sz="4" w:space="0" w:color="auto"/>
              <w:right w:val="single" w:sz="4" w:space="0" w:color="auto"/>
            </w:tcBorders>
            <w:shd w:val="clear" w:color="auto" w:fill="auto"/>
            <w:vAlign w:val="center"/>
            <w:hideMark/>
          </w:tcPr>
          <w:p w14:paraId="5B3C162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2B2A2C6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0BF7718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2EC9E07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208" w:type="dxa"/>
            <w:tcBorders>
              <w:top w:val="nil"/>
              <w:left w:val="nil"/>
              <w:bottom w:val="single" w:sz="4" w:space="0" w:color="auto"/>
              <w:right w:val="single" w:sz="4" w:space="0" w:color="auto"/>
            </w:tcBorders>
            <w:shd w:val="clear" w:color="auto" w:fill="auto"/>
            <w:vAlign w:val="center"/>
            <w:hideMark/>
          </w:tcPr>
          <w:p w14:paraId="11B4179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25994804" w14:textId="77777777" w:rsidTr="00A8581E">
        <w:trPr>
          <w:trHeight w:val="118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330B6F2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lastRenderedPageBreak/>
              <w:t>23</w:t>
            </w:r>
          </w:p>
        </w:tc>
        <w:tc>
          <w:tcPr>
            <w:tcW w:w="1727" w:type="dxa"/>
            <w:tcBorders>
              <w:top w:val="nil"/>
              <w:left w:val="nil"/>
              <w:bottom w:val="single" w:sz="4" w:space="0" w:color="auto"/>
              <w:right w:val="single" w:sz="4" w:space="0" w:color="auto"/>
            </w:tcBorders>
            <w:shd w:val="clear" w:color="auto" w:fill="auto"/>
            <w:vAlign w:val="center"/>
            <w:hideMark/>
          </w:tcPr>
          <w:p w14:paraId="58B3C937" w14:textId="04C51C50"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center"/>
            <w:hideMark/>
          </w:tcPr>
          <w:p w14:paraId="043B169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Módulo ad hoc sobre movilidad humana </w:t>
            </w:r>
          </w:p>
        </w:tc>
        <w:tc>
          <w:tcPr>
            <w:tcW w:w="2310" w:type="dxa"/>
            <w:tcBorders>
              <w:top w:val="nil"/>
              <w:left w:val="nil"/>
              <w:bottom w:val="single" w:sz="4" w:space="0" w:color="auto"/>
              <w:right w:val="single" w:sz="4" w:space="0" w:color="auto"/>
            </w:tcBorders>
            <w:shd w:val="clear" w:color="auto" w:fill="auto"/>
            <w:vAlign w:val="center"/>
            <w:hideMark/>
          </w:tcPr>
          <w:p w14:paraId="69DEE0B1"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Porcentaje de implementación del módulo ad hoc para movilidad humana</w:t>
            </w:r>
          </w:p>
        </w:tc>
        <w:tc>
          <w:tcPr>
            <w:tcW w:w="1273" w:type="dxa"/>
            <w:tcBorders>
              <w:top w:val="nil"/>
              <w:left w:val="nil"/>
              <w:bottom w:val="single" w:sz="4" w:space="0" w:color="auto"/>
              <w:right w:val="single" w:sz="4" w:space="0" w:color="auto"/>
            </w:tcBorders>
            <w:shd w:val="clear" w:color="auto" w:fill="auto"/>
            <w:vAlign w:val="center"/>
            <w:hideMark/>
          </w:tcPr>
          <w:p w14:paraId="265EE2D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2130DAE0"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6A49808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20D42A3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83%</w:t>
            </w:r>
          </w:p>
        </w:tc>
        <w:tc>
          <w:tcPr>
            <w:tcW w:w="1208" w:type="dxa"/>
            <w:tcBorders>
              <w:top w:val="nil"/>
              <w:left w:val="nil"/>
              <w:bottom w:val="single" w:sz="4" w:space="0" w:color="auto"/>
              <w:right w:val="single" w:sz="4" w:space="0" w:color="auto"/>
            </w:tcBorders>
            <w:shd w:val="clear" w:color="auto" w:fill="auto"/>
            <w:vAlign w:val="center"/>
            <w:hideMark/>
          </w:tcPr>
          <w:p w14:paraId="06632BF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83%</w:t>
            </w:r>
          </w:p>
        </w:tc>
      </w:tr>
      <w:tr w:rsidR="00284E5F" w:rsidRPr="00D81FFA" w14:paraId="2DF5396E" w14:textId="77777777" w:rsidTr="00A8581E">
        <w:trPr>
          <w:trHeight w:val="141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046C934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24</w:t>
            </w:r>
          </w:p>
        </w:tc>
        <w:tc>
          <w:tcPr>
            <w:tcW w:w="1727" w:type="dxa"/>
            <w:tcBorders>
              <w:top w:val="nil"/>
              <w:left w:val="nil"/>
              <w:bottom w:val="single" w:sz="4" w:space="0" w:color="auto"/>
              <w:right w:val="single" w:sz="4" w:space="0" w:color="auto"/>
            </w:tcBorders>
            <w:shd w:val="clear" w:color="auto" w:fill="auto"/>
            <w:vAlign w:val="center"/>
            <w:hideMark/>
          </w:tcPr>
          <w:p w14:paraId="545ACBC1" w14:textId="42E26BC0"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bottom"/>
            <w:hideMark/>
          </w:tcPr>
          <w:p w14:paraId="3A479776" w14:textId="034C6C3C"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Mapeo y evaluación de la madurez y desarrollar el API de integración de base de datos institucionales del Servicio Nacional de Salud - SIUBEN</w:t>
            </w:r>
          </w:p>
        </w:tc>
        <w:tc>
          <w:tcPr>
            <w:tcW w:w="2310" w:type="dxa"/>
            <w:tcBorders>
              <w:top w:val="nil"/>
              <w:left w:val="nil"/>
              <w:bottom w:val="single" w:sz="4" w:space="0" w:color="auto"/>
              <w:right w:val="single" w:sz="4" w:space="0" w:color="auto"/>
            </w:tcBorders>
            <w:shd w:val="clear" w:color="auto" w:fill="auto"/>
            <w:vAlign w:val="center"/>
            <w:hideMark/>
          </w:tcPr>
          <w:p w14:paraId="678A565E"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Porcentaje de Desarrollo</w:t>
            </w:r>
          </w:p>
        </w:tc>
        <w:tc>
          <w:tcPr>
            <w:tcW w:w="1273" w:type="dxa"/>
            <w:tcBorders>
              <w:top w:val="nil"/>
              <w:left w:val="nil"/>
              <w:bottom w:val="single" w:sz="4" w:space="0" w:color="auto"/>
              <w:right w:val="single" w:sz="4" w:space="0" w:color="auto"/>
            </w:tcBorders>
            <w:shd w:val="clear" w:color="auto" w:fill="auto"/>
            <w:vAlign w:val="center"/>
            <w:hideMark/>
          </w:tcPr>
          <w:p w14:paraId="41203F7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0D2ED674"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58E5D20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03B7C8C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97%</w:t>
            </w:r>
          </w:p>
        </w:tc>
        <w:tc>
          <w:tcPr>
            <w:tcW w:w="1208" w:type="dxa"/>
            <w:tcBorders>
              <w:top w:val="nil"/>
              <w:left w:val="nil"/>
              <w:bottom w:val="single" w:sz="4" w:space="0" w:color="auto"/>
              <w:right w:val="single" w:sz="4" w:space="0" w:color="auto"/>
            </w:tcBorders>
            <w:shd w:val="clear" w:color="auto" w:fill="auto"/>
            <w:vAlign w:val="center"/>
            <w:hideMark/>
          </w:tcPr>
          <w:p w14:paraId="3C9EAA3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97%</w:t>
            </w:r>
          </w:p>
        </w:tc>
      </w:tr>
      <w:tr w:rsidR="00284E5F" w:rsidRPr="00D81FFA" w14:paraId="7ABEEC01" w14:textId="77777777" w:rsidTr="00A8581E">
        <w:trPr>
          <w:trHeight w:val="117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33A8F9F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25</w:t>
            </w:r>
          </w:p>
        </w:tc>
        <w:tc>
          <w:tcPr>
            <w:tcW w:w="1727" w:type="dxa"/>
            <w:tcBorders>
              <w:top w:val="nil"/>
              <w:left w:val="nil"/>
              <w:bottom w:val="single" w:sz="4" w:space="0" w:color="auto"/>
              <w:right w:val="single" w:sz="4" w:space="0" w:color="auto"/>
            </w:tcBorders>
            <w:shd w:val="clear" w:color="auto" w:fill="auto"/>
            <w:vAlign w:val="center"/>
            <w:hideMark/>
          </w:tcPr>
          <w:p w14:paraId="7489693D" w14:textId="429F1539"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bottom"/>
            <w:hideMark/>
          </w:tcPr>
          <w:p w14:paraId="56974F6E"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Implementar la interoperabilidad con institucionales vinculadas al </w:t>
            </w:r>
            <w:r w:rsidRPr="00284E5F">
              <w:rPr>
                <w:rFonts w:eastAsia="Times New Roman"/>
                <w:spacing w:val="0"/>
                <w:lang w:eastAsia="es-DO"/>
              </w:rPr>
              <w:lastRenderedPageBreak/>
              <w:t>Sistema Nacional de Emergencias</w:t>
            </w:r>
          </w:p>
        </w:tc>
        <w:tc>
          <w:tcPr>
            <w:tcW w:w="2310" w:type="dxa"/>
            <w:tcBorders>
              <w:top w:val="nil"/>
              <w:left w:val="nil"/>
              <w:bottom w:val="single" w:sz="4" w:space="0" w:color="auto"/>
              <w:right w:val="single" w:sz="4" w:space="0" w:color="auto"/>
            </w:tcBorders>
            <w:shd w:val="clear" w:color="auto" w:fill="auto"/>
            <w:vAlign w:val="center"/>
            <w:hideMark/>
          </w:tcPr>
          <w:p w14:paraId="05CF1BFC" w14:textId="67443D44"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lastRenderedPageBreak/>
              <w:t xml:space="preserve">Porcentaje de </w:t>
            </w:r>
            <w:r w:rsidRPr="00D81FFA">
              <w:rPr>
                <w:rFonts w:eastAsia="Times New Roman"/>
                <w:spacing w:val="0"/>
                <w:lang w:eastAsia="es-DO"/>
              </w:rPr>
              <w:t>implementación</w:t>
            </w:r>
            <w:r w:rsidRPr="00284E5F">
              <w:rPr>
                <w:rFonts w:eastAsia="Times New Roman"/>
                <w:spacing w:val="0"/>
                <w:lang w:eastAsia="es-DO"/>
              </w:rPr>
              <w:t xml:space="preserve"> de interoperabilidad</w:t>
            </w:r>
          </w:p>
        </w:tc>
        <w:tc>
          <w:tcPr>
            <w:tcW w:w="1273" w:type="dxa"/>
            <w:tcBorders>
              <w:top w:val="nil"/>
              <w:left w:val="nil"/>
              <w:bottom w:val="single" w:sz="4" w:space="0" w:color="auto"/>
              <w:right w:val="single" w:sz="4" w:space="0" w:color="auto"/>
            </w:tcBorders>
            <w:shd w:val="clear" w:color="auto" w:fill="auto"/>
            <w:vAlign w:val="center"/>
            <w:hideMark/>
          </w:tcPr>
          <w:p w14:paraId="7571510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173EB2D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5B5FC39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03DF376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50%</w:t>
            </w:r>
          </w:p>
        </w:tc>
        <w:tc>
          <w:tcPr>
            <w:tcW w:w="1208" w:type="dxa"/>
            <w:tcBorders>
              <w:top w:val="nil"/>
              <w:left w:val="nil"/>
              <w:bottom w:val="single" w:sz="4" w:space="0" w:color="auto"/>
              <w:right w:val="single" w:sz="4" w:space="0" w:color="auto"/>
            </w:tcBorders>
            <w:shd w:val="clear" w:color="auto" w:fill="auto"/>
            <w:vAlign w:val="center"/>
            <w:hideMark/>
          </w:tcPr>
          <w:p w14:paraId="255CF8B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50%</w:t>
            </w:r>
          </w:p>
        </w:tc>
      </w:tr>
      <w:tr w:rsidR="00284E5F" w:rsidRPr="00D81FFA" w14:paraId="3CD8DB9F" w14:textId="77777777" w:rsidTr="00A8581E">
        <w:trPr>
          <w:trHeight w:val="87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0970ECE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26</w:t>
            </w:r>
          </w:p>
        </w:tc>
        <w:tc>
          <w:tcPr>
            <w:tcW w:w="1727" w:type="dxa"/>
            <w:tcBorders>
              <w:top w:val="nil"/>
              <w:left w:val="nil"/>
              <w:bottom w:val="single" w:sz="4" w:space="0" w:color="auto"/>
              <w:right w:val="single" w:sz="4" w:space="0" w:color="auto"/>
            </w:tcBorders>
            <w:shd w:val="clear" w:color="auto" w:fill="auto"/>
            <w:vAlign w:val="center"/>
            <w:hideMark/>
          </w:tcPr>
          <w:p w14:paraId="4C3D5493" w14:textId="0A9AC3DF"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bottom"/>
            <w:hideMark/>
          </w:tcPr>
          <w:p w14:paraId="67E27280" w14:textId="35E2FF91"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Piloto de interoperabilidad con centros educativos con alta </w:t>
            </w:r>
            <w:r w:rsidRPr="00D81FFA">
              <w:rPr>
                <w:rFonts w:eastAsia="Times New Roman"/>
                <w:spacing w:val="0"/>
                <w:lang w:eastAsia="es-DO"/>
              </w:rPr>
              <w:t>población</w:t>
            </w:r>
            <w:r w:rsidRPr="00284E5F">
              <w:rPr>
                <w:rFonts w:eastAsia="Times New Roman"/>
                <w:spacing w:val="0"/>
                <w:lang w:eastAsia="es-DO"/>
              </w:rPr>
              <w:t xml:space="preserve"> migrante</w:t>
            </w:r>
          </w:p>
        </w:tc>
        <w:tc>
          <w:tcPr>
            <w:tcW w:w="2310" w:type="dxa"/>
            <w:tcBorders>
              <w:top w:val="nil"/>
              <w:left w:val="nil"/>
              <w:bottom w:val="single" w:sz="4" w:space="0" w:color="auto"/>
              <w:right w:val="single" w:sz="4" w:space="0" w:color="auto"/>
            </w:tcBorders>
            <w:shd w:val="clear" w:color="auto" w:fill="auto"/>
            <w:vAlign w:val="bottom"/>
            <w:hideMark/>
          </w:tcPr>
          <w:p w14:paraId="754F964D" w14:textId="5C7B6966"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Porcentaje de </w:t>
            </w:r>
            <w:r w:rsidRPr="00D81FFA">
              <w:rPr>
                <w:rFonts w:eastAsia="Times New Roman"/>
                <w:spacing w:val="0"/>
                <w:lang w:eastAsia="es-DO"/>
              </w:rPr>
              <w:t>implementación</w:t>
            </w:r>
            <w:r w:rsidRPr="00284E5F">
              <w:rPr>
                <w:rFonts w:eastAsia="Times New Roman"/>
                <w:spacing w:val="0"/>
                <w:lang w:eastAsia="es-DO"/>
              </w:rPr>
              <w:t xml:space="preserve"> de interoperabilidad</w:t>
            </w:r>
          </w:p>
        </w:tc>
        <w:tc>
          <w:tcPr>
            <w:tcW w:w="1273" w:type="dxa"/>
            <w:tcBorders>
              <w:top w:val="nil"/>
              <w:left w:val="nil"/>
              <w:bottom w:val="single" w:sz="4" w:space="0" w:color="auto"/>
              <w:right w:val="single" w:sz="4" w:space="0" w:color="auto"/>
            </w:tcBorders>
            <w:shd w:val="clear" w:color="auto" w:fill="auto"/>
            <w:vAlign w:val="center"/>
            <w:hideMark/>
          </w:tcPr>
          <w:p w14:paraId="0946073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E8F19D9"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32DF905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45B24DA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30%</w:t>
            </w:r>
          </w:p>
        </w:tc>
        <w:tc>
          <w:tcPr>
            <w:tcW w:w="1208" w:type="dxa"/>
            <w:tcBorders>
              <w:top w:val="nil"/>
              <w:left w:val="nil"/>
              <w:bottom w:val="single" w:sz="4" w:space="0" w:color="auto"/>
              <w:right w:val="single" w:sz="4" w:space="0" w:color="auto"/>
            </w:tcBorders>
            <w:shd w:val="clear" w:color="auto" w:fill="auto"/>
            <w:vAlign w:val="center"/>
            <w:hideMark/>
          </w:tcPr>
          <w:p w14:paraId="6458C70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30%</w:t>
            </w:r>
          </w:p>
        </w:tc>
      </w:tr>
      <w:tr w:rsidR="00284E5F" w:rsidRPr="00D81FFA" w14:paraId="1F14634D" w14:textId="77777777" w:rsidTr="00A8581E">
        <w:trPr>
          <w:trHeight w:val="108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666E287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27</w:t>
            </w:r>
          </w:p>
        </w:tc>
        <w:tc>
          <w:tcPr>
            <w:tcW w:w="1727" w:type="dxa"/>
            <w:tcBorders>
              <w:top w:val="nil"/>
              <w:left w:val="nil"/>
              <w:bottom w:val="single" w:sz="4" w:space="0" w:color="auto"/>
              <w:right w:val="single" w:sz="4" w:space="0" w:color="auto"/>
            </w:tcBorders>
            <w:shd w:val="clear" w:color="auto" w:fill="auto"/>
            <w:vAlign w:val="center"/>
            <w:hideMark/>
          </w:tcPr>
          <w:p w14:paraId="2B127468" w14:textId="3C73B3AA"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Dirección de </w:t>
            </w:r>
            <w:r w:rsidRPr="00D81FFA">
              <w:rPr>
                <w:rFonts w:eastAsia="Times New Roman"/>
                <w:spacing w:val="0"/>
                <w:lang w:eastAsia="es-DO"/>
              </w:rPr>
              <w:t>tecnología</w:t>
            </w:r>
            <w:r w:rsidRPr="00284E5F">
              <w:rPr>
                <w:rFonts w:eastAsia="Times New Roman"/>
                <w:spacing w:val="0"/>
                <w:lang w:eastAsia="es-DO"/>
              </w:rPr>
              <w:t xml:space="preserve"> </w:t>
            </w:r>
          </w:p>
        </w:tc>
        <w:tc>
          <w:tcPr>
            <w:tcW w:w="1916" w:type="dxa"/>
            <w:tcBorders>
              <w:top w:val="nil"/>
              <w:left w:val="nil"/>
              <w:bottom w:val="single" w:sz="4" w:space="0" w:color="auto"/>
              <w:right w:val="single" w:sz="4" w:space="0" w:color="auto"/>
            </w:tcBorders>
            <w:shd w:val="clear" w:color="auto" w:fill="auto"/>
            <w:vAlign w:val="center"/>
            <w:hideMark/>
          </w:tcPr>
          <w:p w14:paraId="7E088F32"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 Piloto de interoperabilidad con el Servicio Nacional de Salud -SNS</w:t>
            </w:r>
          </w:p>
        </w:tc>
        <w:tc>
          <w:tcPr>
            <w:tcW w:w="2310" w:type="dxa"/>
            <w:tcBorders>
              <w:top w:val="nil"/>
              <w:left w:val="nil"/>
              <w:bottom w:val="single" w:sz="4" w:space="0" w:color="auto"/>
              <w:right w:val="single" w:sz="4" w:space="0" w:color="auto"/>
            </w:tcBorders>
            <w:shd w:val="clear" w:color="auto" w:fill="auto"/>
            <w:vAlign w:val="center"/>
            <w:hideMark/>
          </w:tcPr>
          <w:p w14:paraId="296A7411" w14:textId="160D4084"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Porcentaje de </w:t>
            </w:r>
            <w:r w:rsidRPr="00D81FFA">
              <w:rPr>
                <w:rFonts w:eastAsia="Times New Roman"/>
                <w:spacing w:val="0"/>
                <w:lang w:eastAsia="es-DO"/>
              </w:rPr>
              <w:t>implementación</w:t>
            </w:r>
            <w:r w:rsidRPr="00284E5F">
              <w:rPr>
                <w:rFonts w:eastAsia="Times New Roman"/>
                <w:spacing w:val="0"/>
                <w:lang w:eastAsia="es-DO"/>
              </w:rPr>
              <w:t xml:space="preserve"> de interoperabilidad</w:t>
            </w:r>
          </w:p>
        </w:tc>
        <w:tc>
          <w:tcPr>
            <w:tcW w:w="1273" w:type="dxa"/>
            <w:tcBorders>
              <w:top w:val="nil"/>
              <w:left w:val="nil"/>
              <w:bottom w:val="single" w:sz="4" w:space="0" w:color="auto"/>
              <w:right w:val="single" w:sz="4" w:space="0" w:color="auto"/>
            </w:tcBorders>
            <w:shd w:val="clear" w:color="auto" w:fill="auto"/>
            <w:vAlign w:val="center"/>
            <w:hideMark/>
          </w:tcPr>
          <w:p w14:paraId="73F3703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D25B99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0B4E93C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167" w:type="dxa"/>
            <w:tcBorders>
              <w:top w:val="nil"/>
              <w:left w:val="nil"/>
              <w:bottom w:val="single" w:sz="4" w:space="0" w:color="auto"/>
              <w:right w:val="single" w:sz="4" w:space="0" w:color="auto"/>
            </w:tcBorders>
            <w:shd w:val="clear" w:color="auto" w:fill="auto"/>
            <w:vAlign w:val="center"/>
            <w:hideMark/>
          </w:tcPr>
          <w:p w14:paraId="608807A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c>
          <w:tcPr>
            <w:tcW w:w="1208" w:type="dxa"/>
            <w:tcBorders>
              <w:top w:val="nil"/>
              <w:left w:val="nil"/>
              <w:bottom w:val="single" w:sz="4" w:space="0" w:color="auto"/>
              <w:right w:val="single" w:sz="4" w:space="0" w:color="auto"/>
            </w:tcBorders>
            <w:shd w:val="clear" w:color="auto" w:fill="auto"/>
            <w:vAlign w:val="center"/>
            <w:hideMark/>
          </w:tcPr>
          <w:p w14:paraId="5D9B04C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2B6763EF" w14:textId="77777777" w:rsidTr="00A8581E">
        <w:trPr>
          <w:trHeight w:val="82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6C323C3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28</w:t>
            </w:r>
          </w:p>
        </w:tc>
        <w:tc>
          <w:tcPr>
            <w:tcW w:w="1727" w:type="dxa"/>
            <w:tcBorders>
              <w:top w:val="nil"/>
              <w:left w:val="nil"/>
              <w:bottom w:val="single" w:sz="4" w:space="0" w:color="auto"/>
              <w:right w:val="single" w:sz="4" w:space="0" w:color="auto"/>
            </w:tcBorders>
            <w:shd w:val="clear" w:color="auto" w:fill="auto"/>
            <w:vAlign w:val="center"/>
            <w:hideMark/>
          </w:tcPr>
          <w:p w14:paraId="5E3DE3F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Departamento de Planificación</w:t>
            </w:r>
          </w:p>
        </w:tc>
        <w:tc>
          <w:tcPr>
            <w:tcW w:w="1916" w:type="dxa"/>
            <w:tcBorders>
              <w:top w:val="nil"/>
              <w:left w:val="nil"/>
              <w:bottom w:val="single" w:sz="4" w:space="0" w:color="auto"/>
              <w:right w:val="single" w:sz="4" w:space="0" w:color="auto"/>
            </w:tcBorders>
            <w:shd w:val="clear" w:color="auto" w:fill="auto"/>
            <w:vAlign w:val="bottom"/>
            <w:hideMark/>
          </w:tcPr>
          <w:p w14:paraId="0760A6F3"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Planificación Operativa Anual monitoreada y evaluada mensualmente</w:t>
            </w:r>
          </w:p>
        </w:tc>
        <w:tc>
          <w:tcPr>
            <w:tcW w:w="2310" w:type="dxa"/>
            <w:tcBorders>
              <w:top w:val="nil"/>
              <w:left w:val="nil"/>
              <w:bottom w:val="single" w:sz="4" w:space="0" w:color="auto"/>
              <w:right w:val="single" w:sz="4" w:space="0" w:color="auto"/>
            </w:tcBorders>
            <w:shd w:val="clear" w:color="auto" w:fill="auto"/>
            <w:vAlign w:val="center"/>
            <w:hideMark/>
          </w:tcPr>
          <w:p w14:paraId="21F16EA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Informes realizados </w:t>
            </w:r>
          </w:p>
        </w:tc>
        <w:tc>
          <w:tcPr>
            <w:tcW w:w="1273" w:type="dxa"/>
            <w:tcBorders>
              <w:top w:val="nil"/>
              <w:left w:val="nil"/>
              <w:bottom w:val="single" w:sz="4" w:space="0" w:color="auto"/>
              <w:right w:val="single" w:sz="4" w:space="0" w:color="auto"/>
            </w:tcBorders>
            <w:shd w:val="clear" w:color="auto" w:fill="auto"/>
            <w:vAlign w:val="center"/>
            <w:hideMark/>
          </w:tcPr>
          <w:p w14:paraId="462FB7BE"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2FA8C625"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78C6564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167" w:type="dxa"/>
            <w:tcBorders>
              <w:top w:val="nil"/>
              <w:left w:val="nil"/>
              <w:bottom w:val="single" w:sz="4" w:space="0" w:color="auto"/>
              <w:right w:val="single" w:sz="4" w:space="0" w:color="auto"/>
            </w:tcBorders>
            <w:shd w:val="clear" w:color="auto" w:fill="auto"/>
            <w:vAlign w:val="center"/>
            <w:hideMark/>
          </w:tcPr>
          <w:p w14:paraId="6BE8BDA7"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208" w:type="dxa"/>
            <w:tcBorders>
              <w:top w:val="nil"/>
              <w:left w:val="nil"/>
              <w:bottom w:val="single" w:sz="4" w:space="0" w:color="auto"/>
              <w:right w:val="single" w:sz="4" w:space="0" w:color="auto"/>
            </w:tcBorders>
            <w:shd w:val="clear" w:color="auto" w:fill="auto"/>
            <w:vAlign w:val="center"/>
            <w:hideMark/>
          </w:tcPr>
          <w:p w14:paraId="5AC0A42E"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232EA609" w14:textId="77777777" w:rsidTr="00A8581E">
        <w:trPr>
          <w:trHeight w:val="7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38719EE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lastRenderedPageBreak/>
              <w:t>29</w:t>
            </w:r>
          </w:p>
        </w:tc>
        <w:tc>
          <w:tcPr>
            <w:tcW w:w="1727" w:type="dxa"/>
            <w:tcBorders>
              <w:top w:val="nil"/>
              <w:left w:val="nil"/>
              <w:bottom w:val="single" w:sz="4" w:space="0" w:color="auto"/>
              <w:right w:val="single" w:sz="4" w:space="0" w:color="auto"/>
            </w:tcBorders>
            <w:shd w:val="clear" w:color="auto" w:fill="auto"/>
            <w:vAlign w:val="center"/>
            <w:hideMark/>
          </w:tcPr>
          <w:p w14:paraId="79E96D36"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Departamento de Planificación</w:t>
            </w:r>
          </w:p>
        </w:tc>
        <w:tc>
          <w:tcPr>
            <w:tcW w:w="1916" w:type="dxa"/>
            <w:tcBorders>
              <w:top w:val="nil"/>
              <w:left w:val="nil"/>
              <w:bottom w:val="single" w:sz="4" w:space="0" w:color="auto"/>
              <w:right w:val="single" w:sz="4" w:space="0" w:color="auto"/>
            </w:tcBorders>
            <w:shd w:val="clear" w:color="auto" w:fill="auto"/>
            <w:vAlign w:val="center"/>
            <w:hideMark/>
          </w:tcPr>
          <w:p w14:paraId="0B0FAF66"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Sostenibilidad de la transversalización de género</w:t>
            </w:r>
          </w:p>
        </w:tc>
        <w:tc>
          <w:tcPr>
            <w:tcW w:w="2310" w:type="dxa"/>
            <w:tcBorders>
              <w:top w:val="nil"/>
              <w:left w:val="nil"/>
              <w:bottom w:val="single" w:sz="4" w:space="0" w:color="auto"/>
              <w:right w:val="single" w:sz="4" w:space="0" w:color="auto"/>
            </w:tcBorders>
            <w:shd w:val="clear" w:color="auto" w:fill="auto"/>
            <w:vAlign w:val="center"/>
            <w:hideMark/>
          </w:tcPr>
          <w:p w14:paraId="73C89C6A"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Número de informes de igualdad de género realizados </w:t>
            </w:r>
          </w:p>
        </w:tc>
        <w:tc>
          <w:tcPr>
            <w:tcW w:w="1273" w:type="dxa"/>
            <w:tcBorders>
              <w:top w:val="nil"/>
              <w:left w:val="nil"/>
              <w:bottom w:val="single" w:sz="4" w:space="0" w:color="auto"/>
              <w:right w:val="single" w:sz="4" w:space="0" w:color="auto"/>
            </w:tcBorders>
            <w:shd w:val="clear" w:color="auto" w:fill="auto"/>
            <w:vAlign w:val="center"/>
            <w:hideMark/>
          </w:tcPr>
          <w:p w14:paraId="72258FD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260BCC00"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2D9DEBF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4</w:t>
            </w:r>
          </w:p>
        </w:tc>
        <w:tc>
          <w:tcPr>
            <w:tcW w:w="1167" w:type="dxa"/>
            <w:tcBorders>
              <w:top w:val="nil"/>
              <w:left w:val="nil"/>
              <w:bottom w:val="single" w:sz="4" w:space="0" w:color="auto"/>
              <w:right w:val="single" w:sz="4" w:space="0" w:color="auto"/>
            </w:tcBorders>
            <w:shd w:val="clear" w:color="auto" w:fill="auto"/>
            <w:vAlign w:val="center"/>
            <w:hideMark/>
          </w:tcPr>
          <w:p w14:paraId="1E719BDA"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4</w:t>
            </w:r>
          </w:p>
        </w:tc>
        <w:tc>
          <w:tcPr>
            <w:tcW w:w="1208" w:type="dxa"/>
            <w:tcBorders>
              <w:top w:val="nil"/>
              <w:left w:val="nil"/>
              <w:bottom w:val="single" w:sz="4" w:space="0" w:color="auto"/>
              <w:right w:val="single" w:sz="4" w:space="0" w:color="auto"/>
            </w:tcBorders>
            <w:shd w:val="clear" w:color="auto" w:fill="auto"/>
            <w:vAlign w:val="center"/>
            <w:hideMark/>
          </w:tcPr>
          <w:p w14:paraId="0774B41E"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450C364D" w14:textId="77777777" w:rsidTr="00A8581E">
        <w:trPr>
          <w:trHeight w:val="7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4FA4778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30</w:t>
            </w:r>
          </w:p>
        </w:tc>
        <w:tc>
          <w:tcPr>
            <w:tcW w:w="1727" w:type="dxa"/>
            <w:tcBorders>
              <w:top w:val="nil"/>
              <w:left w:val="nil"/>
              <w:bottom w:val="single" w:sz="4" w:space="0" w:color="auto"/>
              <w:right w:val="single" w:sz="4" w:space="0" w:color="auto"/>
            </w:tcBorders>
            <w:shd w:val="clear" w:color="auto" w:fill="auto"/>
            <w:vAlign w:val="center"/>
            <w:hideMark/>
          </w:tcPr>
          <w:p w14:paraId="7389F165"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Departamento de Planificación</w:t>
            </w:r>
          </w:p>
        </w:tc>
        <w:tc>
          <w:tcPr>
            <w:tcW w:w="1916" w:type="dxa"/>
            <w:tcBorders>
              <w:top w:val="nil"/>
              <w:left w:val="nil"/>
              <w:bottom w:val="single" w:sz="4" w:space="0" w:color="auto"/>
              <w:right w:val="single" w:sz="4" w:space="0" w:color="auto"/>
            </w:tcBorders>
            <w:shd w:val="clear" w:color="auto" w:fill="auto"/>
            <w:vAlign w:val="center"/>
            <w:hideMark/>
          </w:tcPr>
          <w:p w14:paraId="0DFEA5D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Sostenibilidad de la transversalización de género</w:t>
            </w:r>
          </w:p>
        </w:tc>
        <w:tc>
          <w:tcPr>
            <w:tcW w:w="2310" w:type="dxa"/>
            <w:tcBorders>
              <w:top w:val="nil"/>
              <w:left w:val="nil"/>
              <w:bottom w:val="single" w:sz="4" w:space="0" w:color="auto"/>
              <w:right w:val="single" w:sz="4" w:space="0" w:color="auto"/>
            </w:tcBorders>
            <w:shd w:val="clear" w:color="auto" w:fill="auto"/>
            <w:vAlign w:val="center"/>
            <w:hideMark/>
          </w:tcPr>
          <w:p w14:paraId="7D2D8744"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Número de capsulas presentadas</w:t>
            </w:r>
          </w:p>
        </w:tc>
        <w:tc>
          <w:tcPr>
            <w:tcW w:w="1273" w:type="dxa"/>
            <w:tcBorders>
              <w:top w:val="nil"/>
              <w:left w:val="nil"/>
              <w:bottom w:val="single" w:sz="4" w:space="0" w:color="auto"/>
              <w:right w:val="single" w:sz="4" w:space="0" w:color="auto"/>
            </w:tcBorders>
            <w:shd w:val="clear" w:color="auto" w:fill="auto"/>
            <w:vAlign w:val="center"/>
            <w:hideMark/>
          </w:tcPr>
          <w:p w14:paraId="56AB2B3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7FA501CA"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7842A06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167" w:type="dxa"/>
            <w:tcBorders>
              <w:top w:val="nil"/>
              <w:left w:val="nil"/>
              <w:bottom w:val="single" w:sz="4" w:space="0" w:color="auto"/>
              <w:right w:val="single" w:sz="4" w:space="0" w:color="auto"/>
            </w:tcBorders>
            <w:shd w:val="clear" w:color="auto" w:fill="auto"/>
            <w:vAlign w:val="center"/>
            <w:hideMark/>
          </w:tcPr>
          <w:p w14:paraId="2F10CA1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208" w:type="dxa"/>
            <w:tcBorders>
              <w:top w:val="nil"/>
              <w:left w:val="nil"/>
              <w:bottom w:val="single" w:sz="4" w:space="0" w:color="auto"/>
              <w:right w:val="single" w:sz="4" w:space="0" w:color="auto"/>
            </w:tcBorders>
            <w:shd w:val="clear" w:color="auto" w:fill="auto"/>
            <w:vAlign w:val="center"/>
            <w:hideMark/>
          </w:tcPr>
          <w:p w14:paraId="3224B3A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7CC30506" w14:textId="77777777" w:rsidTr="00A8581E">
        <w:trPr>
          <w:trHeight w:val="7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008C09C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31</w:t>
            </w:r>
          </w:p>
        </w:tc>
        <w:tc>
          <w:tcPr>
            <w:tcW w:w="1727" w:type="dxa"/>
            <w:tcBorders>
              <w:top w:val="nil"/>
              <w:left w:val="nil"/>
              <w:bottom w:val="single" w:sz="4" w:space="0" w:color="auto"/>
              <w:right w:val="single" w:sz="4" w:space="0" w:color="auto"/>
            </w:tcBorders>
            <w:shd w:val="clear" w:color="auto" w:fill="auto"/>
            <w:vAlign w:val="center"/>
            <w:hideMark/>
          </w:tcPr>
          <w:p w14:paraId="175F0C87"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Departamento de Planificación</w:t>
            </w:r>
          </w:p>
        </w:tc>
        <w:tc>
          <w:tcPr>
            <w:tcW w:w="1916" w:type="dxa"/>
            <w:tcBorders>
              <w:top w:val="nil"/>
              <w:left w:val="nil"/>
              <w:bottom w:val="single" w:sz="4" w:space="0" w:color="auto"/>
              <w:right w:val="single" w:sz="4" w:space="0" w:color="auto"/>
            </w:tcBorders>
            <w:shd w:val="clear" w:color="auto" w:fill="auto"/>
            <w:vAlign w:val="center"/>
            <w:hideMark/>
          </w:tcPr>
          <w:p w14:paraId="34706199"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Sostenibilidad de la transversalización de género</w:t>
            </w:r>
          </w:p>
        </w:tc>
        <w:tc>
          <w:tcPr>
            <w:tcW w:w="2310" w:type="dxa"/>
            <w:tcBorders>
              <w:top w:val="nil"/>
              <w:left w:val="nil"/>
              <w:bottom w:val="single" w:sz="4" w:space="0" w:color="auto"/>
              <w:right w:val="single" w:sz="4" w:space="0" w:color="auto"/>
            </w:tcBorders>
            <w:shd w:val="clear" w:color="auto" w:fill="auto"/>
            <w:vAlign w:val="center"/>
            <w:hideMark/>
          </w:tcPr>
          <w:p w14:paraId="565D05A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Actividades Pro-Igualdad de Género realizados </w:t>
            </w:r>
          </w:p>
        </w:tc>
        <w:tc>
          <w:tcPr>
            <w:tcW w:w="1273" w:type="dxa"/>
            <w:tcBorders>
              <w:top w:val="nil"/>
              <w:left w:val="nil"/>
              <w:bottom w:val="single" w:sz="4" w:space="0" w:color="auto"/>
              <w:right w:val="single" w:sz="4" w:space="0" w:color="auto"/>
            </w:tcBorders>
            <w:shd w:val="clear" w:color="auto" w:fill="auto"/>
            <w:vAlign w:val="center"/>
            <w:hideMark/>
          </w:tcPr>
          <w:p w14:paraId="49AEE2C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53E94E7"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5CE34CF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4</w:t>
            </w:r>
          </w:p>
        </w:tc>
        <w:tc>
          <w:tcPr>
            <w:tcW w:w="1167" w:type="dxa"/>
            <w:tcBorders>
              <w:top w:val="nil"/>
              <w:left w:val="nil"/>
              <w:bottom w:val="single" w:sz="4" w:space="0" w:color="auto"/>
              <w:right w:val="single" w:sz="4" w:space="0" w:color="auto"/>
            </w:tcBorders>
            <w:shd w:val="clear" w:color="auto" w:fill="auto"/>
            <w:vAlign w:val="center"/>
            <w:hideMark/>
          </w:tcPr>
          <w:p w14:paraId="170D7568"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w:t>
            </w:r>
          </w:p>
        </w:tc>
        <w:tc>
          <w:tcPr>
            <w:tcW w:w="1208" w:type="dxa"/>
            <w:tcBorders>
              <w:top w:val="nil"/>
              <w:left w:val="nil"/>
              <w:bottom w:val="single" w:sz="4" w:space="0" w:color="auto"/>
              <w:right w:val="single" w:sz="4" w:space="0" w:color="auto"/>
            </w:tcBorders>
            <w:shd w:val="clear" w:color="auto" w:fill="auto"/>
            <w:vAlign w:val="center"/>
            <w:hideMark/>
          </w:tcPr>
          <w:p w14:paraId="7A5DD50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25%</w:t>
            </w:r>
          </w:p>
        </w:tc>
      </w:tr>
      <w:tr w:rsidR="00284E5F" w:rsidRPr="00D81FFA" w14:paraId="22092B9A" w14:textId="77777777" w:rsidTr="00A8581E">
        <w:trPr>
          <w:trHeight w:val="7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60A4A51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32</w:t>
            </w:r>
          </w:p>
        </w:tc>
        <w:tc>
          <w:tcPr>
            <w:tcW w:w="1727" w:type="dxa"/>
            <w:tcBorders>
              <w:top w:val="nil"/>
              <w:left w:val="nil"/>
              <w:bottom w:val="single" w:sz="4" w:space="0" w:color="auto"/>
              <w:right w:val="single" w:sz="4" w:space="0" w:color="auto"/>
            </w:tcBorders>
            <w:shd w:val="clear" w:color="auto" w:fill="auto"/>
            <w:vAlign w:val="center"/>
            <w:hideMark/>
          </w:tcPr>
          <w:p w14:paraId="275E9BE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Departamento de Planificación</w:t>
            </w:r>
          </w:p>
        </w:tc>
        <w:tc>
          <w:tcPr>
            <w:tcW w:w="1916" w:type="dxa"/>
            <w:tcBorders>
              <w:top w:val="nil"/>
              <w:left w:val="nil"/>
              <w:bottom w:val="single" w:sz="4" w:space="0" w:color="auto"/>
              <w:right w:val="single" w:sz="4" w:space="0" w:color="auto"/>
            </w:tcBorders>
            <w:shd w:val="clear" w:color="auto" w:fill="auto"/>
            <w:vAlign w:val="center"/>
            <w:hideMark/>
          </w:tcPr>
          <w:p w14:paraId="738FD55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Sostenibilidad de la transversalización de género</w:t>
            </w:r>
          </w:p>
        </w:tc>
        <w:tc>
          <w:tcPr>
            <w:tcW w:w="2310" w:type="dxa"/>
            <w:tcBorders>
              <w:top w:val="nil"/>
              <w:left w:val="nil"/>
              <w:bottom w:val="single" w:sz="4" w:space="0" w:color="auto"/>
              <w:right w:val="single" w:sz="4" w:space="0" w:color="auto"/>
            </w:tcBorders>
            <w:shd w:val="clear" w:color="auto" w:fill="auto"/>
            <w:vAlign w:val="center"/>
            <w:hideMark/>
          </w:tcPr>
          <w:p w14:paraId="6FF958ED"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Número de talleres con enfoque de género realizados </w:t>
            </w:r>
          </w:p>
        </w:tc>
        <w:tc>
          <w:tcPr>
            <w:tcW w:w="1273" w:type="dxa"/>
            <w:tcBorders>
              <w:top w:val="nil"/>
              <w:left w:val="nil"/>
              <w:bottom w:val="single" w:sz="4" w:space="0" w:color="auto"/>
              <w:right w:val="single" w:sz="4" w:space="0" w:color="auto"/>
            </w:tcBorders>
            <w:shd w:val="clear" w:color="auto" w:fill="auto"/>
            <w:vAlign w:val="center"/>
            <w:hideMark/>
          </w:tcPr>
          <w:p w14:paraId="4BD57DF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84DA4E0"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35BAF7CC"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167" w:type="dxa"/>
            <w:tcBorders>
              <w:top w:val="nil"/>
              <w:left w:val="nil"/>
              <w:bottom w:val="single" w:sz="4" w:space="0" w:color="auto"/>
              <w:right w:val="single" w:sz="4" w:space="0" w:color="auto"/>
            </w:tcBorders>
            <w:shd w:val="clear" w:color="auto" w:fill="auto"/>
            <w:vAlign w:val="center"/>
            <w:hideMark/>
          </w:tcPr>
          <w:p w14:paraId="60C11F7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2</w:t>
            </w:r>
          </w:p>
        </w:tc>
        <w:tc>
          <w:tcPr>
            <w:tcW w:w="1208" w:type="dxa"/>
            <w:tcBorders>
              <w:top w:val="nil"/>
              <w:left w:val="nil"/>
              <w:bottom w:val="single" w:sz="4" w:space="0" w:color="auto"/>
              <w:right w:val="single" w:sz="4" w:space="0" w:color="auto"/>
            </w:tcBorders>
            <w:shd w:val="clear" w:color="auto" w:fill="auto"/>
            <w:vAlign w:val="center"/>
            <w:hideMark/>
          </w:tcPr>
          <w:p w14:paraId="6BE096E1"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4F2A6934" w14:textId="77777777" w:rsidTr="00A8581E">
        <w:trPr>
          <w:trHeight w:val="1230"/>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54DA822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33</w:t>
            </w:r>
          </w:p>
        </w:tc>
        <w:tc>
          <w:tcPr>
            <w:tcW w:w="1727" w:type="dxa"/>
            <w:tcBorders>
              <w:top w:val="nil"/>
              <w:left w:val="nil"/>
              <w:bottom w:val="single" w:sz="4" w:space="0" w:color="auto"/>
              <w:right w:val="single" w:sz="4" w:space="0" w:color="auto"/>
            </w:tcBorders>
            <w:shd w:val="clear" w:color="auto" w:fill="auto"/>
            <w:vAlign w:val="center"/>
            <w:hideMark/>
          </w:tcPr>
          <w:p w14:paraId="5DBF9F0E"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Departamento de Planificación</w:t>
            </w:r>
          </w:p>
        </w:tc>
        <w:tc>
          <w:tcPr>
            <w:tcW w:w="1916" w:type="dxa"/>
            <w:tcBorders>
              <w:top w:val="nil"/>
              <w:left w:val="nil"/>
              <w:bottom w:val="single" w:sz="4" w:space="0" w:color="auto"/>
              <w:right w:val="single" w:sz="4" w:space="0" w:color="auto"/>
            </w:tcBorders>
            <w:shd w:val="clear" w:color="auto" w:fill="auto"/>
            <w:vAlign w:val="center"/>
            <w:hideMark/>
          </w:tcPr>
          <w:p w14:paraId="1B45BF3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Sostenibilidad de la </w:t>
            </w:r>
            <w:r w:rsidRPr="00284E5F">
              <w:rPr>
                <w:rFonts w:eastAsia="Times New Roman"/>
                <w:spacing w:val="0"/>
                <w:lang w:eastAsia="es-DO"/>
              </w:rPr>
              <w:lastRenderedPageBreak/>
              <w:t>transversalización de género</w:t>
            </w:r>
          </w:p>
        </w:tc>
        <w:tc>
          <w:tcPr>
            <w:tcW w:w="2310" w:type="dxa"/>
            <w:tcBorders>
              <w:top w:val="nil"/>
              <w:left w:val="nil"/>
              <w:bottom w:val="single" w:sz="4" w:space="0" w:color="auto"/>
              <w:right w:val="single" w:sz="4" w:space="0" w:color="auto"/>
            </w:tcBorders>
            <w:shd w:val="clear" w:color="auto" w:fill="auto"/>
            <w:vAlign w:val="center"/>
            <w:hideMark/>
          </w:tcPr>
          <w:p w14:paraId="5DC586BB"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lastRenderedPageBreak/>
              <w:t xml:space="preserve">Número de documentos vinculados a la </w:t>
            </w:r>
            <w:r w:rsidRPr="00284E5F">
              <w:rPr>
                <w:rFonts w:eastAsia="Times New Roman"/>
                <w:spacing w:val="0"/>
                <w:lang w:eastAsia="es-DO"/>
              </w:rPr>
              <w:lastRenderedPageBreak/>
              <w:t xml:space="preserve">igualdad de género revisados y actualizados </w:t>
            </w:r>
          </w:p>
        </w:tc>
        <w:tc>
          <w:tcPr>
            <w:tcW w:w="1273" w:type="dxa"/>
            <w:tcBorders>
              <w:top w:val="nil"/>
              <w:left w:val="nil"/>
              <w:bottom w:val="single" w:sz="4" w:space="0" w:color="auto"/>
              <w:right w:val="single" w:sz="4" w:space="0" w:color="auto"/>
            </w:tcBorders>
            <w:shd w:val="clear" w:color="auto" w:fill="auto"/>
            <w:vAlign w:val="center"/>
            <w:hideMark/>
          </w:tcPr>
          <w:p w14:paraId="7DCEA765"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lastRenderedPageBreak/>
              <w:t>Anual</w:t>
            </w:r>
          </w:p>
        </w:tc>
        <w:tc>
          <w:tcPr>
            <w:tcW w:w="1495" w:type="dxa"/>
            <w:tcBorders>
              <w:top w:val="nil"/>
              <w:left w:val="nil"/>
              <w:bottom w:val="single" w:sz="4" w:space="0" w:color="auto"/>
              <w:right w:val="single" w:sz="4" w:space="0" w:color="auto"/>
            </w:tcBorders>
            <w:shd w:val="clear" w:color="auto" w:fill="auto"/>
            <w:vAlign w:val="center"/>
            <w:hideMark/>
          </w:tcPr>
          <w:p w14:paraId="7BF8CA5E"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127881F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w:t>
            </w:r>
          </w:p>
        </w:tc>
        <w:tc>
          <w:tcPr>
            <w:tcW w:w="1167" w:type="dxa"/>
            <w:tcBorders>
              <w:top w:val="nil"/>
              <w:left w:val="nil"/>
              <w:bottom w:val="single" w:sz="4" w:space="0" w:color="auto"/>
              <w:right w:val="single" w:sz="4" w:space="0" w:color="auto"/>
            </w:tcBorders>
            <w:shd w:val="clear" w:color="auto" w:fill="auto"/>
            <w:vAlign w:val="center"/>
            <w:hideMark/>
          </w:tcPr>
          <w:p w14:paraId="341DD5E4"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w:t>
            </w:r>
          </w:p>
        </w:tc>
        <w:tc>
          <w:tcPr>
            <w:tcW w:w="1208" w:type="dxa"/>
            <w:tcBorders>
              <w:top w:val="nil"/>
              <w:left w:val="nil"/>
              <w:bottom w:val="single" w:sz="4" w:space="0" w:color="auto"/>
              <w:right w:val="single" w:sz="4" w:space="0" w:color="auto"/>
            </w:tcBorders>
            <w:shd w:val="clear" w:color="auto" w:fill="auto"/>
            <w:vAlign w:val="center"/>
            <w:hideMark/>
          </w:tcPr>
          <w:p w14:paraId="77A34F6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7170339B" w14:textId="77777777" w:rsidTr="00A8581E">
        <w:trPr>
          <w:trHeight w:val="70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2912C5AF"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34</w:t>
            </w:r>
          </w:p>
        </w:tc>
        <w:tc>
          <w:tcPr>
            <w:tcW w:w="1727" w:type="dxa"/>
            <w:tcBorders>
              <w:top w:val="nil"/>
              <w:left w:val="nil"/>
              <w:bottom w:val="single" w:sz="4" w:space="0" w:color="auto"/>
              <w:right w:val="single" w:sz="4" w:space="0" w:color="auto"/>
            </w:tcBorders>
            <w:shd w:val="clear" w:color="auto" w:fill="auto"/>
            <w:vAlign w:val="center"/>
            <w:hideMark/>
          </w:tcPr>
          <w:p w14:paraId="5036A397"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Departamento de Planificación</w:t>
            </w:r>
          </w:p>
        </w:tc>
        <w:tc>
          <w:tcPr>
            <w:tcW w:w="1916" w:type="dxa"/>
            <w:tcBorders>
              <w:top w:val="nil"/>
              <w:left w:val="nil"/>
              <w:bottom w:val="single" w:sz="4" w:space="0" w:color="auto"/>
              <w:right w:val="single" w:sz="4" w:space="0" w:color="auto"/>
            </w:tcBorders>
            <w:shd w:val="clear" w:color="auto" w:fill="auto"/>
            <w:vAlign w:val="center"/>
            <w:hideMark/>
          </w:tcPr>
          <w:p w14:paraId="5B2EA99A"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Sostenibilidad de la transversalización de género</w:t>
            </w:r>
          </w:p>
        </w:tc>
        <w:tc>
          <w:tcPr>
            <w:tcW w:w="2310" w:type="dxa"/>
            <w:tcBorders>
              <w:top w:val="nil"/>
              <w:left w:val="nil"/>
              <w:bottom w:val="single" w:sz="4" w:space="0" w:color="auto"/>
              <w:right w:val="single" w:sz="4" w:space="0" w:color="auto"/>
            </w:tcBorders>
            <w:shd w:val="clear" w:color="auto" w:fill="auto"/>
            <w:vAlign w:val="center"/>
            <w:hideMark/>
          </w:tcPr>
          <w:p w14:paraId="282D594E"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Número de cápsulas del Día Naranja enviadas</w:t>
            </w:r>
          </w:p>
        </w:tc>
        <w:tc>
          <w:tcPr>
            <w:tcW w:w="1273" w:type="dxa"/>
            <w:tcBorders>
              <w:top w:val="nil"/>
              <w:left w:val="nil"/>
              <w:bottom w:val="single" w:sz="4" w:space="0" w:color="auto"/>
              <w:right w:val="single" w:sz="4" w:space="0" w:color="auto"/>
            </w:tcBorders>
            <w:shd w:val="clear" w:color="auto" w:fill="auto"/>
            <w:vAlign w:val="center"/>
            <w:hideMark/>
          </w:tcPr>
          <w:p w14:paraId="6EC7CF70"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026DEE2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4E57232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167" w:type="dxa"/>
            <w:tcBorders>
              <w:top w:val="nil"/>
              <w:left w:val="nil"/>
              <w:bottom w:val="single" w:sz="4" w:space="0" w:color="auto"/>
              <w:right w:val="single" w:sz="4" w:space="0" w:color="auto"/>
            </w:tcBorders>
            <w:shd w:val="clear" w:color="auto" w:fill="auto"/>
            <w:vAlign w:val="center"/>
            <w:hideMark/>
          </w:tcPr>
          <w:p w14:paraId="7FECF4E6"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208" w:type="dxa"/>
            <w:tcBorders>
              <w:top w:val="nil"/>
              <w:left w:val="nil"/>
              <w:bottom w:val="single" w:sz="4" w:space="0" w:color="auto"/>
              <w:right w:val="single" w:sz="4" w:space="0" w:color="auto"/>
            </w:tcBorders>
            <w:shd w:val="clear" w:color="auto" w:fill="auto"/>
            <w:vAlign w:val="center"/>
            <w:hideMark/>
          </w:tcPr>
          <w:p w14:paraId="407C08F3"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100%</w:t>
            </w:r>
          </w:p>
        </w:tc>
      </w:tr>
      <w:tr w:rsidR="00284E5F" w:rsidRPr="00D81FFA" w14:paraId="4D2E1A46" w14:textId="77777777" w:rsidTr="00A8581E">
        <w:trPr>
          <w:trHeight w:val="1065"/>
          <w:jc w:val="center"/>
        </w:trPr>
        <w:tc>
          <w:tcPr>
            <w:tcW w:w="699" w:type="dxa"/>
            <w:tcBorders>
              <w:top w:val="nil"/>
              <w:left w:val="single" w:sz="4" w:space="0" w:color="auto"/>
              <w:bottom w:val="single" w:sz="4" w:space="0" w:color="auto"/>
              <w:right w:val="single" w:sz="4" w:space="0" w:color="auto"/>
            </w:tcBorders>
            <w:shd w:val="clear" w:color="auto" w:fill="auto"/>
            <w:vAlign w:val="center"/>
            <w:hideMark/>
          </w:tcPr>
          <w:p w14:paraId="7878BFA2"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35</w:t>
            </w:r>
          </w:p>
        </w:tc>
        <w:tc>
          <w:tcPr>
            <w:tcW w:w="1727" w:type="dxa"/>
            <w:tcBorders>
              <w:top w:val="nil"/>
              <w:left w:val="nil"/>
              <w:bottom w:val="single" w:sz="4" w:space="0" w:color="auto"/>
              <w:right w:val="single" w:sz="4" w:space="0" w:color="auto"/>
            </w:tcBorders>
            <w:shd w:val="clear" w:color="auto" w:fill="auto"/>
            <w:vAlign w:val="center"/>
            <w:hideMark/>
          </w:tcPr>
          <w:p w14:paraId="4B5CB3A5"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Departamento de Planificación</w:t>
            </w:r>
          </w:p>
        </w:tc>
        <w:tc>
          <w:tcPr>
            <w:tcW w:w="1916" w:type="dxa"/>
            <w:tcBorders>
              <w:top w:val="nil"/>
              <w:left w:val="nil"/>
              <w:bottom w:val="single" w:sz="4" w:space="0" w:color="auto"/>
              <w:right w:val="single" w:sz="4" w:space="0" w:color="auto"/>
            </w:tcBorders>
            <w:shd w:val="clear" w:color="auto" w:fill="auto"/>
            <w:vAlign w:val="center"/>
            <w:hideMark/>
          </w:tcPr>
          <w:p w14:paraId="3E649C48"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Seguimiento y documentación de los proyectos de cooperación internacional</w:t>
            </w:r>
          </w:p>
        </w:tc>
        <w:tc>
          <w:tcPr>
            <w:tcW w:w="2310" w:type="dxa"/>
            <w:tcBorders>
              <w:top w:val="nil"/>
              <w:left w:val="nil"/>
              <w:bottom w:val="single" w:sz="4" w:space="0" w:color="auto"/>
              <w:right w:val="single" w:sz="4" w:space="0" w:color="auto"/>
            </w:tcBorders>
            <w:shd w:val="clear" w:color="auto" w:fill="auto"/>
            <w:vAlign w:val="center"/>
            <w:hideMark/>
          </w:tcPr>
          <w:p w14:paraId="34CC39BE"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 xml:space="preserve">Informes de cooperación internacional realizados </w:t>
            </w:r>
          </w:p>
        </w:tc>
        <w:tc>
          <w:tcPr>
            <w:tcW w:w="1273" w:type="dxa"/>
            <w:tcBorders>
              <w:top w:val="nil"/>
              <w:left w:val="nil"/>
              <w:bottom w:val="single" w:sz="4" w:space="0" w:color="auto"/>
              <w:right w:val="single" w:sz="4" w:space="0" w:color="auto"/>
            </w:tcBorders>
            <w:shd w:val="clear" w:color="auto" w:fill="auto"/>
            <w:vAlign w:val="center"/>
            <w:hideMark/>
          </w:tcPr>
          <w:p w14:paraId="19D001B9"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Anual</w:t>
            </w:r>
          </w:p>
        </w:tc>
        <w:tc>
          <w:tcPr>
            <w:tcW w:w="1495" w:type="dxa"/>
            <w:tcBorders>
              <w:top w:val="nil"/>
              <w:left w:val="nil"/>
              <w:bottom w:val="single" w:sz="4" w:space="0" w:color="auto"/>
              <w:right w:val="single" w:sz="4" w:space="0" w:color="auto"/>
            </w:tcBorders>
            <w:shd w:val="clear" w:color="auto" w:fill="auto"/>
            <w:vAlign w:val="center"/>
            <w:hideMark/>
          </w:tcPr>
          <w:p w14:paraId="5BDEC58F" w14:textId="77777777" w:rsidR="00284E5F" w:rsidRPr="00284E5F" w:rsidRDefault="00284E5F" w:rsidP="00284E5F">
            <w:pPr>
              <w:spacing w:after="0" w:line="360" w:lineRule="auto"/>
              <w:rPr>
                <w:rFonts w:eastAsia="Times New Roman"/>
                <w:spacing w:val="0"/>
                <w:lang w:eastAsia="es-DO"/>
              </w:rPr>
            </w:pPr>
            <w:r w:rsidRPr="00284E5F">
              <w:rPr>
                <w:rFonts w:eastAsia="Times New Roman"/>
                <w:spacing w:val="0"/>
                <w:lang w:eastAsia="es-DO"/>
              </w:rPr>
              <w:t>Año 2024, valor 0</w:t>
            </w:r>
          </w:p>
        </w:tc>
        <w:tc>
          <w:tcPr>
            <w:tcW w:w="1100" w:type="dxa"/>
            <w:tcBorders>
              <w:top w:val="nil"/>
              <w:left w:val="nil"/>
              <w:bottom w:val="single" w:sz="4" w:space="0" w:color="auto"/>
              <w:right w:val="single" w:sz="4" w:space="0" w:color="auto"/>
            </w:tcBorders>
            <w:shd w:val="clear" w:color="auto" w:fill="auto"/>
            <w:vAlign w:val="center"/>
            <w:hideMark/>
          </w:tcPr>
          <w:p w14:paraId="0C4DF75D"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167" w:type="dxa"/>
            <w:tcBorders>
              <w:top w:val="nil"/>
              <w:left w:val="nil"/>
              <w:bottom w:val="single" w:sz="4" w:space="0" w:color="auto"/>
              <w:right w:val="single" w:sz="4" w:space="0" w:color="auto"/>
            </w:tcBorders>
            <w:shd w:val="clear" w:color="auto" w:fill="auto"/>
            <w:vAlign w:val="center"/>
            <w:hideMark/>
          </w:tcPr>
          <w:p w14:paraId="26175A4B" w14:textId="77777777" w:rsidR="00284E5F" w:rsidRPr="00284E5F" w:rsidRDefault="00284E5F" w:rsidP="00284E5F">
            <w:pPr>
              <w:spacing w:after="0" w:line="360" w:lineRule="auto"/>
              <w:jc w:val="center"/>
              <w:rPr>
                <w:rFonts w:eastAsia="Times New Roman"/>
                <w:spacing w:val="0"/>
                <w:lang w:eastAsia="es-DO"/>
              </w:rPr>
            </w:pPr>
            <w:r w:rsidRPr="00284E5F">
              <w:rPr>
                <w:rFonts w:eastAsia="Times New Roman"/>
                <w:spacing w:val="0"/>
                <w:lang w:eastAsia="es-DO"/>
              </w:rPr>
              <w:t>12</w:t>
            </w:r>
          </w:p>
        </w:tc>
        <w:tc>
          <w:tcPr>
            <w:tcW w:w="1208" w:type="dxa"/>
            <w:tcBorders>
              <w:top w:val="nil"/>
              <w:left w:val="nil"/>
              <w:bottom w:val="single" w:sz="4" w:space="0" w:color="auto"/>
              <w:right w:val="single" w:sz="4" w:space="0" w:color="auto"/>
            </w:tcBorders>
            <w:shd w:val="clear" w:color="auto" w:fill="auto"/>
            <w:vAlign w:val="center"/>
            <w:hideMark/>
          </w:tcPr>
          <w:p w14:paraId="68EFA8DD" w14:textId="77777777" w:rsidR="00284E5F" w:rsidRPr="00284E5F" w:rsidRDefault="00284E5F" w:rsidP="00284E5F">
            <w:pPr>
              <w:keepNext/>
              <w:spacing w:after="0" w:line="360" w:lineRule="auto"/>
              <w:jc w:val="center"/>
              <w:rPr>
                <w:rFonts w:eastAsia="Times New Roman"/>
                <w:spacing w:val="0"/>
                <w:lang w:eastAsia="es-DO"/>
              </w:rPr>
            </w:pPr>
            <w:r w:rsidRPr="00284E5F">
              <w:rPr>
                <w:rFonts w:eastAsia="Times New Roman"/>
                <w:spacing w:val="0"/>
                <w:lang w:eastAsia="es-DO"/>
              </w:rPr>
              <w:t>100%</w:t>
            </w:r>
          </w:p>
        </w:tc>
      </w:tr>
    </w:tbl>
    <w:p w14:paraId="69E3574A" w14:textId="5A71D043" w:rsidR="00284E5F" w:rsidRPr="00D81FFA" w:rsidRDefault="00284E5F" w:rsidP="00284E5F">
      <w:pPr>
        <w:pStyle w:val="Caption"/>
        <w:rPr>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25</w:t>
      </w:r>
      <w:r w:rsidR="00491299">
        <w:rPr>
          <w:color w:val="767171"/>
        </w:rPr>
        <w:fldChar w:fldCharType="end"/>
      </w:r>
      <w:r w:rsidRPr="00D81FFA">
        <w:rPr>
          <w:color w:val="767171"/>
        </w:rPr>
        <w:t xml:space="preserve"> Matriz de principales indicadores del Plan Operativo Anual (POA). Fuente Departamento de Planificación y Desarrollo.</w:t>
      </w:r>
    </w:p>
    <w:p w14:paraId="65A4F953" w14:textId="77777777" w:rsidR="00284E5F" w:rsidRPr="00D81FFA" w:rsidRDefault="00284E5F" w:rsidP="00284E5F"/>
    <w:p w14:paraId="24C9882C" w14:textId="19213170" w:rsidR="00284E5F" w:rsidRPr="00D81FFA" w:rsidRDefault="00284E5F" w:rsidP="00284E5F">
      <w:pPr>
        <w:sectPr w:rsidR="00284E5F" w:rsidRPr="00D81FFA" w:rsidSect="0042560C">
          <w:pgSz w:w="15840" w:h="12240" w:orient="landscape"/>
          <w:pgMar w:top="1440" w:right="2160" w:bottom="1440" w:left="2160" w:header="720" w:footer="720" w:gutter="0"/>
          <w:cols w:space="720"/>
          <w:docGrid w:linePitch="360"/>
        </w:sectPr>
      </w:pPr>
    </w:p>
    <w:p w14:paraId="402B5BAB" w14:textId="661CC3EB" w:rsidR="00DD7615" w:rsidRPr="00D81FFA" w:rsidRDefault="00D41394" w:rsidP="00D41394">
      <w:pPr>
        <w:pStyle w:val="Heading2"/>
        <w:spacing w:line="360" w:lineRule="auto"/>
        <w:rPr>
          <w:b/>
          <w:bCs/>
        </w:rPr>
      </w:pPr>
      <w:bookmarkStart w:id="68" w:name="_Toc186724097"/>
      <w:r w:rsidRPr="00D81FFA">
        <w:rPr>
          <w:b/>
          <w:bCs/>
        </w:rPr>
        <w:lastRenderedPageBreak/>
        <w:t>Anexo IV: Ejecución Plan de Compras</w:t>
      </w:r>
      <w:bookmarkEnd w:id="68"/>
    </w:p>
    <w:tbl>
      <w:tblPr>
        <w:tblW w:w="7910" w:type="dxa"/>
        <w:tblCellMar>
          <w:left w:w="70" w:type="dxa"/>
          <w:right w:w="70" w:type="dxa"/>
        </w:tblCellMar>
        <w:tblLook w:val="04A0" w:firstRow="1" w:lastRow="0" w:firstColumn="1" w:lastColumn="0" w:noHBand="0" w:noVBand="1"/>
      </w:tblPr>
      <w:tblGrid>
        <w:gridCol w:w="2972"/>
        <w:gridCol w:w="709"/>
        <w:gridCol w:w="425"/>
        <w:gridCol w:w="3804"/>
      </w:tblGrid>
      <w:tr w:rsidR="00CB0167" w:rsidRPr="00D81FFA" w14:paraId="4E401AB8" w14:textId="77777777" w:rsidTr="00074E94">
        <w:trPr>
          <w:trHeight w:val="397"/>
        </w:trPr>
        <w:tc>
          <w:tcPr>
            <w:tcW w:w="7910" w:type="dxa"/>
            <w:gridSpan w:val="4"/>
            <w:tcBorders>
              <w:top w:val="single" w:sz="4" w:space="0" w:color="auto"/>
              <w:left w:val="single" w:sz="4" w:space="0" w:color="auto"/>
              <w:bottom w:val="single" w:sz="4" w:space="0" w:color="auto"/>
              <w:right w:val="single" w:sz="4" w:space="0" w:color="000000"/>
            </w:tcBorders>
            <w:shd w:val="clear" w:color="000000" w:fill="142F62"/>
            <w:vAlign w:val="center"/>
            <w:hideMark/>
          </w:tcPr>
          <w:p w14:paraId="61C1434F" w14:textId="77777777" w:rsidR="00CB0167" w:rsidRPr="00D81FFA" w:rsidRDefault="00CB0167" w:rsidP="00074E94">
            <w:pPr>
              <w:spacing w:after="0" w:line="360" w:lineRule="auto"/>
              <w:jc w:val="center"/>
              <w:rPr>
                <w:rFonts w:eastAsia="Times New Roman"/>
                <w:b/>
                <w:bCs/>
                <w:color w:val="FFFFFF"/>
                <w:spacing w:val="0"/>
                <w:lang w:eastAsia="es-DO"/>
              </w:rPr>
            </w:pPr>
            <w:r w:rsidRPr="00D81FFA">
              <w:rPr>
                <w:rFonts w:eastAsia="Times New Roman"/>
                <w:b/>
                <w:bCs/>
                <w:color w:val="auto"/>
                <w:spacing w:val="0"/>
                <w:lang w:eastAsia="es-DO"/>
              </w:rPr>
              <w:t>DATOS DE CABECERA PACC</w:t>
            </w:r>
          </w:p>
        </w:tc>
      </w:tr>
      <w:tr w:rsidR="00CB0167" w:rsidRPr="00D81FFA" w14:paraId="5E5F6534" w14:textId="77777777" w:rsidTr="00EE29C6">
        <w:trPr>
          <w:trHeight w:val="241"/>
        </w:trPr>
        <w:tc>
          <w:tcPr>
            <w:tcW w:w="3681" w:type="dxa"/>
            <w:gridSpan w:val="2"/>
            <w:tcBorders>
              <w:top w:val="nil"/>
              <w:left w:val="single" w:sz="12" w:space="0" w:color="FFFFFF"/>
              <w:bottom w:val="single" w:sz="4" w:space="0" w:color="auto"/>
              <w:right w:val="single" w:sz="12" w:space="0" w:color="FFFFFF"/>
            </w:tcBorders>
            <w:shd w:val="clear" w:color="auto" w:fill="auto"/>
            <w:vAlign w:val="center"/>
            <w:hideMark/>
          </w:tcPr>
          <w:p w14:paraId="0C4DE9B3" w14:textId="5C833954"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Monto Estimado Total</w:t>
            </w:r>
          </w:p>
        </w:tc>
        <w:tc>
          <w:tcPr>
            <w:tcW w:w="4229" w:type="dxa"/>
            <w:gridSpan w:val="2"/>
            <w:tcBorders>
              <w:top w:val="nil"/>
              <w:left w:val="nil"/>
              <w:bottom w:val="single" w:sz="4" w:space="0" w:color="auto"/>
              <w:right w:val="single" w:sz="12" w:space="0" w:color="FFFFFF"/>
            </w:tcBorders>
            <w:shd w:val="clear" w:color="auto" w:fill="auto"/>
            <w:noWrap/>
            <w:vAlign w:val="center"/>
            <w:hideMark/>
          </w:tcPr>
          <w:p w14:paraId="240B3E3D" w14:textId="07F819CC" w:rsidR="00CB0167" w:rsidRPr="00D81FFA" w:rsidRDefault="00A009EC" w:rsidP="00074E94">
            <w:pPr>
              <w:spacing w:after="0" w:line="360" w:lineRule="auto"/>
              <w:jc w:val="right"/>
              <w:rPr>
                <w:rFonts w:eastAsia="Times New Roman"/>
                <w:spacing w:val="0"/>
                <w:lang w:eastAsia="es-DO"/>
              </w:rPr>
            </w:pPr>
            <w:r w:rsidRPr="00D81FFA">
              <w:rPr>
                <w:rFonts w:eastAsia="Times New Roman"/>
                <w:spacing w:val="0"/>
                <w:lang w:eastAsia="es-DO"/>
              </w:rPr>
              <w:t>RD</w:t>
            </w:r>
            <w:r w:rsidR="00CB0167" w:rsidRPr="00D81FFA">
              <w:rPr>
                <w:rFonts w:eastAsia="Times New Roman"/>
                <w:spacing w:val="0"/>
                <w:lang w:eastAsia="es-DO"/>
              </w:rPr>
              <w:t xml:space="preserve">$22,488,365.29 </w:t>
            </w:r>
          </w:p>
        </w:tc>
      </w:tr>
      <w:tr w:rsidR="00CB0167" w:rsidRPr="00D81FFA" w14:paraId="4DA60C43" w14:textId="77777777" w:rsidTr="00EE29C6">
        <w:trPr>
          <w:trHeight w:val="77"/>
        </w:trPr>
        <w:tc>
          <w:tcPr>
            <w:tcW w:w="4106" w:type="dxa"/>
            <w:gridSpan w:val="3"/>
            <w:tcBorders>
              <w:top w:val="nil"/>
              <w:left w:val="single" w:sz="12" w:space="0" w:color="FFFFFF"/>
              <w:bottom w:val="single" w:sz="4" w:space="0" w:color="auto"/>
              <w:right w:val="single" w:sz="12" w:space="0" w:color="FFFFFF"/>
            </w:tcBorders>
            <w:shd w:val="clear" w:color="auto" w:fill="auto"/>
            <w:vAlign w:val="center"/>
            <w:hideMark/>
          </w:tcPr>
          <w:p w14:paraId="0CBA5AD4" w14:textId="1DC9DB2E"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 xml:space="preserve">Cantidad </w:t>
            </w:r>
            <w:r w:rsidR="008909F2" w:rsidRPr="00D81FFA">
              <w:rPr>
                <w:rFonts w:eastAsia="Times New Roman"/>
                <w:spacing w:val="0"/>
                <w:lang w:eastAsia="es-DO"/>
              </w:rPr>
              <w:t>d</w:t>
            </w:r>
            <w:r w:rsidRPr="00D81FFA">
              <w:rPr>
                <w:rFonts w:eastAsia="Times New Roman"/>
                <w:spacing w:val="0"/>
                <w:lang w:eastAsia="es-DO"/>
              </w:rPr>
              <w:t>e Procesos Registrados</w:t>
            </w:r>
          </w:p>
        </w:tc>
        <w:tc>
          <w:tcPr>
            <w:tcW w:w="3804" w:type="dxa"/>
            <w:tcBorders>
              <w:top w:val="nil"/>
              <w:left w:val="nil"/>
              <w:bottom w:val="single" w:sz="4" w:space="0" w:color="auto"/>
              <w:right w:val="single" w:sz="12" w:space="0" w:color="FFFFFF"/>
            </w:tcBorders>
            <w:shd w:val="clear" w:color="auto" w:fill="auto"/>
            <w:noWrap/>
            <w:vAlign w:val="center"/>
            <w:hideMark/>
          </w:tcPr>
          <w:p w14:paraId="643B2FCF" w14:textId="7882F7FF"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75</w:t>
            </w:r>
          </w:p>
        </w:tc>
      </w:tr>
      <w:tr w:rsidR="00CB0167" w:rsidRPr="00D81FFA" w14:paraId="78166CD6" w14:textId="77777777" w:rsidTr="00EE29C6">
        <w:trPr>
          <w:trHeight w:val="84"/>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76314E0A" w14:textId="2FCC6D56"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 xml:space="preserve">Capítulo </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5C8BBE75" w14:textId="0D49CB9B"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220</w:t>
            </w:r>
          </w:p>
        </w:tc>
      </w:tr>
      <w:tr w:rsidR="00CB0167" w:rsidRPr="00D81FFA" w14:paraId="1692913B" w14:textId="77777777" w:rsidTr="00074E94">
        <w:trPr>
          <w:trHeight w:val="31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0F5A41E2" w14:textId="706800C4" w:rsidR="00CB0167" w:rsidRPr="00D81FFA" w:rsidRDefault="008E007B" w:rsidP="00074E94">
            <w:pPr>
              <w:spacing w:after="0" w:line="360" w:lineRule="auto"/>
              <w:rPr>
                <w:rFonts w:eastAsia="Times New Roman"/>
                <w:spacing w:val="0"/>
                <w:lang w:eastAsia="es-DO"/>
              </w:rPr>
            </w:pPr>
            <w:r w:rsidRPr="00D81FFA">
              <w:rPr>
                <w:rFonts w:eastAsia="Times New Roman"/>
                <w:spacing w:val="0"/>
                <w:lang w:eastAsia="es-DO"/>
              </w:rPr>
              <w:t>Sub-Capítulo</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149E438F" w14:textId="4ECDAC6E"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1</w:t>
            </w:r>
          </w:p>
        </w:tc>
      </w:tr>
      <w:tr w:rsidR="00CB0167" w:rsidRPr="00D81FFA" w14:paraId="56A170D8" w14:textId="77777777" w:rsidTr="00EE29C6">
        <w:trPr>
          <w:trHeight w:val="237"/>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0FDA3477" w14:textId="5A06615C"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Unidad Ejecutora</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411B7D44" w14:textId="2E4FBC96"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18</w:t>
            </w:r>
          </w:p>
        </w:tc>
      </w:tr>
      <w:tr w:rsidR="00CB0167" w:rsidRPr="00D81FFA" w14:paraId="726ECE03" w14:textId="77777777" w:rsidTr="00EE29C6">
        <w:trPr>
          <w:trHeight w:val="229"/>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0A72F1D4" w14:textId="3324162F"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 xml:space="preserve">Unidad De Compra </w:t>
            </w:r>
          </w:p>
        </w:tc>
        <w:tc>
          <w:tcPr>
            <w:tcW w:w="4938" w:type="dxa"/>
            <w:gridSpan w:val="3"/>
            <w:tcBorders>
              <w:top w:val="nil"/>
              <w:left w:val="nil"/>
              <w:bottom w:val="single" w:sz="4" w:space="0" w:color="auto"/>
              <w:right w:val="single" w:sz="12" w:space="0" w:color="FFFFFF"/>
            </w:tcBorders>
            <w:shd w:val="clear" w:color="auto" w:fill="auto"/>
            <w:vAlign w:val="center"/>
            <w:hideMark/>
          </w:tcPr>
          <w:p w14:paraId="76B3FFF2" w14:textId="299D8639"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Sistema Único De Beneficiarios (</w:t>
            </w:r>
            <w:r w:rsidR="008909F2" w:rsidRPr="00D81FFA">
              <w:rPr>
                <w:rFonts w:eastAsia="Times New Roman"/>
                <w:spacing w:val="0"/>
                <w:lang w:eastAsia="es-DO"/>
              </w:rPr>
              <w:t>SIUBEN</w:t>
            </w:r>
            <w:r w:rsidRPr="00D81FFA">
              <w:rPr>
                <w:rFonts w:eastAsia="Times New Roman"/>
                <w:spacing w:val="0"/>
                <w:lang w:eastAsia="es-DO"/>
              </w:rPr>
              <w:t>)</w:t>
            </w:r>
          </w:p>
        </w:tc>
      </w:tr>
      <w:tr w:rsidR="00CB0167" w:rsidRPr="00D81FFA" w14:paraId="4BC71B21" w14:textId="77777777" w:rsidTr="00EE29C6">
        <w:trPr>
          <w:trHeight w:val="94"/>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1FE246E6" w14:textId="20BD6438"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 xml:space="preserve">Año Fiscal </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46C69822" w14:textId="3884B4EB"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2024</w:t>
            </w:r>
          </w:p>
        </w:tc>
      </w:tr>
      <w:tr w:rsidR="00CB0167" w:rsidRPr="00D81FFA" w14:paraId="657F5DCD" w14:textId="77777777" w:rsidTr="00EE29C6">
        <w:trPr>
          <w:trHeight w:val="241"/>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3068A578" w14:textId="3F57F622"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Fecha Aprobación</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39A0B653" w14:textId="4DC680EB"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w:t>
            </w:r>
          </w:p>
        </w:tc>
      </w:tr>
      <w:tr w:rsidR="00CB0167" w:rsidRPr="00D81FFA" w14:paraId="0DBD782D" w14:textId="77777777" w:rsidTr="00074E94">
        <w:trPr>
          <w:trHeight w:val="600"/>
        </w:trPr>
        <w:tc>
          <w:tcPr>
            <w:tcW w:w="7910" w:type="dxa"/>
            <w:gridSpan w:val="4"/>
            <w:tcBorders>
              <w:top w:val="single" w:sz="4" w:space="0" w:color="auto"/>
              <w:left w:val="single" w:sz="4" w:space="0" w:color="auto"/>
              <w:bottom w:val="single" w:sz="4" w:space="0" w:color="auto"/>
              <w:right w:val="single" w:sz="4" w:space="0" w:color="000000"/>
            </w:tcBorders>
            <w:shd w:val="clear" w:color="000000" w:fill="142F62"/>
            <w:vAlign w:val="center"/>
            <w:hideMark/>
          </w:tcPr>
          <w:p w14:paraId="623E5E88" w14:textId="77777777" w:rsidR="00CB0167" w:rsidRPr="00D81FFA" w:rsidRDefault="00CB0167" w:rsidP="00074E94">
            <w:pPr>
              <w:spacing w:after="0" w:line="360" w:lineRule="auto"/>
              <w:jc w:val="center"/>
              <w:rPr>
                <w:rFonts w:eastAsia="Times New Roman"/>
                <w:b/>
                <w:bCs/>
                <w:color w:val="FFFFFF"/>
                <w:spacing w:val="0"/>
                <w:lang w:eastAsia="es-DO"/>
              </w:rPr>
            </w:pPr>
            <w:r w:rsidRPr="00D81FFA">
              <w:rPr>
                <w:rFonts w:eastAsia="Times New Roman"/>
                <w:b/>
                <w:bCs/>
                <w:color w:val="auto"/>
                <w:spacing w:val="0"/>
                <w:lang w:eastAsia="es-DO"/>
              </w:rPr>
              <w:t>MONTOS ESTIMADOS SEGÚN OBJETO DE CONTRATACIÓN</w:t>
            </w:r>
          </w:p>
        </w:tc>
      </w:tr>
      <w:tr w:rsidR="00CB0167" w:rsidRPr="00D81FFA" w14:paraId="1AFE37E1" w14:textId="77777777" w:rsidTr="00EE29C6">
        <w:trPr>
          <w:trHeight w:val="199"/>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38B817FC" w14:textId="39FE86B7"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Bienes</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097CFCE3" w14:textId="3A3CDC92" w:rsidR="00CB0167" w:rsidRPr="00D81FFA" w:rsidRDefault="00E80C55" w:rsidP="00074E94">
            <w:pPr>
              <w:spacing w:after="0" w:line="360" w:lineRule="auto"/>
              <w:jc w:val="right"/>
              <w:rPr>
                <w:rFonts w:eastAsia="Times New Roman"/>
                <w:spacing w:val="0"/>
                <w:lang w:eastAsia="es-DO"/>
              </w:rPr>
            </w:pPr>
            <w:r w:rsidRPr="00D81FFA">
              <w:rPr>
                <w:rFonts w:eastAsia="Times New Roman"/>
                <w:spacing w:val="0"/>
                <w:lang w:eastAsia="es-DO"/>
              </w:rPr>
              <w:t>RD</w:t>
            </w:r>
            <w:r w:rsidR="00CB0167" w:rsidRPr="00D81FFA">
              <w:rPr>
                <w:rFonts w:eastAsia="Times New Roman"/>
                <w:spacing w:val="0"/>
                <w:lang w:eastAsia="es-DO"/>
              </w:rPr>
              <w:t xml:space="preserve">$9,935,513.85 </w:t>
            </w:r>
          </w:p>
        </w:tc>
      </w:tr>
      <w:tr w:rsidR="00CB0167" w:rsidRPr="00D81FFA" w14:paraId="3ADD66AA" w14:textId="77777777" w:rsidTr="00EE29C6">
        <w:trPr>
          <w:trHeight w:val="20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25B27B0C" w14:textId="33DDBAC0"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Obras</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4B2739B3" w14:textId="4615EEE2" w:rsidR="00CB0167" w:rsidRPr="00D81FFA" w:rsidRDefault="00E80C55" w:rsidP="00074E94">
            <w:pPr>
              <w:spacing w:after="0" w:line="360" w:lineRule="auto"/>
              <w:jc w:val="right"/>
              <w:rPr>
                <w:rFonts w:eastAsia="Times New Roman"/>
                <w:spacing w:val="0"/>
                <w:lang w:eastAsia="es-DO"/>
              </w:rPr>
            </w:pPr>
            <w:r w:rsidRPr="00D81FFA">
              <w:rPr>
                <w:rFonts w:eastAsia="Times New Roman"/>
                <w:spacing w:val="0"/>
                <w:lang w:eastAsia="es-DO"/>
              </w:rPr>
              <w:t>RD$ -</w:t>
            </w:r>
            <w:r w:rsidR="00CB0167" w:rsidRPr="00D81FFA">
              <w:rPr>
                <w:rFonts w:eastAsia="Times New Roman"/>
                <w:spacing w:val="0"/>
                <w:lang w:eastAsia="es-DO"/>
              </w:rPr>
              <w:t xml:space="preserve">   </w:t>
            </w:r>
          </w:p>
        </w:tc>
      </w:tr>
      <w:tr w:rsidR="00CB0167" w:rsidRPr="00D81FFA" w14:paraId="5603A1E9" w14:textId="77777777" w:rsidTr="00EE29C6">
        <w:trPr>
          <w:trHeight w:val="197"/>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5AB84B0B" w14:textId="7AE71E92"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Servicios</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6B23C32E" w14:textId="511E1D86" w:rsidR="00CB0167" w:rsidRPr="00D81FFA" w:rsidRDefault="00E80C55" w:rsidP="00074E94">
            <w:pPr>
              <w:spacing w:after="0" w:line="360" w:lineRule="auto"/>
              <w:jc w:val="right"/>
              <w:rPr>
                <w:rFonts w:eastAsia="Times New Roman"/>
                <w:spacing w:val="0"/>
                <w:lang w:eastAsia="es-DO"/>
              </w:rPr>
            </w:pPr>
            <w:r w:rsidRPr="00D81FFA">
              <w:rPr>
                <w:rFonts w:eastAsia="Times New Roman"/>
                <w:spacing w:val="0"/>
                <w:lang w:eastAsia="es-DO"/>
              </w:rPr>
              <w:t>RD</w:t>
            </w:r>
            <w:r w:rsidR="00CB0167" w:rsidRPr="00D81FFA">
              <w:rPr>
                <w:rFonts w:eastAsia="Times New Roman"/>
                <w:spacing w:val="0"/>
                <w:lang w:eastAsia="es-DO"/>
              </w:rPr>
              <w:t xml:space="preserve">$12,552,851.44 </w:t>
            </w:r>
          </w:p>
        </w:tc>
      </w:tr>
      <w:tr w:rsidR="00CB0167" w:rsidRPr="00D81FFA" w14:paraId="507C00CF" w14:textId="77777777" w:rsidTr="00074E94">
        <w:trPr>
          <w:trHeight w:val="31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64675E8E" w14:textId="6ED7069A"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Servicios: Consultoría</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6CA3518A" w14:textId="3CD3C30C" w:rsidR="00CB0167" w:rsidRPr="00D81FFA" w:rsidRDefault="00E80C55" w:rsidP="00074E94">
            <w:pPr>
              <w:spacing w:after="0" w:line="360" w:lineRule="auto"/>
              <w:jc w:val="right"/>
              <w:rPr>
                <w:rFonts w:eastAsia="Times New Roman"/>
                <w:spacing w:val="0"/>
                <w:lang w:eastAsia="es-DO"/>
              </w:rPr>
            </w:pPr>
            <w:r w:rsidRPr="00D81FFA">
              <w:rPr>
                <w:rFonts w:eastAsia="Times New Roman"/>
                <w:spacing w:val="0"/>
                <w:lang w:eastAsia="es-DO"/>
              </w:rPr>
              <w:t>RD</w:t>
            </w:r>
            <w:r w:rsidR="00CB0167" w:rsidRPr="00D81FFA">
              <w:rPr>
                <w:rFonts w:eastAsia="Times New Roman"/>
                <w:spacing w:val="0"/>
                <w:lang w:eastAsia="es-DO"/>
              </w:rPr>
              <w:t xml:space="preserve">$-   </w:t>
            </w:r>
          </w:p>
        </w:tc>
      </w:tr>
      <w:tr w:rsidR="00CB0167" w:rsidRPr="00D81FFA" w14:paraId="4C967664" w14:textId="77777777" w:rsidTr="00074E94">
        <w:trPr>
          <w:trHeight w:val="94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4037F1C5" w14:textId="59291B56"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 xml:space="preserve">Servicios: Consultoría Basada </w:t>
            </w:r>
            <w:r w:rsidR="00FC4DF9" w:rsidRPr="00D81FFA">
              <w:rPr>
                <w:rFonts w:eastAsia="Times New Roman"/>
                <w:spacing w:val="0"/>
                <w:lang w:eastAsia="es-DO"/>
              </w:rPr>
              <w:t>en la</w:t>
            </w:r>
            <w:r w:rsidRPr="00D81FFA">
              <w:rPr>
                <w:rFonts w:eastAsia="Times New Roman"/>
                <w:spacing w:val="0"/>
                <w:lang w:eastAsia="es-DO"/>
              </w:rPr>
              <w:t xml:space="preserve"> Calidad </w:t>
            </w:r>
            <w:r w:rsidR="00FC4DF9" w:rsidRPr="00D81FFA">
              <w:rPr>
                <w:rFonts w:eastAsia="Times New Roman"/>
                <w:spacing w:val="0"/>
                <w:lang w:eastAsia="es-DO"/>
              </w:rPr>
              <w:t>de los</w:t>
            </w:r>
            <w:r w:rsidRPr="00D81FFA">
              <w:rPr>
                <w:rFonts w:eastAsia="Times New Roman"/>
                <w:spacing w:val="0"/>
                <w:lang w:eastAsia="es-DO"/>
              </w:rPr>
              <w:t xml:space="preserve"> Servicios</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3D42F3F9" w14:textId="7468B40A" w:rsidR="00CB0167" w:rsidRPr="00D81FFA" w:rsidRDefault="00E80C55" w:rsidP="00074E94">
            <w:pPr>
              <w:spacing w:after="0" w:line="360" w:lineRule="auto"/>
              <w:jc w:val="right"/>
              <w:rPr>
                <w:rFonts w:eastAsia="Times New Roman"/>
                <w:spacing w:val="0"/>
                <w:lang w:eastAsia="es-DO"/>
              </w:rPr>
            </w:pPr>
            <w:r w:rsidRPr="00D81FFA">
              <w:rPr>
                <w:rFonts w:eastAsia="Times New Roman"/>
                <w:spacing w:val="0"/>
                <w:lang w:eastAsia="es-DO"/>
              </w:rPr>
              <w:t>RD</w:t>
            </w:r>
            <w:r w:rsidR="00CB0167" w:rsidRPr="00D81FFA">
              <w:rPr>
                <w:rFonts w:eastAsia="Times New Roman"/>
                <w:spacing w:val="0"/>
                <w:lang w:eastAsia="es-DO"/>
              </w:rPr>
              <w:t xml:space="preserve">$-   </w:t>
            </w:r>
          </w:p>
        </w:tc>
      </w:tr>
      <w:tr w:rsidR="00CB0167" w:rsidRPr="00D81FFA" w14:paraId="5800BE1C" w14:textId="77777777" w:rsidTr="00074E94">
        <w:trPr>
          <w:trHeight w:val="600"/>
        </w:trPr>
        <w:tc>
          <w:tcPr>
            <w:tcW w:w="7910" w:type="dxa"/>
            <w:gridSpan w:val="4"/>
            <w:tcBorders>
              <w:top w:val="single" w:sz="4" w:space="0" w:color="auto"/>
              <w:left w:val="single" w:sz="4" w:space="0" w:color="auto"/>
              <w:bottom w:val="single" w:sz="4" w:space="0" w:color="auto"/>
              <w:right w:val="single" w:sz="4" w:space="0" w:color="000000"/>
            </w:tcBorders>
            <w:shd w:val="clear" w:color="000000" w:fill="142F62"/>
            <w:vAlign w:val="center"/>
            <w:hideMark/>
          </w:tcPr>
          <w:p w14:paraId="4348B97D" w14:textId="77777777" w:rsidR="00CB0167" w:rsidRPr="00D81FFA" w:rsidRDefault="00CB0167" w:rsidP="00074E94">
            <w:pPr>
              <w:spacing w:after="0" w:line="360" w:lineRule="auto"/>
              <w:jc w:val="center"/>
              <w:rPr>
                <w:rFonts w:eastAsia="Times New Roman"/>
                <w:b/>
                <w:bCs/>
                <w:color w:val="FFFFFF"/>
                <w:spacing w:val="0"/>
                <w:lang w:eastAsia="es-DO"/>
              </w:rPr>
            </w:pPr>
            <w:r w:rsidRPr="00D81FFA">
              <w:rPr>
                <w:rFonts w:eastAsia="Times New Roman"/>
                <w:b/>
                <w:bCs/>
                <w:color w:val="auto"/>
                <w:spacing w:val="0"/>
                <w:lang w:eastAsia="es-DO"/>
              </w:rPr>
              <w:t>MONTOS ESTIMADOS SEGÚN CLASIFICACIÓN MIPYME</w:t>
            </w:r>
          </w:p>
        </w:tc>
      </w:tr>
      <w:tr w:rsidR="00CB0167" w:rsidRPr="00D81FFA" w14:paraId="48A86E00" w14:textId="77777777" w:rsidTr="00EE29C6">
        <w:trPr>
          <w:trHeight w:val="193"/>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2F8A1FE0" w14:textId="5F5DA684" w:rsidR="00CB0167" w:rsidRPr="00D81FFA" w:rsidRDefault="00CB0167" w:rsidP="00074E94">
            <w:pPr>
              <w:spacing w:after="0" w:line="360" w:lineRule="auto"/>
              <w:rPr>
                <w:rFonts w:eastAsia="Times New Roman"/>
                <w:spacing w:val="0"/>
                <w:lang w:eastAsia="es-DO"/>
              </w:rPr>
            </w:pPr>
            <w:proofErr w:type="spellStart"/>
            <w:r w:rsidRPr="00D81FFA">
              <w:rPr>
                <w:rFonts w:eastAsia="Times New Roman"/>
                <w:spacing w:val="0"/>
                <w:lang w:eastAsia="es-DO"/>
              </w:rPr>
              <w:t>Mipyme</w:t>
            </w:r>
            <w:proofErr w:type="spellEnd"/>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60F596D6" w14:textId="36D9C6E5" w:rsidR="00CB0167" w:rsidRPr="00D81FFA" w:rsidRDefault="00712E83" w:rsidP="00074E94">
            <w:pPr>
              <w:spacing w:after="0" w:line="360" w:lineRule="auto"/>
              <w:jc w:val="right"/>
              <w:rPr>
                <w:rFonts w:eastAsia="Times New Roman"/>
                <w:spacing w:val="0"/>
                <w:lang w:eastAsia="es-DO"/>
              </w:rPr>
            </w:pPr>
            <w:r w:rsidRPr="00D81FFA">
              <w:rPr>
                <w:rFonts w:eastAsia="Times New Roman"/>
                <w:spacing w:val="0"/>
                <w:lang w:eastAsia="es-DO"/>
              </w:rPr>
              <w:t>RD</w:t>
            </w:r>
            <w:r w:rsidR="00CB0167" w:rsidRPr="00D81FFA">
              <w:rPr>
                <w:rFonts w:eastAsia="Times New Roman"/>
                <w:spacing w:val="0"/>
                <w:lang w:eastAsia="es-DO"/>
              </w:rPr>
              <w:t xml:space="preserve">$5,404,163.15 </w:t>
            </w:r>
          </w:p>
        </w:tc>
      </w:tr>
      <w:tr w:rsidR="00CB0167" w:rsidRPr="00D81FFA" w14:paraId="18592F7A" w14:textId="77777777" w:rsidTr="00EE29C6">
        <w:trPr>
          <w:trHeight w:val="199"/>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0090E32D" w14:textId="1EC93C19" w:rsidR="00CB0167" w:rsidRPr="00D81FFA" w:rsidRDefault="00CB0167" w:rsidP="00074E94">
            <w:pPr>
              <w:spacing w:after="0" w:line="360" w:lineRule="auto"/>
              <w:rPr>
                <w:rFonts w:eastAsia="Times New Roman"/>
                <w:spacing w:val="0"/>
                <w:lang w:eastAsia="es-DO"/>
              </w:rPr>
            </w:pPr>
            <w:proofErr w:type="spellStart"/>
            <w:r w:rsidRPr="00D81FFA">
              <w:rPr>
                <w:rFonts w:eastAsia="Times New Roman"/>
                <w:spacing w:val="0"/>
                <w:lang w:eastAsia="es-DO"/>
              </w:rPr>
              <w:t>Mipyme</w:t>
            </w:r>
            <w:proofErr w:type="spellEnd"/>
            <w:r w:rsidRPr="00D81FFA">
              <w:rPr>
                <w:rFonts w:eastAsia="Times New Roman"/>
                <w:spacing w:val="0"/>
                <w:lang w:eastAsia="es-DO"/>
              </w:rPr>
              <w:t xml:space="preserve"> Mujer</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5167DB69" w14:textId="51F6370B" w:rsidR="00CB0167" w:rsidRPr="00D81FFA" w:rsidRDefault="00712E83" w:rsidP="00074E94">
            <w:pPr>
              <w:spacing w:after="0" w:line="360" w:lineRule="auto"/>
              <w:jc w:val="right"/>
              <w:rPr>
                <w:rFonts w:eastAsia="Times New Roman"/>
                <w:spacing w:val="0"/>
                <w:lang w:eastAsia="es-DO"/>
              </w:rPr>
            </w:pPr>
            <w:r w:rsidRPr="00D81FFA">
              <w:rPr>
                <w:rFonts w:eastAsia="Times New Roman"/>
                <w:spacing w:val="0"/>
                <w:lang w:eastAsia="es-DO"/>
              </w:rPr>
              <w:t>RD</w:t>
            </w:r>
            <w:r w:rsidR="00CB0167" w:rsidRPr="00D81FFA">
              <w:rPr>
                <w:rFonts w:eastAsia="Times New Roman"/>
                <w:spacing w:val="0"/>
                <w:lang w:eastAsia="es-DO"/>
              </w:rPr>
              <w:t xml:space="preserve">$1,530,315.70 </w:t>
            </w:r>
          </w:p>
        </w:tc>
      </w:tr>
      <w:tr w:rsidR="00CB0167" w:rsidRPr="00D81FFA" w14:paraId="7654FA2E" w14:textId="77777777" w:rsidTr="00EE29C6">
        <w:trPr>
          <w:trHeight w:val="319"/>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307F2294" w14:textId="0D2D8DA6" w:rsidR="00CB0167" w:rsidRPr="00D81FFA" w:rsidRDefault="00CB0167" w:rsidP="00074E94">
            <w:pPr>
              <w:spacing w:after="0" w:line="360" w:lineRule="auto"/>
              <w:rPr>
                <w:rFonts w:eastAsia="Times New Roman"/>
                <w:spacing w:val="0"/>
                <w:lang w:eastAsia="es-DO"/>
              </w:rPr>
            </w:pPr>
            <w:r w:rsidRPr="00D81FFA">
              <w:rPr>
                <w:rFonts w:eastAsia="Times New Roman"/>
                <w:spacing w:val="0"/>
                <w:lang w:eastAsia="es-DO"/>
              </w:rPr>
              <w:t xml:space="preserve">No </w:t>
            </w:r>
            <w:proofErr w:type="spellStart"/>
            <w:r w:rsidRPr="00D81FFA">
              <w:rPr>
                <w:rFonts w:eastAsia="Times New Roman"/>
                <w:spacing w:val="0"/>
                <w:lang w:eastAsia="es-DO"/>
              </w:rPr>
              <w:t>Mipyme</w:t>
            </w:r>
            <w:proofErr w:type="spellEnd"/>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185E57A4" w14:textId="15D9F59A" w:rsidR="00CB0167" w:rsidRPr="00D81FFA" w:rsidRDefault="00712E83" w:rsidP="00074E94">
            <w:pPr>
              <w:spacing w:after="0" w:line="360" w:lineRule="auto"/>
              <w:jc w:val="right"/>
              <w:rPr>
                <w:rFonts w:eastAsia="Times New Roman"/>
                <w:spacing w:val="0"/>
                <w:lang w:eastAsia="es-DO"/>
              </w:rPr>
            </w:pPr>
            <w:r w:rsidRPr="00D81FFA">
              <w:rPr>
                <w:rFonts w:eastAsia="Times New Roman"/>
                <w:spacing w:val="0"/>
                <w:lang w:eastAsia="es-DO"/>
              </w:rPr>
              <w:t>RD</w:t>
            </w:r>
            <w:r w:rsidR="00CB0167" w:rsidRPr="00D81FFA">
              <w:rPr>
                <w:rFonts w:eastAsia="Times New Roman"/>
                <w:spacing w:val="0"/>
                <w:lang w:eastAsia="es-DO"/>
              </w:rPr>
              <w:t xml:space="preserve">$15,553,886.44 </w:t>
            </w:r>
          </w:p>
        </w:tc>
      </w:tr>
      <w:tr w:rsidR="00CB0167" w:rsidRPr="00D81FFA" w14:paraId="0C6190AA" w14:textId="77777777" w:rsidTr="00074E94">
        <w:trPr>
          <w:trHeight w:val="600"/>
        </w:trPr>
        <w:tc>
          <w:tcPr>
            <w:tcW w:w="7910" w:type="dxa"/>
            <w:gridSpan w:val="4"/>
            <w:tcBorders>
              <w:top w:val="single" w:sz="4" w:space="0" w:color="auto"/>
              <w:left w:val="single" w:sz="4" w:space="0" w:color="auto"/>
              <w:bottom w:val="single" w:sz="4" w:space="0" w:color="auto"/>
              <w:right w:val="single" w:sz="4" w:space="0" w:color="000000"/>
            </w:tcBorders>
            <w:shd w:val="clear" w:color="auto" w:fill="142F62"/>
            <w:vAlign w:val="center"/>
            <w:hideMark/>
          </w:tcPr>
          <w:p w14:paraId="350E9B1E" w14:textId="77777777" w:rsidR="00CB0167" w:rsidRPr="00D81FFA" w:rsidRDefault="00CB0167" w:rsidP="00074E94">
            <w:pPr>
              <w:spacing w:after="0" w:line="360" w:lineRule="auto"/>
              <w:jc w:val="center"/>
              <w:rPr>
                <w:rFonts w:eastAsia="Times New Roman"/>
                <w:b/>
                <w:bCs/>
                <w:color w:val="auto"/>
                <w:spacing w:val="0"/>
                <w:lang w:eastAsia="es-DO"/>
              </w:rPr>
            </w:pPr>
            <w:r w:rsidRPr="00D81FFA">
              <w:rPr>
                <w:rFonts w:eastAsia="Times New Roman"/>
                <w:b/>
                <w:bCs/>
                <w:color w:val="auto"/>
                <w:spacing w:val="0"/>
                <w:lang w:eastAsia="es-DO"/>
              </w:rPr>
              <w:t>MONTOS ESTIMADOS SEGÚN TIPO DE PROCEDIMIENTO</w:t>
            </w:r>
          </w:p>
        </w:tc>
      </w:tr>
      <w:tr w:rsidR="00CB0167" w:rsidRPr="00D81FFA" w14:paraId="0417ABD8" w14:textId="77777777" w:rsidTr="00EE29C6">
        <w:trPr>
          <w:trHeight w:val="419"/>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15F7772B" w14:textId="728BB12C" w:rsidR="00CB0167" w:rsidRPr="00D81FFA" w:rsidRDefault="00E80C55" w:rsidP="00074E94">
            <w:pPr>
              <w:spacing w:after="0" w:line="360" w:lineRule="auto"/>
              <w:rPr>
                <w:rFonts w:eastAsia="Times New Roman"/>
                <w:spacing w:val="0"/>
                <w:lang w:eastAsia="es-DO"/>
              </w:rPr>
            </w:pPr>
            <w:r w:rsidRPr="00D81FFA">
              <w:rPr>
                <w:rFonts w:eastAsia="Times New Roman"/>
                <w:spacing w:val="0"/>
                <w:lang w:eastAsia="es-DO"/>
              </w:rPr>
              <w:t xml:space="preserve">Compras </w:t>
            </w:r>
            <w:r w:rsidR="00120F6F" w:rsidRPr="00D81FFA">
              <w:rPr>
                <w:rFonts w:eastAsia="Times New Roman"/>
                <w:spacing w:val="0"/>
                <w:lang w:eastAsia="es-DO"/>
              </w:rPr>
              <w:t>p</w:t>
            </w:r>
            <w:r w:rsidRPr="00D81FFA">
              <w:rPr>
                <w:rFonts w:eastAsia="Times New Roman"/>
                <w:spacing w:val="0"/>
                <w:lang w:eastAsia="es-DO"/>
              </w:rPr>
              <w:t xml:space="preserve">or </w:t>
            </w:r>
            <w:r w:rsidR="00120F6F" w:rsidRPr="00D81FFA">
              <w:rPr>
                <w:rFonts w:eastAsia="Times New Roman"/>
                <w:spacing w:val="0"/>
                <w:lang w:eastAsia="es-DO"/>
              </w:rPr>
              <w:t>d</w:t>
            </w:r>
            <w:r w:rsidRPr="00D81FFA">
              <w:rPr>
                <w:rFonts w:eastAsia="Times New Roman"/>
                <w:spacing w:val="0"/>
                <w:lang w:eastAsia="es-DO"/>
              </w:rPr>
              <w:t xml:space="preserve">ebajo </w:t>
            </w:r>
            <w:r w:rsidR="00120F6F" w:rsidRPr="00D81FFA">
              <w:rPr>
                <w:rFonts w:eastAsia="Times New Roman"/>
                <w:spacing w:val="0"/>
                <w:lang w:eastAsia="es-DO"/>
              </w:rPr>
              <w:t>d</w:t>
            </w:r>
            <w:r w:rsidRPr="00D81FFA">
              <w:rPr>
                <w:rFonts w:eastAsia="Times New Roman"/>
                <w:spacing w:val="0"/>
                <w:lang w:eastAsia="es-DO"/>
              </w:rPr>
              <w:t>el Umbral</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51A362F1" w14:textId="73C2ACA5"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RD$5,227,931.35 </w:t>
            </w:r>
          </w:p>
        </w:tc>
      </w:tr>
      <w:tr w:rsidR="00CB0167" w:rsidRPr="00D81FFA" w14:paraId="65DFCA21" w14:textId="77777777" w:rsidTr="00074E94">
        <w:trPr>
          <w:trHeight w:val="31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1B282D5A" w14:textId="34882AB1" w:rsidR="00CB0167" w:rsidRPr="00D81FFA" w:rsidRDefault="00E80C55" w:rsidP="00074E94">
            <w:pPr>
              <w:spacing w:after="0" w:line="360" w:lineRule="auto"/>
              <w:rPr>
                <w:rFonts w:eastAsia="Times New Roman"/>
                <w:spacing w:val="0"/>
                <w:lang w:eastAsia="es-DO"/>
              </w:rPr>
            </w:pPr>
            <w:r w:rsidRPr="00D81FFA">
              <w:rPr>
                <w:rFonts w:eastAsia="Times New Roman"/>
                <w:spacing w:val="0"/>
                <w:lang w:eastAsia="es-DO"/>
              </w:rPr>
              <w:t>Compra Menor</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6F608BCA" w14:textId="509B15B0"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RD$16,860,433.94 </w:t>
            </w:r>
          </w:p>
        </w:tc>
      </w:tr>
      <w:tr w:rsidR="00CB0167" w:rsidRPr="00D81FFA" w14:paraId="1718DB6E" w14:textId="77777777" w:rsidTr="00074E94">
        <w:trPr>
          <w:trHeight w:val="31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555A36AB" w14:textId="697A540E" w:rsidR="00CB0167" w:rsidRPr="00D81FFA" w:rsidRDefault="00E80C55" w:rsidP="00074E94">
            <w:pPr>
              <w:spacing w:after="0" w:line="360" w:lineRule="auto"/>
              <w:rPr>
                <w:rFonts w:eastAsia="Times New Roman"/>
                <w:spacing w:val="0"/>
                <w:lang w:eastAsia="es-DO"/>
              </w:rPr>
            </w:pPr>
            <w:r w:rsidRPr="00D81FFA">
              <w:rPr>
                <w:rFonts w:eastAsia="Times New Roman"/>
                <w:spacing w:val="0"/>
                <w:lang w:eastAsia="es-DO"/>
              </w:rPr>
              <w:t>Comparación De Precios</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00F0206E" w14:textId="12144F86"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w:t>
            </w:r>
          </w:p>
        </w:tc>
      </w:tr>
      <w:tr w:rsidR="00CB0167" w:rsidRPr="00D81FFA" w14:paraId="76742560" w14:textId="77777777" w:rsidTr="00074E94">
        <w:trPr>
          <w:trHeight w:val="31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2FA6B8AB" w14:textId="7668FEF2" w:rsidR="00CB0167" w:rsidRPr="00D81FFA" w:rsidRDefault="00E80C55" w:rsidP="00074E94">
            <w:pPr>
              <w:spacing w:after="0" w:line="360" w:lineRule="auto"/>
              <w:rPr>
                <w:rFonts w:eastAsia="Times New Roman"/>
                <w:spacing w:val="0"/>
                <w:lang w:eastAsia="es-DO"/>
              </w:rPr>
            </w:pPr>
            <w:r w:rsidRPr="00D81FFA">
              <w:rPr>
                <w:rFonts w:eastAsia="Times New Roman"/>
                <w:spacing w:val="0"/>
                <w:lang w:eastAsia="es-DO"/>
              </w:rPr>
              <w:t>Licitación Pública</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2A0755D2" w14:textId="06727130"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w:t>
            </w:r>
          </w:p>
        </w:tc>
      </w:tr>
      <w:tr w:rsidR="00CB0167" w:rsidRPr="00D81FFA" w14:paraId="0167D5D9" w14:textId="77777777" w:rsidTr="00074E94">
        <w:trPr>
          <w:trHeight w:val="630"/>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60CAD264" w14:textId="48412706" w:rsidR="00CB0167" w:rsidRPr="00D81FFA" w:rsidRDefault="00E80C55" w:rsidP="00074E94">
            <w:pPr>
              <w:spacing w:after="0" w:line="360" w:lineRule="auto"/>
              <w:rPr>
                <w:rFonts w:eastAsia="Times New Roman"/>
                <w:spacing w:val="0"/>
                <w:lang w:eastAsia="es-DO"/>
              </w:rPr>
            </w:pPr>
            <w:r w:rsidRPr="00D81FFA">
              <w:rPr>
                <w:rFonts w:eastAsia="Times New Roman"/>
                <w:spacing w:val="0"/>
                <w:lang w:eastAsia="es-DO"/>
              </w:rPr>
              <w:lastRenderedPageBreak/>
              <w:t>Licitación Pública Internacional</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5FF627F5" w14:textId="341ED71B"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w:t>
            </w:r>
          </w:p>
        </w:tc>
      </w:tr>
      <w:tr w:rsidR="00CB0167" w:rsidRPr="00D81FFA" w14:paraId="536D68AE" w14:textId="77777777" w:rsidTr="00074E94">
        <w:trPr>
          <w:trHeight w:val="31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07839245" w14:textId="68BE0222" w:rsidR="00CB0167" w:rsidRPr="00D81FFA" w:rsidRDefault="00E80C55" w:rsidP="00074E94">
            <w:pPr>
              <w:spacing w:after="0" w:line="360" w:lineRule="auto"/>
              <w:rPr>
                <w:rFonts w:eastAsia="Times New Roman"/>
                <w:spacing w:val="0"/>
                <w:lang w:eastAsia="es-DO"/>
              </w:rPr>
            </w:pPr>
            <w:r w:rsidRPr="00D81FFA">
              <w:rPr>
                <w:rFonts w:eastAsia="Times New Roman"/>
                <w:spacing w:val="0"/>
                <w:lang w:eastAsia="es-DO"/>
              </w:rPr>
              <w:t>Licitación Restringida</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5D8F0987" w14:textId="05A5150C"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   </w:t>
            </w:r>
          </w:p>
        </w:tc>
      </w:tr>
      <w:tr w:rsidR="00CB0167" w:rsidRPr="00D81FFA" w14:paraId="1551A202" w14:textId="77777777" w:rsidTr="00074E94">
        <w:trPr>
          <w:trHeight w:val="31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2755BB45" w14:textId="768CEF0C" w:rsidR="00CB0167" w:rsidRPr="00D81FFA" w:rsidRDefault="00454507" w:rsidP="00074E94">
            <w:pPr>
              <w:spacing w:after="0" w:line="360" w:lineRule="auto"/>
              <w:rPr>
                <w:rFonts w:eastAsia="Times New Roman"/>
                <w:spacing w:val="0"/>
                <w:lang w:eastAsia="es-DO"/>
              </w:rPr>
            </w:pPr>
            <w:r w:rsidRPr="00D81FFA">
              <w:rPr>
                <w:rFonts w:eastAsia="Times New Roman"/>
                <w:spacing w:val="0"/>
                <w:lang w:eastAsia="es-DO"/>
              </w:rPr>
              <w:t>Sorteo de Obras</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1EFE1AAA" w14:textId="3753C4FC"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   </w:t>
            </w:r>
          </w:p>
        </w:tc>
      </w:tr>
      <w:tr w:rsidR="00CB0167" w:rsidRPr="00D81FFA" w14:paraId="0DA7CF6D" w14:textId="77777777" w:rsidTr="00074E94">
        <w:trPr>
          <w:trHeight w:val="630"/>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77C0EDAE" w14:textId="11BD41E5" w:rsidR="00CB0167" w:rsidRPr="00D81FFA" w:rsidRDefault="00454507" w:rsidP="00074E94">
            <w:pPr>
              <w:spacing w:after="0" w:line="360" w:lineRule="auto"/>
              <w:rPr>
                <w:rFonts w:eastAsia="Times New Roman"/>
                <w:spacing w:val="0"/>
                <w:lang w:eastAsia="es-DO"/>
              </w:rPr>
            </w:pPr>
            <w:r w:rsidRPr="00D81FFA">
              <w:rPr>
                <w:rFonts w:eastAsia="Times New Roman"/>
                <w:spacing w:val="0"/>
                <w:lang w:eastAsia="es-DO"/>
              </w:rPr>
              <w:t xml:space="preserve">Excepción - Bienes o Servicios Con Exclusividad </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3F6B2CF0" w14:textId="3F9BB805"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w:t>
            </w:r>
          </w:p>
        </w:tc>
      </w:tr>
      <w:tr w:rsidR="00CB0167" w:rsidRPr="00D81FFA" w14:paraId="6CF0BB4C" w14:textId="77777777" w:rsidTr="00074E94">
        <w:trPr>
          <w:trHeight w:val="1085"/>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79CD5313" w14:textId="1A3A1C60" w:rsidR="00CB0167" w:rsidRPr="00D81FFA" w:rsidRDefault="00454507" w:rsidP="00074E94">
            <w:pPr>
              <w:spacing w:after="0" w:line="360" w:lineRule="auto"/>
              <w:rPr>
                <w:rFonts w:eastAsia="Times New Roman"/>
                <w:spacing w:val="0"/>
                <w:lang w:eastAsia="es-DO"/>
              </w:rPr>
            </w:pPr>
            <w:r w:rsidRPr="00D81FFA">
              <w:rPr>
                <w:rFonts w:eastAsia="Times New Roman"/>
                <w:spacing w:val="0"/>
                <w:lang w:eastAsia="es-DO"/>
              </w:rPr>
              <w:t>Excepción - Construcción, Instalación o Adquisición De Oficinas Para El Servicio Exterior</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54F8EEDF" w14:textId="40A42025"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w:t>
            </w:r>
          </w:p>
        </w:tc>
      </w:tr>
      <w:tr w:rsidR="00CB0167" w:rsidRPr="00D81FFA" w14:paraId="56531313" w14:textId="77777777" w:rsidTr="00074E94">
        <w:trPr>
          <w:trHeight w:val="1296"/>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6A4E4E17" w14:textId="3A851DFE" w:rsidR="00276C87" w:rsidRPr="00D81FFA" w:rsidRDefault="00454507" w:rsidP="00074E94">
            <w:pPr>
              <w:spacing w:after="0" w:line="360" w:lineRule="auto"/>
              <w:jc w:val="both"/>
              <w:rPr>
                <w:rFonts w:eastAsia="Times New Roman"/>
                <w:spacing w:val="0"/>
                <w:lang w:eastAsia="es-DO"/>
              </w:rPr>
            </w:pPr>
            <w:r w:rsidRPr="00D81FFA">
              <w:rPr>
                <w:rFonts w:eastAsia="Times New Roman"/>
                <w:spacing w:val="0"/>
                <w:lang w:eastAsia="es-DO"/>
              </w:rPr>
              <w:t xml:space="preserve">Excepción - Contratación De Publicidad a través de Medios </w:t>
            </w:r>
            <w:r w:rsidR="00E67E80" w:rsidRPr="00D81FFA">
              <w:rPr>
                <w:rFonts w:eastAsia="Times New Roman"/>
                <w:spacing w:val="0"/>
                <w:lang w:eastAsia="es-DO"/>
              </w:rPr>
              <w:t>d</w:t>
            </w:r>
            <w:r w:rsidRPr="00D81FFA">
              <w:rPr>
                <w:rFonts w:eastAsia="Times New Roman"/>
                <w:spacing w:val="0"/>
                <w:lang w:eastAsia="es-DO"/>
              </w:rPr>
              <w:t>e Comunicación Social</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5916AF61" w14:textId="7463326D"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RD$ -</w:t>
            </w:r>
          </w:p>
        </w:tc>
      </w:tr>
      <w:tr w:rsidR="008E007B" w:rsidRPr="00D81FFA" w14:paraId="71B3E2B2" w14:textId="77777777" w:rsidTr="00074E94">
        <w:trPr>
          <w:trHeight w:val="699"/>
        </w:trPr>
        <w:tc>
          <w:tcPr>
            <w:tcW w:w="7910" w:type="dxa"/>
            <w:gridSpan w:val="4"/>
            <w:tcBorders>
              <w:top w:val="nil"/>
              <w:left w:val="single" w:sz="12" w:space="0" w:color="FFFFFF"/>
              <w:bottom w:val="single" w:sz="4" w:space="0" w:color="auto"/>
              <w:right w:val="single" w:sz="12" w:space="0" w:color="FFFFFF"/>
            </w:tcBorders>
            <w:shd w:val="clear" w:color="auto" w:fill="142F62"/>
            <w:vAlign w:val="center"/>
          </w:tcPr>
          <w:p w14:paraId="74D38575" w14:textId="37D3509C" w:rsidR="008E007B" w:rsidRPr="00D81FFA" w:rsidRDefault="008E007B" w:rsidP="00074E94">
            <w:pPr>
              <w:spacing w:after="0" w:line="360" w:lineRule="auto"/>
              <w:jc w:val="center"/>
              <w:rPr>
                <w:rFonts w:eastAsia="Times New Roman"/>
                <w:spacing w:val="0"/>
                <w:lang w:eastAsia="es-DO"/>
              </w:rPr>
            </w:pPr>
            <w:r w:rsidRPr="00D81FFA">
              <w:rPr>
                <w:rFonts w:eastAsia="Times New Roman"/>
                <w:b/>
                <w:bCs/>
                <w:color w:val="auto"/>
                <w:spacing w:val="0"/>
                <w:lang w:eastAsia="es-DO"/>
              </w:rPr>
              <w:t>MONTOS ESTIMADOS SEGÚN TIPO DE PROCEDIMIENTO</w:t>
            </w:r>
          </w:p>
        </w:tc>
      </w:tr>
      <w:tr w:rsidR="00CB0167" w:rsidRPr="00D81FFA" w14:paraId="14E4E877" w14:textId="77777777" w:rsidTr="00074E94">
        <w:trPr>
          <w:trHeight w:val="1260"/>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4C0F9CE3" w14:textId="64E76DBC" w:rsidR="00CB0167" w:rsidRPr="00D81FFA" w:rsidRDefault="008909F2" w:rsidP="00074E94">
            <w:pPr>
              <w:spacing w:after="0" w:line="360" w:lineRule="auto"/>
              <w:rPr>
                <w:rFonts w:eastAsia="Times New Roman"/>
                <w:spacing w:val="0"/>
                <w:lang w:eastAsia="es-DO"/>
              </w:rPr>
            </w:pPr>
            <w:r w:rsidRPr="00D81FFA">
              <w:rPr>
                <w:rFonts w:eastAsia="Times New Roman"/>
                <w:spacing w:val="0"/>
                <w:lang w:eastAsia="es-DO"/>
              </w:rPr>
              <w:t>Excepción - Obras Científicas, Técnicas, Artísticas, O Restauración De Monumentos Históricos</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0E029A44" w14:textId="20E9908D"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w:t>
            </w:r>
          </w:p>
        </w:tc>
      </w:tr>
      <w:tr w:rsidR="00CB0167" w:rsidRPr="00D81FFA" w14:paraId="5A9FCBF9" w14:textId="77777777" w:rsidTr="00074E94">
        <w:trPr>
          <w:trHeight w:val="630"/>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2CB6D4D4" w14:textId="78FC4885" w:rsidR="00CB0167" w:rsidRPr="00D81FFA" w:rsidRDefault="008909F2" w:rsidP="00074E94">
            <w:pPr>
              <w:spacing w:after="0" w:line="360" w:lineRule="auto"/>
              <w:rPr>
                <w:rFonts w:eastAsia="Times New Roman"/>
                <w:spacing w:val="0"/>
                <w:lang w:eastAsia="es-DO"/>
              </w:rPr>
            </w:pPr>
            <w:r w:rsidRPr="00D81FFA">
              <w:rPr>
                <w:rFonts w:eastAsia="Times New Roman"/>
                <w:spacing w:val="0"/>
                <w:lang w:eastAsia="es-DO"/>
              </w:rPr>
              <w:t>Excepción - Proveedor Único</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7D0F9A4F" w14:textId="1F1877A7"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RD$400,000.00 </w:t>
            </w:r>
          </w:p>
        </w:tc>
      </w:tr>
      <w:tr w:rsidR="00CB0167" w:rsidRPr="00D81FFA" w14:paraId="61DE786C" w14:textId="77777777" w:rsidTr="00074E94">
        <w:trPr>
          <w:trHeight w:val="1349"/>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3F60F24A" w14:textId="4DD139C0" w:rsidR="00CB0167" w:rsidRPr="00D81FFA" w:rsidRDefault="008909F2" w:rsidP="00074E94">
            <w:pPr>
              <w:spacing w:after="0" w:line="360" w:lineRule="auto"/>
              <w:rPr>
                <w:rFonts w:eastAsia="Times New Roman"/>
                <w:spacing w:val="0"/>
                <w:lang w:eastAsia="es-DO"/>
              </w:rPr>
            </w:pPr>
            <w:r w:rsidRPr="00D81FFA">
              <w:rPr>
                <w:rFonts w:eastAsia="Times New Roman"/>
                <w:spacing w:val="0"/>
                <w:lang w:eastAsia="es-DO"/>
              </w:rPr>
              <w:t xml:space="preserve">Excepción - Rescisión De Contratos Cuya Terminación No Exceda El 40% Del Monto Total Del Proyecto, Obra </w:t>
            </w:r>
            <w:r w:rsidR="008B2D97" w:rsidRPr="00D81FFA">
              <w:rPr>
                <w:rFonts w:eastAsia="Times New Roman"/>
                <w:spacing w:val="0"/>
                <w:lang w:eastAsia="es-DO"/>
              </w:rPr>
              <w:t>o</w:t>
            </w:r>
            <w:r w:rsidRPr="00D81FFA">
              <w:rPr>
                <w:rFonts w:eastAsia="Times New Roman"/>
                <w:spacing w:val="0"/>
                <w:lang w:eastAsia="es-DO"/>
              </w:rPr>
              <w:t xml:space="preserve"> Servicio</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053BCAC4" w14:textId="2C07F6FF" w:rsidR="00CB0167" w:rsidRPr="00D81FFA" w:rsidRDefault="00CB0167" w:rsidP="00074E94">
            <w:pPr>
              <w:spacing w:after="0" w:line="360" w:lineRule="auto"/>
              <w:jc w:val="right"/>
              <w:rPr>
                <w:rFonts w:eastAsia="Times New Roman"/>
                <w:spacing w:val="0"/>
                <w:lang w:eastAsia="es-DO"/>
              </w:rPr>
            </w:pPr>
            <w:r w:rsidRPr="00D81FFA">
              <w:rPr>
                <w:rFonts w:eastAsia="Times New Roman"/>
                <w:spacing w:val="0"/>
                <w:lang w:eastAsia="es-DO"/>
              </w:rPr>
              <w:t xml:space="preserve">RD$-   </w:t>
            </w:r>
          </w:p>
        </w:tc>
      </w:tr>
      <w:tr w:rsidR="00CB0167" w:rsidRPr="00D81FFA" w14:paraId="02FF1D24" w14:textId="77777777" w:rsidTr="00074E94">
        <w:trPr>
          <w:trHeight w:val="1809"/>
        </w:trPr>
        <w:tc>
          <w:tcPr>
            <w:tcW w:w="2972" w:type="dxa"/>
            <w:tcBorders>
              <w:top w:val="nil"/>
              <w:left w:val="single" w:sz="12" w:space="0" w:color="FFFFFF"/>
              <w:bottom w:val="single" w:sz="4" w:space="0" w:color="auto"/>
              <w:right w:val="single" w:sz="12" w:space="0" w:color="FFFFFF"/>
            </w:tcBorders>
            <w:shd w:val="clear" w:color="auto" w:fill="auto"/>
            <w:vAlign w:val="center"/>
            <w:hideMark/>
          </w:tcPr>
          <w:p w14:paraId="2EBEC26B" w14:textId="24AD73CC" w:rsidR="00CB0167" w:rsidRPr="00D81FFA" w:rsidRDefault="008909F2" w:rsidP="00074E94">
            <w:pPr>
              <w:spacing w:after="0" w:line="360" w:lineRule="auto"/>
              <w:rPr>
                <w:rFonts w:eastAsia="Times New Roman"/>
                <w:spacing w:val="0"/>
                <w:lang w:eastAsia="es-DO"/>
              </w:rPr>
            </w:pPr>
            <w:r w:rsidRPr="00D81FFA">
              <w:rPr>
                <w:rFonts w:eastAsia="Times New Roman"/>
                <w:spacing w:val="0"/>
                <w:lang w:eastAsia="es-DO"/>
              </w:rPr>
              <w:lastRenderedPageBreak/>
              <w:t xml:space="preserve">Excepción - Resolución 15-08 Sobre Compra </w:t>
            </w:r>
            <w:r w:rsidR="008E007B" w:rsidRPr="00D81FFA">
              <w:rPr>
                <w:rFonts w:eastAsia="Times New Roman"/>
                <w:spacing w:val="0"/>
                <w:lang w:eastAsia="es-DO"/>
              </w:rPr>
              <w:t xml:space="preserve">y </w:t>
            </w:r>
            <w:r w:rsidRPr="00D81FFA">
              <w:rPr>
                <w:rFonts w:eastAsia="Times New Roman"/>
                <w:spacing w:val="0"/>
                <w:lang w:eastAsia="es-DO"/>
              </w:rPr>
              <w:t xml:space="preserve">Contratación De Pasaje Aéreo, Combustible </w:t>
            </w:r>
            <w:r w:rsidR="008E007B" w:rsidRPr="00D81FFA">
              <w:rPr>
                <w:rFonts w:eastAsia="Times New Roman"/>
                <w:spacing w:val="0"/>
                <w:lang w:eastAsia="es-DO"/>
              </w:rPr>
              <w:t>y</w:t>
            </w:r>
            <w:r w:rsidRPr="00D81FFA">
              <w:rPr>
                <w:rFonts w:eastAsia="Times New Roman"/>
                <w:spacing w:val="0"/>
                <w:lang w:eastAsia="es-DO"/>
              </w:rPr>
              <w:t xml:space="preserve"> Reparación De Vehículos De Motor</w:t>
            </w:r>
          </w:p>
        </w:tc>
        <w:tc>
          <w:tcPr>
            <w:tcW w:w="4938" w:type="dxa"/>
            <w:gridSpan w:val="3"/>
            <w:tcBorders>
              <w:top w:val="nil"/>
              <w:left w:val="nil"/>
              <w:bottom w:val="single" w:sz="4" w:space="0" w:color="auto"/>
              <w:right w:val="single" w:sz="12" w:space="0" w:color="FFFFFF"/>
            </w:tcBorders>
            <w:shd w:val="clear" w:color="auto" w:fill="auto"/>
            <w:noWrap/>
            <w:vAlign w:val="center"/>
            <w:hideMark/>
          </w:tcPr>
          <w:p w14:paraId="67354E06" w14:textId="60F265B3" w:rsidR="00CB0167" w:rsidRPr="00D81FFA" w:rsidRDefault="00CB0167" w:rsidP="00074E94">
            <w:pPr>
              <w:keepNext/>
              <w:spacing w:after="0" w:line="360" w:lineRule="auto"/>
              <w:jc w:val="right"/>
              <w:rPr>
                <w:rFonts w:eastAsia="Times New Roman"/>
                <w:spacing w:val="0"/>
                <w:lang w:eastAsia="es-DO"/>
              </w:rPr>
            </w:pPr>
            <w:r w:rsidRPr="00D81FFA">
              <w:rPr>
                <w:rFonts w:eastAsia="Times New Roman"/>
                <w:spacing w:val="0"/>
                <w:lang w:eastAsia="es-DO"/>
              </w:rPr>
              <w:t xml:space="preserve">RD$-   </w:t>
            </w:r>
          </w:p>
        </w:tc>
      </w:tr>
    </w:tbl>
    <w:p w14:paraId="75F04F47" w14:textId="2E488CB6" w:rsidR="00CB0167" w:rsidRPr="00D81FFA" w:rsidRDefault="00074E94" w:rsidP="00074E94">
      <w:pPr>
        <w:pStyle w:val="Caption"/>
        <w:spacing w:line="360" w:lineRule="auto"/>
        <w:rPr>
          <w:rFonts w:eastAsia="Calibri"/>
          <w:color w:val="767171"/>
        </w:rPr>
      </w:pPr>
      <w:r w:rsidRPr="00D81FFA">
        <w:rPr>
          <w:color w:val="767171"/>
        </w:rPr>
        <w:t xml:space="preserve">Tabla </w:t>
      </w:r>
      <w:r w:rsidR="00491299">
        <w:rPr>
          <w:color w:val="767171"/>
        </w:rPr>
        <w:fldChar w:fldCharType="begin"/>
      </w:r>
      <w:r w:rsidR="00491299">
        <w:rPr>
          <w:color w:val="767171"/>
        </w:rPr>
        <w:instrText xml:space="preserve"> SEQ Tabla \* ARABIC </w:instrText>
      </w:r>
      <w:r w:rsidR="00491299">
        <w:rPr>
          <w:color w:val="767171"/>
        </w:rPr>
        <w:fldChar w:fldCharType="separate"/>
      </w:r>
      <w:r w:rsidR="00491299">
        <w:rPr>
          <w:noProof/>
          <w:color w:val="767171"/>
        </w:rPr>
        <w:t>26</w:t>
      </w:r>
      <w:r w:rsidR="00491299">
        <w:rPr>
          <w:color w:val="767171"/>
        </w:rPr>
        <w:fldChar w:fldCharType="end"/>
      </w:r>
      <w:r w:rsidRPr="00D81FFA">
        <w:rPr>
          <w:color w:val="767171"/>
        </w:rPr>
        <w:t xml:space="preserve"> Gestión PACC 2025. Fuente: División de Compras</w:t>
      </w:r>
    </w:p>
    <w:p w14:paraId="0192673B" w14:textId="77777777" w:rsidR="00276C87" w:rsidRPr="00585151" w:rsidRDefault="00276C87" w:rsidP="00DD7615">
      <w:pPr>
        <w:spacing w:line="360" w:lineRule="auto"/>
        <w:jc w:val="both"/>
        <w:rPr>
          <w:rFonts w:eastAsia="Calibri"/>
          <w:color w:val="4C4747"/>
        </w:rPr>
      </w:pPr>
    </w:p>
    <w:sectPr w:rsidR="00276C87" w:rsidRPr="00585151" w:rsidSect="0042560C">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F232D" w14:textId="77777777" w:rsidR="00F73CAF" w:rsidRPr="00D81FFA" w:rsidRDefault="00F73CAF" w:rsidP="00E84651">
      <w:pPr>
        <w:spacing w:after="0" w:line="240" w:lineRule="auto"/>
      </w:pPr>
      <w:r w:rsidRPr="00D81FFA">
        <w:separator/>
      </w:r>
    </w:p>
  </w:endnote>
  <w:endnote w:type="continuationSeparator" w:id="0">
    <w:p w14:paraId="2A0973BA" w14:textId="77777777" w:rsidR="00F73CAF" w:rsidRPr="00D81FFA" w:rsidRDefault="00F73CAF" w:rsidP="00E84651">
      <w:pPr>
        <w:spacing w:after="0" w:line="240" w:lineRule="auto"/>
      </w:pPr>
      <w:r w:rsidRPr="00D81F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sdtContent>
      <w:p w14:paraId="76783BEA" w14:textId="797DAE47" w:rsidR="0021106F" w:rsidRPr="00D81FFA" w:rsidRDefault="0021106F" w:rsidP="0021106F">
        <w:pPr>
          <w:pStyle w:val="Footer"/>
          <w:jc w:val="center"/>
        </w:pPr>
      </w:p>
      <w:p w14:paraId="139C570F" w14:textId="3C5D1A63" w:rsidR="007C6071" w:rsidRPr="00D81FFA" w:rsidRDefault="007C6071" w:rsidP="0021106F">
        <w:pPr>
          <w:pStyle w:val="Footer"/>
          <w:jc w:val="center"/>
          <w:rPr>
            <w:color w:val="7F7F7F" w:themeColor="text1" w:themeTint="80"/>
          </w:rPr>
        </w:pPr>
      </w:p>
      <w:p w14:paraId="2B095E5E" w14:textId="337D2182" w:rsidR="006E3F08" w:rsidRPr="00D81FFA" w:rsidRDefault="0015142E" w:rsidP="00FB7EE3">
        <w:pPr>
          <w:pStyle w:val="Footer"/>
          <w:jc w:val="center"/>
        </w:pPr>
        <w:r w:rsidRPr="00D81FFA">
          <w:rPr>
            <w:noProof/>
          </w:rPr>
          <w:drawing>
            <wp:anchor distT="0" distB="0" distL="114300" distR="114300" simplePos="0" relativeHeight="251649536" behindDoc="0" locked="0" layoutInCell="1" allowOverlap="1" wp14:anchorId="54F82055" wp14:editId="3F052F42">
              <wp:simplePos x="0" y="0"/>
              <wp:positionH relativeFrom="column">
                <wp:posOffset>2060911</wp:posOffset>
              </wp:positionH>
              <wp:positionV relativeFrom="paragraph">
                <wp:posOffset>1727499</wp:posOffset>
              </wp:positionV>
              <wp:extent cx="2995930" cy="408305"/>
              <wp:effectExtent l="0" t="0" r="0" b="0"/>
              <wp:wrapSquare wrapText="bothSides"/>
              <wp:docPr id="1596563066" name="Picture 15965630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937162"/>
      <w:docPartObj>
        <w:docPartGallery w:val="Page Numbers (Bottom of Page)"/>
        <w:docPartUnique/>
      </w:docPartObj>
    </w:sdtPr>
    <w:sdtContent>
      <w:p w14:paraId="62CD71D1" w14:textId="4F8E0C99" w:rsidR="00B47690" w:rsidRPr="00D81FFA" w:rsidRDefault="00B47690" w:rsidP="0021106F">
        <w:pPr>
          <w:pStyle w:val="Footer"/>
          <w:jc w:val="center"/>
        </w:pPr>
      </w:p>
      <w:p w14:paraId="7E945D07" w14:textId="77777777" w:rsidR="00B47690" w:rsidRPr="00D81FFA" w:rsidRDefault="00B47690" w:rsidP="0021106F">
        <w:pPr>
          <w:pStyle w:val="Footer"/>
          <w:jc w:val="center"/>
          <w:rPr>
            <w:color w:val="7F7F7F" w:themeColor="text1" w:themeTint="80"/>
          </w:rPr>
        </w:pPr>
      </w:p>
      <w:p w14:paraId="1CC1CA49" w14:textId="085E11A1" w:rsidR="00B47690" w:rsidRPr="00D81FFA" w:rsidRDefault="00B47690" w:rsidP="00FB7EE3">
        <w:pPr>
          <w:pStyle w:val="Footer"/>
          <w:jc w:val="center"/>
        </w:pPr>
        <w:r w:rsidRPr="00D81FFA">
          <w:rPr>
            <w:noProof/>
          </w:rPr>
          <w:drawing>
            <wp:anchor distT="0" distB="0" distL="114300" distR="114300" simplePos="0" relativeHeight="251658752" behindDoc="0" locked="0" layoutInCell="1" allowOverlap="1" wp14:anchorId="59518516" wp14:editId="276B9195">
              <wp:simplePos x="0" y="0"/>
              <wp:positionH relativeFrom="column">
                <wp:posOffset>2060911</wp:posOffset>
              </wp:positionH>
              <wp:positionV relativeFrom="paragraph">
                <wp:posOffset>1727499</wp:posOffset>
              </wp:positionV>
              <wp:extent cx="2995930" cy="408305"/>
              <wp:effectExtent l="0" t="0" r="0" b="0"/>
              <wp:wrapSquare wrapText="bothSides"/>
              <wp:docPr id="1831989984" name="Picture 183198998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756839"/>
      <w:docPartObj>
        <w:docPartGallery w:val="Page Numbers (Bottom of Page)"/>
        <w:docPartUnique/>
      </w:docPartObj>
    </w:sdtPr>
    <w:sdtContent>
      <w:p w14:paraId="4FAE8127" w14:textId="77777777" w:rsidR="00E22F74" w:rsidRPr="00D81FFA" w:rsidRDefault="00E22F74" w:rsidP="0021106F">
        <w:pPr>
          <w:pStyle w:val="Footer"/>
          <w:jc w:val="center"/>
        </w:pPr>
        <w:r w:rsidRPr="00D81FFA">
          <w:rPr>
            <w:noProof/>
          </w:rPr>
          <w:drawing>
            <wp:anchor distT="0" distB="0" distL="114300" distR="114300" simplePos="0" relativeHeight="251667968" behindDoc="0" locked="0" layoutInCell="1" allowOverlap="1" wp14:anchorId="670DD8C8" wp14:editId="19425DE8">
              <wp:simplePos x="0" y="0"/>
              <wp:positionH relativeFrom="margin">
                <wp:align>center</wp:align>
              </wp:positionH>
              <wp:positionV relativeFrom="paragraph">
                <wp:posOffset>-107502</wp:posOffset>
              </wp:positionV>
              <wp:extent cx="2995930" cy="408305"/>
              <wp:effectExtent l="0" t="0" r="0" b="0"/>
              <wp:wrapNone/>
              <wp:docPr id="1648435315" name="Picture 164843531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49D85DD" w14:textId="77777777" w:rsidR="00E22F74" w:rsidRPr="00D81FFA" w:rsidRDefault="00E22F74" w:rsidP="0021106F">
        <w:pPr>
          <w:pStyle w:val="Footer"/>
          <w:jc w:val="center"/>
          <w:rPr>
            <w:color w:val="7F7F7F" w:themeColor="text1" w:themeTint="80"/>
          </w:rPr>
        </w:pPr>
      </w:p>
      <w:p w14:paraId="5A25612D" w14:textId="77777777" w:rsidR="00E22F74" w:rsidRPr="00D81FFA" w:rsidRDefault="00E22F74" w:rsidP="00FB7EE3">
        <w:pPr>
          <w:pStyle w:val="Footer"/>
          <w:jc w:val="center"/>
        </w:pPr>
        <w:r w:rsidRPr="00D81FFA">
          <w:rPr>
            <w:noProof/>
          </w:rPr>
          <w:drawing>
            <wp:anchor distT="0" distB="0" distL="114300" distR="114300" simplePos="0" relativeHeight="251664896" behindDoc="0" locked="0" layoutInCell="1" allowOverlap="1" wp14:anchorId="22193A51" wp14:editId="3CDEEF45">
              <wp:simplePos x="0" y="0"/>
              <wp:positionH relativeFrom="column">
                <wp:posOffset>2060911</wp:posOffset>
              </wp:positionH>
              <wp:positionV relativeFrom="paragraph">
                <wp:posOffset>1727499</wp:posOffset>
              </wp:positionV>
              <wp:extent cx="2995930" cy="408305"/>
              <wp:effectExtent l="0" t="0" r="0" b="0"/>
              <wp:wrapSquare wrapText="bothSides"/>
              <wp:docPr id="31935854" name="Picture 3193585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D81FFA">
          <w:rPr>
            <w:color w:val="7F7F7F" w:themeColor="text1" w:themeTint="80"/>
          </w:rPr>
          <w:fldChar w:fldCharType="begin"/>
        </w:r>
        <w:r w:rsidRPr="00D81FFA">
          <w:rPr>
            <w:color w:val="7F7F7F" w:themeColor="text1" w:themeTint="80"/>
          </w:rPr>
          <w:instrText xml:space="preserve"> PAGE   \* MERGEFORMAT </w:instrText>
        </w:r>
        <w:r w:rsidRPr="00D81FFA">
          <w:rPr>
            <w:color w:val="7F7F7F" w:themeColor="text1" w:themeTint="80"/>
          </w:rPr>
          <w:fldChar w:fldCharType="separate"/>
        </w:r>
        <w:r w:rsidRPr="00D81FFA">
          <w:rPr>
            <w:color w:val="7F7F7F" w:themeColor="text1" w:themeTint="80"/>
          </w:rPr>
          <w:t>8</w:t>
        </w:r>
        <w:r w:rsidRPr="00D81FFA">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6DB7D" w14:textId="77777777" w:rsidR="00F73CAF" w:rsidRPr="00D81FFA" w:rsidRDefault="00F73CAF" w:rsidP="00E84651">
      <w:pPr>
        <w:spacing w:after="0" w:line="240" w:lineRule="auto"/>
      </w:pPr>
      <w:r w:rsidRPr="00D81FFA">
        <w:separator/>
      </w:r>
    </w:p>
  </w:footnote>
  <w:footnote w:type="continuationSeparator" w:id="0">
    <w:p w14:paraId="7A413147" w14:textId="77777777" w:rsidR="00F73CAF" w:rsidRPr="00D81FFA" w:rsidRDefault="00F73CAF" w:rsidP="00E84651">
      <w:pPr>
        <w:spacing w:after="0" w:line="240" w:lineRule="auto"/>
      </w:pPr>
      <w:r w:rsidRPr="00D81FF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565"/>
    <w:multiLevelType w:val="hybridMultilevel"/>
    <w:tmpl w:val="5B58B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624B8"/>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C2EF1"/>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E1B83"/>
    <w:multiLevelType w:val="hybridMultilevel"/>
    <w:tmpl w:val="FFE2469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65937D4"/>
    <w:multiLevelType w:val="multilevel"/>
    <w:tmpl w:val="D7D2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0E7C49"/>
    <w:multiLevelType w:val="hybridMultilevel"/>
    <w:tmpl w:val="8FCC1C0C"/>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14D786D"/>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75A29"/>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C0891"/>
    <w:multiLevelType w:val="hybridMultilevel"/>
    <w:tmpl w:val="8B50E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5685D"/>
    <w:multiLevelType w:val="hybridMultilevel"/>
    <w:tmpl w:val="03320AE2"/>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26657C2"/>
    <w:multiLevelType w:val="hybridMultilevel"/>
    <w:tmpl w:val="D9262EB6"/>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1" w15:restartNumberingAfterBreak="0">
    <w:nsid w:val="2895171A"/>
    <w:multiLevelType w:val="multilevel"/>
    <w:tmpl w:val="19646D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462FFC"/>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C4C5D"/>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B0D44"/>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55D4F"/>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16143E"/>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CD1B93"/>
    <w:multiLevelType w:val="hybridMultilevel"/>
    <w:tmpl w:val="3B6046C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A883A94"/>
    <w:multiLevelType w:val="multilevel"/>
    <w:tmpl w:val="505689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823149"/>
    <w:multiLevelType w:val="multilevel"/>
    <w:tmpl w:val="ECB0CB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4916DB"/>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B516D"/>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1B36D8"/>
    <w:multiLevelType w:val="hybridMultilevel"/>
    <w:tmpl w:val="7A62847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D310342"/>
    <w:multiLevelType w:val="hybridMultilevel"/>
    <w:tmpl w:val="7812DFAC"/>
    <w:lvl w:ilvl="0" w:tplc="0409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4" w15:restartNumberingAfterBreak="0">
    <w:nsid w:val="502D20CD"/>
    <w:multiLevelType w:val="multilevel"/>
    <w:tmpl w:val="2C5E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727C2F"/>
    <w:multiLevelType w:val="hybridMultilevel"/>
    <w:tmpl w:val="C51C38CA"/>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6" w15:restartNumberingAfterBreak="0">
    <w:nsid w:val="545A4CF2"/>
    <w:multiLevelType w:val="hybridMultilevel"/>
    <w:tmpl w:val="358E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D86C48"/>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D2918"/>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06419C"/>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63596C"/>
    <w:multiLevelType w:val="multilevel"/>
    <w:tmpl w:val="A926B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47003D"/>
    <w:multiLevelType w:val="hybridMultilevel"/>
    <w:tmpl w:val="DA72CD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F44332"/>
    <w:multiLevelType w:val="hybridMultilevel"/>
    <w:tmpl w:val="14B81DB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01F2274"/>
    <w:multiLevelType w:val="multilevel"/>
    <w:tmpl w:val="C3D6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30214D"/>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AA51D1"/>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1E15E2"/>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C0BE7"/>
    <w:multiLevelType w:val="multilevel"/>
    <w:tmpl w:val="778EF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CB0F11"/>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742908">
    <w:abstractNumId w:val="32"/>
  </w:num>
  <w:num w:numId="2" w16cid:durableId="869684456">
    <w:abstractNumId w:val="3"/>
  </w:num>
  <w:num w:numId="3" w16cid:durableId="262613685">
    <w:abstractNumId w:val="10"/>
  </w:num>
  <w:num w:numId="4" w16cid:durableId="1313483710">
    <w:abstractNumId w:val="25"/>
  </w:num>
  <w:num w:numId="5" w16cid:durableId="705368280">
    <w:abstractNumId w:val="33"/>
  </w:num>
  <w:num w:numId="6" w16cid:durableId="12273425">
    <w:abstractNumId w:val="26"/>
  </w:num>
  <w:num w:numId="7" w16cid:durableId="262302286">
    <w:abstractNumId w:val="5"/>
  </w:num>
  <w:num w:numId="8" w16cid:durableId="2084376700">
    <w:abstractNumId w:val="11"/>
  </w:num>
  <w:num w:numId="9" w16cid:durableId="1474636711">
    <w:abstractNumId w:val="31"/>
  </w:num>
  <w:num w:numId="10" w16cid:durableId="1394155513">
    <w:abstractNumId w:val="17"/>
  </w:num>
  <w:num w:numId="11" w16cid:durableId="172766015">
    <w:abstractNumId w:val="18"/>
  </w:num>
  <w:num w:numId="12" w16cid:durableId="81802914">
    <w:abstractNumId w:val="9"/>
  </w:num>
  <w:num w:numId="13" w16cid:durableId="78408796">
    <w:abstractNumId w:val="23"/>
  </w:num>
  <w:num w:numId="14" w16cid:durableId="1503357592">
    <w:abstractNumId w:val="24"/>
  </w:num>
  <w:num w:numId="15" w16cid:durableId="362367432">
    <w:abstractNumId w:val="22"/>
  </w:num>
  <w:num w:numId="16" w16cid:durableId="1938125825">
    <w:abstractNumId w:val="8"/>
  </w:num>
  <w:num w:numId="17" w16cid:durableId="1336960731">
    <w:abstractNumId w:val="34"/>
  </w:num>
  <w:num w:numId="18" w16cid:durableId="828398939">
    <w:abstractNumId w:val="36"/>
  </w:num>
  <w:num w:numId="19" w16cid:durableId="469834260">
    <w:abstractNumId w:val="13"/>
  </w:num>
  <w:num w:numId="20" w16cid:durableId="759104997">
    <w:abstractNumId w:val="14"/>
  </w:num>
  <w:num w:numId="21" w16cid:durableId="1555391187">
    <w:abstractNumId w:val="15"/>
  </w:num>
  <w:num w:numId="22" w16cid:durableId="119999639">
    <w:abstractNumId w:val="12"/>
  </w:num>
  <w:num w:numId="23" w16cid:durableId="1044254184">
    <w:abstractNumId w:val="19"/>
  </w:num>
  <w:num w:numId="24" w16cid:durableId="957443706">
    <w:abstractNumId w:val="29"/>
  </w:num>
  <w:num w:numId="25" w16cid:durableId="1831015639">
    <w:abstractNumId w:val="1"/>
  </w:num>
  <w:num w:numId="26" w16cid:durableId="284623658">
    <w:abstractNumId w:val="35"/>
  </w:num>
  <w:num w:numId="27" w16cid:durableId="52505320">
    <w:abstractNumId w:val="37"/>
  </w:num>
  <w:num w:numId="28" w16cid:durableId="410785201">
    <w:abstractNumId w:val="7"/>
  </w:num>
  <w:num w:numId="29" w16cid:durableId="895967522">
    <w:abstractNumId w:val="16"/>
  </w:num>
  <w:num w:numId="30" w16cid:durableId="913048590">
    <w:abstractNumId w:val="38"/>
  </w:num>
  <w:num w:numId="31" w16cid:durableId="414519413">
    <w:abstractNumId w:val="0"/>
  </w:num>
  <w:num w:numId="32" w16cid:durableId="921640109">
    <w:abstractNumId w:val="28"/>
  </w:num>
  <w:num w:numId="33" w16cid:durableId="1203329073">
    <w:abstractNumId w:val="27"/>
  </w:num>
  <w:num w:numId="34" w16cid:durableId="813180355">
    <w:abstractNumId w:val="6"/>
  </w:num>
  <w:num w:numId="35" w16cid:durableId="285703147">
    <w:abstractNumId w:val="2"/>
  </w:num>
  <w:num w:numId="36" w16cid:durableId="761268028">
    <w:abstractNumId w:val="4"/>
  </w:num>
  <w:num w:numId="37" w16cid:durableId="116485195">
    <w:abstractNumId w:val="20"/>
  </w:num>
  <w:num w:numId="38" w16cid:durableId="2106416359">
    <w:abstractNumId w:val="21"/>
  </w:num>
  <w:num w:numId="39" w16cid:durableId="1238901444">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123B"/>
    <w:rsid w:val="00001E41"/>
    <w:rsid w:val="000025D4"/>
    <w:rsid w:val="00005AFD"/>
    <w:rsid w:val="00005EAA"/>
    <w:rsid w:val="0000659F"/>
    <w:rsid w:val="000078F4"/>
    <w:rsid w:val="000100E7"/>
    <w:rsid w:val="00010204"/>
    <w:rsid w:val="000103A7"/>
    <w:rsid w:val="00012AFD"/>
    <w:rsid w:val="00012C46"/>
    <w:rsid w:val="00014949"/>
    <w:rsid w:val="00015993"/>
    <w:rsid w:val="0001734C"/>
    <w:rsid w:val="0002382F"/>
    <w:rsid w:val="000247A2"/>
    <w:rsid w:val="00026B1B"/>
    <w:rsid w:val="0003185E"/>
    <w:rsid w:val="00031E37"/>
    <w:rsid w:val="00032423"/>
    <w:rsid w:val="00036CEB"/>
    <w:rsid w:val="000402A9"/>
    <w:rsid w:val="00044DD8"/>
    <w:rsid w:val="000458C0"/>
    <w:rsid w:val="0004732B"/>
    <w:rsid w:val="00053F6E"/>
    <w:rsid w:val="000547EF"/>
    <w:rsid w:val="00056B5D"/>
    <w:rsid w:val="0006283F"/>
    <w:rsid w:val="00070E01"/>
    <w:rsid w:val="00072AAE"/>
    <w:rsid w:val="000739F5"/>
    <w:rsid w:val="0007427A"/>
    <w:rsid w:val="00074E94"/>
    <w:rsid w:val="0007576E"/>
    <w:rsid w:val="0007748B"/>
    <w:rsid w:val="000778AC"/>
    <w:rsid w:val="0008539F"/>
    <w:rsid w:val="000909B8"/>
    <w:rsid w:val="000960E2"/>
    <w:rsid w:val="00096F34"/>
    <w:rsid w:val="000970DD"/>
    <w:rsid w:val="000970FA"/>
    <w:rsid w:val="00097A64"/>
    <w:rsid w:val="000A33EA"/>
    <w:rsid w:val="000A6FF3"/>
    <w:rsid w:val="000B0124"/>
    <w:rsid w:val="000B09DA"/>
    <w:rsid w:val="000B29E3"/>
    <w:rsid w:val="000C37C4"/>
    <w:rsid w:val="000C4FF3"/>
    <w:rsid w:val="000C7B59"/>
    <w:rsid w:val="000D143C"/>
    <w:rsid w:val="000D1CB3"/>
    <w:rsid w:val="000D2ED6"/>
    <w:rsid w:val="000D44BE"/>
    <w:rsid w:val="000E05CB"/>
    <w:rsid w:val="000E065A"/>
    <w:rsid w:val="000E0CC3"/>
    <w:rsid w:val="000F11A9"/>
    <w:rsid w:val="000F164C"/>
    <w:rsid w:val="000F1E39"/>
    <w:rsid w:val="000F38E8"/>
    <w:rsid w:val="000F5399"/>
    <w:rsid w:val="000F67F9"/>
    <w:rsid w:val="00100234"/>
    <w:rsid w:val="00101D25"/>
    <w:rsid w:val="001064A4"/>
    <w:rsid w:val="00110C9C"/>
    <w:rsid w:val="001132EA"/>
    <w:rsid w:val="00113943"/>
    <w:rsid w:val="00114200"/>
    <w:rsid w:val="00114BF6"/>
    <w:rsid w:val="00114F2A"/>
    <w:rsid w:val="00115101"/>
    <w:rsid w:val="00120F6F"/>
    <w:rsid w:val="00121334"/>
    <w:rsid w:val="001236E6"/>
    <w:rsid w:val="001240D0"/>
    <w:rsid w:val="00125D46"/>
    <w:rsid w:val="00125FA4"/>
    <w:rsid w:val="001262D9"/>
    <w:rsid w:val="0013005C"/>
    <w:rsid w:val="001325D3"/>
    <w:rsid w:val="00133237"/>
    <w:rsid w:val="00135A2F"/>
    <w:rsid w:val="0013689B"/>
    <w:rsid w:val="00140489"/>
    <w:rsid w:val="001408FD"/>
    <w:rsid w:val="00142E0A"/>
    <w:rsid w:val="00143298"/>
    <w:rsid w:val="0014409F"/>
    <w:rsid w:val="00144FEF"/>
    <w:rsid w:val="00145B49"/>
    <w:rsid w:val="001464A7"/>
    <w:rsid w:val="0015142E"/>
    <w:rsid w:val="001530C6"/>
    <w:rsid w:val="0015555B"/>
    <w:rsid w:val="001614B3"/>
    <w:rsid w:val="00162218"/>
    <w:rsid w:val="00163B58"/>
    <w:rsid w:val="00163F1F"/>
    <w:rsid w:val="00164D7C"/>
    <w:rsid w:val="00166D84"/>
    <w:rsid w:val="0016708A"/>
    <w:rsid w:val="00174DDA"/>
    <w:rsid w:val="00175839"/>
    <w:rsid w:val="00176A19"/>
    <w:rsid w:val="00176B69"/>
    <w:rsid w:val="00183829"/>
    <w:rsid w:val="001839AE"/>
    <w:rsid w:val="00186039"/>
    <w:rsid w:val="00192692"/>
    <w:rsid w:val="00192D06"/>
    <w:rsid w:val="00192DD4"/>
    <w:rsid w:val="001945D2"/>
    <w:rsid w:val="00196174"/>
    <w:rsid w:val="00196694"/>
    <w:rsid w:val="001979DD"/>
    <w:rsid w:val="00197F3B"/>
    <w:rsid w:val="001A1C64"/>
    <w:rsid w:val="001A20E6"/>
    <w:rsid w:val="001A3EA5"/>
    <w:rsid w:val="001B0724"/>
    <w:rsid w:val="001B0C43"/>
    <w:rsid w:val="001B229C"/>
    <w:rsid w:val="001B5A27"/>
    <w:rsid w:val="001B66EC"/>
    <w:rsid w:val="001C0EA8"/>
    <w:rsid w:val="001C1598"/>
    <w:rsid w:val="001C23E9"/>
    <w:rsid w:val="001C2651"/>
    <w:rsid w:val="001C3545"/>
    <w:rsid w:val="001C3EED"/>
    <w:rsid w:val="001D1CD2"/>
    <w:rsid w:val="001D21A8"/>
    <w:rsid w:val="001D4C59"/>
    <w:rsid w:val="001D5FB3"/>
    <w:rsid w:val="001D608D"/>
    <w:rsid w:val="001D65C6"/>
    <w:rsid w:val="001D68A0"/>
    <w:rsid w:val="001D7C15"/>
    <w:rsid w:val="001E07B9"/>
    <w:rsid w:val="001E1435"/>
    <w:rsid w:val="001F000A"/>
    <w:rsid w:val="001F0DB0"/>
    <w:rsid w:val="001F1380"/>
    <w:rsid w:val="001F2379"/>
    <w:rsid w:val="001F3C2B"/>
    <w:rsid w:val="001F73D3"/>
    <w:rsid w:val="00200B6E"/>
    <w:rsid w:val="00202DBC"/>
    <w:rsid w:val="002042F4"/>
    <w:rsid w:val="002047AE"/>
    <w:rsid w:val="00206D7B"/>
    <w:rsid w:val="00207B80"/>
    <w:rsid w:val="0021106F"/>
    <w:rsid w:val="002114A8"/>
    <w:rsid w:val="00211C04"/>
    <w:rsid w:val="00212194"/>
    <w:rsid w:val="0021254B"/>
    <w:rsid w:val="0021331F"/>
    <w:rsid w:val="00214673"/>
    <w:rsid w:val="00224F0B"/>
    <w:rsid w:val="002252A9"/>
    <w:rsid w:val="002255F5"/>
    <w:rsid w:val="002265F7"/>
    <w:rsid w:val="002307FC"/>
    <w:rsid w:val="002339DB"/>
    <w:rsid w:val="00235296"/>
    <w:rsid w:val="002359D5"/>
    <w:rsid w:val="00236207"/>
    <w:rsid w:val="0023780D"/>
    <w:rsid w:val="00240B6A"/>
    <w:rsid w:val="00242450"/>
    <w:rsid w:val="00243F2A"/>
    <w:rsid w:val="00243FED"/>
    <w:rsid w:val="00250081"/>
    <w:rsid w:val="002544EF"/>
    <w:rsid w:val="002554DA"/>
    <w:rsid w:val="00255B91"/>
    <w:rsid w:val="0025602B"/>
    <w:rsid w:val="002573C7"/>
    <w:rsid w:val="00262763"/>
    <w:rsid w:val="0026436E"/>
    <w:rsid w:val="0026497C"/>
    <w:rsid w:val="002651ED"/>
    <w:rsid w:val="0027416F"/>
    <w:rsid w:val="0027530C"/>
    <w:rsid w:val="00275B74"/>
    <w:rsid w:val="00276C87"/>
    <w:rsid w:val="002807BA"/>
    <w:rsid w:val="00280934"/>
    <w:rsid w:val="002811BA"/>
    <w:rsid w:val="0028148E"/>
    <w:rsid w:val="002822D0"/>
    <w:rsid w:val="00284472"/>
    <w:rsid w:val="00284E5F"/>
    <w:rsid w:val="002868CE"/>
    <w:rsid w:val="00290BD8"/>
    <w:rsid w:val="00292300"/>
    <w:rsid w:val="00297E3D"/>
    <w:rsid w:val="002A3271"/>
    <w:rsid w:val="002B0699"/>
    <w:rsid w:val="002B4451"/>
    <w:rsid w:val="002B603C"/>
    <w:rsid w:val="002B6755"/>
    <w:rsid w:val="002C05B0"/>
    <w:rsid w:val="002C28DC"/>
    <w:rsid w:val="002C597D"/>
    <w:rsid w:val="002C730D"/>
    <w:rsid w:val="002C7E90"/>
    <w:rsid w:val="002D0271"/>
    <w:rsid w:val="002D1301"/>
    <w:rsid w:val="002D5D64"/>
    <w:rsid w:val="002D6B8C"/>
    <w:rsid w:val="002D7637"/>
    <w:rsid w:val="002E1371"/>
    <w:rsid w:val="002E1A7F"/>
    <w:rsid w:val="002E524D"/>
    <w:rsid w:val="002E608B"/>
    <w:rsid w:val="002E6781"/>
    <w:rsid w:val="002E7292"/>
    <w:rsid w:val="002F2D52"/>
    <w:rsid w:val="002F37C3"/>
    <w:rsid w:val="00302878"/>
    <w:rsid w:val="00302901"/>
    <w:rsid w:val="00304DD8"/>
    <w:rsid w:val="00312B6F"/>
    <w:rsid w:val="00315898"/>
    <w:rsid w:val="00317B67"/>
    <w:rsid w:val="00317F88"/>
    <w:rsid w:val="0032092A"/>
    <w:rsid w:val="0032375F"/>
    <w:rsid w:val="00327ACE"/>
    <w:rsid w:val="003302B8"/>
    <w:rsid w:val="00330400"/>
    <w:rsid w:val="00330BBF"/>
    <w:rsid w:val="00331829"/>
    <w:rsid w:val="00336428"/>
    <w:rsid w:val="00337F4A"/>
    <w:rsid w:val="00340908"/>
    <w:rsid w:val="0034224F"/>
    <w:rsid w:val="003434B2"/>
    <w:rsid w:val="003436CF"/>
    <w:rsid w:val="003463BF"/>
    <w:rsid w:val="00347020"/>
    <w:rsid w:val="003508BD"/>
    <w:rsid w:val="00352BAF"/>
    <w:rsid w:val="00355FE2"/>
    <w:rsid w:val="00356B89"/>
    <w:rsid w:val="0036533F"/>
    <w:rsid w:val="003657B7"/>
    <w:rsid w:val="003719C7"/>
    <w:rsid w:val="0038123A"/>
    <w:rsid w:val="00381CDF"/>
    <w:rsid w:val="003855A7"/>
    <w:rsid w:val="00390E7E"/>
    <w:rsid w:val="00391E5D"/>
    <w:rsid w:val="0039346D"/>
    <w:rsid w:val="00393626"/>
    <w:rsid w:val="00395A8F"/>
    <w:rsid w:val="00396F18"/>
    <w:rsid w:val="003A1D65"/>
    <w:rsid w:val="003A2F5F"/>
    <w:rsid w:val="003A5910"/>
    <w:rsid w:val="003B15A3"/>
    <w:rsid w:val="003B414D"/>
    <w:rsid w:val="003B45F6"/>
    <w:rsid w:val="003B5401"/>
    <w:rsid w:val="003B5D5B"/>
    <w:rsid w:val="003C0127"/>
    <w:rsid w:val="003C0AC9"/>
    <w:rsid w:val="003C34F6"/>
    <w:rsid w:val="003C5923"/>
    <w:rsid w:val="003D06D5"/>
    <w:rsid w:val="003D14D3"/>
    <w:rsid w:val="003D1ABF"/>
    <w:rsid w:val="003D3C58"/>
    <w:rsid w:val="003D3DD4"/>
    <w:rsid w:val="003D49ED"/>
    <w:rsid w:val="003D4B58"/>
    <w:rsid w:val="003D5EFB"/>
    <w:rsid w:val="003D6003"/>
    <w:rsid w:val="003D6E9C"/>
    <w:rsid w:val="003D70FA"/>
    <w:rsid w:val="003E0566"/>
    <w:rsid w:val="003E15EC"/>
    <w:rsid w:val="003E1B9A"/>
    <w:rsid w:val="003E6D2C"/>
    <w:rsid w:val="003E7818"/>
    <w:rsid w:val="003E7C79"/>
    <w:rsid w:val="003E7EAF"/>
    <w:rsid w:val="003F030D"/>
    <w:rsid w:val="003F1324"/>
    <w:rsid w:val="003F3E60"/>
    <w:rsid w:val="003F5840"/>
    <w:rsid w:val="00400829"/>
    <w:rsid w:val="00402718"/>
    <w:rsid w:val="004032E1"/>
    <w:rsid w:val="00405426"/>
    <w:rsid w:val="00405BC9"/>
    <w:rsid w:val="00407DCF"/>
    <w:rsid w:val="0041064E"/>
    <w:rsid w:val="00411B2C"/>
    <w:rsid w:val="00413F4B"/>
    <w:rsid w:val="00416381"/>
    <w:rsid w:val="00416C7B"/>
    <w:rsid w:val="00421548"/>
    <w:rsid w:val="0042172C"/>
    <w:rsid w:val="00422B93"/>
    <w:rsid w:val="00423BA8"/>
    <w:rsid w:val="00424438"/>
    <w:rsid w:val="0042560C"/>
    <w:rsid w:val="00425CF6"/>
    <w:rsid w:val="00426230"/>
    <w:rsid w:val="00430B69"/>
    <w:rsid w:val="00430D12"/>
    <w:rsid w:val="00434A77"/>
    <w:rsid w:val="00441728"/>
    <w:rsid w:val="00443BFC"/>
    <w:rsid w:val="004446C6"/>
    <w:rsid w:val="00445BF2"/>
    <w:rsid w:val="00445F9E"/>
    <w:rsid w:val="00454507"/>
    <w:rsid w:val="00455037"/>
    <w:rsid w:val="0045732C"/>
    <w:rsid w:val="0045788E"/>
    <w:rsid w:val="00460CDF"/>
    <w:rsid w:val="00463A18"/>
    <w:rsid w:val="00464050"/>
    <w:rsid w:val="00466B4C"/>
    <w:rsid w:val="004671B7"/>
    <w:rsid w:val="004676FB"/>
    <w:rsid w:val="00470808"/>
    <w:rsid w:val="00470BA6"/>
    <w:rsid w:val="004752FE"/>
    <w:rsid w:val="00475439"/>
    <w:rsid w:val="0047572E"/>
    <w:rsid w:val="00475E6A"/>
    <w:rsid w:val="00475F16"/>
    <w:rsid w:val="00484925"/>
    <w:rsid w:val="0048716A"/>
    <w:rsid w:val="0048727D"/>
    <w:rsid w:val="00487D95"/>
    <w:rsid w:val="00491299"/>
    <w:rsid w:val="00491942"/>
    <w:rsid w:val="00493BA6"/>
    <w:rsid w:val="004946A7"/>
    <w:rsid w:val="004957D2"/>
    <w:rsid w:val="00495FE5"/>
    <w:rsid w:val="00496046"/>
    <w:rsid w:val="00497804"/>
    <w:rsid w:val="004A029C"/>
    <w:rsid w:val="004A4ED3"/>
    <w:rsid w:val="004A55A0"/>
    <w:rsid w:val="004A79ED"/>
    <w:rsid w:val="004A7A6D"/>
    <w:rsid w:val="004B2EED"/>
    <w:rsid w:val="004B3D41"/>
    <w:rsid w:val="004C063D"/>
    <w:rsid w:val="004C415E"/>
    <w:rsid w:val="004D09CC"/>
    <w:rsid w:val="004E071E"/>
    <w:rsid w:val="004E2E32"/>
    <w:rsid w:val="004E7383"/>
    <w:rsid w:val="004F1837"/>
    <w:rsid w:val="004F205B"/>
    <w:rsid w:val="004F2DD5"/>
    <w:rsid w:val="004F3819"/>
    <w:rsid w:val="00503D6E"/>
    <w:rsid w:val="005053DC"/>
    <w:rsid w:val="00510FDD"/>
    <w:rsid w:val="0051242D"/>
    <w:rsid w:val="00512C97"/>
    <w:rsid w:val="005140F2"/>
    <w:rsid w:val="00521574"/>
    <w:rsid w:val="00521B5C"/>
    <w:rsid w:val="00521ED9"/>
    <w:rsid w:val="0052268D"/>
    <w:rsid w:val="0052297B"/>
    <w:rsid w:val="005273D1"/>
    <w:rsid w:val="00530238"/>
    <w:rsid w:val="00532A27"/>
    <w:rsid w:val="00533D62"/>
    <w:rsid w:val="0053790C"/>
    <w:rsid w:val="00537B33"/>
    <w:rsid w:val="00540CAC"/>
    <w:rsid w:val="005421D6"/>
    <w:rsid w:val="005439E8"/>
    <w:rsid w:val="00544419"/>
    <w:rsid w:val="00545797"/>
    <w:rsid w:val="00547809"/>
    <w:rsid w:val="005510F7"/>
    <w:rsid w:val="00551A91"/>
    <w:rsid w:val="00557D5D"/>
    <w:rsid w:val="0056025F"/>
    <w:rsid w:val="00562143"/>
    <w:rsid w:val="00562444"/>
    <w:rsid w:val="00565008"/>
    <w:rsid w:val="00570433"/>
    <w:rsid w:val="00572830"/>
    <w:rsid w:val="00572D53"/>
    <w:rsid w:val="00574346"/>
    <w:rsid w:val="00575607"/>
    <w:rsid w:val="00575E05"/>
    <w:rsid w:val="00577E00"/>
    <w:rsid w:val="005805BA"/>
    <w:rsid w:val="00581402"/>
    <w:rsid w:val="00582FBD"/>
    <w:rsid w:val="005846DB"/>
    <w:rsid w:val="0058493E"/>
    <w:rsid w:val="00584E82"/>
    <w:rsid w:val="00585151"/>
    <w:rsid w:val="005907E7"/>
    <w:rsid w:val="0059223C"/>
    <w:rsid w:val="00597E02"/>
    <w:rsid w:val="005A18DC"/>
    <w:rsid w:val="005A195E"/>
    <w:rsid w:val="005A3B65"/>
    <w:rsid w:val="005A44A8"/>
    <w:rsid w:val="005A580D"/>
    <w:rsid w:val="005A6582"/>
    <w:rsid w:val="005B1AED"/>
    <w:rsid w:val="005B6FD7"/>
    <w:rsid w:val="005C0E34"/>
    <w:rsid w:val="005C3087"/>
    <w:rsid w:val="005C506B"/>
    <w:rsid w:val="005C548C"/>
    <w:rsid w:val="005C59B6"/>
    <w:rsid w:val="005C5F88"/>
    <w:rsid w:val="005C67CE"/>
    <w:rsid w:val="005C68AB"/>
    <w:rsid w:val="005D068E"/>
    <w:rsid w:val="005D273E"/>
    <w:rsid w:val="005E276A"/>
    <w:rsid w:val="005E3E66"/>
    <w:rsid w:val="005E43C0"/>
    <w:rsid w:val="005E5743"/>
    <w:rsid w:val="005E71FC"/>
    <w:rsid w:val="005F1AE1"/>
    <w:rsid w:val="005F232F"/>
    <w:rsid w:val="005F64D6"/>
    <w:rsid w:val="005F72E4"/>
    <w:rsid w:val="00601EBB"/>
    <w:rsid w:val="006050A8"/>
    <w:rsid w:val="00605C90"/>
    <w:rsid w:val="00607C7C"/>
    <w:rsid w:val="006100E5"/>
    <w:rsid w:val="0061095C"/>
    <w:rsid w:val="0061214B"/>
    <w:rsid w:val="006139D6"/>
    <w:rsid w:val="00614C54"/>
    <w:rsid w:val="00615FB7"/>
    <w:rsid w:val="006160B6"/>
    <w:rsid w:val="0062121D"/>
    <w:rsid w:val="00622654"/>
    <w:rsid w:val="006230BE"/>
    <w:rsid w:val="006236BE"/>
    <w:rsid w:val="00624A2B"/>
    <w:rsid w:val="00625F93"/>
    <w:rsid w:val="00631F6E"/>
    <w:rsid w:val="0063776C"/>
    <w:rsid w:val="00644BF9"/>
    <w:rsid w:val="00646170"/>
    <w:rsid w:val="006520F1"/>
    <w:rsid w:val="00652B33"/>
    <w:rsid w:val="00653FE6"/>
    <w:rsid w:val="00654164"/>
    <w:rsid w:val="006542D5"/>
    <w:rsid w:val="00654EFA"/>
    <w:rsid w:val="006561E8"/>
    <w:rsid w:val="00656B7C"/>
    <w:rsid w:val="00656F49"/>
    <w:rsid w:val="0066384B"/>
    <w:rsid w:val="00664DDF"/>
    <w:rsid w:val="00670226"/>
    <w:rsid w:val="006718E3"/>
    <w:rsid w:val="00672F1A"/>
    <w:rsid w:val="00676055"/>
    <w:rsid w:val="006779D3"/>
    <w:rsid w:val="00680594"/>
    <w:rsid w:val="006806FE"/>
    <w:rsid w:val="00681F22"/>
    <w:rsid w:val="00682CAB"/>
    <w:rsid w:val="00682CCC"/>
    <w:rsid w:val="006863D7"/>
    <w:rsid w:val="0068699E"/>
    <w:rsid w:val="0069185E"/>
    <w:rsid w:val="00693EFD"/>
    <w:rsid w:val="00695CAD"/>
    <w:rsid w:val="006A0F6D"/>
    <w:rsid w:val="006A2A00"/>
    <w:rsid w:val="006A3578"/>
    <w:rsid w:val="006A6590"/>
    <w:rsid w:val="006A6C66"/>
    <w:rsid w:val="006B1382"/>
    <w:rsid w:val="006B228D"/>
    <w:rsid w:val="006B48C7"/>
    <w:rsid w:val="006B5D15"/>
    <w:rsid w:val="006B5F9C"/>
    <w:rsid w:val="006B647D"/>
    <w:rsid w:val="006B6D00"/>
    <w:rsid w:val="006B7A73"/>
    <w:rsid w:val="006C4F1B"/>
    <w:rsid w:val="006C7F07"/>
    <w:rsid w:val="006D0627"/>
    <w:rsid w:val="006D1D12"/>
    <w:rsid w:val="006D3464"/>
    <w:rsid w:val="006D6F01"/>
    <w:rsid w:val="006E10BD"/>
    <w:rsid w:val="006E154A"/>
    <w:rsid w:val="006E33B2"/>
    <w:rsid w:val="006E3F08"/>
    <w:rsid w:val="006F21F3"/>
    <w:rsid w:val="006F2FA8"/>
    <w:rsid w:val="006F3A43"/>
    <w:rsid w:val="006F52AF"/>
    <w:rsid w:val="006F7211"/>
    <w:rsid w:val="0070245D"/>
    <w:rsid w:val="007030D8"/>
    <w:rsid w:val="0070667C"/>
    <w:rsid w:val="0071120E"/>
    <w:rsid w:val="00712E83"/>
    <w:rsid w:val="00716A66"/>
    <w:rsid w:val="0072177E"/>
    <w:rsid w:val="0072300E"/>
    <w:rsid w:val="007232CC"/>
    <w:rsid w:val="007276E4"/>
    <w:rsid w:val="007279EA"/>
    <w:rsid w:val="00731F97"/>
    <w:rsid w:val="007335D3"/>
    <w:rsid w:val="007350D1"/>
    <w:rsid w:val="007368BC"/>
    <w:rsid w:val="0073699A"/>
    <w:rsid w:val="00736C7E"/>
    <w:rsid w:val="00741C70"/>
    <w:rsid w:val="00741FA6"/>
    <w:rsid w:val="007434EA"/>
    <w:rsid w:val="007437FB"/>
    <w:rsid w:val="00743C54"/>
    <w:rsid w:val="00753AA2"/>
    <w:rsid w:val="00753AD0"/>
    <w:rsid w:val="00754C60"/>
    <w:rsid w:val="00755549"/>
    <w:rsid w:val="007572DF"/>
    <w:rsid w:val="0076107A"/>
    <w:rsid w:val="00762968"/>
    <w:rsid w:val="0076475F"/>
    <w:rsid w:val="007677DB"/>
    <w:rsid w:val="00767E94"/>
    <w:rsid w:val="007706F5"/>
    <w:rsid w:val="00771E67"/>
    <w:rsid w:val="00771F30"/>
    <w:rsid w:val="00773ECC"/>
    <w:rsid w:val="0078199B"/>
    <w:rsid w:val="0078670D"/>
    <w:rsid w:val="00786C60"/>
    <w:rsid w:val="00790EBA"/>
    <w:rsid w:val="00791163"/>
    <w:rsid w:val="00794359"/>
    <w:rsid w:val="00794CCD"/>
    <w:rsid w:val="00795A16"/>
    <w:rsid w:val="00796C22"/>
    <w:rsid w:val="007A0E25"/>
    <w:rsid w:val="007A10DD"/>
    <w:rsid w:val="007A18EC"/>
    <w:rsid w:val="007A243E"/>
    <w:rsid w:val="007A267B"/>
    <w:rsid w:val="007A2B5B"/>
    <w:rsid w:val="007A3C6F"/>
    <w:rsid w:val="007A4C5A"/>
    <w:rsid w:val="007A6361"/>
    <w:rsid w:val="007A6776"/>
    <w:rsid w:val="007B3B61"/>
    <w:rsid w:val="007C1A0C"/>
    <w:rsid w:val="007C25C0"/>
    <w:rsid w:val="007C6071"/>
    <w:rsid w:val="007D096C"/>
    <w:rsid w:val="007D097C"/>
    <w:rsid w:val="007D69D5"/>
    <w:rsid w:val="007E0BD7"/>
    <w:rsid w:val="007F53D1"/>
    <w:rsid w:val="007F5DEF"/>
    <w:rsid w:val="0080386F"/>
    <w:rsid w:val="00805CF2"/>
    <w:rsid w:val="008075F5"/>
    <w:rsid w:val="00810991"/>
    <w:rsid w:val="008138A7"/>
    <w:rsid w:val="008153B9"/>
    <w:rsid w:val="00817E97"/>
    <w:rsid w:val="00820209"/>
    <w:rsid w:val="0082219B"/>
    <w:rsid w:val="0082260F"/>
    <w:rsid w:val="00827E5F"/>
    <w:rsid w:val="00830067"/>
    <w:rsid w:val="00830663"/>
    <w:rsid w:val="0083722F"/>
    <w:rsid w:val="0085130E"/>
    <w:rsid w:val="00851B05"/>
    <w:rsid w:val="008520B5"/>
    <w:rsid w:val="0085270D"/>
    <w:rsid w:val="008538F7"/>
    <w:rsid w:val="00856537"/>
    <w:rsid w:val="00857CC6"/>
    <w:rsid w:val="00860389"/>
    <w:rsid w:val="008677B4"/>
    <w:rsid w:val="008730BA"/>
    <w:rsid w:val="00873DEB"/>
    <w:rsid w:val="00873F87"/>
    <w:rsid w:val="00875DE8"/>
    <w:rsid w:val="0087772C"/>
    <w:rsid w:val="00881661"/>
    <w:rsid w:val="00881874"/>
    <w:rsid w:val="008835EC"/>
    <w:rsid w:val="0088371F"/>
    <w:rsid w:val="00886293"/>
    <w:rsid w:val="008909F2"/>
    <w:rsid w:val="008924BC"/>
    <w:rsid w:val="0089273D"/>
    <w:rsid w:val="00895604"/>
    <w:rsid w:val="008A16F5"/>
    <w:rsid w:val="008B2493"/>
    <w:rsid w:val="008B290E"/>
    <w:rsid w:val="008B2D97"/>
    <w:rsid w:val="008B3D11"/>
    <w:rsid w:val="008B50B6"/>
    <w:rsid w:val="008B56AE"/>
    <w:rsid w:val="008B618E"/>
    <w:rsid w:val="008B7264"/>
    <w:rsid w:val="008C1B9F"/>
    <w:rsid w:val="008C22C6"/>
    <w:rsid w:val="008C2890"/>
    <w:rsid w:val="008D06C8"/>
    <w:rsid w:val="008D1A67"/>
    <w:rsid w:val="008D6F84"/>
    <w:rsid w:val="008D7F4E"/>
    <w:rsid w:val="008E007B"/>
    <w:rsid w:val="008E5E78"/>
    <w:rsid w:val="008F1E82"/>
    <w:rsid w:val="008F229B"/>
    <w:rsid w:val="008F3AA7"/>
    <w:rsid w:val="008F4048"/>
    <w:rsid w:val="008F5361"/>
    <w:rsid w:val="008F69DC"/>
    <w:rsid w:val="009000C6"/>
    <w:rsid w:val="009025C8"/>
    <w:rsid w:val="00907910"/>
    <w:rsid w:val="00912FE6"/>
    <w:rsid w:val="009131EC"/>
    <w:rsid w:val="00914CF0"/>
    <w:rsid w:val="00914E06"/>
    <w:rsid w:val="00916765"/>
    <w:rsid w:val="00920A80"/>
    <w:rsid w:val="00921BB7"/>
    <w:rsid w:val="00922AD9"/>
    <w:rsid w:val="00923B98"/>
    <w:rsid w:val="00923C40"/>
    <w:rsid w:val="009250B6"/>
    <w:rsid w:val="009256FC"/>
    <w:rsid w:val="00934FB6"/>
    <w:rsid w:val="00936181"/>
    <w:rsid w:val="00936C34"/>
    <w:rsid w:val="00937C7A"/>
    <w:rsid w:val="009428D0"/>
    <w:rsid w:val="00942CF2"/>
    <w:rsid w:val="009444EE"/>
    <w:rsid w:val="00944B7E"/>
    <w:rsid w:val="00944DE7"/>
    <w:rsid w:val="0094592D"/>
    <w:rsid w:val="00947C7E"/>
    <w:rsid w:val="009558E4"/>
    <w:rsid w:val="00961BE0"/>
    <w:rsid w:val="00964ABA"/>
    <w:rsid w:val="00965586"/>
    <w:rsid w:val="00970A71"/>
    <w:rsid w:val="0097258E"/>
    <w:rsid w:val="0097291D"/>
    <w:rsid w:val="009729F5"/>
    <w:rsid w:val="00973139"/>
    <w:rsid w:val="0097351B"/>
    <w:rsid w:val="00974BEF"/>
    <w:rsid w:val="00975348"/>
    <w:rsid w:val="00976C4F"/>
    <w:rsid w:val="00981664"/>
    <w:rsid w:val="0098576A"/>
    <w:rsid w:val="009861D9"/>
    <w:rsid w:val="0098656C"/>
    <w:rsid w:val="009904DB"/>
    <w:rsid w:val="00992354"/>
    <w:rsid w:val="00993F18"/>
    <w:rsid w:val="00995128"/>
    <w:rsid w:val="009976E9"/>
    <w:rsid w:val="00997C7E"/>
    <w:rsid w:val="009A0248"/>
    <w:rsid w:val="009A3BB4"/>
    <w:rsid w:val="009A646A"/>
    <w:rsid w:val="009A7A1D"/>
    <w:rsid w:val="009B22A4"/>
    <w:rsid w:val="009B239B"/>
    <w:rsid w:val="009B25CB"/>
    <w:rsid w:val="009B4552"/>
    <w:rsid w:val="009B4576"/>
    <w:rsid w:val="009B5741"/>
    <w:rsid w:val="009B5B93"/>
    <w:rsid w:val="009B6B38"/>
    <w:rsid w:val="009B7C94"/>
    <w:rsid w:val="009C21E5"/>
    <w:rsid w:val="009C33FD"/>
    <w:rsid w:val="009C6078"/>
    <w:rsid w:val="009C655C"/>
    <w:rsid w:val="009C7274"/>
    <w:rsid w:val="009D30E3"/>
    <w:rsid w:val="009D3B29"/>
    <w:rsid w:val="009D4467"/>
    <w:rsid w:val="009D719D"/>
    <w:rsid w:val="009E144F"/>
    <w:rsid w:val="009E3641"/>
    <w:rsid w:val="009E5050"/>
    <w:rsid w:val="009E5573"/>
    <w:rsid w:val="009F07FE"/>
    <w:rsid w:val="009F252F"/>
    <w:rsid w:val="009F276E"/>
    <w:rsid w:val="009F2F5F"/>
    <w:rsid w:val="009F3D54"/>
    <w:rsid w:val="009F53D0"/>
    <w:rsid w:val="009F5ACA"/>
    <w:rsid w:val="009F7A29"/>
    <w:rsid w:val="00A00180"/>
    <w:rsid w:val="00A009EC"/>
    <w:rsid w:val="00A01066"/>
    <w:rsid w:val="00A01665"/>
    <w:rsid w:val="00A036D0"/>
    <w:rsid w:val="00A04B5B"/>
    <w:rsid w:val="00A057AB"/>
    <w:rsid w:val="00A07D3F"/>
    <w:rsid w:val="00A103E6"/>
    <w:rsid w:val="00A10E83"/>
    <w:rsid w:val="00A10F83"/>
    <w:rsid w:val="00A12AC9"/>
    <w:rsid w:val="00A12F9D"/>
    <w:rsid w:val="00A1460F"/>
    <w:rsid w:val="00A211EF"/>
    <w:rsid w:val="00A26A5A"/>
    <w:rsid w:val="00A302C1"/>
    <w:rsid w:val="00A32248"/>
    <w:rsid w:val="00A33497"/>
    <w:rsid w:val="00A363B9"/>
    <w:rsid w:val="00A3764B"/>
    <w:rsid w:val="00A37A98"/>
    <w:rsid w:val="00A40497"/>
    <w:rsid w:val="00A412DD"/>
    <w:rsid w:val="00A44089"/>
    <w:rsid w:val="00A47BC6"/>
    <w:rsid w:val="00A47DD3"/>
    <w:rsid w:val="00A510DD"/>
    <w:rsid w:val="00A529F2"/>
    <w:rsid w:val="00A5384E"/>
    <w:rsid w:val="00A6107E"/>
    <w:rsid w:val="00A630BC"/>
    <w:rsid w:val="00A634C6"/>
    <w:rsid w:val="00A636E2"/>
    <w:rsid w:val="00A63A00"/>
    <w:rsid w:val="00A64A4F"/>
    <w:rsid w:val="00A70D90"/>
    <w:rsid w:val="00A72962"/>
    <w:rsid w:val="00A73E59"/>
    <w:rsid w:val="00A7472F"/>
    <w:rsid w:val="00A76D96"/>
    <w:rsid w:val="00A814E8"/>
    <w:rsid w:val="00A83F8A"/>
    <w:rsid w:val="00A8581E"/>
    <w:rsid w:val="00A92FD9"/>
    <w:rsid w:val="00A96C0D"/>
    <w:rsid w:val="00A96F0B"/>
    <w:rsid w:val="00A9741B"/>
    <w:rsid w:val="00AA3CA1"/>
    <w:rsid w:val="00AA7893"/>
    <w:rsid w:val="00AB196E"/>
    <w:rsid w:val="00AB2395"/>
    <w:rsid w:val="00AB4743"/>
    <w:rsid w:val="00AC2D35"/>
    <w:rsid w:val="00AC3972"/>
    <w:rsid w:val="00AD6032"/>
    <w:rsid w:val="00AD76A7"/>
    <w:rsid w:val="00AE2415"/>
    <w:rsid w:val="00AE4A30"/>
    <w:rsid w:val="00AE7120"/>
    <w:rsid w:val="00AF0445"/>
    <w:rsid w:val="00AF1756"/>
    <w:rsid w:val="00AF3FA0"/>
    <w:rsid w:val="00AF4D78"/>
    <w:rsid w:val="00AF5218"/>
    <w:rsid w:val="00B0069F"/>
    <w:rsid w:val="00B01C1C"/>
    <w:rsid w:val="00B02490"/>
    <w:rsid w:val="00B03C09"/>
    <w:rsid w:val="00B042CB"/>
    <w:rsid w:val="00B04737"/>
    <w:rsid w:val="00B128F4"/>
    <w:rsid w:val="00B14B57"/>
    <w:rsid w:val="00B16629"/>
    <w:rsid w:val="00B16EF5"/>
    <w:rsid w:val="00B21609"/>
    <w:rsid w:val="00B23E34"/>
    <w:rsid w:val="00B26065"/>
    <w:rsid w:val="00B304B4"/>
    <w:rsid w:val="00B34420"/>
    <w:rsid w:val="00B357BE"/>
    <w:rsid w:val="00B407D2"/>
    <w:rsid w:val="00B432F8"/>
    <w:rsid w:val="00B45B38"/>
    <w:rsid w:val="00B46800"/>
    <w:rsid w:val="00B47690"/>
    <w:rsid w:val="00B50AD7"/>
    <w:rsid w:val="00B5143F"/>
    <w:rsid w:val="00B51947"/>
    <w:rsid w:val="00B536CB"/>
    <w:rsid w:val="00B54FC1"/>
    <w:rsid w:val="00B56CA4"/>
    <w:rsid w:val="00B57BAF"/>
    <w:rsid w:val="00B63298"/>
    <w:rsid w:val="00B63806"/>
    <w:rsid w:val="00B65672"/>
    <w:rsid w:val="00B75F79"/>
    <w:rsid w:val="00B80941"/>
    <w:rsid w:val="00B80D77"/>
    <w:rsid w:val="00B81AA3"/>
    <w:rsid w:val="00B825E5"/>
    <w:rsid w:val="00B83BC8"/>
    <w:rsid w:val="00B84774"/>
    <w:rsid w:val="00B8484B"/>
    <w:rsid w:val="00B8540D"/>
    <w:rsid w:val="00B86006"/>
    <w:rsid w:val="00B87039"/>
    <w:rsid w:val="00B93C89"/>
    <w:rsid w:val="00B94422"/>
    <w:rsid w:val="00B94EB2"/>
    <w:rsid w:val="00B94FAF"/>
    <w:rsid w:val="00B97ACA"/>
    <w:rsid w:val="00BA124F"/>
    <w:rsid w:val="00BA2267"/>
    <w:rsid w:val="00BA29F1"/>
    <w:rsid w:val="00BA2B54"/>
    <w:rsid w:val="00BA56DF"/>
    <w:rsid w:val="00BA7632"/>
    <w:rsid w:val="00BB25E6"/>
    <w:rsid w:val="00BB2D7D"/>
    <w:rsid w:val="00BB7662"/>
    <w:rsid w:val="00BC08A0"/>
    <w:rsid w:val="00BC1153"/>
    <w:rsid w:val="00BC6280"/>
    <w:rsid w:val="00BD142C"/>
    <w:rsid w:val="00BD2419"/>
    <w:rsid w:val="00BD2D61"/>
    <w:rsid w:val="00BD4A3D"/>
    <w:rsid w:val="00BD7B8D"/>
    <w:rsid w:val="00BE2AB6"/>
    <w:rsid w:val="00BE2CBB"/>
    <w:rsid w:val="00BE3668"/>
    <w:rsid w:val="00BE57A2"/>
    <w:rsid w:val="00BE6AE6"/>
    <w:rsid w:val="00BE6DDF"/>
    <w:rsid w:val="00BF08B7"/>
    <w:rsid w:val="00BF204B"/>
    <w:rsid w:val="00BF238A"/>
    <w:rsid w:val="00BF2A82"/>
    <w:rsid w:val="00BF5441"/>
    <w:rsid w:val="00BF5AC1"/>
    <w:rsid w:val="00BF5F31"/>
    <w:rsid w:val="00C00226"/>
    <w:rsid w:val="00C00C56"/>
    <w:rsid w:val="00C02322"/>
    <w:rsid w:val="00C026BA"/>
    <w:rsid w:val="00C04094"/>
    <w:rsid w:val="00C04887"/>
    <w:rsid w:val="00C04C41"/>
    <w:rsid w:val="00C10441"/>
    <w:rsid w:val="00C10543"/>
    <w:rsid w:val="00C10D22"/>
    <w:rsid w:val="00C117B5"/>
    <w:rsid w:val="00C11F7D"/>
    <w:rsid w:val="00C13D78"/>
    <w:rsid w:val="00C15C99"/>
    <w:rsid w:val="00C16AB6"/>
    <w:rsid w:val="00C176B5"/>
    <w:rsid w:val="00C21D75"/>
    <w:rsid w:val="00C24791"/>
    <w:rsid w:val="00C26878"/>
    <w:rsid w:val="00C27F3B"/>
    <w:rsid w:val="00C301E2"/>
    <w:rsid w:val="00C30A12"/>
    <w:rsid w:val="00C30C05"/>
    <w:rsid w:val="00C34FB5"/>
    <w:rsid w:val="00C35473"/>
    <w:rsid w:val="00C36411"/>
    <w:rsid w:val="00C3701D"/>
    <w:rsid w:val="00C37700"/>
    <w:rsid w:val="00C44321"/>
    <w:rsid w:val="00C454D2"/>
    <w:rsid w:val="00C46B26"/>
    <w:rsid w:val="00C47E3E"/>
    <w:rsid w:val="00C52B36"/>
    <w:rsid w:val="00C556AE"/>
    <w:rsid w:val="00C56D40"/>
    <w:rsid w:val="00C57217"/>
    <w:rsid w:val="00C61EE2"/>
    <w:rsid w:val="00C628E9"/>
    <w:rsid w:val="00C64CEF"/>
    <w:rsid w:val="00C67B22"/>
    <w:rsid w:val="00C707E4"/>
    <w:rsid w:val="00C70EAB"/>
    <w:rsid w:val="00C710D5"/>
    <w:rsid w:val="00C73332"/>
    <w:rsid w:val="00C76105"/>
    <w:rsid w:val="00C80A6C"/>
    <w:rsid w:val="00C80A8F"/>
    <w:rsid w:val="00C80EE5"/>
    <w:rsid w:val="00C8197D"/>
    <w:rsid w:val="00C82697"/>
    <w:rsid w:val="00C8308D"/>
    <w:rsid w:val="00C8463D"/>
    <w:rsid w:val="00C87567"/>
    <w:rsid w:val="00C912C0"/>
    <w:rsid w:val="00C91C00"/>
    <w:rsid w:val="00C923DA"/>
    <w:rsid w:val="00C92C86"/>
    <w:rsid w:val="00C95BAD"/>
    <w:rsid w:val="00C96DA6"/>
    <w:rsid w:val="00CA3EC8"/>
    <w:rsid w:val="00CB0135"/>
    <w:rsid w:val="00CB0167"/>
    <w:rsid w:val="00CB1627"/>
    <w:rsid w:val="00CB19CB"/>
    <w:rsid w:val="00CB2F46"/>
    <w:rsid w:val="00CB3E23"/>
    <w:rsid w:val="00CB3E60"/>
    <w:rsid w:val="00CB5211"/>
    <w:rsid w:val="00CB62FF"/>
    <w:rsid w:val="00CC2F53"/>
    <w:rsid w:val="00CC36A8"/>
    <w:rsid w:val="00CC3A2D"/>
    <w:rsid w:val="00CC4101"/>
    <w:rsid w:val="00CC5630"/>
    <w:rsid w:val="00CC65AF"/>
    <w:rsid w:val="00CD0F92"/>
    <w:rsid w:val="00CD1713"/>
    <w:rsid w:val="00CD21B4"/>
    <w:rsid w:val="00CD291D"/>
    <w:rsid w:val="00CD30EA"/>
    <w:rsid w:val="00CD395C"/>
    <w:rsid w:val="00CD52B5"/>
    <w:rsid w:val="00CD5AEB"/>
    <w:rsid w:val="00CD6BA1"/>
    <w:rsid w:val="00CD73A3"/>
    <w:rsid w:val="00CD7B92"/>
    <w:rsid w:val="00CE0585"/>
    <w:rsid w:val="00CE1F52"/>
    <w:rsid w:val="00CE5370"/>
    <w:rsid w:val="00CE7DAE"/>
    <w:rsid w:val="00CF3DC7"/>
    <w:rsid w:val="00CF4232"/>
    <w:rsid w:val="00CF561A"/>
    <w:rsid w:val="00CF73E7"/>
    <w:rsid w:val="00D01078"/>
    <w:rsid w:val="00D023F0"/>
    <w:rsid w:val="00D029CC"/>
    <w:rsid w:val="00D068A9"/>
    <w:rsid w:val="00D106BC"/>
    <w:rsid w:val="00D10D9C"/>
    <w:rsid w:val="00D119F4"/>
    <w:rsid w:val="00D130E1"/>
    <w:rsid w:val="00D13E5C"/>
    <w:rsid w:val="00D14B12"/>
    <w:rsid w:val="00D2018B"/>
    <w:rsid w:val="00D223FD"/>
    <w:rsid w:val="00D22567"/>
    <w:rsid w:val="00D22ED3"/>
    <w:rsid w:val="00D23481"/>
    <w:rsid w:val="00D24BEC"/>
    <w:rsid w:val="00D2650A"/>
    <w:rsid w:val="00D26B44"/>
    <w:rsid w:val="00D30AF7"/>
    <w:rsid w:val="00D314CE"/>
    <w:rsid w:val="00D40924"/>
    <w:rsid w:val="00D41394"/>
    <w:rsid w:val="00D42826"/>
    <w:rsid w:val="00D52951"/>
    <w:rsid w:val="00D53416"/>
    <w:rsid w:val="00D54899"/>
    <w:rsid w:val="00D62344"/>
    <w:rsid w:val="00D62A37"/>
    <w:rsid w:val="00D641F3"/>
    <w:rsid w:val="00D64940"/>
    <w:rsid w:val="00D7048C"/>
    <w:rsid w:val="00D7137C"/>
    <w:rsid w:val="00D72826"/>
    <w:rsid w:val="00D75115"/>
    <w:rsid w:val="00D7519D"/>
    <w:rsid w:val="00D75405"/>
    <w:rsid w:val="00D75590"/>
    <w:rsid w:val="00D760DC"/>
    <w:rsid w:val="00D81FFA"/>
    <w:rsid w:val="00D837AC"/>
    <w:rsid w:val="00D843F8"/>
    <w:rsid w:val="00D86EF1"/>
    <w:rsid w:val="00D86F30"/>
    <w:rsid w:val="00D87DE3"/>
    <w:rsid w:val="00D9178C"/>
    <w:rsid w:val="00D91E93"/>
    <w:rsid w:val="00D9201B"/>
    <w:rsid w:val="00D941EA"/>
    <w:rsid w:val="00D965F2"/>
    <w:rsid w:val="00D96D5C"/>
    <w:rsid w:val="00D96E0B"/>
    <w:rsid w:val="00D97557"/>
    <w:rsid w:val="00DA0BD4"/>
    <w:rsid w:val="00DA2651"/>
    <w:rsid w:val="00DA29DD"/>
    <w:rsid w:val="00DA3488"/>
    <w:rsid w:val="00DA627F"/>
    <w:rsid w:val="00DA6BEE"/>
    <w:rsid w:val="00DA78B3"/>
    <w:rsid w:val="00DB0BD6"/>
    <w:rsid w:val="00DB12AA"/>
    <w:rsid w:val="00DB2829"/>
    <w:rsid w:val="00DB3038"/>
    <w:rsid w:val="00DB56AE"/>
    <w:rsid w:val="00DB5900"/>
    <w:rsid w:val="00DB64C1"/>
    <w:rsid w:val="00DB64E4"/>
    <w:rsid w:val="00DC0485"/>
    <w:rsid w:val="00DC6809"/>
    <w:rsid w:val="00DD0958"/>
    <w:rsid w:val="00DD1EF2"/>
    <w:rsid w:val="00DD3520"/>
    <w:rsid w:val="00DD5839"/>
    <w:rsid w:val="00DD59CA"/>
    <w:rsid w:val="00DD7615"/>
    <w:rsid w:val="00DE5246"/>
    <w:rsid w:val="00DE6D30"/>
    <w:rsid w:val="00DF0B54"/>
    <w:rsid w:val="00DF187B"/>
    <w:rsid w:val="00DF2027"/>
    <w:rsid w:val="00DF27A8"/>
    <w:rsid w:val="00DF6712"/>
    <w:rsid w:val="00E01402"/>
    <w:rsid w:val="00E01A88"/>
    <w:rsid w:val="00E02081"/>
    <w:rsid w:val="00E07A8C"/>
    <w:rsid w:val="00E11600"/>
    <w:rsid w:val="00E11C82"/>
    <w:rsid w:val="00E12DDE"/>
    <w:rsid w:val="00E14734"/>
    <w:rsid w:val="00E16E92"/>
    <w:rsid w:val="00E1777C"/>
    <w:rsid w:val="00E21F14"/>
    <w:rsid w:val="00E22F74"/>
    <w:rsid w:val="00E248C8"/>
    <w:rsid w:val="00E321C6"/>
    <w:rsid w:val="00E36143"/>
    <w:rsid w:val="00E366CE"/>
    <w:rsid w:val="00E4073C"/>
    <w:rsid w:val="00E4075D"/>
    <w:rsid w:val="00E420E1"/>
    <w:rsid w:val="00E4252A"/>
    <w:rsid w:val="00E45FD4"/>
    <w:rsid w:val="00E45FFD"/>
    <w:rsid w:val="00E46F2F"/>
    <w:rsid w:val="00E471A6"/>
    <w:rsid w:val="00E50F73"/>
    <w:rsid w:val="00E526B5"/>
    <w:rsid w:val="00E55DDB"/>
    <w:rsid w:val="00E62DFD"/>
    <w:rsid w:val="00E650BC"/>
    <w:rsid w:val="00E67E80"/>
    <w:rsid w:val="00E739F8"/>
    <w:rsid w:val="00E75002"/>
    <w:rsid w:val="00E769EF"/>
    <w:rsid w:val="00E775B9"/>
    <w:rsid w:val="00E80BF2"/>
    <w:rsid w:val="00E80C55"/>
    <w:rsid w:val="00E82614"/>
    <w:rsid w:val="00E83774"/>
    <w:rsid w:val="00E84651"/>
    <w:rsid w:val="00E84C95"/>
    <w:rsid w:val="00E84F14"/>
    <w:rsid w:val="00E85020"/>
    <w:rsid w:val="00E87051"/>
    <w:rsid w:val="00E90501"/>
    <w:rsid w:val="00E9206B"/>
    <w:rsid w:val="00E92147"/>
    <w:rsid w:val="00E923D8"/>
    <w:rsid w:val="00E93362"/>
    <w:rsid w:val="00E94BC0"/>
    <w:rsid w:val="00E9513D"/>
    <w:rsid w:val="00EA173E"/>
    <w:rsid w:val="00EA2AAC"/>
    <w:rsid w:val="00EA490E"/>
    <w:rsid w:val="00EB1482"/>
    <w:rsid w:val="00EB1B3A"/>
    <w:rsid w:val="00EB251A"/>
    <w:rsid w:val="00EB3109"/>
    <w:rsid w:val="00EB33F0"/>
    <w:rsid w:val="00EB45B6"/>
    <w:rsid w:val="00EB69AE"/>
    <w:rsid w:val="00EB6D5A"/>
    <w:rsid w:val="00EC12A2"/>
    <w:rsid w:val="00EC1904"/>
    <w:rsid w:val="00EC292E"/>
    <w:rsid w:val="00EC344D"/>
    <w:rsid w:val="00EC5585"/>
    <w:rsid w:val="00EC799F"/>
    <w:rsid w:val="00ED5B9F"/>
    <w:rsid w:val="00ED72FF"/>
    <w:rsid w:val="00ED7D26"/>
    <w:rsid w:val="00EE06D1"/>
    <w:rsid w:val="00EE29C6"/>
    <w:rsid w:val="00EE2A17"/>
    <w:rsid w:val="00EE6844"/>
    <w:rsid w:val="00EF0671"/>
    <w:rsid w:val="00EF332F"/>
    <w:rsid w:val="00EF383C"/>
    <w:rsid w:val="00F01149"/>
    <w:rsid w:val="00F01494"/>
    <w:rsid w:val="00F05DF4"/>
    <w:rsid w:val="00F06F35"/>
    <w:rsid w:val="00F12746"/>
    <w:rsid w:val="00F12A07"/>
    <w:rsid w:val="00F12EA7"/>
    <w:rsid w:val="00F14227"/>
    <w:rsid w:val="00F14CC7"/>
    <w:rsid w:val="00F16693"/>
    <w:rsid w:val="00F177DE"/>
    <w:rsid w:val="00F21640"/>
    <w:rsid w:val="00F21DBA"/>
    <w:rsid w:val="00F23DCD"/>
    <w:rsid w:val="00F2461C"/>
    <w:rsid w:val="00F3089E"/>
    <w:rsid w:val="00F318D4"/>
    <w:rsid w:val="00F35EE8"/>
    <w:rsid w:val="00F36012"/>
    <w:rsid w:val="00F41D69"/>
    <w:rsid w:val="00F44CB1"/>
    <w:rsid w:val="00F46084"/>
    <w:rsid w:val="00F50BBC"/>
    <w:rsid w:val="00F55EBB"/>
    <w:rsid w:val="00F56299"/>
    <w:rsid w:val="00F56457"/>
    <w:rsid w:val="00F565A7"/>
    <w:rsid w:val="00F5688D"/>
    <w:rsid w:val="00F65C4D"/>
    <w:rsid w:val="00F65DEF"/>
    <w:rsid w:val="00F670CA"/>
    <w:rsid w:val="00F7234F"/>
    <w:rsid w:val="00F73A4C"/>
    <w:rsid w:val="00F73CAF"/>
    <w:rsid w:val="00F74112"/>
    <w:rsid w:val="00F750DB"/>
    <w:rsid w:val="00F837F8"/>
    <w:rsid w:val="00F83974"/>
    <w:rsid w:val="00F90537"/>
    <w:rsid w:val="00F91292"/>
    <w:rsid w:val="00F92EA6"/>
    <w:rsid w:val="00F94808"/>
    <w:rsid w:val="00FA0A1F"/>
    <w:rsid w:val="00FA2EC1"/>
    <w:rsid w:val="00FA3316"/>
    <w:rsid w:val="00FA5734"/>
    <w:rsid w:val="00FA6253"/>
    <w:rsid w:val="00FA6A7A"/>
    <w:rsid w:val="00FA7AC9"/>
    <w:rsid w:val="00FB0C0F"/>
    <w:rsid w:val="00FB21CC"/>
    <w:rsid w:val="00FB257D"/>
    <w:rsid w:val="00FB29B9"/>
    <w:rsid w:val="00FB311A"/>
    <w:rsid w:val="00FB444B"/>
    <w:rsid w:val="00FB4896"/>
    <w:rsid w:val="00FB6A9B"/>
    <w:rsid w:val="00FB7EE3"/>
    <w:rsid w:val="00FC3800"/>
    <w:rsid w:val="00FC416C"/>
    <w:rsid w:val="00FC49AA"/>
    <w:rsid w:val="00FC4DF9"/>
    <w:rsid w:val="00FC5427"/>
    <w:rsid w:val="00FD04D5"/>
    <w:rsid w:val="00FD0A60"/>
    <w:rsid w:val="00FD2863"/>
    <w:rsid w:val="00FD4901"/>
    <w:rsid w:val="00FD7AB0"/>
    <w:rsid w:val="00FE2211"/>
    <w:rsid w:val="00FE2E77"/>
    <w:rsid w:val="00FE3325"/>
    <w:rsid w:val="00FE50AA"/>
    <w:rsid w:val="00FE7BE8"/>
    <w:rsid w:val="00FF2E3E"/>
    <w:rsid w:val="00FF5051"/>
    <w:rsid w:val="00FF5291"/>
    <w:rsid w:val="00FF55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9256F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character" w:customStyle="1" w:styleId="Heading3Char">
    <w:name w:val="Heading 3 Char"/>
    <w:basedOn w:val="DefaultParagraphFont"/>
    <w:link w:val="Heading3"/>
    <w:uiPriority w:val="9"/>
    <w:rsid w:val="009256FC"/>
    <w:rPr>
      <w:rFonts w:asciiTheme="majorHAnsi" w:eastAsiaTheme="majorEastAsia" w:hAnsiTheme="majorHAnsi" w:cstheme="majorBidi"/>
      <w:color w:val="1F3763" w:themeColor="accent1" w:themeShade="7F"/>
      <w:lang w:val="es-DO"/>
    </w:rPr>
  </w:style>
  <w:style w:type="table" w:styleId="TableGrid">
    <w:name w:val="Table Grid"/>
    <w:basedOn w:val="TableNormal"/>
    <w:uiPriority w:val="39"/>
    <w:rsid w:val="00110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F276E"/>
    <w:pPr>
      <w:spacing w:after="200" w:line="240" w:lineRule="auto"/>
    </w:pPr>
    <w:rPr>
      <w:i/>
      <w:iCs/>
      <w:color w:val="44546A" w:themeColor="text2"/>
      <w:sz w:val="18"/>
      <w:szCs w:val="18"/>
    </w:rPr>
  </w:style>
  <w:style w:type="paragraph" w:styleId="ListParagraph">
    <w:name w:val="List Paragraph"/>
    <w:aliases w:val="Compomente,Lista bullets,Normal 2 DC,123 List Paragraph,Body,Bullets,References,List_Paragraph,Multilevel para_II,List Paragraph1,Numbered List Paragraph,Celula,List1,Lista multicolor - Énfasis 11,Lista vistosa - Énfasis 11,Bullet List"/>
    <w:basedOn w:val="Normal"/>
    <w:link w:val="ListParagraphChar"/>
    <w:uiPriority w:val="34"/>
    <w:qFormat/>
    <w:rsid w:val="00CD5AEB"/>
    <w:pPr>
      <w:ind w:left="720"/>
      <w:contextualSpacing/>
    </w:pPr>
    <w:rPr>
      <w:rFonts w:asciiTheme="minorHAnsi" w:hAnsiTheme="minorHAnsi" w:cstheme="minorBidi"/>
      <w:color w:val="auto"/>
      <w:spacing w:val="0"/>
      <w:kern w:val="2"/>
      <w:sz w:val="22"/>
      <w:szCs w:val="22"/>
      <w14:ligatures w14:val="standardContextual"/>
    </w:rPr>
  </w:style>
  <w:style w:type="character" w:styleId="UnresolvedMention">
    <w:name w:val="Unresolved Mention"/>
    <w:basedOn w:val="DefaultParagraphFont"/>
    <w:uiPriority w:val="99"/>
    <w:semiHidden/>
    <w:unhideWhenUsed/>
    <w:rsid w:val="007335D3"/>
    <w:rPr>
      <w:color w:val="605E5C"/>
      <w:shd w:val="clear" w:color="auto" w:fill="E1DFDD"/>
    </w:rPr>
  </w:style>
  <w:style w:type="paragraph" w:styleId="BodyText">
    <w:name w:val="Body Text"/>
    <w:basedOn w:val="Normal"/>
    <w:link w:val="BodyTextChar"/>
    <w:uiPriority w:val="1"/>
    <w:qFormat/>
    <w:rsid w:val="00C24791"/>
    <w:pPr>
      <w:widowControl w:val="0"/>
      <w:autoSpaceDE w:val="0"/>
      <w:autoSpaceDN w:val="0"/>
      <w:spacing w:after="0" w:line="240" w:lineRule="auto"/>
    </w:pPr>
    <w:rPr>
      <w:rFonts w:eastAsia="Times New Roman"/>
      <w:color w:val="auto"/>
      <w:spacing w:val="0"/>
      <w:lang w:val="es-ES"/>
    </w:rPr>
  </w:style>
  <w:style w:type="character" w:customStyle="1" w:styleId="BodyTextChar">
    <w:name w:val="Body Text Char"/>
    <w:basedOn w:val="DefaultParagraphFont"/>
    <w:link w:val="BodyText"/>
    <w:uiPriority w:val="1"/>
    <w:rsid w:val="00C24791"/>
    <w:rPr>
      <w:rFonts w:eastAsia="Times New Roman"/>
      <w:color w:val="auto"/>
      <w:spacing w:val="0"/>
      <w:lang w:val="es-ES"/>
    </w:rPr>
  </w:style>
  <w:style w:type="character" w:styleId="CommentReference">
    <w:name w:val="annotation reference"/>
    <w:basedOn w:val="DefaultParagraphFont"/>
    <w:uiPriority w:val="99"/>
    <w:semiHidden/>
    <w:unhideWhenUsed/>
    <w:rsid w:val="00044DD8"/>
    <w:rPr>
      <w:sz w:val="16"/>
      <w:szCs w:val="16"/>
    </w:rPr>
  </w:style>
  <w:style w:type="paragraph" w:styleId="CommentText">
    <w:name w:val="annotation text"/>
    <w:basedOn w:val="Normal"/>
    <w:link w:val="CommentTextChar"/>
    <w:uiPriority w:val="99"/>
    <w:unhideWhenUsed/>
    <w:rsid w:val="00044DD8"/>
    <w:pPr>
      <w:spacing w:line="240" w:lineRule="auto"/>
    </w:pPr>
    <w:rPr>
      <w:sz w:val="20"/>
      <w:szCs w:val="20"/>
    </w:rPr>
  </w:style>
  <w:style w:type="character" w:customStyle="1" w:styleId="CommentTextChar">
    <w:name w:val="Comment Text Char"/>
    <w:basedOn w:val="DefaultParagraphFont"/>
    <w:link w:val="CommentText"/>
    <w:uiPriority w:val="99"/>
    <w:rsid w:val="00044DD8"/>
    <w:rPr>
      <w:sz w:val="20"/>
      <w:szCs w:val="20"/>
      <w:lang w:val="es-DO"/>
    </w:rPr>
  </w:style>
  <w:style w:type="paragraph" w:styleId="CommentSubject">
    <w:name w:val="annotation subject"/>
    <w:basedOn w:val="CommentText"/>
    <w:next w:val="CommentText"/>
    <w:link w:val="CommentSubjectChar"/>
    <w:uiPriority w:val="99"/>
    <w:semiHidden/>
    <w:unhideWhenUsed/>
    <w:rsid w:val="00044DD8"/>
    <w:rPr>
      <w:b/>
      <w:bCs/>
    </w:rPr>
  </w:style>
  <w:style w:type="character" w:customStyle="1" w:styleId="CommentSubjectChar">
    <w:name w:val="Comment Subject Char"/>
    <w:basedOn w:val="CommentTextChar"/>
    <w:link w:val="CommentSubject"/>
    <w:uiPriority w:val="99"/>
    <w:semiHidden/>
    <w:rsid w:val="00044DD8"/>
    <w:rPr>
      <w:b/>
      <w:bCs/>
      <w:sz w:val="20"/>
      <w:szCs w:val="20"/>
      <w:lang w:val="es-DO"/>
    </w:rPr>
  </w:style>
  <w:style w:type="paragraph" w:styleId="FootnoteText">
    <w:name w:val="footnote text"/>
    <w:basedOn w:val="Normal"/>
    <w:link w:val="FootnoteTextChar"/>
    <w:uiPriority w:val="99"/>
    <w:semiHidden/>
    <w:unhideWhenUsed/>
    <w:rsid w:val="00E366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66CE"/>
    <w:rPr>
      <w:sz w:val="20"/>
      <w:szCs w:val="20"/>
      <w:lang w:val="es-DO"/>
    </w:rPr>
  </w:style>
  <w:style w:type="character" w:styleId="FootnoteReference">
    <w:name w:val="footnote reference"/>
    <w:basedOn w:val="DefaultParagraphFont"/>
    <w:uiPriority w:val="99"/>
    <w:semiHidden/>
    <w:unhideWhenUsed/>
    <w:rsid w:val="00E366CE"/>
    <w:rPr>
      <w:vertAlign w:val="superscript"/>
    </w:rPr>
  </w:style>
  <w:style w:type="character" w:customStyle="1" w:styleId="ListParagraphChar">
    <w:name w:val="List Paragraph Char"/>
    <w:aliases w:val="Compomente Char,Lista bullets Char,Normal 2 DC Char,123 List Paragraph Char,Body Char,Bullets Char,References Char,List_Paragraph Char,Multilevel para_II Char,List Paragraph1 Char,Numbered List Paragraph Char,Celula Char,List1 Char"/>
    <w:link w:val="ListParagraph"/>
    <w:uiPriority w:val="34"/>
    <w:rsid w:val="00070E01"/>
    <w:rPr>
      <w:rFonts w:asciiTheme="minorHAnsi" w:hAnsiTheme="minorHAnsi" w:cstheme="minorBidi"/>
      <w:color w:val="auto"/>
      <w:spacing w:val="0"/>
      <w:kern w:val="2"/>
      <w:sz w:val="22"/>
      <w:szCs w:val="22"/>
      <w:lang w:val="es-DO"/>
      <w14:ligatures w14:val="standardContextual"/>
    </w:rPr>
  </w:style>
  <w:style w:type="paragraph" w:styleId="TOC2">
    <w:name w:val="toc 2"/>
    <w:basedOn w:val="Normal"/>
    <w:next w:val="Normal"/>
    <w:autoRedefine/>
    <w:uiPriority w:val="39"/>
    <w:unhideWhenUsed/>
    <w:rsid w:val="00EB1B3A"/>
    <w:pPr>
      <w:spacing w:after="100"/>
      <w:ind w:left="240"/>
    </w:pPr>
  </w:style>
  <w:style w:type="paragraph" w:styleId="TOC3">
    <w:name w:val="toc 3"/>
    <w:basedOn w:val="Normal"/>
    <w:next w:val="Normal"/>
    <w:autoRedefine/>
    <w:uiPriority w:val="39"/>
    <w:unhideWhenUsed/>
    <w:rsid w:val="00EB1B3A"/>
    <w:pPr>
      <w:spacing w:after="100"/>
      <w:ind w:left="480"/>
    </w:pPr>
  </w:style>
  <w:style w:type="paragraph" w:styleId="NormalWeb">
    <w:name w:val="Normal (Web)"/>
    <w:basedOn w:val="Normal"/>
    <w:uiPriority w:val="99"/>
    <w:semiHidden/>
    <w:unhideWhenUsed/>
    <w:rsid w:val="00F16693"/>
    <w:pPr>
      <w:spacing w:before="100" w:beforeAutospacing="1" w:after="100" w:afterAutospacing="1" w:line="240" w:lineRule="auto"/>
    </w:pPr>
    <w:rPr>
      <w:rFonts w:eastAsia="Times New Roman"/>
      <w:color w:val="auto"/>
      <w:spacing w:val="0"/>
    </w:rPr>
  </w:style>
  <w:style w:type="character" w:styleId="Strong">
    <w:name w:val="Strong"/>
    <w:basedOn w:val="DefaultParagraphFont"/>
    <w:uiPriority w:val="22"/>
    <w:qFormat/>
    <w:rsid w:val="00F166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368">
      <w:bodyDiv w:val="1"/>
      <w:marLeft w:val="0"/>
      <w:marRight w:val="0"/>
      <w:marTop w:val="0"/>
      <w:marBottom w:val="0"/>
      <w:divBdr>
        <w:top w:val="none" w:sz="0" w:space="0" w:color="auto"/>
        <w:left w:val="none" w:sz="0" w:space="0" w:color="auto"/>
        <w:bottom w:val="none" w:sz="0" w:space="0" w:color="auto"/>
        <w:right w:val="none" w:sz="0" w:space="0" w:color="auto"/>
      </w:divBdr>
    </w:div>
    <w:div w:id="2169833">
      <w:bodyDiv w:val="1"/>
      <w:marLeft w:val="0"/>
      <w:marRight w:val="0"/>
      <w:marTop w:val="0"/>
      <w:marBottom w:val="0"/>
      <w:divBdr>
        <w:top w:val="none" w:sz="0" w:space="0" w:color="auto"/>
        <w:left w:val="none" w:sz="0" w:space="0" w:color="auto"/>
        <w:bottom w:val="none" w:sz="0" w:space="0" w:color="auto"/>
        <w:right w:val="none" w:sz="0" w:space="0" w:color="auto"/>
      </w:divBdr>
    </w:div>
    <w:div w:id="11997612">
      <w:bodyDiv w:val="1"/>
      <w:marLeft w:val="0"/>
      <w:marRight w:val="0"/>
      <w:marTop w:val="0"/>
      <w:marBottom w:val="0"/>
      <w:divBdr>
        <w:top w:val="none" w:sz="0" w:space="0" w:color="auto"/>
        <w:left w:val="none" w:sz="0" w:space="0" w:color="auto"/>
        <w:bottom w:val="none" w:sz="0" w:space="0" w:color="auto"/>
        <w:right w:val="none" w:sz="0" w:space="0" w:color="auto"/>
      </w:divBdr>
    </w:div>
    <w:div w:id="26106467">
      <w:bodyDiv w:val="1"/>
      <w:marLeft w:val="0"/>
      <w:marRight w:val="0"/>
      <w:marTop w:val="0"/>
      <w:marBottom w:val="0"/>
      <w:divBdr>
        <w:top w:val="none" w:sz="0" w:space="0" w:color="auto"/>
        <w:left w:val="none" w:sz="0" w:space="0" w:color="auto"/>
        <w:bottom w:val="none" w:sz="0" w:space="0" w:color="auto"/>
        <w:right w:val="none" w:sz="0" w:space="0" w:color="auto"/>
      </w:divBdr>
    </w:div>
    <w:div w:id="54083875">
      <w:bodyDiv w:val="1"/>
      <w:marLeft w:val="0"/>
      <w:marRight w:val="0"/>
      <w:marTop w:val="0"/>
      <w:marBottom w:val="0"/>
      <w:divBdr>
        <w:top w:val="none" w:sz="0" w:space="0" w:color="auto"/>
        <w:left w:val="none" w:sz="0" w:space="0" w:color="auto"/>
        <w:bottom w:val="none" w:sz="0" w:space="0" w:color="auto"/>
        <w:right w:val="none" w:sz="0" w:space="0" w:color="auto"/>
      </w:divBdr>
    </w:div>
    <w:div w:id="76485500">
      <w:bodyDiv w:val="1"/>
      <w:marLeft w:val="0"/>
      <w:marRight w:val="0"/>
      <w:marTop w:val="0"/>
      <w:marBottom w:val="0"/>
      <w:divBdr>
        <w:top w:val="none" w:sz="0" w:space="0" w:color="auto"/>
        <w:left w:val="none" w:sz="0" w:space="0" w:color="auto"/>
        <w:bottom w:val="none" w:sz="0" w:space="0" w:color="auto"/>
        <w:right w:val="none" w:sz="0" w:space="0" w:color="auto"/>
      </w:divBdr>
    </w:div>
    <w:div w:id="98525960">
      <w:bodyDiv w:val="1"/>
      <w:marLeft w:val="0"/>
      <w:marRight w:val="0"/>
      <w:marTop w:val="0"/>
      <w:marBottom w:val="0"/>
      <w:divBdr>
        <w:top w:val="none" w:sz="0" w:space="0" w:color="auto"/>
        <w:left w:val="none" w:sz="0" w:space="0" w:color="auto"/>
        <w:bottom w:val="none" w:sz="0" w:space="0" w:color="auto"/>
        <w:right w:val="none" w:sz="0" w:space="0" w:color="auto"/>
      </w:divBdr>
    </w:div>
    <w:div w:id="99566012">
      <w:bodyDiv w:val="1"/>
      <w:marLeft w:val="0"/>
      <w:marRight w:val="0"/>
      <w:marTop w:val="0"/>
      <w:marBottom w:val="0"/>
      <w:divBdr>
        <w:top w:val="none" w:sz="0" w:space="0" w:color="auto"/>
        <w:left w:val="none" w:sz="0" w:space="0" w:color="auto"/>
        <w:bottom w:val="none" w:sz="0" w:space="0" w:color="auto"/>
        <w:right w:val="none" w:sz="0" w:space="0" w:color="auto"/>
      </w:divBdr>
    </w:div>
    <w:div w:id="127355406">
      <w:bodyDiv w:val="1"/>
      <w:marLeft w:val="0"/>
      <w:marRight w:val="0"/>
      <w:marTop w:val="0"/>
      <w:marBottom w:val="0"/>
      <w:divBdr>
        <w:top w:val="none" w:sz="0" w:space="0" w:color="auto"/>
        <w:left w:val="none" w:sz="0" w:space="0" w:color="auto"/>
        <w:bottom w:val="none" w:sz="0" w:space="0" w:color="auto"/>
        <w:right w:val="none" w:sz="0" w:space="0" w:color="auto"/>
      </w:divBdr>
    </w:div>
    <w:div w:id="148595300">
      <w:bodyDiv w:val="1"/>
      <w:marLeft w:val="0"/>
      <w:marRight w:val="0"/>
      <w:marTop w:val="0"/>
      <w:marBottom w:val="0"/>
      <w:divBdr>
        <w:top w:val="none" w:sz="0" w:space="0" w:color="auto"/>
        <w:left w:val="none" w:sz="0" w:space="0" w:color="auto"/>
        <w:bottom w:val="none" w:sz="0" w:space="0" w:color="auto"/>
        <w:right w:val="none" w:sz="0" w:space="0" w:color="auto"/>
      </w:divBdr>
    </w:div>
    <w:div w:id="159855184">
      <w:bodyDiv w:val="1"/>
      <w:marLeft w:val="0"/>
      <w:marRight w:val="0"/>
      <w:marTop w:val="0"/>
      <w:marBottom w:val="0"/>
      <w:divBdr>
        <w:top w:val="none" w:sz="0" w:space="0" w:color="auto"/>
        <w:left w:val="none" w:sz="0" w:space="0" w:color="auto"/>
        <w:bottom w:val="none" w:sz="0" w:space="0" w:color="auto"/>
        <w:right w:val="none" w:sz="0" w:space="0" w:color="auto"/>
      </w:divBdr>
      <w:divsChild>
        <w:div w:id="1144203991">
          <w:marLeft w:val="0"/>
          <w:marRight w:val="0"/>
          <w:marTop w:val="0"/>
          <w:marBottom w:val="0"/>
          <w:divBdr>
            <w:top w:val="none" w:sz="0" w:space="0" w:color="auto"/>
            <w:left w:val="none" w:sz="0" w:space="0" w:color="auto"/>
            <w:bottom w:val="none" w:sz="0" w:space="0" w:color="auto"/>
            <w:right w:val="none" w:sz="0" w:space="0" w:color="auto"/>
          </w:divBdr>
          <w:divsChild>
            <w:div w:id="2097439719">
              <w:marLeft w:val="0"/>
              <w:marRight w:val="0"/>
              <w:marTop w:val="0"/>
              <w:marBottom w:val="0"/>
              <w:divBdr>
                <w:top w:val="none" w:sz="0" w:space="0" w:color="auto"/>
                <w:left w:val="none" w:sz="0" w:space="0" w:color="auto"/>
                <w:bottom w:val="none" w:sz="0" w:space="0" w:color="auto"/>
                <w:right w:val="none" w:sz="0" w:space="0" w:color="auto"/>
              </w:divBdr>
              <w:divsChild>
                <w:div w:id="1822189345">
                  <w:marLeft w:val="0"/>
                  <w:marRight w:val="0"/>
                  <w:marTop w:val="0"/>
                  <w:marBottom w:val="0"/>
                  <w:divBdr>
                    <w:top w:val="none" w:sz="0" w:space="0" w:color="auto"/>
                    <w:left w:val="none" w:sz="0" w:space="0" w:color="auto"/>
                    <w:bottom w:val="none" w:sz="0" w:space="0" w:color="auto"/>
                    <w:right w:val="none" w:sz="0" w:space="0" w:color="auto"/>
                  </w:divBdr>
                  <w:divsChild>
                    <w:div w:id="1981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93073">
      <w:bodyDiv w:val="1"/>
      <w:marLeft w:val="0"/>
      <w:marRight w:val="0"/>
      <w:marTop w:val="0"/>
      <w:marBottom w:val="0"/>
      <w:divBdr>
        <w:top w:val="none" w:sz="0" w:space="0" w:color="auto"/>
        <w:left w:val="none" w:sz="0" w:space="0" w:color="auto"/>
        <w:bottom w:val="none" w:sz="0" w:space="0" w:color="auto"/>
        <w:right w:val="none" w:sz="0" w:space="0" w:color="auto"/>
      </w:divBdr>
    </w:div>
    <w:div w:id="179900483">
      <w:bodyDiv w:val="1"/>
      <w:marLeft w:val="0"/>
      <w:marRight w:val="0"/>
      <w:marTop w:val="0"/>
      <w:marBottom w:val="0"/>
      <w:divBdr>
        <w:top w:val="none" w:sz="0" w:space="0" w:color="auto"/>
        <w:left w:val="none" w:sz="0" w:space="0" w:color="auto"/>
        <w:bottom w:val="none" w:sz="0" w:space="0" w:color="auto"/>
        <w:right w:val="none" w:sz="0" w:space="0" w:color="auto"/>
      </w:divBdr>
    </w:div>
    <w:div w:id="188840431">
      <w:bodyDiv w:val="1"/>
      <w:marLeft w:val="0"/>
      <w:marRight w:val="0"/>
      <w:marTop w:val="0"/>
      <w:marBottom w:val="0"/>
      <w:divBdr>
        <w:top w:val="none" w:sz="0" w:space="0" w:color="auto"/>
        <w:left w:val="none" w:sz="0" w:space="0" w:color="auto"/>
        <w:bottom w:val="none" w:sz="0" w:space="0" w:color="auto"/>
        <w:right w:val="none" w:sz="0" w:space="0" w:color="auto"/>
      </w:divBdr>
    </w:div>
    <w:div w:id="189727030">
      <w:bodyDiv w:val="1"/>
      <w:marLeft w:val="0"/>
      <w:marRight w:val="0"/>
      <w:marTop w:val="0"/>
      <w:marBottom w:val="0"/>
      <w:divBdr>
        <w:top w:val="none" w:sz="0" w:space="0" w:color="auto"/>
        <w:left w:val="none" w:sz="0" w:space="0" w:color="auto"/>
        <w:bottom w:val="none" w:sz="0" w:space="0" w:color="auto"/>
        <w:right w:val="none" w:sz="0" w:space="0" w:color="auto"/>
      </w:divBdr>
    </w:div>
    <w:div w:id="197008701">
      <w:bodyDiv w:val="1"/>
      <w:marLeft w:val="0"/>
      <w:marRight w:val="0"/>
      <w:marTop w:val="0"/>
      <w:marBottom w:val="0"/>
      <w:divBdr>
        <w:top w:val="none" w:sz="0" w:space="0" w:color="auto"/>
        <w:left w:val="none" w:sz="0" w:space="0" w:color="auto"/>
        <w:bottom w:val="none" w:sz="0" w:space="0" w:color="auto"/>
        <w:right w:val="none" w:sz="0" w:space="0" w:color="auto"/>
      </w:divBdr>
    </w:div>
    <w:div w:id="224029829">
      <w:bodyDiv w:val="1"/>
      <w:marLeft w:val="0"/>
      <w:marRight w:val="0"/>
      <w:marTop w:val="0"/>
      <w:marBottom w:val="0"/>
      <w:divBdr>
        <w:top w:val="none" w:sz="0" w:space="0" w:color="auto"/>
        <w:left w:val="none" w:sz="0" w:space="0" w:color="auto"/>
        <w:bottom w:val="none" w:sz="0" w:space="0" w:color="auto"/>
        <w:right w:val="none" w:sz="0" w:space="0" w:color="auto"/>
      </w:divBdr>
    </w:div>
    <w:div w:id="233782766">
      <w:bodyDiv w:val="1"/>
      <w:marLeft w:val="0"/>
      <w:marRight w:val="0"/>
      <w:marTop w:val="0"/>
      <w:marBottom w:val="0"/>
      <w:divBdr>
        <w:top w:val="none" w:sz="0" w:space="0" w:color="auto"/>
        <w:left w:val="none" w:sz="0" w:space="0" w:color="auto"/>
        <w:bottom w:val="none" w:sz="0" w:space="0" w:color="auto"/>
        <w:right w:val="none" w:sz="0" w:space="0" w:color="auto"/>
      </w:divBdr>
    </w:div>
    <w:div w:id="248542965">
      <w:bodyDiv w:val="1"/>
      <w:marLeft w:val="0"/>
      <w:marRight w:val="0"/>
      <w:marTop w:val="0"/>
      <w:marBottom w:val="0"/>
      <w:divBdr>
        <w:top w:val="none" w:sz="0" w:space="0" w:color="auto"/>
        <w:left w:val="none" w:sz="0" w:space="0" w:color="auto"/>
        <w:bottom w:val="none" w:sz="0" w:space="0" w:color="auto"/>
        <w:right w:val="none" w:sz="0" w:space="0" w:color="auto"/>
      </w:divBdr>
      <w:divsChild>
        <w:div w:id="717970934">
          <w:marLeft w:val="0"/>
          <w:marRight w:val="0"/>
          <w:marTop w:val="0"/>
          <w:marBottom w:val="0"/>
          <w:divBdr>
            <w:top w:val="none" w:sz="0" w:space="0" w:color="auto"/>
            <w:left w:val="none" w:sz="0" w:space="0" w:color="auto"/>
            <w:bottom w:val="none" w:sz="0" w:space="0" w:color="auto"/>
            <w:right w:val="none" w:sz="0" w:space="0" w:color="auto"/>
          </w:divBdr>
        </w:div>
        <w:div w:id="1218782976">
          <w:marLeft w:val="0"/>
          <w:marRight w:val="0"/>
          <w:marTop w:val="0"/>
          <w:marBottom w:val="0"/>
          <w:divBdr>
            <w:top w:val="none" w:sz="0" w:space="0" w:color="auto"/>
            <w:left w:val="none" w:sz="0" w:space="0" w:color="auto"/>
            <w:bottom w:val="none" w:sz="0" w:space="0" w:color="auto"/>
            <w:right w:val="none" w:sz="0" w:space="0" w:color="auto"/>
          </w:divBdr>
        </w:div>
        <w:div w:id="857698796">
          <w:marLeft w:val="0"/>
          <w:marRight w:val="0"/>
          <w:marTop w:val="0"/>
          <w:marBottom w:val="0"/>
          <w:divBdr>
            <w:top w:val="none" w:sz="0" w:space="0" w:color="auto"/>
            <w:left w:val="none" w:sz="0" w:space="0" w:color="auto"/>
            <w:bottom w:val="none" w:sz="0" w:space="0" w:color="auto"/>
            <w:right w:val="none" w:sz="0" w:space="0" w:color="auto"/>
          </w:divBdr>
        </w:div>
        <w:div w:id="415052611">
          <w:marLeft w:val="0"/>
          <w:marRight w:val="0"/>
          <w:marTop w:val="0"/>
          <w:marBottom w:val="0"/>
          <w:divBdr>
            <w:top w:val="none" w:sz="0" w:space="0" w:color="auto"/>
            <w:left w:val="none" w:sz="0" w:space="0" w:color="auto"/>
            <w:bottom w:val="none" w:sz="0" w:space="0" w:color="auto"/>
            <w:right w:val="none" w:sz="0" w:space="0" w:color="auto"/>
          </w:divBdr>
        </w:div>
        <w:div w:id="647516834">
          <w:marLeft w:val="0"/>
          <w:marRight w:val="0"/>
          <w:marTop w:val="0"/>
          <w:marBottom w:val="0"/>
          <w:divBdr>
            <w:top w:val="none" w:sz="0" w:space="0" w:color="auto"/>
            <w:left w:val="none" w:sz="0" w:space="0" w:color="auto"/>
            <w:bottom w:val="none" w:sz="0" w:space="0" w:color="auto"/>
            <w:right w:val="none" w:sz="0" w:space="0" w:color="auto"/>
          </w:divBdr>
        </w:div>
      </w:divsChild>
    </w:div>
    <w:div w:id="253520353">
      <w:bodyDiv w:val="1"/>
      <w:marLeft w:val="0"/>
      <w:marRight w:val="0"/>
      <w:marTop w:val="0"/>
      <w:marBottom w:val="0"/>
      <w:divBdr>
        <w:top w:val="none" w:sz="0" w:space="0" w:color="auto"/>
        <w:left w:val="none" w:sz="0" w:space="0" w:color="auto"/>
        <w:bottom w:val="none" w:sz="0" w:space="0" w:color="auto"/>
        <w:right w:val="none" w:sz="0" w:space="0" w:color="auto"/>
      </w:divBdr>
    </w:div>
    <w:div w:id="263539088">
      <w:bodyDiv w:val="1"/>
      <w:marLeft w:val="0"/>
      <w:marRight w:val="0"/>
      <w:marTop w:val="0"/>
      <w:marBottom w:val="0"/>
      <w:divBdr>
        <w:top w:val="none" w:sz="0" w:space="0" w:color="auto"/>
        <w:left w:val="none" w:sz="0" w:space="0" w:color="auto"/>
        <w:bottom w:val="none" w:sz="0" w:space="0" w:color="auto"/>
        <w:right w:val="none" w:sz="0" w:space="0" w:color="auto"/>
      </w:divBdr>
    </w:div>
    <w:div w:id="276984600">
      <w:bodyDiv w:val="1"/>
      <w:marLeft w:val="0"/>
      <w:marRight w:val="0"/>
      <w:marTop w:val="0"/>
      <w:marBottom w:val="0"/>
      <w:divBdr>
        <w:top w:val="none" w:sz="0" w:space="0" w:color="auto"/>
        <w:left w:val="none" w:sz="0" w:space="0" w:color="auto"/>
        <w:bottom w:val="none" w:sz="0" w:space="0" w:color="auto"/>
        <w:right w:val="none" w:sz="0" w:space="0" w:color="auto"/>
      </w:divBdr>
    </w:div>
    <w:div w:id="297538684">
      <w:bodyDiv w:val="1"/>
      <w:marLeft w:val="0"/>
      <w:marRight w:val="0"/>
      <w:marTop w:val="0"/>
      <w:marBottom w:val="0"/>
      <w:divBdr>
        <w:top w:val="none" w:sz="0" w:space="0" w:color="auto"/>
        <w:left w:val="none" w:sz="0" w:space="0" w:color="auto"/>
        <w:bottom w:val="none" w:sz="0" w:space="0" w:color="auto"/>
        <w:right w:val="none" w:sz="0" w:space="0" w:color="auto"/>
      </w:divBdr>
    </w:div>
    <w:div w:id="307591246">
      <w:bodyDiv w:val="1"/>
      <w:marLeft w:val="0"/>
      <w:marRight w:val="0"/>
      <w:marTop w:val="0"/>
      <w:marBottom w:val="0"/>
      <w:divBdr>
        <w:top w:val="none" w:sz="0" w:space="0" w:color="auto"/>
        <w:left w:val="none" w:sz="0" w:space="0" w:color="auto"/>
        <w:bottom w:val="none" w:sz="0" w:space="0" w:color="auto"/>
        <w:right w:val="none" w:sz="0" w:space="0" w:color="auto"/>
      </w:divBdr>
    </w:div>
    <w:div w:id="328484104">
      <w:bodyDiv w:val="1"/>
      <w:marLeft w:val="0"/>
      <w:marRight w:val="0"/>
      <w:marTop w:val="0"/>
      <w:marBottom w:val="0"/>
      <w:divBdr>
        <w:top w:val="none" w:sz="0" w:space="0" w:color="auto"/>
        <w:left w:val="none" w:sz="0" w:space="0" w:color="auto"/>
        <w:bottom w:val="none" w:sz="0" w:space="0" w:color="auto"/>
        <w:right w:val="none" w:sz="0" w:space="0" w:color="auto"/>
      </w:divBdr>
    </w:div>
    <w:div w:id="336662788">
      <w:bodyDiv w:val="1"/>
      <w:marLeft w:val="0"/>
      <w:marRight w:val="0"/>
      <w:marTop w:val="0"/>
      <w:marBottom w:val="0"/>
      <w:divBdr>
        <w:top w:val="none" w:sz="0" w:space="0" w:color="auto"/>
        <w:left w:val="none" w:sz="0" w:space="0" w:color="auto"/>
        <w:bottom w:val="none" w:sz="0" w:space="0" w:color="auto"/>
        <w:right w:val="none" w:sz="0" w:space="0" w:color="auto"/>
      </w:divBdr>
    </w:div>
    <w:div w:id="353505379">
      <w:bodyDiv w:val="1"/>
      <w:marLeft w:val="0"/>
      <w:marRight w:val="0"/>
      <w:marTop w:val="0"/>
      <w:marBottom w:val="0"/>
      <w:divBdr>
        <w:top w:val="none" w:sz="0" w:space="0" w:color="auto"/>
        <w:left w:val="none" w:sz="0" w:space="0" w:color="auto"/>
        <w:bottom w:val="none" w:sz="0" w:space="0" w:color="auto"/>
        <w:right w:val="none" w:sz="0" w:space="0" w:color="auto"/>
      </w:divBdr>
    </w:div>
    <w:div w:id="374042989">
      <w:bodyDiv w:val="1"/>
      <w:marLeft w:val="0"/>
      <w:marRight w:val="0"/>
      <w:marTop w:val="0"/>
      <w:marBottom w:val="0"/>
      <w:divBdr>
        <w:top w:val="none" w:sz="0" w:space="0" w:color="auto"/>
        <w:left w:val="none" w:sz="0" w:space="0" w:color="auto"/>
        <w:bottom w:val="none" w:sz="0" w:space="0" w:color="auto"/>
        <w:right w:val="none" w:sz="0" w:space="0" w:color="auto"/>
      </w:divBdr>
    </w:div>
    <w:div w:id="381104611">
      <w:bodyDiv w:val="1"/>
      <w:marLeft w:val="0"/>
      <w:marRight w:val="0"/>
      <w:marTop w:val="0"/>
      <w:marBottom w:val="0"/>
      <w:divBdr>
        <w:top w:val="none" w:sz="0" w:space="0" w:color="auto"/>
        <w:left w:val="none" w:sz="0" w:space="0" w:color="auto"/>
        <w:bottom w:val="none" w:sz="0" w:space="0" w:color="auto"/>
        <w:right w:val="none" w:sz="0" w:space="0" w:color="auto"/>
      </w:divBdr>
    </w:div>
    <w:div w:id="406660193">
      <w:bodyDiv w:val="1"/>
      <w:marLeft w:val="0"/>
      <w:marRight w:val="0"/>
      <w:marTop w:val="0"/>
      <w:marBottom w:val="0"/>
      <w:divBdr>
        <w:top w:val="none" w:sz="0" w:space="0" w:color="auto"/>
        <w:left w:val="none" w:sz="0" w:space="0" w:color="auto"/>
        <w:bottom w:val="none" w:sz="0" w:space="0" w:color="auto"/>
        <w:right w:val="none" w:sz="0" w:space="0" w:color="auto"/>
      </w:divBdr>
    </w:div>
    <w:div w:id="414865548">
      <w:bodyDiv w:val="1"/>
      <w:marLeft w:val="0"/>
      <w:marRight w:val="0"/>
      <w:marTop w:val="0"/>
      <w:marBottom w:val="0"/>
      <w:divBdr>
        <w:top w:val="none" w:sz="0" w:space="0" w:color="auto"/>
        <w:left w:val="none" w:sz="0" w:space="0" w:color="auto"/>
        <w:bottom w:val="none" w:sz="0" w:space="0" w:color="auto"/>
        <w:right w:val="none" w:sz="0" w:space="0" w:color="auto"/>
      </w:divBdr>
    </w:div>
    <w:div w:id="424957008">
      <w:bodyDiv w:val="1"/>
      <w:marLeft w:val="0"/>
      <w:marRight w:val="0"/>
      <w:marTop w:val="0"/>
      <w:marBottom w:val="0"/>
      <w:divBdr>
        <w:top w:val="none" w:sz="0" w:space="0" w:color="auto"/>
        <w:left w:val="none" w:sz="0" w:space="0" w:color="auto"/>
        <w:bottom w:val="none" w:sz="0" w:space="0" w:color="auto"/>
        <w:right w:val="none" w:sz="0" w:space="0" w:color="auto"/>
      </w:divBdr>
    </w:div>
    <w:div w:id="467550207">
      <w:bodyDiv w:val="1"/>
      <w:marLeft w:val="0"/>
      <w:marRight w:val="0"/>
      <w:marTop w:val="0"/>
      <w:marBottom w:val="0"/>
      <w:divBdr>
        <w:top w:val="none" w:sz="0" w:space="0" w:color="auto"/>
        <w:left w:val="none" w:sz="0" w:space="0" w:color="auto"/>
        <w:bottom w:val="none" w:sz="0" w:space="0" w:color="auto"/>
        <w:right w:val="none" w:sz="0" w:space="0" w:color="auto"/>
      </w:divBdr>
      <w:divsChild>
        <w:div w:id="301422304">
          <w:marLeft w:val="0"/>
          <w:marRight w:val="0"/>
          <w:marTop w:val="0"/>
          <w:marBottom w:val="0"/>
          <w:divBdr>
            <w:top w:val="none" w:sz="0" w:space="0" w:color="auto"/>
            <w:left w:val="none" w:sz="0" w:space="0" w:color="auto"/>
            <w:bottom w:val="none" w:sz="0" w:space="0" w:color="auto"/>
            <w:right w:val="none" w:sz="0" w:space="0" w:color="auto"/>
          </w:divBdr>
          <w:divsChild>
            <w:div w:id="1880241610">
              <w:marLeft w:val="0"/>
              <w:marRight w:val="0"/>
              <w:marTop w:val="0"/>
              <w:marBottom w:val="0"/>
              <w:divBdr>
                <w:top w:val="none" w:sz="0" w:space="0" w:color="auto"/>
                <w:left w:val="none" w:sz="0" w:space="0" w:color="auto"/>
                <w:bottom w:val="none" w:sz="0" w:space="0" w:color="auto"/>
                <w:right w:val="none" w:sz="0" w:space="0" w:color="auto"/>
              </w:divBdr>
              <w:divsChild>
                <w:div w:id="1958632808">
                  <w:marLeft w:val="0"/>
                  <w:marRight w:val="0"/>
                  <w:marTop w:val="0"/>
                  <w:marBottom w:val="0"/>
                  <w:divBdr>
                    <w:top w:val="none" w:sz="0" w:space="0" w:color="auto"/>
                    <w:left w:val="none" w:sz="0" w:space="0" w:color="auto"/>
                    <w:bottom w:val="none" w:sz="0" w:space="0" w:color="auto"/>
                    <w:right w:val="none" w:sz="0" w:space="0" w:color="auto"/>
                  </w:divBdr>
                  <w:divsChild>
                    <w:div w:id="134482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05221">
          <w:marLeft w:val="0"/>
          <w:marRight w:val="0"/>
          <w:marTop w:val="0"/>
          <w:marBottom w:val="0"/>
          <w:divBdr>
            <w:top w:val="none" w:sz="0" w:space="0" w:color="auto"/>
            <w:left w:val="none" w:sz="0" w:space="0" w:color="auto"/>
            <w:bottom w:val="none" w:sz="0" w:space="0" w:color="auto"/>
            <w:right w:val="none" w:sz="0" w:space="0" w:color="auto"/>
          </w:divBdr>
          <w:divsChild>
            <w:div w:id="36784606">
              <w:marLeft w:val="0"/>
              <w:marRight w:val="0"/>
              <w:marTop w:val="0"/>
              <w:marBottom w:val="0"/>
              <w:divBdr>
                <w:top w:val="none" w:sz="0" w:space="0" w:color="auto"/>
                <w:left w:val="none" w:sz="0" w:space="0" w:color="auto"/>
                <w:bottom w:val="none" w:sz="0" w:space="0" w:color="auto"/>
                <w:right w:val="none" w:sz="0" w:space="0" w:color="auto"/>
              </w:divBdr>
              <w:divsChild>
                <w:div w:id="476454614">
                  <w:marLeft w:val="0"/>
                  <w:marRight w:val="0"/>
                  <w:marTop w:val="0"/>
                  <w:marBottom w:val="0"/>
                  <w:divBdr>
                    <w:top w:val="none" w:sz="0" w:space="0" w:color="auto"/>
                    <w:left w:val="none" w:sz="0" w:space="0" w:color="auto"/>
                    <w:bottom w:val="none" w:sz="0" w:space="0" w:color="auto"/>
                    <w:right w:val="none" w:sz="0" w:space="0" w:color="auto"/>
                  </w:divBdr>
                  <w:divsChild>
                    <w:div w:id="182099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353252">
      <w:bodyDiv w:val="1"/>
      <w:marLeft w:val="0"/>
      <w:marRight w:val="0"/>
      <w:marTop w:val="0"/>
      <w:marBottom w:val="0"/>
      <w:divBdr>
        <w:top w:val="none" w:sz="0" w:space="0" w:color="auto"/>
        <w:left w:val="none" w:sz="0" w:space="0" w:color="auto"/>
        <w:bottom w:val="none" w:sz="0" w:space="0" w:color="auto"/>
        <w:right w:val="none" w:sz="0" w:space="0" w:color="auto"/>
      </w:divBdr>
    </w:div>
    <w:div w:id="487286236">
      <w:bodyDiv w:val="1"/>
      <w:marLeft w:val="0"/>
      <w:marRight w:val="0"/>
      <w:marTop w:val="0"/>
      <w:marBottom w:val="0"/>
      <w:divBdr>
        <w:top w:val="none" w:sz="0" w:space="0" w:color="auto"/>
        <w:left w:val="none" w:sz="0" w:space="0" w:color="auto"/>
        <w:bottom w:val="none" w:sz="0" w:space="0" w:color="auto"/>
        <w:right w:val="none" w:sz="0" w:space="0" w:color="auto"/>
      </w:divBdr>
    </w:div>
    <w:div w:id="508101929">
      <w:bodyDiv w:val="1"/>
      <w:marLeft w:val="0"/>
      <w:marRight w:val="0"/>
      <w:marTop w:val="0"/>
      <w:marBottom w:val="0"/>
      <w:divBdr>
        <w:top w:val="none" w:sz="0" w:space="0" w:color="auto"/>
        <w:left w:val="none" w:sz="0" w:space="0" w:color="auto"/>
        <w:bottom w:val="none" w:sz="0" w:space="0" w:color="auto"/>
        <w:right w:val="none" w:sz="0" w:space="0" w:color="auto"/>
      </w:divBdr>
    </w:div>
    <w:div w:id="510074233">
      <w:bodyDiv w:val="1"/>
      <w:marLeft w:val="0"/>
      <w:marRight w:val="0"/>
      <w:marTop w:val="0"/>
      <w:marBottom w:val="0"/>
      <w:divBdr>
        <w:top w:val="none" w:sz="0" w:space="0" w:color="auto"/>
        <w:left w:val="none" w:sz="0" w:space="0" w:color="auto"/>
        <w:bottom w:val="none" w:sz="0" w:space="0" w:color="auto"/>
        <w:right w:val="none" w:sz="0" w:space="0" w:color="auto"/>
      </w:divBdr>
    </w:div>
    <w:div w:id="513148200">
      <w:bodyDiv w:val="1"/>
      <w:marLeft w:val="0"/>
      <w:marRight w:val="0"/>
      <w:marTop w:val="0"/>
      <w:marBottom w:val="0"/>
      <w:divBdr>
        <w:top w:val="none" w:sz="0" w:space="0" w:color="auto"/>
        <w:left w:val="none" w:sz="0" w:space="0" w:color="auto"/>
        <w:bottom w:val="none" w:sz="0" w:space="0" w:color="auto"/>
        <w:right w:val="none" w:sz="0" w:space="0" w:color="auto"/>
      </w:divBdr>
    </w:div>
    <w:div w:id="537666531">
      <w:bodyDiv w:val="1"/>
      <w:marLeft w:val="0"/>
      <w:marRight w:val="0"/>
      <w:marTop w:val="0"/>
      <w:marBottom w:val="0"/>
      <w:divBdr>
        <w:top w:val="none" w:sz="0" w:space="0" w:color="auto"/>
        <w:left w:val="none" w:sz="0" w:space="0" w:color="auto"/>
        <w:bottom w:val="none" w:sz="0" w:space="0" w:color="auto"/>
        <w:right w:val="none" w:sz="0" w:space="0" w:color="auto"/>
      </w:divBdr>
    </w:div>
    <w:div w:id="538203483">
      <w:bodyDiv w:val="1"/>
      <w:marLeft w:val="0"/>
      <w:marRight w:val="0"/>
      <w:marTop w:val="0"/>
      <w:marBottom w:val="0"/>
      <w:divBdr>
        <w:top w:val="none" w:sz="0" w:space="0" w:color="auto"/>
        <w:left w:val="none" w:sz="0" w:space="0" w:color="auto"/>
        <w:bottom w:val="none" w:sz="0" w:space="0" w:color="auto"/>
        <w:right w:val="none" w:sz="0" w:space="0" w:color="auto"/>
      </w:divBdr>
    </w:div>
    <w:div w:id="552423338">
      <w:bodyDiv w:val="1"/>
      <w:marLeft w:val="0"/>
      <w:marRight w:val="0"/>
      <w:marTop w:val="0"/>
      <w:marBottom w:val="0"/>
      <w:divBdr>
        <w:top w:val="none" w:sz="0" w:space="0" w:color="auto"/>
        <w:left w:val="none" w:sz="0" w:space="0" w:color="auto"/>
        <w:bottom w:val="none" w:sz="0" w:space="0" w:color="auto"/>
        <w:right w:val="none" w:sz="0" w:space="0" w:color="auto"/>
      </w:divBdr>
    </w:div>
    <w:div w:id="559444643">
      <w:bodyDiv w:val="1"/>
      <w:marLeft w:val="0"/>
      <w:marRight w:val="0"/>
      <w:marTop w:val="0"/>
      <w:marBottom w:val="0"/>
      <w:divBdr>
        <w:top w:val="none" w:sz="0" w:space="0" w:color="auto"/>
        <w:left w:val="none" w:sz="0" w:space="0" w:color="auto"/>
        <w:bottom w:val="none" w:sz="0" w:space="0" w:color="auto"/>
        <w:right w:val="none" w:sz="0" w:space="0" w:color="auto"/>
      </w:divBdr>
    </w:div>
    <w:div w:id="575550378">
      <w:bodyDiv w:val="1"/>
      <w:marLeft w:val="0"/>
      <w:marRight w:val="0"/>
      <w:marTop w:val="0"/>
      <w:marBottom w:val="0"/>
      <w:divBdr>
        <w:top w:val="none" w:sz="0" w:space="0" w:color="auto"/>
        <w:left w:val="none" w:sz="0" w:space="0" w:color="auto"/>
        <w:bottom w:val="none" w:sz="0" w:space="0" w:color="auto"/>
        <w:right w:val="none" w:sz="0" w:space="0" w:color="auto"/>
      </w:divBdr>
    </w:div>
    <w:div w:id="582105578">
      <w:bodyDiv w:val="1"/>
      <w:marLeft w:val="0"/>
      <w:marRight w:val="0"/>
      <w:marTop w:val="0"/>
      <w:marBottom w:val="0"/>
      <w:divBdr>
        <w:top w:val="none" w:sz="0" w:space="0" w:color="auto"/>
        <w:left w:val="none" w:sz="0" w:space="0" w:color="auto"/>
        <w:bottom w:val="none" w:sz="0" w:space="0" w:color="auto"/>
        <w:right w:val="none" w:sz="0" w:space="0" w:color="auto"/>
      </w:divBdr>
    </w:div>
    <w:div w:id="595333287">
      <w:bodyDiv w:val="1"/>
      <w:marLeft w:val="0"/>
      <w:marRight w:val="0"/>
      <w:marTop w:val="0"/>
      <w:marBottom w:val="0"/>
      <w:divBdr>
        <w:top w:val="none" w:sz="0" w:space="0" w:color="auto"/>
        <w:left w:val="none" w:sz="0" w:space="0" w:color="auto"/>
        <w:bottom w:val="none" w:sz="0" w:space="0" w:color="auto"/>
        <w:right w:val="none" w:sz="0" w:space="0" w:color="auto"/>
      </w:divBdr>
    </w:div>
    <w:div w:id="596446874">
      <w:bodyDiv w:val="1"/>
      <w:marLeft w:val="0"/>
      <w:marRight w:val="0"/>
      <w:marTop w:val="0"/>
      <w:marBottom w:val="0"/>
      <w:divBdr>
        <w:top w:val="none" w:sz="0" w:space="0" w:color="auto"/>
        <w:left w:val="none" w:sz="0" w:space="0" w:color="auto"/>
        <w:bottom w:val="none" w:sz="0" w:space="0" w:color="auto"/>
        <w:right w:val="none" w:sz="0" w:space="0" w:color="auto"/>
      </w:divBdr>
    </w:div>
    <w:div w:id="622149863">
      <w:bodyDiv w:val="1"/>
      <w:marLeft w:val="0"/>
      <w:marRight w:val="0"/>
      <w:marTop w:val="0"/>
      <w:marBottom w:val="0"/>
      <w:divBdr>
        <w:top w:val="none" w:sz="0" w:space="0" w:color="auto"/>
        <w:left w:val="none" w:sz="0" w:space="0" w:color="auto"/>
        <w:bottom w:val="none" w:sz="0" w:space="0" w:color="auto"/>
        <w:right w:val="none" w:sz="0" w:space="0" w:color="auto"/>
      </w:divBdr>
    </w:div>
    <w:div w:id="629439092">
      <w:bodyDiv w:val="1"/>
      <w:marLeft w:val="0"/>
      <w:marRight w:val="0"/>
      <w:marTop w:val="0"/>
      <w:marBottom w:val="0"/>
      <w:divBdr>
        <w:top w:val="none" w:sz="0" w:space="0" w:color="auto"/>
        <w:left w:val="none" w:sz="0" w:space="0" w:color="auto"/>
        <w:bottom w:val="none" w:sz="0" w:space="0" w:color="auto"/>
        <w:right w:val="none" w:sz="0" w:space="0" w:color="auto"/>
      </w:divBdr>
    </w:div>
    <w:div w:id="648825422">
      <w:bodyDiv w:val="1"/>
      <w:marLeft w:val="0"/>
      <w:marRight w:val="0"/>
      <w:marTop w:val="0"/>
      <w:marBottom w:val="0"/>
      <w:divBdr>
        <w:top w:val="none" w:sz="0" w:space="0" w:color="auto"/>
        <w:left w:val="none" w:sz="0" w:space="0" w:color="auto"/>
        <w:bottom w:val="none" w:sz="0" w:space="0" w:color="auto"/>
        <w:right w:val="none" w:sz="0" w:space="0" w:color="auto"/>
      </w:divBdr>
      <w:divsChild>
        <w:div w:id="29650093">
          <w:marLeft w:val="0"/>
          <w:marRight w:val="0"/>
          <w:marTop w:val="0"/>
          <w:marBottom w:val="0"/>
          <w:divBdr>
            <w:top w:val="none" w:sz="0" w:space="0" w:color="auto"/>
            <w:left w:val="none" w:sz="0" w:space="0" w:color="auto"/>
            <w:bottom w:val="none" w:sz="0" w:space="0" w:color="auto"/>
            <w:right w:val="none" w:sz="0" w:space="0" w:color="auto"/>
          </w:divBdr>
          <w:divsChild>
            <w:div w:id="1868180153">
              <w:marLeft w:val="0"/>
              <w:marRight w:val="0"/>
              <w:marTop w:val="0"/>
              <w:marBottom w:val="0"/>
              <w:divBdr>
                <w:top w:val="none" w:sz="0" w:space="0" w:color="auto"/>
                <w:left w:val="none" w:sz="0" w:space="0" w:color="auto"/>
                <w:bottom w:val="none" w:sz="0" w:space="0" w:color="auto"/>
                <w:right w:val="none" w:sz="0" w:space="0" w:color="auto"/>
              </w:divBdr>
              <w:divsChild>
                <w:div w:id="1990354774">
                  <w:marLeft w:val="0"/>
                  <w:marRight w:val="0"/>
                  <w:marTop w:val="0"/>
                  <w:marBottom w:val="0"/>
                  <w:divBdr>
                    <w:top w:val="none" w:sz="0" w:space="0" w:color="auto"/>
                    <w:left w:val="none" w:sz="0" w:space="0" w:color="auto"/>
                    <w:bottom w:val="none" w:sz="0" w:space="0" w:color="auto"/>
                    <w:right w:val="none" w:sz="0" w:space="0" w:color="auto"/>
                  </w:divBdr>
                  <w:divsChild>
                    <w:div w:id="5410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32434">
          <w:marLeft w:val="0"/>
          <w:marRight w:val="0"/>
          <w:marTop w:val="0"/>
          <w:marBottom w:val="0"/>
          <w:divBdr>
            <w:top w:val="none" w:sz="0" w:space="0" w:color="auto"/>
            <w:left w:val="none" w:sz="0" w:space="0" w:color="auto"/>
            <w:bottom w:val="none" w:sz="0" w:space="0" w:color="auto"/>
            <w:right w:val="none" w:sz="0" w:space="0" w:color="auto"/>
          </w:divBdr>
          <w:divsChild>
            <w:div w:id="1437098983">
              <w:marLeft w:val="0"/>
              <w:marRight w:val="0"/>
              <w:marTop w:val="0"/>
              <w:marBottom w:val="0"/>
              <w:divBdr>
                <w:top w:val="none" w:sz="0" w:space="0" w:color="auto"/>
                <w:left w:val="none" w:sz="0" w:space="0" w:color="auto"/>
                <w:bottom w:val="none" w:sz="0" w:space="0" w:color="auto"/>
                <w:right w:val="none" w:sz="0" w:space="0" w:color="auto"/>
              </w:divBdr>
              <w:divsChild>
                <w:div w:id="1804998790">
                  <w:marLeft w:val="0"/>
                  <w:marRight w:val="0"/>
                  <w:marTop w:val="0"/>
                  <w:marBottom w:val="0"/>
                  <w:divBdr>
                    <w:top w:val="none" w:sz="0" w:space="0" w:color="auto"/>
                    <w:left w:val="none" w:sz="0" w:space="0" w:color="auto"/>
                    <w:bottom w:val="none" w:sz="0" w:space="0" w:color="auto"/>
                    <w:right w:val="none" w:sz="0" w:space="0" w:color="auto"/>
                  </w:divBdr>
                  <w:divsChild>
                    <w:div w:id="160275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276464">
      <w:bodyDiv w:val="1"/>
      <w:marLeft w:val="0"/>
      <w:marRight w:val="0"/>
      <w:marTop w:val="0"/>
      <w:marBottom w:val="0"/>
      <w:divBdr>
        <w:top w:val="none" w:sz="0" w:space="0" w:color="auto"/>
        <w:left w:val="none" w:sz="0" w:space="0" w:color="auto"/>
        <w:bottom w:val="none" w:sz="0" w:space="0" w:color="auto"/>
        <w:right w:val="none" w:sz="0" w:space="0" w:color="auto"/>
      </w:divBdr>
    </w:div>
    <w:div w:id="716244367">
      <w:bodyDiv w:val="1"/>
      <w:marLeft w:val="0"/>
      <w:marRight w:val="0"/>
      <w:marTop w:val="0"/>
      <w:marBottom w:val="0"/>
      <w:divBdr>
        <w:top w:val="none" w:sz="0" w:space="0" w:color="auto"/>
        <w:left w:val="none" w:sz="0" w:space="0" w:color="auto"/>
        <w:bottom w:val="none" w:sz="0" w:space="0" w:color="auto"/>
        <w:right w:val="none" w:sz="0" w:space="0" w:color="auto"/>
      </w:divBdr>
      <w:divsChild>
        <w:div w:id="1679692129">
          <w:marLeft w:val="0"/>
          <w:marRight w:val="0"/>
          <w:marTop w:val="0"/>
          <w:marBottom w:val="0"/>
          <w:divBdr>
            <w:top w:val="none" w:sz="0" w:space="0" w:color="auto"/>
            <w:left w:val="none" w:sz="0" w:space="0" w:color="auto"/>
            <w:bottom w:val="none" w:sz="0" w:space="0" w:color="auto"/>
            <w:right w:val="none" w:sz="0" w:space="0" w:color="auto"/>
          </w:divBdr>
          <w:divsChild>
            <w:div w:id="520584323">
              <w:marLeft w:val="0"/>
              <w:marRight w:val="0"/>
              <w:marTop w:val="0"/>
              <w:marBottom w:val="0"/>
              <w:divBdr>
                <w:top w:val="none" w:sz="0" w:space="0" w:color="auto"/>
                <w:left w:val="none" w:sz="0" w:space="0" w:color="auto"/>
                <w:bottom w:val="none" w:sz="0" w:space="0" w:color="auto"/>
                <w:right w:val="none" w:sz="0" w:space="0" w:color="auto"/>
              </w:divBdr>
              <w:divsChild>
                <w:div w:id="879173331">
                  <w:marLeft w:val="0"/>
                  <w:marRight w:val="0"/>
                  <w:marTop w:val="0"/>
                  <w:marBottom w:val="0"/>
                  <w:divBdr>
                    <w:top w:val="none" w:sz="0" w:space="0" w:color="auto"/>
                    <w:left w:val="none" w:sz="0" w:space="0" w:color="auto"/>
                    <w:bottom w:val="none" w:sz="0" w:space="0" w:color="auto"/>
                    <w:right w:val="none" w:sz="0" w:space="0" w:color="auto"/>
                  </w:divBdr>
                  <w:divsChild>
                    <w:div w:id="10531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91872">
          <w:marLeft w:val="0"/>
          <w:marRight w:val="0"/>
          <w:marTop w:val="0"/>
          <w:marBottom w:val="0"/>
          <w:divBdr>
            <w:top w:val="none" w:sz="0" w:space="0" w:color="auto"/>
            <w:left w:val="none" w:sz="0" w:space="0" w:color="auto"/>
            <w:bottom w:val="none" w:sz="0" w:space="0" w:color="auto"/>
            <w:right w:val="none" w:sz="0" w:space="0" w:color="auto"/>
          </w:divBdr>
          <w:divsChild>
            <w:div w:id="1447654361">
              <w:marLeft w:val="0"/>
              <w:marRight w:val="0"/>
              <w:marTop w:val="0"/>
              <w:marBottom w:val="0"/>
              <w:divBdr>
                <w:top w:val="none" w:sz="0" w:space="0" w:color="auto"/>
                <w:left w:val="none" w:sz="0" w:space="0" w:color="auto"/>
                <w:bottom w:val="none" w:sz="0" w:space="0" w:color="auto"/>
                <w:right w:val="none" w:sz="0" w:space="0" w:color="auto"/>
              </w:divBdr>
              <w:divsChild>
                <w:div w:id="799305998">
                  <w:marLeft w:val="0"/>
                  <w:marRight w:val="0"/>
                  <w:marTop w:val="0"/>
                  <w:marBottom w:val="0"/>
                  <w:divBdr>
                    <w:top w:val="none" w:sz="0" w:space="0" w:color="auto"/>
                    <w:left w:val="none" w:sz="0" w:space="0" w:color="auto"/>
                    <w:bottom w:val="none" w:sz="0" w:space="0" w:color="auto"/>
                    <w:right w:val="none" w:sz="0" w:space="0" w:color="auto"/>
                  </w:divBdr>
                  <w:divsChild>
                    <w:div w:id="13191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182295">
      <w:bodyDiv w:val="1"/>
      <w:marLeft w:val="0"/>
      <w:marRight w:val="0"/>
      <w:marTop w:val="0"/>
      <w:marBottom w:val="0"/>
      <w:divBdr>
        <w:top w:val="none" w:sz="0" w:space="0" w:color="auto"/>
        <w:left w:val="none" w:sz="0" w:space="0" w:color="auto"/>
        <w:bottom w:val="none" w:sz="0" w:space="0" w:color="auto"/>
        <w:right w:val="none" w:sz="0" w:space="0" w:color="auto"/>
      </w:divBdr>
    </w:div>
    <w:div w:id="749929332">
      <w:bodyDiv w:val="1"/>
      <w:marLeft w:val="0"/>
      <w:marRight w:val="0"/>
      <w:marTop w:val="0"/>
      <w:marBottom w:val="0"/>
      <w:divBdr>
        <w:top w:val="none" w:sz="0" w:space="0" w:color="auto"/>
        <w:left w:val="none" w:sz="0" w:space="0" w:color="auto"/>
        <w:bottom w:val="none" w:sz="0" w:space="0" w:color="auto"/>
        <w:right w:val="none" w:sz="0" w:space="0" w:color="auto"/>
      </w:divBdr>
    </w:div>
    <w:div w:id="767384870">
      <w:bodyDiv w:val="1"/>
      <w:marLeft w:val="0"/>
      <w:marRight w:val="0"/>
      <w:marTop w:val="0"/>
      <w:marBottom w:val="0"/>
      <w:divBdr>
        <w:top w:val="none" w:sz="0" w:space="0" w:color="auto"/>
        <w:left w:val="none" w:sz="0" w:space="0" w:color="auto"/>
        <w:bottom w:val="none" w:sz="0" w:space="0" w:color="auto"/>
        <w:right w:val="none" w:sz="0" w:space="0" w:color="auto"/>
      </w:divBdr>
    </w:div>
    <w:div w:id="767433018">
      <w:bodyDiv w:val="1"/>
      <w:marLeft w:val="0"/>
      <w:marRight w:val="0"/>
      <w:marTop w:val="0"/>
      <w:marBottom w:val="0"/>
      <w:divBdr>
        <w:top w:val="none" w:sz="0" w:space="0" w:color="auto"/>
        <w:left w:val="none" w:sz="0" w:space="0" w:color="auto"/>
        <w:bottom w:val="none" w:sz="0" w:space="0" w:color="auto"/>
        <w:right w:val="none" w:sz="0" w:space="0" w:color="auto"/>
      </w:divBdr>
    </w:div>
    <w:div w:id="768551066">
      <w:bodyDiv w:val="1"/>
      <w:marLeft w:val="0"/>
      <w:marRight w:val="0"/>
      <w:marTop w:val="0"/>
      <w:marBottom w:val="0"/>
      <w:divBdr>
        <w:top w:val="none" w:sz="0" w:space="0" w:color="auto"/>
        <w:left w:val="none" w:sz="0" w:space="0" w:color="auto"/>
        <w:bottom w:val="none" w:sz="0" w:space="0" w:color="auto"/>
        <w:right w:val="none" w:sz="0" w:space="0" w:color="auto"/>
      </w:divBdr>
    </w:div>
    <w:div w:id="792361317">
      <w:bodyDiv w:val="1"/>
      <w:marLeft w:val="0"/>
      <w:marRight w:val="0"/>
      <w:marTop w:val="0"/>
      <w:marBottom w:val="0"/>
      <w:divBdr>
        <w:top w:val="none" w:sz="0" w:space="0" w:color="auto"/>
        <w:left w:val="none" w:sz="0" w:space="0" w:color="auto"/>
        <w:bottom w:val="none" w:sz="0" w:space="0" w:color="auto"/>
        <w:right w:val="none" w:sz="0" w:space="0" w:color="auto"/>
      </w:divBdr>
    </w:div>
    <w:div w:id="841512433">
      <w:bodyDiv w:val="1"/>
      <w:marLeft w:val="0"/>
      <w:marRight w:val="0"/>
      <w:marTop w:val="0"/>
      <w:marBottom w:val="0"/>
      <w:divBdr>
        <w:top w:val="none" w:sz="0" w:space="0" w:color="auto"/>
        <w:left w:val="none" w:sz="0" w:space="0" w:color="auto"/>
        <w:bottom w:val="none" w:sz="0" w:space="0" w:color="auto"/>
        <w:right w:val="none" w:sz="0" w:space="0" w:color="auto"/>
      </w:divBdr>
    </w:div>
    <w:div w:id="861821982">
      <w:bodyDiv w:val="1"/>
      <w:marLeft w:val="0"/>
      <w:marRight w:val="0"/>
      <w:marTop w:val="0"/>
      <w:marBottom w:val="0"/>
      <w:divBdr>
        <w:top w:val="none" w:sz="0" w:space="0" w:color="auto"/>
        <w:left w:val="none" w:sz="0" w:space="0" w:color="auto"/>
        <w:bottom w:val="none" w:sz="0" w:space="0" w:color="auto"/>
        <w:right w:val="none" w:sz="0" w:space="0" w:color="auto"/>
      </w:divBdr>
    </w:div>
    <w:div w:id="874580635">
      <w:bodyDiv w:val="1"/>
      <w:marLeft w:val="0"/>
      <w:marRight w:val="0"/>
      <w:marTop w:val="0"/>
      <w:marBottom w:val="0"/>
      <w:divBdr>
        <w:top w:val="none" w:sz="0" w:space="0" w:color="auto"/>
        <w:left w:val="none" w:sz="0" w:space="0" w:color="auto"/>
        <w:bottom w:val="none" w:sz="0" w:space="0" w:color="auto"/>
        <w:right w:val="none" w:sz="0" w:space="0" w:color="auto"/>
      </w:divBdr>
    </w:div>
    <w:div w:id="901520636">
      <w:bodyDiv w:val="1"/>
      <w:marLeft w:val="0"/>
      <w:marRight w:val="0"/>
      <w:marTop w:val="0"/>
      <w:marBottom w:val="0"/>
      <w:divBdr>
        <w:top w:val="none" w:sz="0" w:space="0" w:color="auto"/>
        <w:left w:val="none" w:sz="0" w:space="0" w:color="auto"/>
        <w:bottom w:val="none" w:sz="0" w:space="0" w:color="auto"/>
        <w:right w:val="none" w:sz="0" w:space="0" w:color="auto"/>
      </w:divBdr>
    </w:div>
    <w:div w:id="906764709">
      <w:bodyDiv w:val="1"/>
      <w:marLeft w:val="0"/>
      <w:marRight w:val="0"/>
      <w:marTop w:val="0"/>
      <w:marBottom w:val="0"/>
      <w:divBdr>
        <w:top w:val="none" w:sz="0" w:space="0" w:color="auto"/>
        <w:left w:val="none" w:sz="0" w:space="0" w:color="auto"/>
        <w:bottom w:val="none" w:sz="0" w:space="0" w:color="auto"/>
        <w:right w:val="none" w:sz="0" w:space="0" w:color="auto"/>
      </w:divBdr>
    </w:div>
    <w:div w:id="910238288">
      <w:bodyDiv w:val="1"/>
      <w:marLeft w:val="0"/>
      <w:marRight w:val="0"/>
      <w:marTop w:val="0"/>
      <w:marBottom w:val="0"/>
      <w:divBdr>
        <w:top w:val="none" w:sz="0" w:space="0" w:color="auto"/>
        <w:left w:val="none" w:sz="0" w:space="0" w:color="auto"/>
        <w:bottom w:val="none" w:sz="0" w:space="0" w:color="auto"/>
        <w:right w:val="none" w:sz="0" w:space="0" w:color="auto"/>
      </w:divBdr>
    </w:div>
    <w:div w:id="915167666">
      <w:bodyDiv w:val="1"/>
      <w:marLeft w:val="0"/>
      <w:marRight w:val="0"/>
      <w:marTop w:val="0"/>
      <w:marBottom w:val="0"/>
      <w:divBdr>
        <w:top w:val="none" w:sz="0" w:space="0" w:color="auto"/>
        <w:left w:val="none" w:sz="0" w:space="0" w:color="auto"/>
        <w:bottom w:val="none" w:sz="0" w:space="0" w:color="auto"/>
        <w:right w:val="none" w:sz="0" w:space="0" w:color="auto"/>
      </w:divBdr>
    </w:div>
    <w:div w:id="923950213">
      <w:bodyDiv w:val="1"/>
      <w:marLeft w:val="0"/>
      <w:marRight w:val="0"/>
      <w:marTop w:val="0"/>
      <w:marBottom w:val="0"/>
      <w:divBdr>
        <w:top w:val="none" w:sz="0" w:space="0" w:color="auto"/>
        <w:left w:val="none" w:sz="0" w:space="0" w:color="auto"/>
        <w:bottom w:val="none" w:sz="0" w:space="0" w:color="auto"/>
        <w:right w:val="none" w:sz="0" w:space="0" w:color="auto"/>
      </w:divBdr>
    </w:div>
    <w:div w:id="948590239">
      <w:bodyDiv w:val="1"/>
      <w:marLeft w:val="0"/>
      <w:marRight w:val="0"/>
      <w:marTop w:val="0"/>
      <w:marBottom w:val="0"/>
      <w:divBdr>
        <w:top w:val="none" w:sz="0" w:space="0" w:color="auto"/>
        <w:left w:val="none" w:sz="0" w:space="0" w:color="auto"/>
        <w:bottom w:val="none" w:sz="0" w:space="0" w:color="auto"/>
        <w:right w:val="none" w:sz="0" w:space="0" w:color="auto"/>
      </w:divBdr>
    </w:div>
    <w:div w:id="955135979">
      <w:bodyDiv w:val="1"/>
      <w:marLeft w:val="0"/>
      <w:marRight w:val="0"/>
      <w:marTop w:val="0"/>
      <w:marBottom w:val="0"/>
      <w:divBdr>
        <w:top w:val="none" w:sz="0" w:space="0" w:color="auto"/>
        <w:left w:val="none" w:sz="0" w:space="0" w:color="auto"/>
        <w:bottom w:val="none" w:sz="0" w:space="0" w:color="auto"/>
        <w:right w:val="none" w:sz="0" w:space="0" w:color="auto"/>
      </w:divBdr>
    </w:div>
    <w:div w:id="969290348">
      <w:bodyDiv w:val="1"/>
      <w:marLeft w:val="0"/>
      <w:marRight w:val="0"/>
      <w:marTop w:val="0"/>
      <w:marBottom w:val="0"/>
      <w:divBdr>
        <w:top w:val="none" w:sz="0" w:space="0" w:color="auto"/>
        <w:left w:val="none" w:sz="0" w:space="0" w:color="auto"/>
        <w:bottom w:val="none" w:sz="0" w:space="0" w:color="auto"/>
        <w:right w:val="none" w:sz="0" w:space="0" w:color="auto"/>
      </w:divBdr>
    </w:div>
    <w:div w:id="1006176626">
      <w:bodyDiv w:val="1"/>
      <w:marLeft w:val="0"/>
      <w:marRight w:val="0"/>
      <w:marTop w:val="0"/>
      <w:marBottom w:val="0"/>
      <w:divBdr>
        <w:top w:val="none" w:sz="0" w:space="0" w:color="auto"/>
        <w:left w:val="none" w:sz="0" w:space="0" w:color="auto"/>
        <w:bottom w:val="none" w:sz="0" w:space="0" w:color="auto"/>
        <w:right w:val="none" w:sz="0" w:space="0" w:color="auto"/>
      </w:divBdr>
    </w:div>
    <w:div w:id="1036392735">
      <w:bodyDiv w:val="1"/>
      <w:marLeft w:val="0"/>
      <w:marRight w:val="0"/>
      <w:marTop w:val="0"/>
      <w:marBottom w:val="0"/>
      <w:divBdr>
        <w:top w:val="none" w:sz="0" w:space="0" w:color="auto"/>
        <w:left w:val="none" w:sz="0" w:space="0" w:color="auto"/>
        <w:bottom w:val="none" w:sz="0" w:space="0" w:color="auto"/>
        <w:right w:val="none" w:sz="0" w:space="0" w:color="auto"/>
      </w:divBdr>
    </w:div>
    <w:div w:id="1039433506">
      <w:bodyDiv w:val="1"/>
      <w:marLeft w:val="0"/>
      <w:marRight w:val="0"/>
      <w:marTop w:val="0"/>
      <w:marBottom w:val="0"/>
      <w:divBdr>
        <w:top w:val="none" w:sz="0" w:space="0" w:color="auto"/>
        <w:left w:val="none" w:sz="0" w:space="0" w:color="auto"/>
        <w:bottom w:val="none" w:sz="0" w:space="0" w:color="auto"/>
        <w:right w:val="none" w:sz="0" w:space="0" w:color="auto"/>
      </w:divBdr>
    </w:div>
    <w:div w:id="1041632566">
      <w:bodyDiv w:val="1"/>
      <w:marLeft w:val="0"/>
      <w:marRight w:val="0"/>
      <w:marTop w:val="0"/>
      <w:marBottom w:val="0"/>
      <w:divBdr>
        <w:top w:val="none" w:sz="0" w:space="0" w:color="auto"/>
        <w:left w:val="none" w:sz="0" w:space="0" w:color="auto"/>
        <w:bottom w:val="none" w:sz="0" w:space="0" w:color="auto"/>
        <w:right w:val="none" w:sz="0" w:space="0" w:color="auto"/>
      </w:divBdr>
    </w:div>
    <w:div w:id="1060515214">
      <w:bodyDiv w:val="1"/>
      <w:marLeft w:val="0"/>
      <w:marRight w:val="0"/>
      <w:marTop w:val="0"/>
      <w:marBottom w:val="0"/>
      <w:divBdr>
        <w:top w:val="none" w:sz="0" w:space="0" w:color="auto"/>
        <w:left w:val="none" w:sz="0" w:space="0" w:color="auto"/>
        <w:bottom w:val="none" w:sz="0" w:space="0" w:color="auto"/>
        <w:right w:val="none" w:sz="0" w:space="0" w:color="auto"/>
      </w:divBdr>
    </w:div>
    <w:div w:id="1078357408">
      <w:bodyDiv w:val="1"/>
      <w:marLeft w:val="0"/>
      <w:marRight w:val="0"/>
      <w:marTop w:val="0"/>
      <w:marBottom w:val="0"/>
      <w:divBdr>
        <w:top w:val="none" w:sz="0" w:space="0" w:color="auto"/>
        <w:left w:val="none" w:sz="0" w:space="0" w:color="auto"/>
        <w:bottom w:val="none" w:sz="0" w:space="0" w:color="auto"/>
        <w:right w:val="none" w:sz="0" w:space="0" w:color="auto"/>
      </w:divBdr>
    </w:div>
    <w:div w:id="1100490640">
      <w:bodyDiv w:val="1"/>
      <w:marLeft w:val="0"/>
      <w:marRight w:val="0"/>
      <w:marTop w:val="0"/>
      <w:marBottom w:val="0"/>
      <w:divBdr>
        <w:top w:val="none" w:sz="0" w:space="0" w:color="auto"/>
        <w:left w:val="none" w:sz="0" w:space="0" w:color="auto"/>
        <w:bottom w:val="none" w:sz="0" w:space="0" w:color="auto"/>
        <w:right w:val="none" w:sz="0" w:space="0" w:color="auto"/>
      </w:divBdr>
    </w:div>
    <w:div w:id="1104030942">
      <w:bodyDiv w:val="1"/>
      <w:marLeft w:val="0"/>
      <w:marRight w:val="0"/>
      <w:marTop w:val="0"/>
      <w:marBottom w:val="0"/>
      <w:divBdr>
        <w:top w:val="none" w:sz="0" w:space="0" w:color="auto"/>
        <w:left w:val="none" w:sz="0" w:space="0" w:color="auto"/>
        <w:bottom w:val="none" w:sz="0" w:space="0" w:color="auto"/>
        <w:right w:val="none" w:sz="0" w:space="0" w:color="auto"/>
      </w:divBdr>
    </w:div>
    <w:div w:id="1105802884">
      <w:bodyDiv w:val="1"/>
      <w:marLeft w:val="0"/>
      <w:marRight w:val="0"/>
      <w:marTop w:val="0"/>
      <w:marBottom w:val="0"/>
      <w:divBdr>
        <w:top w:val="none" w:sz="0" w:space="0" w:color="auto"/>
        <w:left w:val="none" w:sz="0" w:space="0" w:color="auto"/>
        <w:bottom w:val="none" w:sz="0" w:space="0" w:color="auto"/>
        <w:right w:val="none" w:sz="0" w:space="0" w:color="auto"/>
      </w:divBdr>
    </w:div>
    <w:div w:id="1106776759">
      <w:bodyDiv w:val="1"/>
      <w:marLeft w:val="0"/>
      <w:marRight w:val="0"/>
      <w:marTop w:val="0"/>
      <w:marBottom w:val="0"/>
      <w:divBdr>
        <w:top w:val="none" w:sz="0" w:space="0" w:color="auto"/>
        <w:left w:val="none" w:sz="0" w:space="0" w:color="auto"/>
        <w:bottom w:val="none" w:sz="0" w:space="0" w:color="auto"/>
        <w:right w:val="none" w:sz="0" w:space="0" w:color="auto"/>
      </w:divBdr>
    </w:div>
    <w:div w:id="1111122511">
      <w:bodyDiv w:val="1"/>
      <w:marLeft w:val="0"/>
      <w:marRight w:val="0"/>
      <w:marTop w:val="0"/>
      <w:marBottom w:val="0"/>
      <w:divBdr>
        <w:top w:val="none" w:sz="0" w:space="0" w:color="auto"/>
        <w:left w:val="none" w:sz="0" w:space="0" w:color="auto"/>
        <w:bottom w:val="none" w:sz="0" w:space="0" w:color="auto"/>
        <w:right w:val="none" w:sz="0" w:space="0" w:color="auto"/>
      </w:divBdr>
    </w:div>
    <w:div w:id="1115293297">
      <w:bodyDiv w:val="1"/>
      <w:marLeft w:val="0"/>
      <w:marRight w:val="0"/>
      <w:marTop w:val="0"/>
      <w:marBottom w:val="0"/>
      <w:divBdr>
        <w:top w:val="none" w:sz="0" w:space="0" w:color="auto"/>
        <w:left w:val="none" w:sz="0" w:space="0" w:color="auto"/>
        <w:bottom w:val="none" w:sz="0" w:space="0" w:color="auto"/>
        <w:right w:val="none" w:sz="0" w:space="0" w:color="auto"/>
      </w:divBdr>
    </w:div>
    <w:div w:id="1135678812">
      <w:bodyDiv w:val="1"/>
      <w:marLeft w:val="0"/>
      <w:marRight w:val="0"/>
      <w:marTop w:val="0"/>
      <w:marBottom w:val="0"/>
      <w:divBdr>
        <w:top w:val="none" w:sz="0" w:space="0" w:color="auto"/>
        <w:left w:val="none" w:sz="0" w:space="0" w:color="auto"/>
        <w:bottom w:val="none" w:sz="0" w:space="0" w:color="auto"/>
        <w:right w:val="none" w:sz="0" w:space="0" w:color="auto"/>
      </w:divBdr>
    </w:div>
    <w:div w:id="1146436188">
      <w:bodyDiv w:val="1"/>
      <w:marLeft w:val="0"/>
      <w:marRight w:val="0"/>
      <w:marTop w:val="0"/>
      <w:marBottom w:val="0"/>
      <w:divBdr>
        <w:top w:val="none" w:sz="0" w:space="0" w:color="auto"/>
        <w:left w:val="none" w:sz="0" w:space="0" w:color="auto"/>
        <w:bottom w:val="none" w:sz="0" w:space="0" w:color="auto"/>
        <w:right w:val="none" w:sz="0" w:space="0" w:color="auto"/>
      </w:divBdr>
    </w:div>
    <w:div w:id="1153911451">
      <w:bodyDiv w:val="1"/>
      <w:marLeft w:val="0"/>
      <w:marRight w:val="0"/>
      <w:marTop w:val="0"/>
      <w:marBottom w:val="0"/>
      <w:divBdr>
        <w:top w:val="none" w:sz="0" w:space="0" w:color="auto"/>
        <w:left w:val="none" w:sz="0" w:space="0" w:color="auto"/>
        <w:bottom w:val="none" w:sz="0" w:space="0" w:color="auto"/>
        <w:right w:val="none" w:sz="0" w:space="0" w:color="auto"/>
      </w:divBdr>
    </w:div>
    <w:div w:id="1155415433">
      <w:bodyDiv w:val="1"/>
      <w:marLeft w:val="0"/>
      <w:marRight w:val="0"/>
      <w:marTop w:val="0"/>
      <w:marBottom w:val="0"/>
      <w:divBdr>
        <w:top w:val="none" w:sz="0" w:space="0" w:color="auto"/>
        <w:left w:val="none" w:sz="0" w:space="0" w:color="auto"/>
        <w:bottom w:val="none" w:sz="0" w:space="0" w:color="auto"/>
        <w:right w:val="none" w:sz="0" w:space="0" w:color="auto"/>
      </w:divBdr>
    </w:div>
    <w:div w:id="1164053013">
      <w:bodyDiv w:val="1"/>
      <w:marLeft w:val="0"/>
      <w:marRight w:val="0"/>
      <w:marTop w:val="0"/>
      <w:marBottom w:val="0"/>
      <w:divBdr>
        <w:top w:val="none" w:sz="0" w:space="0" w:color="auto"/>
        <w:left w:val="none" w:sz="0" w:space="0" w:color="auto"/>
        <w:bottom w:val="none" w:sz="0" w:space="0" w:color="auto"/>
        <w:right w:val="none" w:sz="0" w:space="0" w:color="auto"/>
      </w:divBdr>
    </w:div>
    <w:div w:id="1196456985">
      <w:bodyDiv w:val="1"/>
      <w:marLeft w:val="0"/>
      <w:marRight w:val="0"/>
      <w:marTop w:val="0"/>
      <w:marBottom w:val="0"/>
      <w:divBdr>
        <w:top w:val="none" w:sz="0" w:space="0" w:color="auto"/>
        <w:left w:val="none" w:sz="0" w:space="0" w:color="auto"/>
        <w:bottom w:val="none" w:sz="0" w:space="0" w:color="auto"/>
        <w:right w:val="none" w:sz="0" w:space="0" w:color="auto"/>
      </w:divBdr>
    </w:div>
    <w:div w:id="120405576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7186208">
      <w:bodyDiv w:val="1"/>
      <w:marLeft w:val="0"/>
      <w:marRight w:val="0"/>
      <w:marTop w:val="0"/>
      <w:marBottom w:val="0"/>
      <w:divBdr>
        <w:top w:val="none" w:sz="0" w:space="0" w:color="auto"/>
        <w:left w:val="none" w:sz="0" w:space="0" w:color="auto"/>
        <w:bottom w:val="none" w:sz="0" w:space="0" w:color="auto"/>
        <w:right w:val="none" w:sz="0" w:space="0" w:color="auto"/>
      </w:divBdr>
    </w:div>
    <w:div w:id="1234050725">
      <w:bodyDiv w:val="1"/>
      <w:marLeft w:val="0"/>
      <w:marRight w:val="0"/>
      <w:marTop w:val="0"/>
      <w:marBottom w:val="0"/>
      <w:divBdr>
        <w:top w:val="none" w:sz="0" w:space="0" w:color="auto"/>
        <w:left w:val="none" w:sz="0" w:space="0" w:color="auto"/>
        <w:bottom w:val="none" w:sz="0" w:space="0" w:color="auto"/>
        <w:right w:val="none" w:sz="0" w:space="0" w:color="auto"/>
      </w:divBdr>
    </w:div>
    <w:div w:id="1262371084">
      <w:bodyDiv w:val="1"/>
      <w:marLeft w:val="0"/>
      <w:marRight w:val="0"/>
      <w:marTop w:val="0"/>
      <w:marBottom w:val="0"/>
      <w:divBdr>
        <w:top w:val="none" w:sz="0" w:space="0" w:color="auto"/>
        <w:left w:val="none" w:sz="0" w:space="0" w:color="auto"/>
        <w:bottom w:val="none" w:sz="0" w:space="0" w:color="auto"/>
        <w:right w:val="none" w:sz="0" w:space="0" w:color="auto"/>
      </w:divBdr>
    </w:div>
    <w:div w:id="1283881255">
      <w:bodyDiv w:val="1"/>
      <w:marLeft w:val="0"/>
      <w:marRight w:val="0"/>
      <w:marTop w:val="0"/>
      <w:marBottom w:val="0"/>
      <w:divBdr>
        <w:top w:val="none" w:sz="0" w:space="0" w:color="auto"/>
        <w:left w:val="none" w:sz="0" w:space="0" w:color="auto"/>
        <w:bottom w:val="none" w:sz="0" w:space="0" w:color="auto"/>
        <w:right w:val="none" w:sz="0" w:space="0" w:color="auto"/>
      </w:divBdr>
    </w:div>
    <w:div w:id="1284844344">
      <w:bodyDiv w:val="1"/>
      <w:marLeft w:val="0"/>
      <w:marRight w:val="0"/>
      <w:marTop w:val="0"/>
      <w:marBottom w:val="0"/>
      <w:divBdr>
        <w:top w:val="none" w:sz="0" w:space="0" w:color="auto"/>
        <w:left w:val="none" w:sz="0" w:space="0" w:color="auto"/>
        <w:bottom w:val="none" w:sz="0" w:space="0" w:color="auto"/>
        <w:right w:val="none" w:sz="0" w:space="0" w:color="auto"/>
      </w:divBdr>
    </w:div>
    <w:div w:id="1305234436">
      <w:bodyDiv w:val="1"/>
      <w:marLeft w:val="0"/>
      <w:marRight w:val="0"/>
      <w:marTop w:val="0"/>
      <w:marBottom w:val="0"/>
      <w:divBdr>
        <w:top w:val="none" w:sz="0" w:space="0" w:color="auto"/>
        <w:left w:val="none" w:sz="0" w:space="0" w:color="auto"/>
        <w:bottom w:val="none" w:sz="0" w:space="0" w:color="auto"/>
        <w:right w:val="none" w:sz="0" w:space="0" w:color="auto"/>
      </w:divBdr>
    </w:div>
    <w:div w:id="1359509260">
      <w:bodyDiv w:val="1"/>
      <w:marLeft w:val="0"/>
      <w:marRight w:val="0"/>
      <w:marTop w:val="0"/>
      <w:marBottom w:val="0"/>
      <w:divBdr>
        <w:top w:val="none" w:sz="0" w:space="0" w:color="auto"/>
        <w:left w:val="none" w:sz="0" w:space="0" w:color="auto"/>
        <w:bottom w:val="none" w:sz="0" w:space="0" w:color="auto"/>
        <w:right w:val="none" w:sz="0" w:space="0" w:color="auto"/>
      </w:divBdr>
    </w:div>
    <w:div w:id="1388214362">
      <w:bodyDiv w:val="1"/>
      <w:marLeft w:val="0"/>
      <w:marRight w:val="0"/>
      <w:marTop w:val="0"/>
      <w:marBottom w:val="0"/>
      <w:divBdr>
        <w:top w:val="none" w:sz="0" w:space="0" w:color="auto"/>
        <w:left w:val="none" w:sz="0" w:space="0" w:color="auto"/>
        <w:bottom w:val="none" w:sz="0" w:space="0" w:color="auto"/>
        <w:right w:val="none" w:sz="0" w:space="0" w:color="auto"/>
      </w:divBdr>
    </w:div>
    <w:div w:id="1411151131">
      <w:bodyDiv w:val="1"/>
      <w:marLeft w:val="0"/>
      <w:marRight w:val="0"/>
      <w:marTop w:val="0"/>
      <w:marBottom w:val="0"/>
      <w:divBdr>
        <w:top w:val="none" w:sz="0" w:space="0" w:color="auto"/>
        <w:left w:val="none" w:sz="0" w:space="0" w:color="auto"/>
        <w:bottom w:val="none" w:sz="0" w:space="0" w:color="auto"/>
        <w:right w:val="none" w:sz="0" w:space="0" w:color="auto"/>
      </w:divBdr>
    </w:div>
    <w:div w:id="1435781398">
      <w:bodyDiv w:val="1"/>
      <w:marLeft w:val="0"/>
      <w:marRight w:val="0"/>
      <w:marTop w:val="0"/>
      <w:marBottom w:val="0"/>
      <w:divBdr>
        <w:top w:val="none" w:sz="0" w:space="0" w:color="auto"/>
        <w:left w:val="none" w:sz="0" w:space="0" w:color="auto"/>
        <w:bottom w:val="none" w:sz="0" w:space="0" w:color="auto"/>
        <w:right w:val="none" w:sz="0" w:space="0" w:color="auto"/>
      </w:divBdr>
    </w:div>
    <w:div w:id="1456606007">
      <w:bodyDiv w:val="1"/>
      <w:marLeft w:val="0"/>
      <w:marRight w:val="0"/>
      <w:marTop w:val="0"/>
      <w:marBottom w:val="0"/>
      <w:divBdr>
        <w:top w:val="none" w:sz="0" w:space="0" w:color="auto"/>
        <w:left w:val="none" w:sz="0" w:space="0" w:color="auto"/>
        <w:bottom w:val="none" w:sz="0" w:space="0" w:color="auto"/>
        <w:right w:val="none" w:sz="0" w:space="0" w:color="auto"/>
      </w:divBdr>
    </w:div>
    <w:div w:id="1463034336">
      <w:bodyDiv w:val="1"/>
      <w:marLeft w:val="0"/>
      <w:marRight w:val="0"/>
      <w:marTop w:val="0"/>
      <w:marBottom w:val="0"/>
      <w:divBdr>
        <w:top w:val="none" w:sz="0" w:space="0" w:color="auto"/>
        <w:left w:val="none" w:sz="0" w:space="0" w:color="auto"/>
        <w:bottom w:val="none" w:sz="0" w:space="0" w:color="auto"/>
        <w:right w:val="none" w:sz="0" w:space="0" w:color="auto"/>
      </w:divBdr>
    </w:div>
    <w:div w:id="1463426301">
      <w:bodyDiv w:val="1"/>
      <w:marLeft w:val="0"/>
      <w:marRight w:val="0"/>
      <w:marTop w:val="0"/>
      <w:marBottom w:val="0"/>
      <w:divBdr>
        <w:top w:val="none" w:sz="0" w:space="0" w:color="auto"/>
        <w:left w:val="none" w:sz="0" w:space="0" w:color="auto"/>
        <w:bottom w:val="none" w:sz="0" w:space="0" w:color="auto"/>
        <w:right w:val="none" w:sz="0" w:space="0" w:color="auto"/>
      </w:divBdr>
    </w:div>
    <w:div w:id="1481380617">
      <w:bodyDiv w:val="1"/>
      <w:marLeft w:val="0"/>
      <w:marRight w:val="0"/>
      <w:marTop w:val="0"/>
      <w:marBottom w:val="0"/>
      <w:divBdr>
        <w:top w:val="none" w:sz="0" w:space="0" w:color="auto"/>
        <w:left w:val="none" w:sz="0" w:space="0" w:color="auto"/>
        <w:bottom w:val="none" w:sz="0" w:space="0" w:color="auto"/>
        <w:right w:val="none" w:sz="0" w:space="0" w:color="auto"/>
      </w:divBdr>
    </w:div>
    <w:div w:id="1491213993">
      <w:bodyDiv w:val="1"/>
      <w:marLeft w:val="0"/>
      <w:marRight w:val="0"/>
      <w:marTop w:val="0"/>
      <w:marBottom w:val="0"/>
      <w:divBdr>
        <w:top w:val="none" w:sz="0" w:space="0" w:color="auto"/>
        <w:left w:val="none" w:sz="0" w:space="0" w:color="auto"/>
        <w:bottom w:val="none" w:sz="0" w:space="0" w:color="auto"/>
        <w:right w:val="none" w:sz="0" w:space="0" w:color="auto"/>
      </w:divBdr>
    </w:div>
    <w:div w:id="1494445978">
      <w:bodyDiv w:val="1"/>
      <w:marLeft w:val="0"/>
      <w:marRight w:val="0"/>
      <w:marTop w:val="0"/>
      <w:marBottom w:val="0"/>
      <w:divBdr>
        <w:top w:val="none" w:sz="0" w:space="0" w:color="auto"/>
        <w:left w:val="none" w:sz="0" w:space="0" w:color="auto"/>
        <w:bottom w:val="none" w:sz="0" w:space="0" w:color="auto"/>
        <w:right w:val="none" w:sz="0" w:space="0" w:color="auto"/>
      </w:divBdr>
    </w:div>
    <w:div w:id="1532184750">
      <w:bodyDiv w:val="1"/>
      <w:marLeft w:val="0"/>
      <w:marRight w:val="0"/>
      <w:marTop w:val="0"/>
      <w:marBottom w:val="0"/>
      <w:divBdr>
        <w:top w:val="none" w:sz="0" w:space="0" w:color="auto"/>
        <w:left w:val="none" w:sz="0" w:space="0" w:color="auto"/>
        <w:bottom w:val="none" w:sz="0" w:space="0" w:color="auto"/>
        <w:right w:val="none" w:sz="0" w:space="0" w:color="auto"/>
      </w:divBdr>
    </w:div>
    <w:div w:id="1552963566">
      <w:bodyDiv w:val="1"/>
      <w:marLeft w:val="0"/>
      <w:marRight w:val="0"/>
      <w:marTop w:val="0"/>
      <w:marBottom w:val="0"/>
      <w:divBdr>
        <w:top w:val="none" w:sz="0" w:space="0" w:color="auto"/>
        <w:left w:val="none" w:sz="0" w:space="0" w:color="auto"/>
        <w:bottom w:val="none" w:sz="0" w:space="0" w:color="auto"/>
        <w:right w:val="none" w:sz="0" w:space="0" w:color="auto"/>
      </w:divBdr>
    </w:div>
    <w:div w:id="1559363658">
      <w:bodyDiv w:val="1"/>
      <w:marLeft w:val="0"/>
      <w:marRight w:val="0"/>
      <w:marTop w:val="0"/>
      <w:marBottom w:val="0"/>
      <w:divBdr>
        <w:top w:val="none" w:sz="0" w:space="0" w:color="auto"/>
        <w:left w:val="none" w:sz="0" w:space="0" w:color="auto"/>
        <w:bottom w:val="none" w:sz="0" w:space="0" w:color="auto"/>
        <w:right w:val="none" w:sz="0" w:space="0" w:color="auto"/>
      </w:divBdr>
    </w:div>
    <w:div w:id="1576167397">
      <w:bodyDiv w:val="1"/>
      <w:marLeft w:val="0"/>
      <w:marRight w:val="0"/>
      <w:marTop w:val="0"/>
      <w:marBottom w:val="0"/>
      <w:divBdr>
        <w:top w:val="none" w:sz="0" w:space="0" w:color="auto"/>
        <w:left w:val="none" w:sz="0" w:space="0" w:color="auto"/>
        <w:bottom w:val="none" w:sz="0" w:space="0" w:color="auto"/>
        <w:right w:val="none" w:sz="0" w:space="0" w:color="auto"/>
      </w:divBdr>
    </w:div>
    <w:div w:id="1577207559">
      <w:bodyDiv w:val="1"/>
      <w:marLeft w:val="0"/>
      <w:marRight w:val="0"/>
      <w:marTop w:val="0"/>
      <w:marBottom w:val="0"/>
      <w:divBdr>
        <w:top w:val="none" w:sz="0" w:space="0" w:color="auto"/>
        <w:left w:val="none" w:sz="0" w:space="0" w:color="auto"/>
        <w:bottom w:val="none" w:sz="0" w:space="0" w:color="auto"/>
        <w:right w:val="none" w:sz="0" w:space="0" w:color="auto"/>
      </w:divBdr>
    </w:div>
    <w:div w:id="1589147618">
      <w:bodyDiv w:val="1"/>
      <w:marLeft w:val="0"/>
      <w:marRight w:val="0"/>
      <w:marTop w:val="0"/>
      <w:marBottom w:val="0"/>
      <w:divBdr>
        <w:top w:val="none" w:sz="0" w:space="0" w:color="auto"/>
        <w:left w:val="none" w:sz="0" w:space="0" w:color="auto"/>
        <w:bottom w:val="none" w:sz="0" w:space="0" w:color="auto"/>
        <w:right w:val="none" w:sz="0" w:space="0" w:color="auto"/>
      </w:divBdr>
    </w:div>
    <w:div w:id="1598563443">
      <w:bodyDiv w:val="1"/>
      <w:marLeft w:val="0"/>
      <w:marRight w:val="0"/>
      <w:marTop w:val="0"/>
      <w:marBottom w:val="0"/>
      <w:divBdr>
        <w:top w:val="none" w:sz="0" w:space="0" w:color="auto"/>
        <w:left w:val="none" w:sz="0" w:space="0" w:color="auto"/>
        <w:bottom w:val="none" w:sz="0" w:space="0" w:color="auto"/>
        <w:right w:val="none" w:sz="0" w:space="0" w:color="auto"/>
      </w:divBdr>
    </w:div>
    <w:div w:id="1617787909">
      <w:bodyDiv w:val="1"/>
      <w:marLeft w:val="0"/>
      <w:marRight w:val="0"/>
      <w:marTop w:val="0"/>
      <w:marBottom w:val="0"/>
      <w:divBdr>
        <w:top w:val="none" w:sz="0" w:space="0" w:color="auto"/>
        <w:left w:val="none" w:sz="0" w:space="0" w:color="auto"/>
        <w:bottom w:val="none" w:sz="0" w:space="0" w:color="auto"/>
        <w:right w:val="none" w:sz="0" w:space="0" w:color="auto"/>
      </w:divBdr>
      <w:divsChild>
        <w:div w:id="715665014">
          <w:marLeft w:val="0"/>
          <w:marRight w:val="0"/>
          <w:marTop w:val="0"/>
          <w:marBottom w:val="0"/>
          <w:divBdr>
            <w:top w:val="none" w:sz="0" w:space="0" w:color="auto"/>
            <w:left w:val="none" w:sz="0" w:space="0" w:color="auto"/>
            <w:bottom w:val="none" w:sz="0" w:space="0" w:color="auto"/>
            <w:right w:val="none" w:sz="0" w:space="0" w:color="auto"/>
          </w:divBdr>
        </w:div>
        <w:div w:id="2132939510">
          <w:marLeft w:val="0"/>
          <w:marRight w:val="0"/>
          <w:marTop w:val="0"/>
          <w:marBottom w:val="0"/>
          <w:divBdr>
            <w:top w:val="none" w:sz="0" w:space="0" w:color="auto"/>
            <w:left w:val="none" w:sz="0" w:space="0" w:color="auto"/>
            <w:bottom w:val="none" w:sz="0" w:space="0" w:color="auto"/>
            <w:right w:val="none" w:sz="0" w:space="0" w:color="auto"/>
          </w:divBdr>
        </w:div>
        <w:div w:id="81337949">
          <w:marLeft w:val="0"/>
          <w:marRight w:val="0"/>
          <w:marTop w:val="0"/>
          <w:marBottom w:val="0"/>
          <w:divBdr>
            <w:top w:val="none" w:sz="0" w:space="0" w:color="auto"/>
            <w:left w:val="none" w:sz="0" w:space="0" w:color="auto"/>
            <w:bottom w:val="none" w:sz="0" w:space="0" w:color="auto"/>
            <w:right w:val="none" w:sz="0" w:space="0" w:color="auto"/>
          </w:divBdr>
        </w:div>
      </w:divsChild>
    </w:div>
    <w:div w:id="1619797308">
      <w:bodyDiv w:val="1"/>
      <w:marLeft w:val="0"/>
      <w:marRight w:val="0"/>
      <w:marTop w:val="0"/>
      <w:marBottom w:val="0"/>
      <w:divBdr>
        <w:top w:val="none" w:sz="0" w:space="0" w:color="auto"/>
        <w:left w:val="none" w:sz="0" w:space="0" w:color="auto"/>
        <w:bottom w:val="none" w:sz="0" w:space="0" w:color="auto"/>
        <w:right w:val="none" w:sz="0" w:space="0" w:color="auto"/>
      </w:divBdr>
    </w:div>
    <w:div w:id="1635603200">
      <w:bodyDiv w:val="1"/>
      <w:marLeft w:val="0"/>
      <w:marRight w:val="0"/>
      <w:marTop w:val="0"/>
      <w:marBottom w:val="0"/>
      <w:divBdr>
        <w:top w:val="none" w:sz="0" w:space="0" w:color="auto"/>
        <w:left w:val="none" w:sz="0" w:space="0" w:color="auto"/>
        <w:bottom w:val="none" w:sz="0" w:space="0" w:color="auto"/>
        <w:right w:val="none" w:sz="0" w:space="0" w:color="auto"/>
      </w:divBdr>
    </w:div>
    <w:div w:id="1646928148">
      <w:bodyDiv w:val="1"/>
      <w:marLeft w:val="0"/>
      <w:marRight w:val="0"/>
      <w:marTop w:val="0"/>
      <w:marBottom w:val="0"/>
      <w:divBdr>
        <w:top w:val="none" w:sz="0" w:space="0" w:color="auto"/>
        <w:left w:val="none" w:sz="0" w:space="0" w:color="auto"/>
        <w:bottom w:val="none" w:sz="0" w:space="0" w:color="auto"/>
        <w:right w:val="none" w:sz="0" w:space="0" w:color="auto"/>
      </w:divBdr>
    </w:div>
    <w:div w:id="1650745558">
      <w:bodyDiv w:val="1"/>
      <w:marLeft w:val="0"/>
      <w:marRight w:val="0"/>
      <w:marTop w:val="0"/>
      <w:marBottom w:val="0"/>
      <w:divBdr>
        <w:top w:val="none" w:sz="0" w:space="0" w:color="auto"/>
        <w:left w:val="none" w:sz="0" w:space="0" w:color="auto"/>
        <w:bottom w:val="none" w:sz="0" w:space="0" w:color="auto"/>
        <w:right w:val="none" w:sz="0" w:space="0" w:color="auto"/>
      </w:divBdr>
    </w:div>
    <w:div w:id="1651054798">
      <w:bodyDiv w:val="1"/>
      <w:marLeft w:val="0"/>
      <w:marRight w:val="0"/>
      <w:marTop w:val="0"/>
      <w:marBottom w:val="0"/>
      <w:divBdr>
        <w:top w:val="none" w:sz="0" w:space="0" w:color="auto"/>
        <w:left w:val="none" w:sz="0" w:space="0" w:color="auto"/>
        <w:bottom w:val="none" w:sz="0" w:space="0" w:color="auto"/>
        <w:right w:val="none" w:sz="0" w:space="0" w:color="auto"/>
      </w:divBdr>
    </w:div>
    <w:div w:id="1659072198">
      <w:bodyDiv w:val="1"/>
      <w:marLeft w:val="0"/>
      <w:marRight w:val="0"/>
      <w:marTop w:val="0"/>
      <w:marBottom w:val="0"/>
      <w:divBdr>
        <w:top w:val="none" w:sz="0" w:space="0" w:color="auto"/>
        <w:left w:val="none" w:sz="0" w:space="0" w:color="auto"/>
        <w:bottom w:val="none" w:sz="0" w:space="0" w:color="auto"/>
        <w:right w:val="none" w:sz="0" w:space="0" w:color="auto"/>
      </w:divBdr>
    </w:div>
    <w:div w:id="1680765685">
      <w:bodyDiv w:val="1"/>
      <w:marLeft w:val="0"/>
      <w:marRight w:val="0"/>
      <w:marTop w:val="0"/>
      <w:marBottom w:val="0"/>
      <w:divBdr>
        <w:top w:val="none" w:sz="0" w:space="0" w:color="auto"/>
        <w:left w:val="none" w:sz="0" w:space="0" w:color="auto"/>
        <w:bottom w:val="none" w:sz="0" w:space="0" w:color="auto"/>
        <w:right w:val="none" w:sz="0" w:space="0" w:color="auto"/>
      </w:divBdr>
    </w:div>
    <w:div w:id="1686058523">
      <w:bodyDiv w:val="1"/>
      <w:marLeft w:val="0"/>
      <w:marRight w:val="0"/>
      <w:marTop w:val="0"/>
      <w:marBottom w:val="0"/>
      <w:divBdr>
        <w:top w:val="none" w:sz="0" w:space="0" w:color="auto"/>
        <w:left w:val="none" w:sz="0" w:space="0" w:color="auto"/>
        <w:bottom w:val="none" w:sz="0" w:space="0" w:color="auto"/>
        <w:right w:val="none" w:sz="0" w:space="0" w:color="auto"/>
      </w:divBdr>
    </w:div>
    <w:div w:id="1708793756">
      <w:bodyDiv w:val="1"/>
      <w:marLeft w:val="0"/>
      <w:marRight w:val="0"/>
      <w:marTop w:val="0"/>
      <w:marBottom w:val="0"/>
      <w:divBdr>
        <w:top w:val="none" w:sz="0" w:space="0" w:color="auto"/>
        <w:left w:val="none" w:sz="0" w:space="0" w:color="auto"/>
        <w:bottom w:val="none" w:sz="0" w:space="0" w:color="auto"/>
        <w:right w:val="none" w:sz="0" w:space="0" w:color="auto"/>
      </w:divBdr>
    </w:div>
    <w:div w:id="1759522061">
      <w:bodyDiv w:val="1"/>
      <w:marLeft w:val="0"/>
      <w:marRight w:val="0"/>
      <w:marTop w:val="0"/>
      <w:marBottom w:val="0"/>
      <w:divBdr>
        <w:top w:val="none" w:sz="0" w:space="0" w:color="auto"/>
        <w:left w:val="none" w:sz="0" w:space="0" w:color="auto"/>
        <w:bottom w:val="none" w:sz="0" w:space="0" w:color="auto"/>
        <w:right w:val="none" w:sz="0" w:space="0" w:color="auto"/>
      </w:divBdr>
    </w:div>
    <w:div w:id="1800024709">
      <w:bodyDiv w:val="1"/>
      <w:marLeft w:val="0"/>
      <w:marRight w:val="0"/>
      <w:marTop w:val="0"/>
      <w:marBottom w:val="0"/>
      <w:divBdr>
        <w:top w:val="none" w:sz="0" w:space="0" w:color="auto"/>
        <w:left w:val="none" w:sz="0" w:space="0" w:color="auto"/>
        <w:bottom w:val="none" w:sz="0" w:space="0" w:color="auto"/>
        <w:right w:val="none" w:sz="0" w:space="0" w:color="auto"/>
      </w:divBdr>
      <w:divsChild>
        <w:div w:id="830562445">
          <w:marLeft w:val="0"/>
          <w:marRight w:val="0"/>
          <w:marTop w:val="0"/>
          <w:marBottom w:val="0"/>
          <w:divBdr>
            <w:top w:val="none" w:sz="0" w:space="0" w:color="auto"/>
            <w:left w:val="none" w:sz="0" w:space="0" w:color="auto"/>
            <w:bottom w:val="none" w:sz="0" w:space="0" w:color="auto"/>
            <w:right w:val="none" w:sz="0" w:space="0" w:color="auto"/>
          </w:divBdr>
          <w:divsChild>
            <w:div w:id="345324229">
              <w:marLeft w:val="0"/>
              <w:marRight w:val="0"/>
              <w:marTop w:val="0"/>
              <w:marBottom w:val="0"/>
              <w:divBdr>
                <w:top w:val="none" w:sz="0" w:space="0" w:color="auto"/>
                <w:left w:val="none" w:sz="0" w:space="0" w:color="auto"/>
                <w:bottom w:val="none" w:sz="0" w:space="0" w:color="auto"/>
                <w:right w:val="none" w:sz="0" w:space="0" w:color="auto"/>
              </w:divBdr>
              <w:divsChild>
                <w:div w:id="1215047596">
                  <w:marLeft w:val="0"/>
                  <w:marRight w:val="0"/>
                  <w:marTop w:val="0"/>
                  <w:marBottom w:val="0"/>
                  <w:divBdr>
                    <w:top w:val="none" w:sz="0" w:space="0" w:color="auto"/>
                    <w:left w:val="none" w:sz="0" w:space="0" w:color="auto"/>
                    <w:bottom w:val="none" w:sz="0" w:space="0" w:color="auto"/>
                    <w:right w:val="none" w:sz="0" w:space="0" w:color="auto"/>
                  </w:divBdr>
                  <w:divsChild>
                    <w:div w:id="888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5794">
          <w:marLeft w:val="0"/>
          <w:marRight w:val="0"/>
          <w:marTop w:val="0"/>
          <w:marBottom w:val="0"/>
          <w:divBdr>
            <w:top w:val="none" w:sz="0" w:space="0" w:color="auto"/>
            <w:left w:val="none" w:sz="0" w:space="0" w:color="auto"/>
            <w:bottom w:val="none" w:sz="0" w:space="0" w:color="auto"/>
            <w:right w:val="none" w:sz="0" w:space="0" w:color="auto"/>
          </w:divBdr>
          <w:divsChild>
            <w:div w:id="2042050962">
              <w:marLeft w:val="0"/>
              <w:marRight w:val="0"/>
              <w:marTop w:val="0"/>
              <w:marBottom w:val="0"/>
              <w:divBdr>
                <w:top w:val="none" w:sz="0" w:space="0" w:color="auto"/>
                <w:left w:val="none" w:sz="0" w:space="0" w:color="auto"/>
                <w:bottom w:val="none" w:sz="0" w:space="0" w:color="auto"/>
                <w:right w:val="none" w:sz="0" w:space="0" w:color="auto"/>
              </w:divBdr>
              <w:divsChild>
                <w:div w:id="140584645">
                  <w:marLeft w:val="0"/>
                  <w:marRight w:val="0"/>
                  <w:marTop w:val="0"/>
                  <w:marBottom w:val="0"/>
                  <w:divBdr>
                    <w:top w:val="none" w:sz="0" w:space="0" w:color="auto"/>
                    <w:left w:val="none" w:sz="0" w:space="0" w:color="auto"/>
                    <w:bottom w:val="none" w:sz="0" w:space="0" w:color="auto"/>
                    <w:right w:val="none" w:sz="0" w:space="0" w:color="auto"/>
                  </w:divBdr>
                  <w:divsChild>
                    <w:div w:id="4216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370166">
      <w:bodyDiv w:val="1"/>
      <w:marLeft w:val="0"/>
      <w:marRight w:val="0"/>
      <w:marTop w:val="0"/>
      <w:marBottom w:val="0"/>
      <w:divBdr>
        <w:top w:val="none" w:sz="0" w:space="0" w:color="auto"/>
        <w:left w:val="none" w:sz="0" w:space="0" w:color="auto"/>
        <w:bottom w:val="none" w:sz="0" w:space="0" w:color="auto"/>
        <w:right w:val="none" w:sz="0" w:space="0" w:color="auto"/>
      </w:divBdr>
    </w:div>
    <w:div w:id="1839882401">
      <w:bodyDiv w:val="1"/>
      <w:marLeft w:val="0"/>
      <w:marRight w:val="0"/>
      <w:marTop w:val="0"/>
      <w:marBottom w:val="0"/>
      <w:divBdr>
        <w:top w:val="none" w:sz="0" w:space="0" w:color="auto"/>
        <w:left w:val="none" w:sz="0" w:space="0" w:color="auto"/>
        <w:bottom w:val="none" w:sz="0" w:space="0" w:color="auto"/>
        <w:right w:val="none" w:sz="0" w:space="0" w:color="auto"/>
      </w:divBdr>
    </w:div>
    <w:div w:id="1850174855">
      <w:bodyDiv w:val="1"/>
      <w:marLeft w:val="0"/>
      <w:marRight w:val="0"/>
      <w:marTop w:val="0"/>
      <w:marBottom w:val="0"/>
      <w:divBdr>
        <w:top w:val="none" w:sz="0" w:space="0" w:color="auto"/>
        <w:left w:val="none" w:sz="0" w:space="0" w:color="auto"/>
        <w:bottom w:val="none" w:sz="0" w:space="0" w:color="auto"/>
        <w:right w:val="none" w:sz="0" w:space="0" w:color="auto"/>
      </w:divBdr>
    </w:div>
    <w:div w:id="1855462101">
      <w:bodyDiv w:val="1"/>
      <w:marLeft w:val="0"/>
      <w:marRight w:val="0"/>
      <w:marTop w:val="0"/>
      <w:marBottom w:val="0"/>
      <w:divBdr>
        <w:top w:val="none" w:sz="0" w:space="0" w:color="auto"/>
        <w:left w:val="none" w:sz="0" w:space="0" w:color="auto"/>
        <w:bottom w:val="none" w:sz="0" w:space="0" w:color="auto"/>
        <w:right w:val="none" w:sz="0" w:space="0" w:color="auto"/>
      </w:divBdr>
      <w:divsChild>
        <w:div w:id="983385764">
          <w:marLeft w:val="0"/>
          <w:marRight w:val="0"/>
          <w:marTop w:val="0"/>
          <w:marBottom w:val="0"/>
          <w:divBdr>
            <w:top w:val="none" w:sz="0" w:space="0" w:color="auto"/>
            <w:left w:val="none" w:sz="0" w:space="0" w:color="auto"/>
            <w:bottom w:val="none" w:sz="0" w:space="0" w:color="auto"/>
            <w:right w:val="none" w:sz="0" w:space="0" w:color="auto"/>
          </w:divBdr>
        </w:div>
        <w:div w:id="763961897">
          <w:marLeft w:val="0"/>
          <w:marRight w:val="0"/>
          <w:marTop w:val="0"/>
          <w:marBottom w:val="0"/>
          <w:divBdr>
            <w:top w:val="none" w:sz="0" w:space="0" w:color="auto"/>
            <w:left w:val="none" w:sz="0" w:space="0" w:color="auto"/>
            <w:bottom w:val="none" w:sz="0" w:space="0" w:color="auto"/>
            <w:right w:val="none" w:sz="0" w:space="0" w:color="auto"/>
          </w:divBdr>
        </w:div>
        <w:div w:id="132984852">
          <w:marLeft w:val="0"/>
          <w:marRight w:val="0"/>
          <w:marTop w:val="0"/>
          <w:marBottom w:val="0"/>
          <w:divBdr>
            <w:top w:val="none" w:sz="0" w:space="0" w:color="auto"/>
            <w:left w:val="none" w:sz="0" w:space="0" w:color="auto"/>
            <w:bottom w:val="none" w:sz="0" w:space="0" w:color="auto"/>
            <w:right w:val="none" w:sz="0" w:space="0" w:color="auto"/>
          </w:divBdr>
        </w:div>
        <w:div w:id="84545218">
          <w:marLeft w:val="0"/>
          <w:marRight w:val="0"/>
          <w:marTop w:val="0"/>
          <w:marBottom w:val="0"/>
          <w:divBdr>
            <w:top w:val="none" w:sz="0" w:space="0" w:color="auto"/>
            <w:left w:val="none" w:sz="0" w:space="0" w:color="auto"/>
            <w:bottom w:val="none" w:sz="0" w:space="0" w:color="auto"/>
            <w:right w:val="none" w:sz="0" w:space="0" w:color="auto"/>
          </w:divBdr>
        </w:div>
        <w:div w:id="1200161963">
          <w:marLeft w:val="0"/>
          <w:marRight w:val="0"/>
          <w:marTop w:val="0"/>
          <w:marBottom w:val="0"/>
          <w:divBdr>
            <w:top w:val="none" w:sz="0" w:space="0" w:color="auto"/>
            <w:left w:val="none" w:sz="0" w:space="0" w:color="auto"/>
            <w:bottom w:val="none" w:sz="0" w:space="0" w:color="auto"/>
            <w:right w:val="none" w:sz="0" w:space="0" w:color="auto"/>
          </w:divBdr>
        </w:div>
      </w:divsChild>
    </w:div>
    <w:div w:id="1863548278">
      <w:bodyDiv w:val="1"/>
      <w:marLeft w:val="0"/>
      <w:marRight w:val="0"/>
      <w:marTop w:val="0"/>
      <w:marBottom w:val="0"/>
      <w:divBdr>
        <w:top w:val="none" w:sz="0" w:space="0" w:color="auto"/>
        <w:left w:val="none" w:sz="0" w:space="0" w:color="auto"/>
        <w:bottom w:val="none" w:sz="0" w:space="0" w:color="auto"/>
        <w:right w:val="none" w:sz="0" w:space="0" w:color="auto"/>
      </w:divBdr>
    </w:div>
    <w:div w:id="1870800643">
      <w:bodyDiv w:val="1"/>
      <w:marLeft w:val="0"/>
      <w:marRight w:val="0"/>
      <w:marTop w:val="0"/>
      <w:marBottom w:val="0"/>
      <w:divBdr>
        <w:top w:val="none" w:sz="0" w:space="0" w:color="auto"/>
        <w:left w:val="none" w:sz="0" w:space="0" w:color="auto"/>
        <w:bottom w:val="none" w:sz="0" w:space="0" w:color="auto"/>
        <w:right w:val="none" w:sz="0" w:space="0" w:color="auto"/>
      </w:divBdr>
    </w:div>
    <w:div w:id="1874540181">
      <w:bodyDiv w:val="1"/>
      <w:marLeft w:val="0"/>
      <w:marRight w:val="0"/>
      <w:marTop w:val="0"/>
      <w:marBottom w:val="0"/>
      <w:divBdr>
        <w:top w:val="none" w:sz="0" w:space="0" w:color="auto"/>
        <w:left w:val="none" w:sz="0" w:space="0" w:color="auto"/>
        <w:bottom w:val="none" w:sz="0" w:space="0" w:color="auto"/>
        <w:right w:val="none" w:sz="0" w:space="0" w:color="auto"/>
      </w:divBdr>
    </w:div>
    <w:div w:id="1906597715">
      <w:bodyDiv w:val="1"/>
      <w:marLeft w:val="0"/>
      <w:marRight w:val="0"/>
      <w:marTop w:val="0"/>
      <w:marBottom w:val="0"/>
      <w:divBdr>
        <w:top w:val="none" w:sz="0" w:space="0" w:color="auto"/>
        <w:left w:val="none" w:sz="0" w:space="0" w:color="auto"/>
        <w:bottom w:val="none" w:sz="0" w:space="0" w:color="auto"/>
        <w:right w:val="none" w:sz="0" w:space="0" w:color="auto"/>
      </w:divBdr>
    </w:div>
    <w:div w:id="1926840650">
      <w:bodyDiv w:val="1"/>
      <w:marLeft w:val="0"/>
      <w:marRight w:val="0"/>
      <w:marTop w:val="0"/>
      <w:marBottom w:val="0"/>
      <w:divBdr>
        <w:top w:val="none" w:sz="0" w:space="0" w:color="auto"/>
        <w:left w:val="none" w:sz="0" w:space="0" w:color="auto"/>
        <w:bottom w:val="none" w:sz="0" w:space="0" w:color="auto"/>
        <w:right w:val="none" w:sz="0" w:space="0" w:color="auto"/>
      </w:divBdr>
    </w:div>
    <w:div w:id="1932621089">
      <w:bodyDiv w:val="1"/>
      <w:marLeft w:val="0"/>
      <w:marRight w:val="0"/>
      <w:marTop w:val="0"/>
      <w:marBottom w:val="0"/>
      <w:divBdr>
        <w:top w:val="none" w:sz="0" w:space="0" w:color="auto"/>
        <w:left w:val="none" w:sz="0" w:space="0" w:color="auto"/>
        <w:bottom w:val="none" w:sz="0" w:space="0" w:color="auto"/>
        <w:right w:val="none" w:sz="0" w:space="0" w:color="auto"/>
      </w:divBdr>
    </w:div>
    <w:div w:id="1966694649">
      <w:bodyDiv w:val="1"/>
      <w:marLeft w:val="0"/>
      <w:marRight w:val="0"/>
      <w:marTop w:val="0"/>
      <w:marBottom w:val="0"/>
      <w:divBdr>
        <w:top w:val="none" w:sz="0" w:space="0" w:color="auto"/>
        <w:left w:val="none" w:sz="0" w:space="0" w:color="auto"/>
        <w:bottom w:val="none" w:sz="0" w:space="0" w:color="auto"/>
        <w:right w:val="none" w:sz="0" w:space="0" w:color="auto"/>
      </w:divBdr>
    </w:div>
    <w:div w:id="1986928490">
      <w:bodyDiv w:val="1"/>
      <w:marLeft w:val="0"/>
      <w:marRight w:val="0"/>
      <w:marTop w:val="0"/>
      <w:marBottom w:val="0"/>
      <w:divBdr>
        <w:top w:val="none" w:sz="0" w:space="0" w:color="auto"/>
        <w:left w:val="none" w:sz="0" w:space="0" w:color="auto"/>
        <w:bottom w:val="none" w:sz="0" w:space="0" w:color="auto"/>
        <w:right w:val="none" w:sz="0" w:space="0" w:color="auto"/>
      </w:divBdr>
    </w:div>
    <w:div w:id="2001695735">
      <w:bodyDiv w:val="1"/>
      <w:marLeft w:val="0"/>
      <w:marRight w:val="0"/>
      <w:marTop w:val="0"/>
      <w:marBottom w:val="0"/>
      <w:divBdr>
        <w:top w:val="none" w:sz="0" w:space="0" w:color="auto"/>
        <w:left w:val="none" w:sz="0" w:space="0" w:color="auto"/>
        <w:bottom w:val="none" w:sz="0" w:space="0" w:color="auto"/>
        <w:right w:val="none" w:sz="0" w:space="0" w:color="auto"/>
      </w:divBdr>
    </w:div>
    <w:div w:id="2014412308">
      <w:bodyDiv w:val="1"/>
      <w:marLeft w:val="0"/>
      <w:marRight w:val="0"/>
      <w:marTop w:val="0"/>
      <w:marBottom w:val="0"/>
      <w:divBdr>
        <w:top w:val="none" w:sz="0" w:space="0" w:color="auto"/>
        <w:left w:val="none" w:sz="0" w:space="0" w:color="auto"/>
        <w:bottom w:val="none" w:sz="0" w:space="0" w:color="auto"/>
        <w:right w:val="none" w:sz="0" w:space="0" w:color="auto"/>
      </w:divBdr>
    </w:div>
    <w:div w:id="2014720090">
      <w:bodyDiv w:val="1"/>
      <w:marLeft w:val="0"/>
      <w:marRight w:val="0"/>
      <w:marTop w:val="0"/>
      <w:marBottom w:val="0"/>
      <w:divBdr>
        <w:top w:val="none" w:sz="0" w:space="0" w:color="auto"/>
        <w:left w:val="none" w:sz="0" w:space="0" w:color="auto"/>
        <w:bottom w:val="none" w:sz="0" w:space="0" w:color="auto"/>
        <w:right w:val="none" w:sz="0" w:space="0" w:color="auto"/>
      </w:divBdr>
    </w:div>
    <w:div w:id="2020501000">
      <w:bodyDiv w:val="1"/>
      <w:marLeft w:val="0"/>
      <w:marRight w:val="0"/>
      <w:marTop w:val="0"/>
      <w:marBottom w:val="0"/>
      <w:divBdr>
        <w:top w:val="none" w:sz="0" w:space="0" w:color="auto"/>
        <w:left w:val="none" w:sz="0" w:space="0" w:color="auto"/>
        <w:bottom w:val="none" w:sz="0" w:space="0" w:color="auto"/>
        <w:right w:val="none" w:sz="0" w:space="0" w:color="auto"/>
      </w:divBdr>
    </w:div>
    <w:div w:id="2024284558">
      <w:bodyDiv w:val="1"/>
      <w:marLeft w:val="0"/>
      <w:marRight w:val="0"/>
      <w:marTop w:val="0"/>
      <w:marBottom w:val="0"/>
      <w:divBdr>
        <w:top w:val="none" w:sz="0" w:space="0" w:color="auto"/>
        <w:left w:val="none" w:sz="0" w:space="0" w:color="auto"/>
        <w:bottom w:val="none" w:sz="0" w:space="0" w:color="auto"/>
        <w:right w:val="none" w:sz="0" w:space="0" w:color="auto"/>
      </w:divBdr>
    </w:div>
    <w:div w:id="2036498084">
      <w:bodyDiv w:val="1"/>
      <w:marLeft w:val="0"/>
      <w:marRight w:val="0"/>
      <w:marTop w:val="0"/>
      <w:marBottom w:val="0"/>
      <w:divBdr>
        <w:top w:val="none" w:sz="0" w:space="0" w:color="auto"/>
        <w:left w:val="none" w:sz="0" w:space="0" w:color="auto"/>
        <w:bottom w:val="none" w:sz="0" w:space="0" w:color="auto"/>
        <w:right w:val="none" w:sz="0" w:space="0" w:color="auto"/>
      </w:divBdr>
    </w:div>
    <w:div w:id="2113357478">
      <w:bodyDiv w:val="1"/>
      <w:marLeft w:val="0"/>
      <w:marRight w:val="0"/>
      <w:marTop w:val="0"/>
      <w:marBottom w:val="0"/>
      <w:divBdr>
        <w:top w:val="none" w:sz="0" w:space="0" w:color="auto"/>
        <w:left w:val="none" w:sz="0" w:space="0" w:color="auto"/>
        <w:bottom w:val="none" w:sz="0" w:space="0" w:color="auto"/>
        <w:right w:val="none" w:sz="0" w:space="0" w:color="auto"/>
      </w:divBdr>
    </w:div>
    <w:div w:id="214665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4.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https://slubengob-my.sharepoint.com/personal/ninoa_siuben_gob_do/Documents/Trabajos%20de%20la%20Div.%20Formulaci&#243;n%20y%20seguimiento%20PPP/Memor&#237;a%20institucional/Memoria%20institucional%202024/Memoria%20Institucional%20anual%202024/Por%20&#225;reas/Cuadros%20.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lubengob-my.sharepoint.com/personal/ninoa_siuben_gob_do/Documents/Trabajos%20de%20la%20Div.%20Formulaci&#243;n%20y%20seguimiento%20PPP/POA%202024/Monitoreo%20POA/Monitoreo%20POA%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192.168.2.27\sgsi\Diuris%20Betances\Indicadores%20del%20MAP\Encuestas%20de%20satisfaci&#243;n%20a%20los%20grupos%20de%20interes\2024\Resultados%20en%20excel\Encuesta%20de%20satisfacci&#243;n%20de%20los%20servicios%20en%20la%20Administraci&#243;n%20P&#250;blica(1-20)%20(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200" b="0">
                <a:solidFill>
                  <a:srgbClr val="767171"/>
                </a:solidFill>
                <a:latin typeface="Times New Roman" panose="02020603050405020304" pitchFamily="18" charset="0"/>
                <a:cs typeface="Times New Roman" panose="02020603050405020304" pitchFamily="18" charset="0"/>
              </a:rPr>
              <a:t>Solicitudes de Puntos Solidarios Procesadas</a:t>
            </a:r>
          </a:p>
        </c:rich>
      </c:tx>
      <c:layout>
        <c:manualLayout>
          <c:xMode val="edge"/>
          <c:yMode val="edge"/>
          <c:x val="0.21305970149253728"/>
          <c:y val="3.3416875522138678E-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'[Cuadros .xlsx]Sheet1'!$K$173</c:f>
              <c:strCache>
                <c:ptCount val="1"/>
                <c:pt idx="0">
                  <c:v>PROCESADAS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6.3388974699058145E-2"/>
                  <c:y val="5.0055585157118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D6-4C58-AC8C-02980A0D093F}"/>
                </c:ext>
              </c:extLst>
            </c:dLbl>
            <c:dLbl>
              <c:idx val="1"/>
              <c:layout>
                <c:manualLayout>
                  <c:x val="-3.9616876248677844E-2"/>
                  <c:y val="6.307457181887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D6-4C58-AC8C-02980A0D093F}"/>
                </c:ext>
              </c:extLst>
            </c:dLbl>
            <c:dLbl>
              <c:idx val="2"/>
              <c:layout>
                <c:manualLayout>
                  <c:x val="-3.4849025401675587E-2"/>
                  <c:y val="1.76482325674203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D6-4C58-AC8C-02980A0D093F}"/>
                </c:ext>
              </c:extLst>
            </c:dLbl>
            <c:dLbl>
              <c:idx val="3"/>
              <c:layout>
                <c:manualLayout>
                  <c:x val="-8.2622601279317698E-2"/>
                  <c:y val="-3.34168755221386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D6-4C58-AC8C-02980A0D093F}"/>
                </c:ext>
              </c:extLst>
            </c:dLbl>
            <c:dLbl>
              <c:idx val="4"/>
              <c:layout>
                <c:manualLayout>
                  <c:x val="-0.12092448332018195"/>
                  <c:y val="3.89863547758284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D6-4C58-AC8C-02980A0D093F}"/>
                </c:ext>
              </c:extLst>
            </c:dLbl>
            <c:dLbl>
              <c:idx val="5"/>
              <c:layout>
                <c:manualLayout>
                  <c:x val="-5.5055571411782481E-2"/>
                  <c:y val="-6.11945436644981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D6-4C58-AC8C-02980A0D093F}"/>
                </c:ext>
              </c:extLst>
            </c:dLbl>
            <c:dLbl>
              <c:idx val="6"/>
              <c:layout>
                <c:manualLayout>
                  <c:x val="-6.3501460638315729E-2"/>
                  <c:y val="5.28754081178448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D6-4C58-AC8C-02980A0D093F}"/>
                </c:ext>
              </c:extLst>
            </c:dLbl>
            <c:dLbl>
              <c:idx val="7"/>
              <c:layout>
                <c:manualLayout>
                  <c:x val="-7.1722168124506824E-2"/>
                  <c:y val="-6.7703817724538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D6-4C58-AC8C-02980A0D093F}"/>
                </c:ext>
              </c:extLst>
            </c:dLbl>
            <c:dLbl>
              <c:idx val="8"/>
              <c:layout>
                <c:manualLayout>
                  <c:x val="-4.0047932441280756E-2"/>
                  <c:y val="3.7106765163126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D6-4C58-AC8C-02980A0D093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.xlsx]Sheet1'!$I$174:$I$182</c:f>
              <c:strCache>
                <c:ptCount val="9"/>
                <c:pt idx="0">
                  <c:v>Enero</c:v>
                </c:pt>
                <c:pt idx="1">
                  <c:v>Febrero</c:v>
                </c:pt>
                <c:pt idx="2">
                  <c:v>Marzo</c:v>
                </c:pt>
                <c:pt idx="3">
                  <c:v>Abril</c:v>
                </c:pt>
                <c:pt idx="4">
                  <c:v>Mayo</c:v>
                </c:pt>
                <c:pt idx="5">
                  <c:v>Junio</c:v>
                </c:pt>
                <c:pt idx="6">
                  <c:v>Julio</c:v>
                </c:pt>
                <c:pt idx="7">
                  <c:v>Agosto</c:v>
                </c:pt>
                <c:pt idx="8">
                  <c:v>Septiembre</c:v>
                </c:pt>
              </c:strCache>
            </c:strRef>
          </c:cat>
          <c:val>
            <c:numRef>
              <c:f>'[Cuadros .xlsx]Sheet1'!$K$174:$K$182</c:f>
              <c:numCache>
                <c:formatCode>#,##0</c:formatCode>
                <c:ptCount val="9"/>
                <c:pt idx="0">
                  <c:v>6765</c:v>
                </c:pt>
                <c:pt idx="1">
                  <c:v>10402</c:v>
                </c:pt>
                <c:pt idx="2">
                  <c:v>13197</c:v>
                </c:pt>
                <c:pt idx="3">
                  <c:v>33000</c:v>
                </c:pt>
                <c:pt idx="4">
                  <c:v>12723</c:v>
                </c:pt>
                <c:pt idx="5">
                  <c:v>8062</c:v>
                </c:pt>
                <c:pt idx="6">
                  <c:v>5762</c:v>
                </c:pt>
                <c:pt idx="7">
                  <c:v>9523</c:v>
                </c:pt>
                <c:pt idx="8">
                  <c:v>3265</c:v>
                </c:pt>
              </c:numCache>
            </c:numRef>
          </c:val>
          <c:smooth val="0"/>
          <c:extLst>
            <c:ext xmlns:c16="http://schemas.microsoft.com/office/drawing/2014/chart" uri="{C3380CC4-5D6E-409C-BE32-E72D297353CC}">
              <c16:uniqueId val="{00000008-E6D6-4C58-AC8C-02980A0D093F}"/>
            </c:ext>
          </c:extLst>
        </c:ser>
        <c:dLbls>
          <c:dLblPos val="ctr"/>
          <c:showLegendKey val="0"/>
          <c:showVal val="1"/>
          <c:showCatName val="0"/>
          <c:showSerName val="0"/>
          <c:showPercent val="0"/>
          <c:showBubbleSize val="0"/>
        </c:dLbls>
        <c:smooth val="0"/>
        <c:axId val="1043903672"/>
        <c:axId val="1043893232"/>
      </c:lineChart>
      <c:catAx>
        <c:axId val="1043903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43893232"/>
        <c:crosses val="autoZero"/>
        <c:auto val="1"/>
        <c:lblAlgn val="ctr"/>
        <c:lblOffset val="100"/>
        <c:noMultiLvlLbl val="0"/>
      </c:catAx>
      <c:valAx>
        <c:axId val="104389323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43903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r>
              <a:rPr lang="es-DO" sz="1200" b="0" i="0">
                <a:solidFill>
                  <a:srgbClr val="767171"/>
                </a:solidFill>
                <a:latin typeface="Times New Roman" panose="02020603050405020304" pitchFamily="18" charset="0"/>
                <a:cs typeface="Times New Roman" panose="02020603050405020304" pitchFamily="18" charset="0"/>
              </a:rPr>
              <a:t>Indicadores de Gestión Gunernamental 2024</a:t>
            </a:r>
          </a:p>
        </c:rich>
      </c:tx>
      <c:overlay val="0"/>
      <c:spPr>
        <a:noFill/>
        <a:ln>
          <a:noFill/>
        </a:ln>
        <a:effectLst/>
      </c:spPr>
      <c:txPr>
        <a:bodyPr rot="0" spcFirstLastPara="1" vertOverflow="ellipsis" vert="horz" wrap="square" anchor="ctr" anchorCtr="1"/>
        <a:lstStyle/>
        <a:p>
          <a:pPr>
            <a:defRPr sz="14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1.9852065438467917E-2"/>
          <c:y val="0.11312620848522988"/>
          <c:w val="0.96640419695028501"/>
          <c:h val="0.82028096812168483"/>
        </c:manualLayout>
      </c:layout>
      <c:barChart>
        <c:barDir val="col"/>
        <c:grouping val="clustered"/>
        <c:varyColors val="0"/>
        <c:ser>
          <c:idx val="0"/>
          <c:order val="0"/>
          <c:tx>
            <c:strRef>
              <c:f>'[Monitoreo POA 2024.xlsx]Datos'!$A$15</c:f>
              <c:strCache>
                <c:ptCount val="1"/>
                <c:pt idx="0">
                  <c:v>Octubre </c:v>
                </c:pt>
              </c:strCache>
            </c:strRef>
          </c:tx>
          <c:spPr>
            <a:solidFill>
              <a:srgbClr val="436EBE"/>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'[Monitoreo POA 2024.xlsx]Datos'!$B$4:$F$4</c:f>
              <c:strCache>
                <c:ptCount val="5"/>
                <c:pt idx="0">
                  <c:v>SISMAP </c:v>
                </c:pt>
                <c:pt idx="1">
                  <c:v>ITICGE</c:v>
                </c:pt>
                <c:pt idx="2">
                  <c:v>NOBACI</c:v>
                </c:pt>
                <c:pt idx="3">
                  <c:v>Transparencia </c:v>
                </c:pt>
                <c:pt idx="4">
                  <c:v>SISCOMPRAS</c:v>
                </c:pt>
              </c:strCache>
            </c:strRef>
          </c:cat>
          <c:val>
            <c:numRef>
              <c:f>'[Monitoreo POA 2024.xlsx]Datos'!$B$15:$F$15</c:f>
              <c:numCache>
                <c:formatCode>0.00%</c:formatCode>
                <c:ptCount val="5"/>
                <c:pt idx="0">
                  <c:v>0.97009999999999996</c:v>
                </c:pt>
                <c:pt idx="1">
                  <c:v>0.8266</c:v>
                </c:pt>
                <c:pt idx="2" formatCode="0%">
                  <c:v>1</c:v>
                </c:pt>
                <c:pt idx="3" formatCode="0%">
                  <c:v>1</c:v>
                </c:pt>
                <c:pt idx="4">
                  <c:v>0.97919999999999996</c:v>
                </c:pt>
              </c:numCache>
            </c:numRef>
          </c:val>
          <c:extLst>
            <c:ext xmlns:c16="http://schemas.microsoft.com/office/drawing/2014/chart" uri="{C3380CC4-5D6E-409C-BE32-E72D297353CC}">
              <c16:uniqueId val="{00000000-2731-4CF2-8EBF-A9F60CBCFED0}"/>
            </c:ext>
          </c:extLst>
        </c:ser>
        <c:dLbls>
          <c:dLblPos val="outEnd"/>
          <c:showLegendKey val="0"/>
          <c:showVal val="1"/>
          <c:showCatName val="0"/>
          <c:showSerName val="0"/>
          <c:showPercent val="0"/>
          <c:showBubbleSize val="0"/>
        </c:dLbls>
        <c:gapWidth val="444"/>
        <c:overlap val="-90"/>
        <c:axId val="1288907712"/>
        <c:axId val="1288913112"/>
      </c:barChart>
      <c:catAx>
        <c:axId val="1288907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88913112"/>
        <c:crosses val="autoZero"/>
        <c:auto val="1"/>
        <c:lblAlgn val="ctr"/>
        <c:lblOffset val="100"/>
        <c:noMultiLvlLbl val="0"/>
      </c:catAx>
      <c:valAx>
        <c:axId val="1288913112"/>
        <c:scaling>
          <c:orientation val="minMax"/>
        </c:scaling>
        <c:delete val="1"/>
        <c:axPos val="l"/>
        <c:numFmt formatCode="0.00%" sourceLinked="1"/>
        <c:majorTickMark val="none"/>
        <c:minorTickMark val="none"/>
        <c:tickLblPos val="nextTo"/>
        <c:crossAx val="128890771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'[Monitoreo POA 2024.xlsx]Datos'!$T$23:$T$32</c:f>
              <c:strCache>
                <c:ptCount val="10"/>
                <c:pt idx="0">
                  <c:v>Calidad en la Gestión (SGI)</c:v>
                </c:pt>
                <c:pt idx="1">
                  <c:v>Adm. Y Financiero</c:v>
                </c:pt>
                <c:pt idx="2">
                  <c:v>Comunicaciones</c:v>
                </c:pt>
                <c:pt idx="3">
                  <c:v>Recursos Humanos</c:v>
                </c:pt>
                <c:pt idx="4">
                  <c:v>Planificación y Desarrollo</c:v>
                </c:pt>
                <c:pt idx="5">
                  <c:v>Operaciones</c:v>
                </c:pt>
                <c:pt idx="6">
                  <c:v>Cartografia</c:v>
                </c:pt>
                <c:pt idx="7">
                  <c:v>TIC</c:v>
                </c:pt>
                <c:pt idx="8">
                  <c:v>Análisis</c:v>
                </c:pt>
                <c:pt idx="9">
                  <c:v>Jurídico</c:v>
                </c:pt>
              </c:strCache>
            </c:strRef>
          </c:cat>
          <c:val>
            <c:numRef>
              <c:f>'[Monitoreo POA 2024.xlsx]Datos'!$U$23:$U$32</c:f>
              <c:numCache>
                <c:formatCode>0%</c:formatCode>
                <c:ptCount val="10"/>
                <c:pt idx="0">
                  <c:v>0.8</c:v>
                </c:pt>
                <c:pt idx="1">
                  <c:v>0.64583333333333337</c:v>
                </c:pt>
                <c:pt idx="2">
                  <c:v>0.81547619047619047</c:v>
                </c:pt>
                <c:pt idx="3">
                  <c:v>0.75475757575757574</c:v>
                </c:pt>
                <c:pt idx="4">
                  <c:v>0.7205128205128204</c:v>
                </c:pt>
                <c:pt idx="5">
                  <c:v>0.9225497446687192</c:v>
                </c:pt>
                <c:pt idx="6">
                  <c:v>1.0182983266467616</c:v>
                </c:pt>
                <c:pt idx="7">
                  <c:v>0.7811052754435106</c:v>
                </c:pt>
                <c:pt idx="8">
                  <c:v>0.93</c:v>
                </c:pt>
                <c:pt idx="9">
                  <c:v>1</c:v>
                </c:pt>
              </c:numCache>
            </c:numRef>
          </c:val>
          <c:extLst>
            <c:ext xmlns:c16="http://schemas.microsoft.com/office/drawing/2014/chart" uri="{C3380CC4-5D6E-409C-BE32-E72D297353CC}">
              <c16:uniqueId val="{00000000-744D-42A6-A194-6CFD927BD151}"/>
            </c:ext>
          </c:extLst>
        </c:ser>
        <c:dLbls>
          <c:dLblPos val="outEnd"/>
          <c:showLegendKey val="0"/>
          <c:showVal val="1"/>
          <c:showCatName val="0"/>
          <c:showSerName val="0"/>
          <c:showPercent val="0"/>
          <c:showBubbleSize val="0"/>
        </c:dLbls>
        <c:gapWidth val="182"/>
        <c:axId val="934232576"/>
        <c:axId val="934230416"/>
      </c:barChart>
      <c:catAx>
        <c:axId val="934232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934230416"/>
        <c:crosses val="autoZero"/>
        <c:auto val="1"/>
        <c:lblAlgn val="l"/>
        <c:lblOffset val="100"/>
        <c:noMultiLvlLbl val="0"/>
      </c:catAx>
      <c:valAx>
        <c:axId val="93423041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3423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ES" sz="1200" b="1">
                <a:solidFill>
                  <a:srgbClr val="767171"/>
                </a:solidFill>
                <a:latin typeface="Times New Roman" panose="02020603050405020304" pitchFamily="18" charset="0"/>
                <a:cs typeface="Times New Roman" panose="02020603050405020304" pitchFamily="18" charset="0"/>
              </a:rPr>
              <a:t>Resultados tercer trimestre</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9.7122703412073491E-2"/>
          <c:y val="0.29516971766861894"/>
          <c:w val="0.85085684923897342"/>
          <c:h val="0.59418514358810848"/>
        </c:manualLayout>
      </c:layout>
      <c:lineChart>
        <c:grouping val="standard"/>
        <c:varyColors val="0"/>
        <c:ser>
          <c:idx val="2"/>
          <c:order val="0"/>
          <c:tx>
            <c:strRef>
              <c:f>'OBJETIVOS SGI'!$D$51</c:f>
              <c:strCache>
                <c:ptCount val="1"/>
                <c:pt idx="0">
                  <c:v>trimestre</c:v>
                </c:pt>
              </c:strCache>
            </c:strRef>
          </c:tx>
          <c:spPr>
            <a:ln w="28575" cap="rnd">
              <a:solidFill>
                <a:srgbClr val="142F62"/>
              </a:solidFill>
              <a:round/>
            </a:ln>
            <a:effectLst/>
          </c:spPr>
          <c:marker>
            <c:symbol val="none"/>
          </c:marker>
          <c:dLbls>
            <c:dLbl>
              <c:idx val="0"/>
              <c:layout>
                <c:manualLayout>
                  <c:x val="-7.7251273087251243E-2"/>
                  <c:y val="-2.9692596267232071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r"/>
              <c:showLegendKey val="0"/>
              <c:showVal val="1"/>
              <c:showCatName val="0"/>
              <c:showSerName val="0"/>
              <c:showPercent val="0"/>
              <c:showBubbleSize val="0"/>
              <c:extLst>
                <c:ext xmlns:c15="http://schemas.microsoft.com/office/drawing/2012/chart" uri="{CE6537A1-D6FC-4f65-9D91-7224C49458BB}">
                  <c15:layout>
                    <c:manualLayout>
                      <c:w val="0.1108524477918521"/>
                      <c:h val="5.3340339589492219E-2"/>
                    </c:manualLayout>
                  </c15:layout>
                </c:ext>
                <c:ext xmlns:c16="http://schemas.microsoft.com/office/drawing/2014/chart" uri="{C3380CC4-5D6E-409C-BE32-E72D297353CC}">
                  <c16:uniqueId val="{00000000-3733-4F5E-BC93-57683BEEB984}"/>
                </c:ext>
              </c:extLst>
            </c:dLbl>
            <c:dLbl>
              <c:idx val="1"/>
              <c:layout>
                <c:manualLayout>
                  <c:x val="-6.7729295032150832E-2"/>
                  <c:y val="-2.6035162546498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33-4F5E-BC93-57683BEEB984}"/>
                </c:ext>
              </c:extLst>
            </c:dLbl>
            <c:dLbl>
              <c:idx val="2"/>
              <c:layout>
                <c:manualLayout>
                  <c:x val="-1.8751909742625351E-2"/>
                  <c:y val="-4.2075260264794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33-4F5E-BC93-57683BEEB984}"/>
                </c:ext>
              </c:extLst>
            </c:dLbl>
            <c:dLbl>
              <c:idx val="3"/>
              <c:layout>
                <c:manualLayout>
                  <c:x val="-6.139588801399825E-2"/>
                  <c:y val="2.6095155037964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33-4F5E-BC93-57683BEEB984}"/>
                </c:ext>
              </c:extLst>
            </c:dLbl>
            <c:dLbl>
              <c:idx val="4"/>
              <c:layout>
                <c:manualLayout>
                  <c:x val="-6.139588801399825E-2"/>
                  <c:y val="3.4115203897112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33-4F5E-BC93-57683BEEB984}"/>
                </c:ext>
              </c:extLst>
            </c:dLbl>
            <c:dLbl>
              <c:idx val="5"/>
              <c:layout>
                <c:manualLayout>
                  <c:x val="-6.7729221347331586E-2"/>
                  <c:y val="-1.4005089257776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33-4F5E-BC93-57683BEEB98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'OBJETIVOS SGI'!$A$52:$A$56</c:f>
              <c:strCache>
                <c:ptCount val="5"/>
                <c:pt idx="0">
                  <c:v>Obj. 1</c:v>
                </c:pt>
                <c:pt idx="1">
                  <c:v>Obj. 2</c:v>
                </c:pt>
                <c:pt idx="2">
                  <c:v>Obj. 3</c:v>
                </c:pt>
                <c:pt idx="3">
                  <c:v>Obj. 4</c:v>
                </c:pt>
                <c:pt idx="4">
                  <c:v>Obj. 5</c:v>
                </c:pt>
              </c:strCache>
            </c:strRef>
          </c:cat>
          <c:val>
            <c:numRef>
              <c:f>'OBJETIVOS SGI'!$D$52:$D$56</c:f>
              <c:numCache>
                <c:formatCode>0%</c:formatCode>
                <c:ptCount val="5"/>
                <c:pt idx="0">
                  <c:v>0.98</c:v>
                </c:pt>
                <c:pt idx="1">
                  <c:v>1</c:v>
                </c:pt>
                <c:pt idx="2">
                  <c:v>0.94</c:v>
                </c:pt>
                <c:pt idx="3">
                  <c:v>0.9</c:v>
                </c:pt>
                <c:pt idx="4">
                  <c:v>0.82</c:v>
                </c:pt>
              </c:numCache>
            </c:numRef>
          </c:val>
          <c:smooth val="0"/>
          <c:extLst>
            <c:ext xmlns:c16="http://schemas.microsoft.com/office/drawing/2014/chart" uri="{C3380CC4-5D6E-409C-BE32-E72D297353CC}">
              <c16:uniqueId val="{00000006-3733-4F5E-BC93-57683BEEB984}"/>
            </c:ext>
          </c:extLst>
        </c:ser>
        <c:ser>
          <c:idx val="0"/>
          <c:order val="1"/>
          <c:tx>
            <c:strRef>
              <c:f>'OBJETIVOS SGI'!$E$51</c:f>
              <c:strCache>
                <c:ptCount val="1"/>
                <c:pt idx="0">
                  <c:v>Meta</c:v>
                </c:pt>
              </c:strCache>
            </c:strRef>
          </c:tx>
          <c:spPr>
            <a:ln w="28575" cap="rnd">
              <a:solidFill>
                <a:srgbClr val="436EBE"/>
              </a:solidFill>
              <a:round/>
            </a:ln>
            <a:effectLst/>
          </c:spPr>
          <c:marker>
            <c:symbol val="none"/>
          </c:marker>
          <c:dLbls>
            <c:dLbl>
              <c:idx val="0"/>
              <c:layout>
                <c:manualLayout>
                  <c:x val="-2.3532282345303877E-2"/>
                  <c:y val="-2.2025138116924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733-4F5E-BC93-57683BEEB984}"/>
                </c:ext>
              </c:extLst>
            </c:dLbl>
            <c:dLbl>
              <c:idx val="1"/>
              <c:delete val="1"/>
              <c:extLst>
                <c:ext xmlns:c15="http://schemas.microsoft.com/office/drawing/2012/chart" uri="{CE6537A1-D6FC-4f65-9D91-7224C49458BB}"/>
                <c:ext xmlns:c16="http://schemas.microsoft.com/office/drawing/2014/chart" uri="{C3380CC4-5D6E-409C-BE32-E72D297353CC}">
                  <c16:uniqueId val="{00000008-3733-4F5E-BC93-57683BEEB984}"/>
                </c:ext>
              </c:extLst>
            </c:dLbl>
            <c:dLbl>
              <c:idx val="2"/>
              <c:delete val="1"/>
              <c:extLst>
                <c:ext xmlns:c15="http://schemas.microsoft.com/office/drawing/2012/chart" uri="{CE6537A1-D6FC-4f65-9D91-7224C49458BB}"/>
                <c:ext xmlns:c16="http://schemas.microsoft.com/office/drawing/2014/chart" uri="{C3380CC4-5D6E-409C-BE32-E72D297353CC}">
                  <c16:uniqueId val="{00000009-3733-4F5E-BC93-57683BEEB984}"/>
                </c:ext>
              </c:extLst>
            </c:dLbl>
            <c:dLbl>
              <c:idx val="3"/>
              <c:delete val="1"/>
              <c:extLst>
                <c:ext xmlns:c15="http://schemas.microsoft.com/office/drawing/2012/chart" uri="{CE6537A1-D6FC-4f65-9D91-7224C49458BB}">
                  <c15:layout>
                    <c:manualLayout>
                      <c:w val="6.1279205770920428E-2"/>
                      <c:h val="5.6080349522570273E-2"/>
                    </c:manualLayout>
                  </c15:layout>
                </c:ext>
                <c:ext xmlns:c16="http://schemas.microsoft.com/office/drawing/2014/chart" uri="{C3380CC4-5D6E-409C-BE32-E72D297353CC}">
                  <c16:uniqueId val="{0000000A-3733-4F5E-BC93-57683BEEB984}"/>
                </c:ext>
              </c:extLst>
            </c:dLbl>
            <c:dLbl>
              <c:idx val="4"/>
              <c:layout>
                <c:manualLayout>
                  <c:x val="-6.0490349154116926E-2"/>
                  <c:y val="-3.40552114056461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733-4F5E-BC93-57683BEEB98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'OBJETIVOS SGI'!$A$52:$A$56</c:f>
              <c:strCache>
                <c:ptCount val="5"/>
                <c:pt idx="0">
                  <c:v>Obj. 1</c:v>
                </c:pt>
                <c:pt idx="1">
                  <c:v>Obj. 2</c:v>
                </c:pt>
                <c:pt idx="2">
                  <c:v>Obj. 3</c:v>
                </c:pt>
                <c:pt idx="3">
                  <c:v>Obj. 4</c:v>
                </c:pt>
                <c:pt idx="4">
                  <c:v>Obj. 5</c:v>
                </c:pt>
              </c:strCache>
            </c:strRef>
          </c:cat>
          <c:val>
            <c:numRef>
              <c:f>'OBJETIVOS SGI'!$E$52:$E$56</c:f>
              <c:numCache>
                <c:formatCode>0%</c:formatCode>
                <c:ptCount val="5"/>
                <c:pt idx="0">
                  <c:v>0.9</c:v>
                </c:pt>
                <c:pt idx="1">
                  <c:v>0.9</c:v>
                </c:pt>
                <c:pt idx="2">
                  <c:v>0.9</c:v>
                </c:pt>
                <c:pt idx="3">
                  <c:v>0.9</c:v>
                </c:pt>
                <c:pt idx="4">
                  <c:v>0.9</c:v>
                </c:pt>
              </c:numCache>
            </c:numRef>
          </c:val>
          <c:smooth val="0"/>
          <c:extLst>
            <c:ext xmlns:c16="http://schemas.microsoft.com/office/drawing/2014/chart" uri="{C3380CC4-5D6E-409C-BE32-E72D297353CC}">
              <c16:uniqueId val="{0000000C-3733-4F5E-BC93-57683BEEB984}"/>
            </c:ext>
          </c:extLst>
        </c:ser>
        <c:dLbls>
          <c:dLblPos val="t"/>
          <c:showLegendKey val="0"/>
          <c:showVal val="1"/>
          <c:showCatName val="0"/>
          <c:showSerName val="0"/>
          <c:showPercent val="0"/>
          <c:showBubbleSize val="0"/>
        </c:dLbls>
        <c:smooth val="0"/>
        <c:axId val="439017104"/>
        <c:axId val="439017464"/>
        <c:extLst/>
      </c:lineChart>
      <c:catAx>
        <c:axId val="43901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39017464"/>
        <c:crosses val="autoZero"/>
        <c:auto val="1"/>
        <c:lblAlgn val="ctr"/>
        <c:lblOffset val="100"/>
        <c:noMultiLvlLbl val="0"/>
      </c:catAx>
      <c:valAx>
        <c:axId val="439017464"/>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39017104"/>
        <c:crosses val="autoZero"/>
        <c:crossBetween val="between"/>
        <c:majorUnit val="0.2"/>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73D3DD"/>
            </a:solidFill>
            <a:ln>
              <a:noFill/>
            </a:ln>
            <a:effectLst>
              <a:outerShdw blurRad="57150" dist="19050" dir="5400000" algn="ctr" rotWithShape="0">
                <a:srgbClr val="000000">
                  <a:alpha val="63000"/>
                </a:srgbClr>
              </a:outerShdw>
            </a:effectLst>
          </c:spPr>
          <c:invertIfNegative val="0"/>
          <c:dPt>
            <c:idx val="0"/>
            <c:invertIfNegative val="0"/>
            <c:bubble3D val="0"/>
            <c:spPr>
              <a:solidFill>
                <a:srgbClr val="73D3DD"/>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D10-4C1A-8D5E-1F0B88FD7E7C}"/>
              </c:ext>
            </c:extLst>
          </c:dPt>
          <c:dPt>
            <c:idx val="1"/>
            <c:invertIfNegative val="0"/>
            <c:bubble3D val="0"/>
            <c:spPr>
              <a:solidFill>
                <a:srgbClr val="436EBE"/>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D10-4C1A-8D5E-1F0B88FD7E7C}"/>
              </c:ext>
            </c:extLst>
          </c:dPt>
          <c:dPt>
            <c:idx val="2"/>
            <c:invertIfNegative val="0"/>
            <c:bubble3D val="0"/>
            <c:spPr>
              <a:solidFill>
                <a:srgbClr val="011C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D10-4C1A-8D5E-1F0B88FD7E7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SEVQUAL!$A$6:$A$8</c:f>
              <c:strCache>
                <c:ptCount val="3"/>
                <c:pt idx="0">
                  <c:v>Fiabilidad y seguridad:</c:v>
                </c:pt>
                <c:pt idx="1">
                  <c:v>Capacidad de respuestas: </c:v>
                </c:pt>
                <c:pt idx="2">
                  <c:v>Empatía: </c:v>
                </c:pt>
              </c:strCache>
            </c:strRef>
          </c:cat>
          <c:val>
            <c:numRef>
              <c:f>SEVQUAL!$B$6:$B$8</c:f>
              <c:numCache>
                <c:formatCode>0%</c:formatCode>
                <c:ptCount val="3"/>
                <c:pt idx="0">
                  <c:v>0.95</c:v>
                </c:pt>
                <c:pt idx="1">
                  <c:v>0.85</c:v>
                </c:pt>
                <c:pt idx="2">
                  <c:v>0.93</c:v>
                </c:pt>
              </c:numCache>
            </c:numRef>
          </c:val>
          <c:extLst>
            <c:ext xmlns:c16="http://schemas.microsoft.com/office/drawing/2014/chart" uri="{C3380CC4-5D6E-409C-BE32-E72D297353CC}">
              <c16:uniqueId val="{00000006-AD10-4C1A-8D5E-1F0B88FD7E7C}"/>
            </c:ext>
          </c:extLst>
        </c:ser>
        <c:dLbls>
          <c:dLblPos val="inEnd"/>
          <c:showLegendKey val="0"/>
          <c:showVal val="1"/>
          <c:showCatName val="0"/>
          <c:showSerName val="0"/>
          <c:showPercent val="0"/>
          <c:showBubbleSize val="0"/>
        </c:dLbls>
        <c:gapWidth val="100"/>
        <c:overlap val="-24"/>
        <c:axId val="687338176"/>
        <c:axId val="687339256"/>
      </c:barChart>
      <c:catAx>
        <c:axId val="687338176"/>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87339256"/>
        <c:crosses val="autoZero"/>
        <c:auto val="1"/>
        <c:lblAlgn val="ctr"/>
        <c:lblOffset val="100"/>
        <c:noMultiLvlLbl val="0"/>
      </c:catAx>
      <c:valAx>
        <c:axId val="687339256"/>
        <c:scaling>
          <c:orientation val="minMax"/>
        </c:scaling>
        <c:delete val="1"/>
        <c:axPos val="l"/>
        <c:numFmt formatCode="0%" sourceLinked="1"/>
        <c:majorTickMark val="out"/>
        <c:minorTickMark val="none"/>
        <c:tickLblPos val="nextTo"/>
        <c:crossAx val="687338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471128608923883E-2"/>
          <c:y val="6.4257028112449793E-2"/>
          <c:w val="0.9238015986638034"/>
          <c:h val="0.67262403946494642"/>
        </c:manualLayout>
      </c:layout>
      <c:barChart>
        <c:barDir val="col"/>
        <c:grouping val="clustered"/>
        <c:varyColors val="0"/>
        <c:ser>
          <c:idx val="0"/>
          <c:order val="0"/>
          <c:tx>
            <c:strRef>
              <c:f>'[Monitoreo POA 2024.xlsx]Sheet2'!$B$4</c:f>
              <c:strCache>
                <c:ptCount val="1"/>
                <c:pt idx="0">
                  <c:v>Transparencia </c:v>
                </c:pt>
              </c:strCache>
            </c:strRef>
          </c:tx>
          <c:spPr>
            <a:solidFill>
              <a:srgbClr val="436EBE"/>
            </a:solidFill>
            <a:ln>
              <a:noFill/>
            </a:ln>
            <a:effectLst/>
          </c:spPr>
          <c:invertIfNegative val="0"/>
          <c:dLbls>
            <c:dLbl>
              <c:idx val="6"/>
              <c:layout>
                <c:manualLayout>
                  <c:x val="2.5252525252525158E-2"/>
                  <c:y val="4.016064257028112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D9-477C-835B-3BB4ED194B38}"/>
                </c:ext>
              </c:extLst>
            </c:dLbl>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'[Monitoreo POA 2024.xlsx]Sheet2'!$A$5:$A$14</c:f>
              <c:strCache>
                <c:ptCount val="10"/>
                <c:pt idx="0">
                  <c:v>Enero </c:v>
                </c:pt>
                <c:pt idx="1">
                  <c:v>Febrero </c:v>
                </c:pt>
                <c:pt idx="2">
                  <c:v>Marzo </c:v>
                </c:pt>
                <c:pt idx="3">
                  <c:v>Abril </c:v>
                </c:pt>
                <c:pt idx="4">
                  <c:v>Mayo </c:v>
                </c:pt>
                <c:pt idx="5">
                  <c:v>Junio </c:v>
                </c:pt>
                <c:pt idx="6">
                  <c:v>Julio</c:v>
                </c:pt>
                <c:pt idx="7">
                  <c:v>Agosto </c:v>
                </c:pt>
                <c:pt idx="8">
                  <c:v>Septiembre</c:v>
                </c:pt>
                <c:pt idx="9">
                  <c:v>Octubre </c:v>
                </c:pt>
              </c:strCache>
            </c:strRef>
          </c:cat>
          <c:val>
            <c:numRef>
              <c:f>'[Monitoreo POA 2024.xlsx]Sheet2'!$B$5:$B$14</c:f>
              <c:numCache>
                <c:formatCode>0%</c:formatCode>
                <c:ptCount val="10"/>
                <c:pt idx="0">
                  <c:v>1</c:v>
                </c:pt>
                <c:pt idx="1">
                  <c:v>1</c:v>
                </c:pt>
                <c:pt idx="2">
                  <c:v>1</c:v>
                </c:pt>
                <c:pt idx="3" formatCode="0.00%">
                  <c:v>0.99929999999999997</c:v>
                </c:pt>
                <c:pt idx="4" formatCode="0.00%">
                  <c:v>0.99790000000000001</c:v>
                </c:pt>
                <c:pt idx="5" formatCode="0.00%">
                  <c:v>0.99790000000000001</c:v>
                </c:pt>
                <c:pt idx="6" formatCode="0.00%">
                  <c:v>1</c:v>
                </c:pt>
                <c:pt idx="7" formatCode="0.00%">
                  <c:v>0.99790000000000001</c:v>
                </c:pt>
                <c:pt idx="8" formatCode="0.00%">
                  <c:v>0.99890000000000001</c:v>
                </c:pt>
                <c:pt idx="9">
                  <c:v>1</c:v>
                </c:pt>
              </c:numCache>
            </c:numRef>
          </c:val>
          <c:extLst>
            <c:ext xmlns:c16="http://schemas.microsoft.com/office/drawing/2014/chart" uri="{C3380CC4-5D6E-409C-BE32-E72D297353CC}">
              <c16:uniqueId val="{00000000-6CD9-477C-835B-3BB4ED194B38}"/>
            </c:ext>
          </c:extLst>
        </c:ser>
        <c:dLbls>
          <c:dLblPos val="outEnd"/>
          <c:showLegendKey val="0"/>
          <c:showVal val="1"/>
          <c:showCatName val="0"/>
          <c:showSerName val="0"/>
          <c:showPercent val="0"/>
          <c:showBubbleSize val="0"/>
        </c:dLbls>
        <c:gapWidth val="444"/>
        <c:overlap val="-90"/>
        <c:axId val="1264936264"/>
        <c:axId val="1264939504"/>
      </c:barChart>
      <c:catAx>
        <c:axId val="1264936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64939504"/>
        <c:crosses val="autoZero"/>
        <c:auto val="1"/>
        <c:lblAlgn val="ctr"/>
        <c:lblOffset val="100"/>
        <c:noMultiLvlLbl val="0"/>
      </c:catAx>
      <c:valAx>
        <c:axId val="1264939504"/>
        <c:scaling>
          <c:orientation val="minMax"/>
        </c:scaling>
        <c:delete val="1"/>
        <c:axPos val="l"/>
        <c:numFmt formatCode="0%" sourceLinked="1"/>
        <c:majorTickMark val="none"/>
        <c:minorTickMark val="none"/>
        <c:tickLblPos val="nextTo"/>
        <c:crossAx val="126493626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Them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14">
    <a:dk1>
      <a:sysClr val="windowText" lastClr="000000"/>
    </a:dk1>
    <a:lt1>
      <a:sysClr val="window" lastClr="FFFFFF"/>
    </a:lt1>
    <a:dk2>
      <a:srgbClr val="003876"/>
    </a:dk2>
    <a:lt2>
      <a:srgbClr val="E7E6E6"/>
    </a:lt2>
    <a:accent1>
      <a:srgbClr val="5B9BD5"/>
    </a:accent1>
    <a:accent2>
      <a:srgbClr val="ED232A"/>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07317C8A32A3645BA01F9E5F2F7DBA4" ma:contentTypeVersion="18" ma:contentTypeDescription="Crear nuevo documento." ma:contentTypeScope="" ma:versionID="799140f6f81ff354af167b5d394ce5c5">
  <xsd:schema xmlns:xsd="http://www.w3.org/2001/XMLSchema" xmlns:xs="http://www.w3.org/2001/XMLSchema" xmlns:p="http://schemas.microsoft.com/office/2006/metadata/properties" xmlns:ns3="d5c4e3f9-af64-4719-90be-160b640e81fa" xmlns:ns4="da7de7a0-710e-4fef-a6cd-19f38e5ab606" targetNamespace="http://schemas.microsoft.com/office/2006/metadata/properties" ma:root="true" ma:fieldsID="c5190e286d0c2aa41ab419204873610c" ns3:_="" ns4:_="">
    <xsd:import namespace="d5c4e3f9-af64-4719-90be-160b640e81fa"/>
    <xsd:import namespace="da7de7a0-710e-4fef-a6cd-19f38e5ab6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Location"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4e3f9-af64-4719-90be-160b640e8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7de7a0-710e-4fef-a6cd-19f38e5ab60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5c4e3f9-af64-4719-90be-160b640e81fa" xsi:nil="true"/>
  </documentManagement>
</p:properties>
</file>

<file path=customXml/itemProps1.xml><?xml version="1.0" encoding="utf-8"?>
<ds:datastoreItem xmlns:ds="http://schemas.openxmlformats.org/officeDocument/2006/customXml" ds:itemID="{CD84E9D8-6820-46AA-A8BD-B50E07B35872}">
  <ds:schemaRefs>
    <ds:schemaRef ds:uri="http://schemas.microsoft.com/sharepoint/v3/contenttype/forms"/>
  </ds:schemaRefs>
</ds:datastoreItem>
</file>

<file path=customXml/itemProps2.xml><?xml version="1.0" encoding="utf-8"?>
<ds:datastoreItem xmlns:ds="http://schemas.openxmlformats.org/officeDocument/2006/customXml" ds:itemID="{14A7A8EE-0DA1-4D96-9239-D8D0EF5C9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4e3f9-af64-4719-90be-160b640e81fa"/>
    <ds:schemaRef ds:uri="da7de7a0-710e-4fef-a6cd-19f38e5ab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4.xml><?xml version="1.0" encoding="utf-8"?>
<ds:datastoreItem xmlns:ds="http://schemas.openxmlformats.org/officeDocument/2006/customXml" ds:itemID="{149535BB-D9E4-4853-8EDA-4DB7877C0BC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a7de7a0-710e-4fef-a6cd-19f38e5ab606"/>
    <ds:schemaRef ds:uri="http://purl.org/dc/elements/1.1/"/>
    <ds:schemaRef ds:uri="http://schemas.microsoft.com/office/2006/metadata/properties"/>
    <ds:schemaRef ds:uri="d5c4e3f9-af64-4719-90be-160b640e81f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21130</Words>
  <Characters>116215</Characters>
  <Application>Microsoft Office Word</Application>
  <DocSecurity>0</DocSecurity>
  <Lines>968</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Narolin Inoa</cp:lastModifiedBy>
  <cp:revision>2</cp:revision>
  <cp:lastPrinted>2021-11-04T17:14:00Z</cp:lastPrinted>
  <dcterms:created xsi:type="dcterms:W3CDTF">2025-01-02T19:33:00Z</dcterms:created>
  <dcterms:modified xsi:type="dcterms:W3CDTF">2025-01-02T19:33:00Z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0x010100C07317C8A32A3645BA01F9E5F2F7DBA4</vt:lpwstr>
  </property>
</Properties>
</file>