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26177C08" w:rsidR="008D7F4E" w:rsidRPr="00A33D57" w:rsidRDefault="00DF0B54" w:rsidP="008D7F4E">
      <w:r w:rsidRPr="00A33D57">
        <w:rPr>
          <w:noProof/>
        </w:rPr>
        <w:drawing>
          <wp:anchor distT="0" distB="0" distL="114300" distR="114300" simplePos="0" relativeHeight="251650048" behindDoc="0" locked="0" layoutInCell="1" allowOverlap="1" wp14:anchorId="3F0A51DA" wp14:editId="4D83FB60">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A33D57" w:rsidRDefault="008D7F4E" w:rsidP="008D7F4E"/>
    <w:p w14:paraId="1AC5E2C3" w14:textId="77777777" w:rsidR="008D7F4E" w:rsidRPr="00A33D57" w:rsidRDefault="008D7F4E" w:rsidP="008D7F4E"/>
    <w:p w14:paraId="34990FAF" w14:textId="52B5DA41" w:rsidR="008D7F4E" w:rsidRPr="00A33D57" w:rsidRDefault="008D7F4E" w:rsidP="008D7F4E">
      <w:bookmarkStart w:id="0" w:name="_Hlk86404256"/>
      <w:bookmarkEnd w:id="0"/>
    </w:p>
    <w:p w14:paraId="6EFB72EE" w14:textId="272B2AD6" w:rsidR="008D7F4E" w:rsidRPr="00A33D57" w:rsidRDefault="008D7F4E" w:rsidP="008D7F4E"/>
    <w:p w14:paraId="3F7503CE" w14:textId="172B5CFE" w:rsidR="008D7F4E" w:rsidRPr="00A33D57" w:rsidRDefault="008D7F4E" w:rsidP="008D7F4E"/>
    <w:p w14:paraId="071FCCAE" w14:textId="759B330B" w:rsidR="008D7F4E" w:rsidRPr="00A33D57" w:rsidRDefault="00A63A00" w:rsidP="008D7F4E">
      <w:r w:rsidRPr="00A33D57">
        <w:rPr>
          <w:noProof/>
        </w:rPr>
        <mc:AlternateContent>
          <mc:Choice Requires="wps">
            <w:drawing>
              <wp:anchor distT="0" distB="0" distL="114300" distR="114300" simplePos="0" relativeHeight="251654144" behindDoc="0" locked="0" layoutInCell="1" allowOverlap="1" wp14:anchorId="49B1C421" wp14:editId="3954BC11">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A33D57" w:rsidRDefault="008D7F4E" w:rsidP="008D7F4E">
                            <w:pPr>
                              <w:spacing w:before="20"/>
                              <w:ind w:left="14"/>
                              <w:rPr>
                                <w:b/>
                                <w:bCs/>
                                <w:color w:val="D0B787"/>
                                <w:spacing w:val="9"/>
                                <w:kern w:val="24"/>
                                <w:sz w:val="20"/>
                                <w:szCs w:val="20"/>
                              </w:rPr>
                            </w:pPr>
                            <w:r w:rsidRPr="00A33D57">
                              <w:rPr>
                                <w:b/>
                                <w:bCs/>
                                <w:color w:val="D0B787"/>
                                <w:spacing w:val="9"/>
                                <w:kern w:val="24"/>
                                <w:sz w:val="20"/>
                                <w:szCs w:val="20"/>
                              </w:rPr>
                              <w:t>REPÚBLICA</w:t>
                            </w:r>
                            <w:r w:rsidRPr="00A33D57">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A33D57" w:rsidRDefault="008D7F4E" w:rsidP="008D7F4E">
                      <w:pPr>
                        <w:spacing w:before="20"/>
                        <w:ind w:left="14"/>
                        <w:rPr>
                          <w:b/>
                          <w:bCs/>
                          <w:color w:val="D0B787"/>
                          <w:spacing w:val="9"/>
                          <w:kern w:val="24"/>
                          <w:sz w:val="20"/>
                          <w:szCs w:val="20"/>
                        </w:rPr>
                      </w:pPr>
                      <w:r w:rsidRPr="00A33D57">
                        <w:rPr>
                          <w:b/>
                          <w:bCs/>
                          <w:color w:val="D0B787"/>
                          <w:spacing w:val="9"/>
                          <w:kern w:val="24"/>
                          <w:sz w:val="20"/>
                          <w:szCs w:val="20"/>
                        </w:rPr>
                        <w:t>REPÚBLICA</w:t>
                      </w:r>
                      <w:r w:rsidRPr="00A33D57">
                        <w:rPr>
                          <w:b/>
                          <w:bCs/>
                          <w:color w:val="D0B787"/>
                          <w:spacing w:val="11"/>
                          <w:kern w:val="24"/>
                          <w:sz w:val="20"/>
                          <w:szCs w:val="20"/>
                        </w:rPr>
                        <w:t xml:space="preserve"> DOMINICANA</w:t>
                      </w:r>
                    </w:p>
                  </w:txbxContent>
                </v:textbox>
              </v:shape>
            </w:pict>
          </mc:Fallback>
        </mc:AlternateContent>
      </w:r>
    </w:p>
    <w:p w14:paraId="69FBF6B1" w14:textId="7ADAC71B" w:rsidR="008D7F4E" w:rsidRPr="00A33D57" w:rsidRDefault="008D7F4E" w:rsidP="008D7F4E"/>
    <w:p w14:paraId="0233C915" w14:textId="77777777" w:rsidR="008D7F4E" w:rsidRPr="00A33D57" w:rsidRDefault="008D7F4E" w:rsidP="008D7F4E"/>
    <w:p w14:paraId="274DCED8" w14:textId="52EE3552" w:rsidR="004F2DD5" w:rsidRPr="00A33D57" w:rsidRDefault="000D143C" w:rsidP="004F2DD5">
      <w:r w:rsidRPr="00A33D57">
        <w:rPr>
          <w:noProof/>
        </w:rPr>
        <mc:AlternateContent>
          <mc:Choice Requires="wpg">
            <w:drawing>
              <wp:anchor distT="0" distB="0" distL="114300" distR="114300" simplePos="0" relativeHeight="251711488" behindDoc="0" locked="0" layoutInCell="1" allowOverlap="1" wp14:anchorId="1F6BD233" wp14:editId="4E380AD7">
                <wp:simplePos x="0" y="0"/>
                <wp:positionH relativeFrom="column">
                  <wp:posOffset>1959610</wp:posOffset>
                </wp:positionH>
                <wp:positionV relativeFrom="paragraph">
                  <wp:posOffset>4343400</wp:posOffset>
                </wp:positionV>
                <wp:extent cx="2059940" cy="749935"/>
                <wp:effectExtent l="0" t="0" r="0" b="0"/>
                <wp:wrapNone/>
                <wp:docPr id="13" name="Group 13"/>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17"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19" name="object 9"/>
                          <pic:cNvPicPr/>
                        </pic:nvPicPr>
                        <pic:blipFill>
                          <a:blip r:embed="rId10"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21EB8FDA" id="Group 13" o:spid="_x0000_s1026" style="position:absolute;margin-left:154.3pt;margin-top:342pt;width:162.2pt;height:59.05pt;z-index:251711488;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">
                  <v:imagedata r:id="rId12" o:title=""/>
                </v:shape>
              </v:group>
            </w:pict>
          </mc:Fallback>
        </mc:AlternateContent>
      </w:r>
      <w:r w:rsidR="00C64CEF" w:rsidRPr="00A33D57">
        <w:rPr>
          <w:noProof/>
        </w:rPr>
        <mc:AlternateContent>
          <mc:Choice Requires="wps">
            <w:drawing>
              <wp:anchor distT="0" distB="0" distL="114300" distR="114300" simplePos="0" relativeHeight="251652096" behindDoc="0" locked="0" layoutInCell="1" allowOverlap="1" wp14:anchorId="0C109D41" wp14:editId="4208FBBA">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Pr="00A33D57" w:rsidRDefault="00654164" w:rsidP="00654164">
                            <w:pPr>
                              <w:spacing w:after="0"/>
                              <w:jc w:val="center"/>
                              <w:rPr>
                                <w:b/>
                                <w:bCs/>
                                <w:color w:val="D5B788"/>
                                <w:spacing w:val="60"/>
                                <w:kern w:val="24"/>
                                <w:sz w:val="56"/>
                                <w:szCs w:val="56"/>
                              </w:rPr>
                            </w:pPr>
                            <w:r w:rsidRPr="00A33D57">
                              <w:rPr>
                                <w:b/>
                                <w:bCs/>
                                <w:color w:val="D5B788"/>
                                <w:spacing w:val="60"/>
                                <w:kern w:val="24"/>
                                <w:sz w:val="56"/>
                                <w:szCs w:val="56"/>
                              </w:rPr>
                              <w:t xml:space="preserve">MEMORIA </w:t>
                            </w:r>
                          </w:p>
                          <w:p w14:paraId="79797032" w14:textId="77777777" w:rsidR="00654164" w:rsidRPr="00A33D57" w:rsidRDefault="00654164" w:rsidP="00654164">
                            <w:pPr>
                              <w:spacing w:after="0"/>
                              <w:jc w:val="center"/>
                              <w:rPr>
                                <w:b/>
                                <w:bCs/>
                                <w:color w:val="D5B788"/>
                                <w:spacing w:val="60"/>
                                <w:kern w:val="24"/>
                                <w:sz w:val="56"/>
                                <w:szCs w:val="56"/>
                              </w:rPr>
                            </w:pPr>
                            <w:r w:rsidRPr="00A33D57">
                              <w:rPr>
                                <w:b/>
                                <w:bCs/>
                                <w:color w:val="D5B788"/>
                                <w:spacing w:val="60"/>
                                <w:kern w:val="24"/>
                                <w:sz w:val="56"/>
                                <w:szCs w:val="56"/>
                              </w:rPr>
                              <w:t>INSTITUCIONAL</w:t>
                            </w:r>
                          </w:p>
                          <w:p w14:paraId="0C3AA7DD" w14:textId="4D898DC8" w:rsidR="008D7F4E" w:rsidRPr="00A33D57" w:rsidRDefault="008D7F4E"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24.3pt;margin-top:103.3pt;width:453.45pt;height:7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" filled="f" stroked="f">
                <v:textbox inset="0,1.35pt,0,0">
                  <w:txbxContent>
                    <w:p w14:paraId="31112306" w14:textId="77777777" w:rsidR="00654164" w:rsidRPr="00A33D57" w:rsidRDefault="00654164" w:rsidP="00654164">
                      <w:pPr>
                        <w:spacing w:after="0"/>
                        <w:jc w:val="center"/>
                        <w:rPr>
                          <w:b/>
                          <w:bCs/>
                          <w:color w:val="D5B788"/>
                          <w:spacing w:val="60"/>
                          <w:kern w:val="24"/>
                          <w:sz w:val="56"/>
                          <w:szCs w:val="56"/>
                        </w:rPr>
                      </w:pPr>
                      <w:r w:rsidRPr="00A33D57">
                        <w:rPr>
                          <w:b/>
                          <w:bCs/>
                          <w:color w:val="D5B788"/>
                          <w:spacing w:val="60"/>
                          <w:kern w:val="24"/>
                          <w:sz w:val="56"/>
                          <w:szCs w:val="56"/>
                        </w:rPr>
                        <w:t xml:space="preserve">MEMORIA </w:t>
                      </w:r>
                    </w:p>
                    <w:p w14:paraId="79797032" w14:textId="77777777" w:rsidR="00654164" w:rsidRPr="00A33D57" w:rsidRDefault="00654164" w:rsidP="00654164">
                      <w:pPr>
                        <w:spacing w:after="0"/>
                        <w:jc w:val="center"/>
                        <w:rPr>
                          <w:b/>
                          <w:bCs/>
                          <w:color w:val="D5B788"/>
                          <w:spacing w:val="60"/>
                          <w:kern w:val="24"/>
                          <w:sz w:val="56"/>
                          <w:szCs w:val="56"/>
                        </w:rPr>
                      </w:pPr>
                      <w:r w:rsidRPr="00A33D57">
                        <w:rPr>
                          <w:b/>
                          <w:bCs/>
                          <w:color w:val="D5B788"/>
                          <w:spacing w:val="60"/>
                          <w:kern w:val="24"/>
                          <w:sz w:val="56"/>
                          <w:szCs w:val="56"/>
                        </w:rPr>
                        <w:t>INSTITUCIONAL</w:t>
                      </w:r>
                    </w:p>
                    <w:p w14:paraId="0C3AA7DD" w14:textId="4D898DC8" w:rsidR="008D7F4E" w:rsidRPr="00A33D57" w:rsidRDefault="008D7F4E" w:rsidP="008D7F4E">
                      <w:pPr>
                        <w:spacing w:after="0"/>
                        <w:jc w:val="center"/>
                        <w:rPr>
                          <w:b/>
                          <w:bCs/>
                          <w:color w:val="D5B788"/>
                          <w:spacing w:val="60"/>
                          <w:kern w:val="24"/>
                          <w:sz w:val="56"/>
                          <w:szCs w:val="56"/>
                        </w:rPr>
                      </w:pPr>
                    </w:p>
                  </w:txbxContent>
                </v:textbox>
              </v:shape>
            </w:pict>
          </mc:Fallback>
        </mc:AlternateContent>
      </w:r>
      <w:r w:rsidR="0089273D" w:rsidRPr="00A33D57">
        <w:rPr>
          <w:noProof/>
        </w:rPr>
        <mc:AlternateContent>
          <mc:Choice Requires="wps">
            <w:drawing>
              <wp:anchor distT="4294967295" distB="4294967295" distL="114300" distR="114300" simplePos="0" relativeHeight="251697152" behindDoc="0" locked="0" layoutInCell="1" allowOverlap="1" wp14:anchorId="209AF3DE" wp14:editId="3E4ADD26">
                <wp:simplePos x="0" y="0"/>
                <wp:positionH relativeFrom="margin">
                  <wp:posOffset>2724150</wp:posOffset>
                </wp:positionH>
                <wp:positionV relativeFrom="paragraph">
                  <wp:posOffset>2534154</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6EFA77" id="Straight Connector 9" o:spid="_x0000_s1026" style="position:absolute;z-index:2516971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5pt,199.55pt" to="251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" strokecolor="#c8b688" strokeweight="2.25pt">
                <v:stroke joinstyle="miter"/>
                <o:lock v:ext="edit" shapetype="f"/>
                <w10:wrap anchorx="margin"/>
              </v:line>
            </w:pict>
          </mc:Fallback>
        </mc:AlternateContent>
      </w:r>
      <w:r w:rsidR="006160B6" w:rsidRPr="00A33D57">
        <w:rPr>
          <w:noProof/>
        </w:rPr>
        <mc:AlternateContent>
          <mc:Choice Requires="wps">
            <w:drawing>
              <wp:anchor distT="0" distB="0" distL="114300" distR="114300" simplePos="0" relativeHeight="251679744" behindDoc="0" locked="0" layoutInCell="1" allowOverlap="1" wp14:anchorId="4B9C2ACC" wp14:editId="1B704D1C">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0A876A" id="Freeform: Shape 44" o:spid="_x0000_s1026" style="position:absolute;margin-left:371.65pt;margin-top:699.75pt;width:42.75pt;height:4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A33D57">
        <w:rPr>
          <w:noProof/>
        </w:rPr>
        <mc:AlternateContent>
          <mc:Choice Requires="wps">
            <w:drawing>
              <wp:anchor distT="0" distB="0" distL="114300" distR="114300" simplePos="0" relativeHeight="251653120" behindDoc="0" locked="0" layoutInCell="1" allowOverlap="1" wp14:anchorId="6B2EB822" wp14:editId="453264E0">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77AACAC3" w:rsidR="008D7F4E" w:rsidRPr="00A33D57" w:rsidRDefault="008D7F4E" w:rsidP="008D7F4E">
                            <w:pPr>
                              <w:spacing w:before="20"/>
                              <w:ind w:left="14"/>
                              <w:rPr>
                                <w:b/>
                                <w:bCs/>
                                <w:color w:val="D5B788"/>
                                <w:spacing w:val="74"/>
                                <w:kern w:val="24"/>
                                <w:sz w:val="28"/>
                                <w:szCs w:val="28"/>
                              </w:rPr>
                            </w:pPr>
                            <w:r w:rsidRPr="00A33D57">
                              <w:rPr>
                                <w:b/>
                                <w:bCs/>
                                <w:color w:val="D5B788"/>
                                <w:spacing w:val="74"/>
                                <w:kern w:val="24"/>
                                <w:sz w:val="28"/>
                                <w:szCs w:val="28"/>
                              </w:rPr>
                              <w:t>AÑ</w:t>
                            </w:r>
                            <w:r w:rsidRPr="00A33D57">
                              <w:rPr>
                                <w:b/>
                                <w:bCs/>
                                <w:color w:val="D5B788"/>
                                <w:spacing w:val="37"/>
                                <w:kern w:val="24"/>
                                <w:sz w:val="28"/>
                                <w:szCs w:val="28"/>
                              </w:rPr>
                              <w:t>O</w:t>
                            </w:r>
                            <w:r w:rsidRPr="00A33D57">
                              <w:rPr>
                                <w:b/>
                                <w:bCs/>
                                <w:color w:val="D5B788"/>
                                <w:spacing w:val="74"/>
                                <w:kern w:val="24"/>
                                <w:sz w:val="28"/>
                                <w:szCs w:val="28"/>
                              </w:rPr>
                              <w:t xml:space="preserve"> </w:t>
                            </w:r>
                            <w:r w:rsidRPr="00A33D57">
                              <w:rPr>
                                <w:b/>
                                <w:bCs/>
                                <w:color w:val="D5B788"/>
                                <w:spacing w:val="68"/>
                                <w:kern w:val="24"/>
                                <w:sz w:val="28"/>
                                <w:szCs w:val="28"/>
                              </w:rPr>
                              <w:t>2</w:t>
                            </w:r>
                            <w:r w:rsidRPr="00A33D57">
                              <w:rPr>
                                <w:b/>
                                <w:bCs/>
                                <w:color w:val="D5B788"/>
                                <w:spacing w:val="28"/>
                                <w:kern w:val="24"/>
                                <w:sz w:val="28"/>
                                <w:szCs w:val="28"/>
                              </w:rPr>
                              <w:t>0</w:t>
                            </w:r>
                            <w:r w:rsidRPr="00A33D57">
                              <w:rPr>
                                <w:b/>
                                <w:bCs/>
                                <w:color w:val="D5B788"/>
                                <w:spacing w:val="-23"/>
                                <w:kern w:val="24"/>
                                <w:sz w:val="28"/>
                                <w:szCs w:val="28"/>
                              </w:rPr>
                              <w:t xml:space="preserve"> </w:t>
                            </w:r>
                            <w:r w:rsidRPr="00A33D57">
                              <w:rPr>
                                <w:b/>
                                <w:bCs/>
                                <w:color w:val="D5B788"/>
                                <w:spacing w:val="68"/>
                                <w:kern w:val="24"/>
                                <w:sz w:val="28"/>
                                <w:szCs w:val="28"/>
                              </w:rPr>
                              <w:t>2</w:t>
                            </w:r>
                            <w:r w:rsidR="000025D4" w:rsidRPr="00A33D57">
                              <w:rPr>
                                <w:b/>
                                <w:bCs/>
                                <w:color w:val="D5B788"/>
                                <w:spacing w:val="68"/>
                                <w:kern w:val="24"/>
                                <w:sz w:val="28"/>
                                <w:szCs w:val="28"/>
                              </w:rPr>
                              <w:t>4</w:t>
                            </w:r>
                            <w:r w:rsidRPr="00A33D57">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191.45pt;margin-top:220.7pt;width:95.35pt;height:2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" filled="f" stroked="f">
                <v:textbox inset="0,1pt,0,0">
                  <w:txbxContent>
                    <w:p w14:paraId="50ABDE0F" w14:textId="77AACAC3" w:rsidR="008D7F4E" w:rsidRPr="00A33D57" w:rsidRDefault="008D7F4E" w:rsidP="008D7F4E">
                      <w:pPr>
                        <w:spacing w:before="20"/>
                        <w:ind w:left="14"/>
                        <w:rPr>
                          <w:b/>
                          <w:bCs/>
                          <w:color w:val="D5B788"/>
                          <w:spacing w:val="74"/>
                          <w:kern w:val="24"/>
                          <w:sz w:val="28"/>
                          <w:szCs w:val="28"/>
                        </w:rPr>
                      </w:pPr>
                      <w:r w:rsidRPr="00A33D57">
                        <w:rPr>
                          <w:b/>
                          <w:bCs/>
                          <w:color w:val="D5B788"/>
                          <w:spacing w:val="74"/>
                          <w:kern w:val="24"/>
                          <w:sz w:val="28"/>
                          <w:szCs w:val="28"/>
                        </w:rPr>
                        <w:t>AÑ</w:t>
                      </w:r>
                      <w:r w:rsidRPr="00A33D57">
                        <w:rPr>
                          <w:b/>
                          <w:bCs/>
                          <w:color w:val="D5B788"/>
                          <w:spacing w:val="37"/>
                          <w:kern w:val="24"/>
                          <w:sz w:val="28"/>
                          <w:szCs w:val="28"/>
                        </w:rPr>
                        <w:t>O</w:t>
                      </w:r>
                      <w:r w:rsidRPr="00A33D57">
                        <w:rPr>
                          <w:b/>
                          <w:bCs/>
                          <w:color w:val="D5B788"/>
                          <w:spacing w:val="74"/>
                          <w:kern w:val="24"/>
                          <w:sz w:val="28"/>
                          <w:szCs w:val="28"/>
                        </w:rPr>
                        <w:t xml:space="preserve"> </w:t>
                      </w:r>
                      <w:r w:rsidRPr="00A33D57">
                        <w:rPr>
                          <w:b/>
                          <w:bCs/>
                          <w:color w:val="D5B788"/>
                          <w:spacing w:val="68"/>
                          <w:kern w:val="24"/>
                          <w:sz w:val="28"/>
                          <w:szCs w:val="28"/>
                        </w:rPr>
                        <w:t>2</w:t>
                      </w:r>
                      <w:r w:rsidRPr="00A33D57">
                        <w:rPr>
                          <w:b/>
                          <w:bCs/>
                          <w:color w:val="D5B788"/>
                          <w:spacing w:val="28"/>
                          <w:kern w:val="24"/>
                          <w:sz w:val="28"/>
                          <w:szCs w:val="28"/>
                        </w:rPr>
                        <w:t>0</w:t>
                      </w:r>
                      <w:r w:rsidRPr="00A33D57">
                        <w:rPr>
                          <w:b/>
                          <w:bCs/>
                          <w:color w:val="D5B788"/>
                          <w:spacing w:val="-23"/>
                          <w:kern w:val="24"/>
                          <w:sz w:val="28"/>
                          <w:szCs w:val="28"/>
                        </w:rPr>
                        <w:t xml:space="preserve"> </w:t>
                      </w:r>
                      <w:r w:rsidRPr="00A33D57">
                        <w:rPr>
                          <w:b/>
                          <w:bCs/>
                          <w:color w:val="D5B788"/>
                          <w:spacing w:val="68"/>
                          <w:kern w:val="24"/>
                          <w:sz w:val="28"/>
                          <w:szCs w:val="28"/>
                        </w:rPr>
                        <w:t>2</w:t>
                      </w:r>
                      <w:r w:rsidR="000025D4" w:rsidRPr="00A33D57">
                        <w:rPr>
                          <w:b/>
                          <w:bCs/>
                          <w:color w:val="D5B788"/>
                          <w:spacing w:val="68"/>
                          <w:kern w:val="24"/>
                          <w:sz w:val="28"/>
                          <w:szCs w:val="28"/>
                        </w:rPr>
                        <w:t>4</w:t>
                      </w:r>
                      <w:r w:rsidRPr="00A33D57">
                        <w:rPr>
                          <w:b/>
                          <w:bCs/>
                          <w:color w:val="D5B788"/>
                          <w:spacing w:val="-21"/>
                          <w:kern w:val="24"/>
                          <w:sz w:val="28"/>
                          <w:szCs w:val="28"/>
                        </w:rPr>
                        <w:t xml:space="preserve"> </w:t>
                      </w:r>
                    </w:p>
                  </w:txbxContent>
                </v:textbox>
              </v:shape>
            </w:pict>
          </mc:Fallback>
        </mc:AlternateContent>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r w:rsidR="004F2DD5" w:rsidRPr="00A33D57">
        <w:tab/>
      </w:r>
    </w:p>
    <w:p w14:paraId="6F050B88" w14:textId="6F58CFF2" w:rsidR="004F2DD5" w:rsidRPr="00A33D57" w:rsidRDefault="004F2DD5" w:rsidP="004F2DD5"/>
    <w:p w14:paraId="17B5E9DF" w14:textId="2D3C0F54" w:rsidR="008D7F4E" w:rsidRPr="00A33D57" w:rsidRDefault="000D143C" w:rsidP="008D7F4E">
      <w:r w:rsidRPr="00A33D57">
        <w:rPr>
          <w:noProof/>
        </w:rPr>
        <mc:AlternateContent>
          <mc:Choice Requires="wpg">
            <w:drawing>
              <wp:anchor distT="0" distB="0" distL="114300" distR="114300" simplePos="0" relativeHeight="251717632" behindDoc="0" locked="0" layoutInCell="1" allowOverlap="1" wp14:anchorId="7424DA49" wp14:editId="7BD9352E">
                <wp:simplePos x="0" y="0"/>
                <wp:positionH relativeFrom="column">
                  <wp:posOffset>1724025</wp:posOffset>
                </wp:positionH>
                <wp:positionV relativeFrom="paragraph">
                  <wp:posOffset>291465</wp:posOffset>
                </wp:positionV>
                <wp:extent cx="2714625" cy="561975"/>
                <wp:effectExtent l="0" t="0" r="9525" b="9525"/>
                <wp:wrapNone/>
                <wp:docPr id="25" name="Group 25"/>
                <wp:cNvGraphicFramePr/>
                <a:graphic xmlns:a="http://schemas.openxmlformats.org/drawingml/2006/main">
                  <a:graphicData uri="http://schemas.microsoft.com/office/word/2010/wordprocessingGroup">
                    <wpg:wgp>
                      <wpg:cNvGrpSpPr/>
                      <wpg:grpSpPr>
                        <a:xfrm>
                          <a:off x="0" y="0"/>
                          <a:ext cx="2714625" cy="561975"/>
                          <a:chOff x="0" y="0"/>
                          <a:chExt cx="2714625" cy="561975"/>
                        </a:xfrm>
                      </wpg:grpSpPr>
                      <wps:wsp>
                        <wps:cNvPr id="10"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217" name="Text Box 2"/>
                        <wps:cNvSpPr txBox="1">
                          <a:spLocks noChangeArrowheads="1"/>
                        </wps:cNvSpPr>
                        <wps:spPr bwMode="auto">
                          <a:xfrm>
                            <a:off x="0" y="123825"/>
                            <a:ext cx="2714625" cy="438150"/>
                          </a:xfrm>
                          <a:prstGeom prst="rect">
                            <a:avLst/>
                          </a:prstGeom>
                          <a:solidFill>
                            <a:srgbClr val="FFFFFF"/>
                          </a:solidFill>
                          <a:ln w="9525">
                            <a:noFill/>
                            <a:miter lim="800000"/>
                            <a:headEnd/>
                            <a:tailEnd/>
                          </a:ln>
                        </wps:spPr>
                        <wps:txbx>
                          <w:txbxContent>
                            <w:p w14:paraId="217E4C9E" w14:textId="25E183DE" w:rsidR="000D143C" w:rsidRPr="00A33D57" w:rsidRDefault="000A0DC7" w:rsidP="000D143C">
                              <w:pPr>
                                <w:jc w:val="center"/>
                                <w:rPr>
                                  <w:color w:val="D8B888"/>
                                </w:rPr>
                              </w:pPr>
                              <w:r w:rsidRPr="00A33D57">
                                <w:rPr>
                                  <w:color w:val="D8B888"/>
                                </w:rPr>
                                <w:t>INDUSTRIA, COMERCIO Y MIPYMES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424DA49" id="Group 25" o:spid="_x0000_s1029" style="position:absolute;margin-left:135.75pt;margin-top:22.95pt;width:213.75pt;height:44.25pt;z-index:251717632;mso-height-relative:margin" coordsize="2714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">
                <v:shape id="object 10" o:spid="_x0000_s1030"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" path="m472439,l,,,22364r472439,l472439,xe" fillcolor="#d5b788" stroked="f">
                  <v:path arrowok="t"/>
                </v:shape>
                <v:shape id="Text Box 2" o:spid="_x0000_s1031" type="#_x0000_t202" style="position:absolute;top:1238;width:27146;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17E4C9E" w14:textId="25E183DE" w:rsidR="000D143C" w:rsidRPr="00A33D57" w:rsidRDefault="000A0DC7" w:rsidP="000D143C">
                        <w:pPr>
                          <w:jc w:val="center"/>
                          <w:rPr>
                            <w:color w:val="D8B888"/>
                          </w:rPr>
                        </w:pPr>
                        <w:r w:rsidRPr="00A33D57">
                          <w:rPr>
                            <w:color w:val="D8B888"/>
                          </w:rPr>
                          <w:t>INDUSTRIA, COMERCIO Y MIPYMES</w:t>
                        </w:r>
                      </w:p>
                    </w:txbxContent>
                  </v:textbox>
                </v:shape>
              </v:group>
            </w:pict>
          </mc:Fallback>
        </mc:AlternateContent>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r w:rsidR="008D7F4E" w:rsidRPr="00A33D57">
        <w:tab/>
      </w:r>
    </w:p>
    <w:p w14:paraId="38D9CF2E" w14:textId="118B01A5" w:rsidR="008D7F4E" w:rsidRPr="00A33D57" w:rsidRDefault="008D7F4E" w:rsidP="008D7F4E"/>
    <w:p w14:paraId="16EDE6EA" w14:textId="51136D97" w:rsidR="008D7F4E" w:rsidRPr="00A33D57" w:rsidRDefault="008D7F4E" w:rsidP="008D7F4E">
      <w:pPr>
        <w:rPr>
          <w:b/>
          <w:bCs/>
        </w:rPr>
      </w:pPr>
    </w:p>
    <w:p w14:paraId="3FC05242" w14:textId="77777777" w:rsidR="008D7F4E" w:rsidRPr="00A33D57" w:rsidRDefault="008D7F4E" w:rsidP="008D7F4E"/>
    <w:p w14:paraId="52109915" w14:textId="77777777" w:rsidR="008D7F4E" w:rsidRPr="00A33D57" w:rsidRDefault="008D7F4E" w:rsidP="008D7F4E"/>
    <w:p w14:paraId="61CD95E4" w14:textId="75608CA4" w:rsidR="008D7F4E" w:rsidRPr="00A33D57" w:rsidRDefault="008D7F4E" w:rsidP="008D7F4E"/>
    <w:p w14:paraId="26FC2ECF" w14:textId="1304E68D" w:rsidR="008D7F4E" w:rsidRPr="00A33D57" w:rsidRDefault="008D7F4E" w:rsidP="008D7F4E"/>
    <w:p w14:paraId="339C9304" w14:textId="532ECEA5" w:rsidR="008D7F4E" w:rsidRPr="00A33D57" w:rsidRDefault="008D7F4E" w:rsidP="008D7F4E"/>
    <w:p w14:paraId="45BA7FA9" w14:textId="77777777" w:rsidR="0087772C" w:rsidRPr="00A33D57" w:rsidRDefault="0087772C" w:rsidP="008D7F4E"/>
    <w:p w14:paraId="18C0D5CD" w14:textId="6B0129B8" w:rsidR="008D7F4E" w:rsidRPr="00A33D57" w:rsidRDefault="008D7F4E" w:rsidP="008D7F4E"/>
    <w:p w14:paraId="38D6C8AE" w14:textId="626E8B34" w:rsidR="008D7F4E" w:rsidRPr="00A33D57" w:rsidRDefault="008D7F4E" w:rsidP="008D7F4E"/>
    <w:p w14:paraId="22DD7F53" w14:textId="11B7CA22" w:rsidR="008D7F4E" w:rsidRPr="00A33D57" w:rsidRDefault="008D7F4E" w:rsidP="008D7F4E"/>
    <w:p w14:paraId="266A4AE7" w14:textId="5784A2EE" w:rsidR="008D7F4E" w:rsidRPr="00A33D57" w:rsidRDefault="008D7F4E" w:rsidP="008D7F4E"/>
    <w:p w14:paraId="56C838CA" w14:textId="59180D27" w:rsidR="008D7F4E" w:rsidRPr="00A33D57" w:rsidRDefault="008D7F4E" w:rsidP="008D7F4E"/>
    <w:p w14:paraId="5A37720D" w14:textId="305BC668" w:rsidR="008D7F4E" w:rsidRPr="00A33D57" w:rsidRDefault="008D7F4E" w:rsidP="008D7F4E"/>
    <w:p w14:paraId="1C1F404E" w14:textId="6EBA6B68" w:rsidR="008D7F4E" w:rsidRPr="00A33D57" w:rsidRDefault="00654164" w:rsidP="008D7F4E">
      <w:r w:rsidRPr="00A33D57">
        <w:rPr>
          <w:noProof/>
        </w:rPr>
        <mc:AlternateContent>
          <mc:Choice Requires="wps">
            <w:drawing>
              <wp:anchor distT="0" distB="0" distL="114300" distR="114300" simplePos="0" relativeHeight="251649536" behindDoc="0" locked="0" layoutInCell="1" allowOverlap="1" wp14:anchorId="611EEDAC" wp14:editId="5E9B6278">
                <wp:simplePos x="0" y="0"/>
                <wp:positionH relativeFrom="column">
                  <wp:posOffset>189428</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Pr="00A33D57" w:rsidRDefault="00654164" w:rsidP="00654164">
                            <w:pPr>
                              <w:spacing w:after="0"/>
                              <w:jc w:val="center"/>
                              <w:rPr>
                                <w:b/>
                                <w:bCs/>
                                <w:color w:val="D5B788"/>
                                <w:spacing w:val="60"/>
                                <w:kern w:val="24"/>
                                <w:sz w:val="56"/>
                                <w:szCs w:val="56"/>
                              </w:rPr>
                            </w:pPr>
                            <w:r w:rsidRPr="00A33D57">
                              <w:rPr>
                                <w:b/>
                                <w:bCs/>
                                <w:color w:val="D5B788"/>
                                <w:spacing w:val="60"/>
                                <w:kern w:val="24"/>
                                <w:sz w:val="56"/>
                                <w:szCs w:val="56"/>
                              </w:rPr>
                              <w:t xml:space="preserve">MEMORIA </w:t>
                            </w:r>
                          </w:p>
                          <w:p w14:paraId="7A767047" w14:textId="77777777" w:rsidR="00654164" w:rsidRPr="00A33D57" w:rsidRDefault="00654164" w:rsidP="00654164">
                            <w:pPr>
                              <w:spacing w:after="0"/>
                              <w:jc w:val="center"/>
                              <w:rPr>
                                <w:b/>
                                <w:bCs/>
                                <w:color w:val="D5B788"/>
                                <w:spacing w:val="60"/>
                                <w:kern w:val="24"/>
                                <w:sz w:val="56"/>
                                <w:szCs w:val="56"/>
                              </w:rPr>
                            </w:pPr>
                            <w:r w:rsidRPr="00A33D57">
                              <w:rPr>
                                <w:b/>
                                <w:bCs/>
                                <w:color w:val="D5B788"/>
                                <w:spacing w:val="60"/>
                                <w:kern w:val="24"/>
                                <w:sz w:val="56"/>
                                <w:szCs w:val="56"/>
                              </w:rPr>
                              <w:t>INSTITUCIONAL</w:t>
                            </w:r>
                          </w:p>
                          <w:p w14:paraId="2CBE4766" w14:textId="77777777" w:rsidR="00654164" w:rsidRPr="00A33D57" w:rsidRDefault="00654164"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2" type="#_x0000_t202" style="position:absolute;margin-left:14.9pt;margin-top:15.9pt;width:453.45pt;height:77.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" filled="f" stroked="f">
                <v:textbox inset="0,1.35pt,0,0">
                  <w:txbxContent>
                    <w:p w14:paraId="0D47117C" w14:textId="77777777" w:rsidR="00654164" w:rsidRPr="00A33D57" w:rsidRDefault="00654164" w:rsidP="00654164">
                      <w:pPr>
                        <w:spacing w:after="0"/>
                        <w:jc w:val="center"/>
                        <w:rPr>
                          <w:b/>
                          <w:bCs/>
                          <w:color w:val="D5B788"/>
                          <w:spacing w:val="60"/>
                          <w:kern w:val="24"/>
                          <w:sz w:val="56"/>
                          <w:szCs w:val="56"/>
                        </w:rPr>
                      </w:pPr>
                      <w:r w:rsidRPr="00A33D57">
                        <w:rPr>
                          <w:b/>
                          <w:bCs/>
                          <w:color w:val="D5B788"/>
                          <w:spacing w:val="60"/>
                          <w:kern w:val="24"/>
                          <w:sz w:val="56"/>
                          <w:szCs w:val="56"/>
                        </w:rPr>
                        <w:t xml:space="preserve">MEMORIA </w:t>
                      </w:r>
                    </w:p>
                    <w:p w14:paraId="7A767047" w14:textId="77777777" w:rsidR="00654164" w:rsidRPr="00A33D57" w:rsidRDefault="00654164" w:rsidP="00654164">
                      <w:pPr>
                        <w:spacing w:after="0"/>
                        <w:jc w:val="center"/>
                        <w:rPr>
                          <w:b/>
                          <w:bCs/>
                          <w:color w:val="D5B788"/>
                          <w:spacing w:val="60"/>
                          <w:kern w:val="24"/>
                          <w:sz w:val="56"/>
                          <w:szCs w:val="56"/>
                        </w:rPr>
                      </w:pPr>
                      <w:r w:rsidRPr="00A33D57">
                        <w:rPr>
                          <w:b/>
                          <w:bCs/>
                          <w:color w:val="D5B788"/>
                          <w:spacing w:val="60"/>
                          <w:kern w:val="24"/>
                          <w:sz w:val="56"/>
                          <w:szCs w:val="56"/>
                        </w:rPr>
                        <w:t>INSTITUCIONAL</w:t>
                      </w:r>
                    </w:p>
                    <w:p w14:paraId="2CBE4766" w14:textId="77777777" w:rsidR="00654164" w:rsidRPr="00A33D57" w:rsidRDefault="00654164" w:rsidP="00654164">
                      <w:pPr>
                        <w:spacing w:after="0"/>
                        <w:jc w:val="center"/>
                        <w:rPr>
                          <w:b/>
                          <w:bCs/>
                          <w:color w:val="D5B788"/>
                          <w:spacing w:val="60"/>
                          <w:kern w:val="24"/>
                          <w:sz w:val="56"/>
                          <w:szCs w:val="56"/>
                        </w:rPr>
                      </w:pPr>
                    </w:p>
                  </w:txbxContent>
                </v:textbox>
              </v:shape>
            </w:pict>
          </mc:Fallback>
        </mc:AlternateContent>
      </w:r>
    </w:p>
    <w:p w14:paraId="75F2B32B" w14:textId="0A836B5C" w:rsidR="008D7F4E" w:rsidRPr="00A33D57" w:rsidRDefault="00C64CEF" w:rsidP="008D7F4E">
      <w:pPr>
        <w:rPr>
          <w:b/>
          <w:bCs/>
        </w:rPr>
      </w:pPr>
      <w:r w:rsidRPr="00A33D57">
        <w:rPr>
          <w:noProof/>
        </w:rPr>
        <mc:AlternateContent>
          <mc:Choice Requires="wps">
            <w:drawing>
              <wp:anchor distT="0" distB="0" distL="114300" distR="114300" simplePos="0" relativeHeight="251701248" behindDoc="0" locked="0" layoutInCell="1" allowOverlap="1" wp14:anchorId="4D0BD95E" wp14:editId="4357A566">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A33D57" w:rsidRDefault="00C64CEF"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3" type="#_x0000_t202" style="position:absolute;margin-left:6.8pt;margin-top:19.55pt;width:453.45pt;height:4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A33D57" w:rsidRDefault="00C64CEF" w:rsidP="00C64CEF">
                      <w:pPr>
                        <w:spacing w:after="0"/>
                        <w:jc w:val="center"/>
                        <w:rPr>
                          <w:b/>
                          <w:bCs/>
                          <w:color w:val="D5B788"/>
                          <w:spacing w:val="60"/>
                          <w:kern w:val="24"/>
                          <w:sz w:val="56"/>
                          <w:szCs w:val="56"/>
                        </w:rPr>
                      </w:pPr>
                    </w:p>
                  </w:txbxContent>
                </v:textbox>
              </v:shape>
            </w:pict>
          </mc:Fallback>
        </mc:AlternateContent>
      </w:r>
    </w:p>
    <w:p w14:paraId="7AD079B8" w14:textId="6A76E097" w:rsidR="008D7F4E" w:rsidRPr="00A33D57" w:rsidRDefault="008D7F4E" w:rsidP="008D7F4E"/>
    <w:p w14:paraId="2ADA86D9" w14:textId="7BFC7FAB" w:rsidR="008D7F4E" w:rsidRPr="00A33D57" w:rsidRDefault="008D7F4E" w:rsidP="008D7F4E">
      <w:pPr>
        <w:rPr>
          <w:b/>
          <w:bCs/>
        </w:rPr>
      </w:pPr>
    </w:p>
    <w:p w14:paraId="163CEF29" w14:textId="2E82E86B" w:rsidR="00E739F8" w:rsidRPr="00A33D57" w:rsidRDefault="001E07B9" w:rsidP="008D7F4E">
      <w:pPr>
        <w:rPr>
          <w:b/>
          <w:bCs/>
        </w:rPr>
      </w:pPr>
      <w:r w:rsidRPr="00A33D57">
        <w:rPr>
          <w:noProof/>
        </w:rPr>
        <mc:AlternateContent>
          <mc:Choice Requires="wps">
            <w:drawing>
              <wp:anchor distT="4294967295" distB="4294967295" distL="114300" distR="114300" simplePos="0" relativeHeight="251699200" behindDoc="0" locked="0" layoutInCell="1" allowOverlap="1" wp14:anchorId="4E0C23B7" wp14:editId="5912DA90">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9185E1" id="Straight Connector 22" o:spid="_x0000_s1026" style="position:absolute;z-index:2516992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A33D57" w:rsidRDefault="001E07B9" w:rsidP="008D7F4E">
      <w:pPr>
        <w:rPr>
          <w:b/>
          <w:bCs/>
        </w:rPr>
      </w:pPr>
      <w:r w:rsidRPr="00A33D57">
        <w:rPr>
          <w:noProof/>
        </w:rPr>
        <mc:AlternateContent>
          <mc:Choice Requires="wps">
            <w:drawing>
              <wp:anchor distT="0" distB="0" distL="114300" distR="114300" simplePos="0" relativeHeight="251664384" behindDoc="0" locked="0" layoutInCell="1" allowOverlap="1" wp14:anchorId="65361376" wp14:editId="1005EAA7">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6F6543" w:rsidR="008D7F4E" w:rsidRPr="00A33D57" w:rsidRDefault="008D7F4E" w:rsidP="008D7F4E">
                            <w:pPr>
                              <w:spacing w:before="20"/>
                              <w:ind w:left="14"/>
                              <w:rPr>
                                <w:b/>
                                <w:bCs/>
                                <w:color w:val="D5B788"/>
                                <w:spacing w:val="74"/>
                                <w:kern w:val="24"/>
                                <w:sz w:val="28"/>
                                <w:szCs w:val="28"/>
                              </w:rPr>
                            </w:pPr>
                            <w:r w:rsidRPr="00A33D57">
                              <w:rPr>
                                <w:b/>
                                <w:bCs/>
                                <w:color w:val="D5B788"/>
                                <w:spacing w:val="74"/>
                                <w:kern w:val="24"/>
                                <w:sz w:val="28"/>
                                <w:szCs w:val="28"/>
                              </w:rPr>
                              <w:t>AÑ</w:t>
                            </w:r>
                            <w:r w:rsidRPr="00A33D57">
                              <w:rPr>
                                <w:b/>
                                <w:bCs/>
                                <w:color w:val="D5B788"/>
                                <w:spacing w:val="37"/>
                                <w:kern w:val="24"/>
                                <w:sz w:val="28"/>
                                <w:szCs w:val="28"/>
                              </w:rPr>
                              <w:t>O</w:t>
                            </w:r>
                            <w:r w:rsidRPr="00A33D57">
                              <w:rPr>
                                <w:b/>
                                <w:bCs/>
                                <w:color w:val="D5B788"/>
                                <w:spacing w:val="74"/>
                                <w:kern w:val="24"/>
                                <w:sz w:val="28"/>
                                <w:szCs w:val="28"/>
                              </w:rPr>
                              <w:t xml:space="preserve"> </w:t>
                            </w:r>
                            <w:r w:rsidRPr="00A33D57">
                              <w:rPr>
                                <w:b/>
                                <w:bCs/>
                                <w:color w:val="D5B788"/>
                                <w:spacing w:val="68"/>
                                <w:kern w:val="24"/>
                                <w:sz w:val="28"/>
                                <w:szCs w:val="28"/>
                              </w:rPr>
                              <w:t>2</w:t>
                            </w:r>
                            <w:r w:rsidRPr="00A33D57">
                              <w:rPr>
                                <w:b/>
                                <w:bCs/>
                                <w:color w:val="D5B788"/>
                                <w:spacing w:val="28"/>
                                <w:kern w:val="24"/>
                                <w:sz w:val="28"/>
                                <w:szCs w:val="28"/>
                              </w:rPr>
                              <w:t>0</w:t>
                            </w:r>
                            <w:r w:rsidRPr="00A33D57">
                              <w:rPr>
                                <w:b/>
                                <w:bCs/>
                                <w:color w:val="D5B788"/>
                                <w:spacing w:val="-23"/>
                                <w:kern w:val="24"/>
                                <w:sz w:val="28"/>
                                <w:szCs w:val="28"/>
                              </w:rPr>
                              <w:t xml:space="preserve"> </w:t>
                            </w:r>
                            <w:r w:rsidRPr="00A33D57">
                              <w:rPr>
                                <w:b/>
                                <w:bCs/>
                                <w:color w:val="D5B788"/>
                                <w:spacing w:val="68"/>
                                <w:kern w:val="24"/>
                                <w:sz w:val="28"/>
                                <w:szCs w:val="28"/>
                              </w:rPr>
                              <w:t>2</w:t>
                            </w:r>
                            <w:r w:rsidR="000025D4" w:rsidRPr="00A33D57">
                              <w:rPr>
                                <w:b/>
                                <w:bCs/>
                                <w:color w:val="D5B788"/>
                                <w:spacing w:val="68"/>
                                <w:kern w:val="24"/>
                                <w:sz w:val="28"/>
                                <w:szCs w:val="28"/>
                              </w:rPr>
                              <w:t>4</w:t>
                            </w:r>
                            <w:r w:rsidRPr="00A33D57">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4" type="#_x0000_t202" style="position:absolute;margin-left:202pt;margin-top:8.95pt;width:95.6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" filled="f" stroked="f">
                <v:textbox inset="0,1pt,0,0">
                  <w:txbxContent>
                    <w:p w14:paraId="6B362718" w14:textId="7D6F6543" w:rsidR="008D7F4E" w:rsidRPr="00A33D57" w:rsidRDefault="008D7F4E" w:rsidP="008D7F4E">
                      <w:pPr>
                        <w:spacing w:before="20"/>
                        <w:ind w:left="14"/>
                        <w:rPr>
                          <w:b/>
                          <w:bCs/>
                          <w:color w:val="D5B788"/>
                          <w:spacing w:val="74"/>
                          <w:kern w:val="24"/>
                          <w:sz w:val="28"/>
                          <w:szCs w:val="28"/>
                        </w:rPr>
                      </w:pPr>
                      <w:r w:rsidRPr="00A33D57">
                        <w:rPr>
                          <w:b/>
                          <w:bCs/>
                          <w:color w:val="D5B788"/>
                          <w:spacing w:val="74"/>
                          <w:kern w:val="24"/>
                          <w:sz w:val="28"/>
                          <w:szCs w:val="28"/>
                        </w:rPr>
                        <w:t>AÑ</w:t>
                      </w:r>
                      <w:r w:rsidRPr="00A33D57">
                        <w:rPr>
                          <w:b/>
                          <w:bCs/>
                          <w:color w:val="D5B788"/>
                          <w:spacing w:val="37"/>
                          <w:kern w:val="24"/>
                          <w:sz w:val="28"/>
                          <w:szCs w:val="28"/>
                        </w:rPr>
                        <w:t>O</w:t>
                      </w:r>
                      <w:r w:rsidRPr="00A33D57">
                        <w:rPr>
                          <w:b/>
                          <w:bCs/>
                          <w:color w:val="D5B788"/>
                          <w:spacing w:val="74"/>
                          <w:kern w:val="24"/>
                          <w:sz w:val="28"/>
                          <w:szCs w:val="28"/>
                        </w:rPr>
                        <w:t xml:space="preserve"> </w:t>
                      </w:r>
                      <w:r w:rsidRPr="00A33D57">
                        <w:rPr>
                          <w:b/>
                          <w:bCs/>
                          <w:color w:val="D5B788"/>
                          <w:spacing w:val="68"/>
                          <w:kern w:val="24"/>
                          <w:sz w:val="28"/>
                          <w:szCs w:val="28"/>
                        </w:rPr>
                        <w:t>2</w:t>
                      </w:r>
                      <w:r w:rsidRPr="00A33D57">
                        <w:rPr>
                          <w:b/>
                          <w:bCs/>
                          <w:color w:val="D5B788"/>
                          <w:spacing w:val="28"/>
                          <w:kern w:val="24"/>
                          <w:sz w:val="28"/>
                          <w:szCs w:val="28"/>
                        </w:rPr>
                        <w:t>0</w:t>
                      </w:r>
                      <w:r w:rsidRPr="00A33D57">
                        <w:rPr>
                          <w:b/>
                          <w:bCs/>
                          <w:color w:val="D5B788"/>
                          <w:spacing w:val="-23"/>
                          <w:kern w:val="24"/>
                          <w:sz w:val="28"/>
                          <w:szCs w:val="28"/>
                        </w:rPr>
                        <w:t xml:space="preserve"> </w:t>
                      </w:r>
                      <w:r w:rsidRPr="00A33D57">
                        <w:rPr>
                          <w:b/>
                          <w:bCs/>
                          <w:color w:val="D5B788"/>
                          <w:spacing w:val="68"/>
                          <w:kern w:val="24"/>
                          <w:sz w:val="28"/>
                          <w:szCs w:val="28"/>
                        </w:rPr>
                        <w:t>2</w:t>
                      </w:r>
                      <w:r w:rsidR="000025D4" w:rsidRPr="00A33D57">
                        <w:rPr>
                          <w:b/>
                          <w:bCs/>
                          <w:color w:val="D5B788"/>
                          <w:spacing w:val="68"/>
                          <w:kern w:val="24"/>
                          <w:sz w:val="28"/>
                          <w:szCs w:val="28"/>
                        </w:rPr>
                        <w:t>4</w:t>
                      </w:r>
                      <w:r w:rsidRPr="00A33D57">
                        <w:rPr>
                          <w:b/>
                          <w:bCs/>
                          <w:color w:val="D5B788"/>
                          <w:spacing w:val="-21"/>
                          <w:kern w:val="24"/>
                          <w:sz w:val="28"/>
                          <w:szCs w:val="28"/>
                        </w:rPr>
                        <w:t xml:space="preserve"> </w:t>
                      </w:r>
                    </w:p>
                  </w:txbxContent>
                </v:textbox>
              </v:shape>
            </w:pict>
          </mc:Fallback>
        </mc:AlternateContent>
      </w:r>
    </w:p>
    <w:p w14:paraId="1C74082E" w14:textId="28C0782E" w:rsidR="008D7F4E" w:rsidRPr="00A33D57" w:rsidRDefault="008D7F4E" w:rsidP="008D7F4E">
      <w:pPr>
        <w:tabs>
          <w:tab w:val="left" w:pos="5229"/>
        </w:tabs>
      </w:pPr>
      <w:r w:rsidRPr="00A33D57">
        <w:tab/>
      </w:r>
      <w:r w:rsidRPr="00A33D57">
        <w:tab/>
      </w:r>
      <w:r w:rsidRPr="00A33D57">
        <w:tab/>
      </w:r>
    </w:p>
    <w:p w14:paraId="2A6A7BEB" w14:textId="35E3FF32" w:rsidR="008D7F4E" w:rsidRPr="00A33D57" w:rsidRDefault="008D7F4E" w:rsidP="008D7F4E">
      <w:pPr>
        <w:tabs>
          <w:tab w:val="left" w:pos="5229"/>
        </w:tabs>
      </w:pPr>
    </w:p>
    <w:p w14:paraId="5220AA7B" w14:textId="5E2F7DD2" w:rsidR="008D7F4E" w:rsidRPr="00A33D57" w:rsidRDefault="008D7F4E" w:rsidP="008D7F4E">
      <w:pPr>
        <w:tabs>
          <w:tab w:val="left" w:pos="5229"/>
        </w:tabs>
      </w:pPr>
    </w:p>
    <w:p w14:paraId="04CE79E8" w14:textId="339FA333" w:rsidR="00B45B38" w:rsidRPr="00A33D57" w:rsidRDefault="00B45B38" w:rsidP="008D7F4E">
      <w:pPr>
        <w:tabs>
          <w:tab w:val="left" w:pos="5229"/>
        </w:tabs>
      </w:pPr>
    </w:p>
    <w:p w14:paraId="59F2CBAA" w14:textId="77777777" w:rsidR="00B45B38" w:rsidRPr="00A33D57" w:rsidRDefault="00B45B38" w:rsidP="00B45B38">
      <w:pPr>
        <w:tabs>
          <w:tab w:val="left" w:pos="5229"/>
        </w:tabs>
        <w:jc w:val="center"/>
      </w:pPr>
    </w:p>
    <w:p w14:paraId="6B439D31" w14:textId="5BF1D86A" w:rsidR="00B45B38" w:rsidRPr="00A33D57" w:rsidRDefault="000D143C" w:rsidP="008D7F4E">
      <w:pPr>
        <w:tabs>
          <w:tab w:val="left" w:pos="5229"/>
        </w:tabs>
      </w:pPr>
      <w:r w:rsidRPr="00A33D57">
        <w:rPr>
          <w:noProof/>
        </w:rPr>
        <mc:AlternateContent>
          <mc:Choice Requires="wpg">
            <w:drawing>
              <wp:anchor distT="0" distB="0" distL="114300" distR="114300" simplePos="0" relativeHeight="251719680" behindDoc="0" locked="0" layoutInCell="1" allowOverlap="1" wp14:anchorId="453B0AF2" wp14:editId="551F1B4A">
                <wp:simplePos x="0" y="0"/>
                <wp:positionH relativeFrom="column">
                  <wp:posOffset>2032000</wp:posOffset>
                </wp:positionH>
                <wp:positionV relativeFrom="paragraph">
                  <wp:posOffset>113665</wp:posOffset>
                </wp:positionV>
                <wp:extent cx="2059940" cy="749935"/>
                <wp:effectExtent l="0" t="0" r="0" b="0"/>
                <wp:wrapNone/>
                <wp:docPr id="26" name="Group 26"/>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27"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28" name="object 9"/>
                          <pic:cNvPicPr/>
                        </pic:nvPicPr>
                        <pic:blipFill>
                          <a:blip r:embed="rId10"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6E0C5749" id="Group 26" o:spid="_x0000_s1026" style="position:absolute;margin-left:160pt;margin-top:8.95pt;width:162.2pt;height:59.05pt;z-index:251719680;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Bp36qc3wAAAAoBAAAPAAAAZHJz&#10;L2Rvd25yZXYueG1sTI/BToNAEIbvJr7DZky82QVBVGRpmkY9NU1sTYy3LTsFUnaWsFugb+940uPM&#10;/+ebb4rlbDsx4uBbRwriRQQCqXKmpVrB5/7t7gmED5qM7hyhggt6WJbXV4XOjZvoA8ddqAVDyOda&#10;QRNCn0vpqwat9gvXI3F2dIPVgcehlmbQE8NtJ++jKJNWt8QXGt3jusHqtDtbBe+TnlZJ/DpuTsf1&#10;5Xv/sP3axKjU7c28egERcA5/ZfjVZ3Uo2engzmS86BQkjOcqB4/PILiQpWkK4sCLJItAloX8/0L5&#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">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2" o:title=""/>
                </v:shape>
              </v:group>
            </w:pict>
          </mc:Fallback>
        </mc:AlternateContent>
      </w:r>
    </w:p>
    <w:p w14:paraId="4A390ECB" w14:textId="1AB63A93" w:rsidR="008D7F4E" w:rsidRPr="00A33D57" w:rsidRDefault="008D7F4E" w:rsidP="008D7F4E">
      <w:pPr>
        <w:tabs>
          <w:tab w:val="left" w:pos="5229"/>
        </w:tabs>
      </w:pPr>
    </w:p>
    <w:p w14:paraId="09F960FC" w14:textId="6340AF6F" w:rsidR="008D7F4E" w:rsidRPr="00A33D57" w:rsidRDefault="008D7F4E" w:rsidP="008D7F4E">
      <w:pPr>
        <w:tabs>
          <w:tab w:val="left" w:pos="5229"/>
        </w:tabs>
      </w:pPr>
    </w:p>
    <w:p w14:paraId="70955679" w14:textId="1B05415B" w:rsidR="00E80BF2" w:rsidRPr="00A33D57" w:rsidRDefault="000D143C" w:rsidP="0034224F">
      <w:pPr>
        <w:tabs>
          <w:tab w:val="left" w:pos="5913"/>
        </w:tabs>
      </w:pPr>
      <w:r w:rsidRPr="00A33D57">
        <w:rPr>
          <w:noProof/>
        </w:rPr>
        <mc:AlternateContent>
          <mc:Choice Requires="wpg">
            <w:drawing>
              <wp:anchor distT="0" distB="0" distL="114300" distR="114300" simplePos="0" relativeHeight="251720704" behindDoc="0" locked="0" layoutInCell="1" allowOverlap="1" wp14:anchorId="304B06EC" wp14:editId="78441366">
                <wp:simplePos x="0" y="0"/>
                <wp:positionH relativeFrom="column">
                  <wp:posOffset>1800225</wp:posOffset>
                </wp:positionH>
                <wp:positionV relativeFrom="paragraph">
                  <wp:posOffset>123190</wp:posOffset>
                </wp:positionV>
                <wp:extent cx="2714625" cy="590549"/>
                <wp:effectExtent l="0" t="0" r="9525" b="635"/>
                <wp:wrapNone/>
                <wp:docPr id="33" name="Group 33"/>
                <wp:cNvGraphicFramePr/>
                <a:graphic xmlns:a="http://schemas.openxmlformats.org/drawingml/2006/main">
                  <a:graphicData uri="http://schemas.microsoft.com/office/word/2010/wordprocessingGroup">
                    <wpg:wgp>
                      <wpg:cNvGrpSpPr/>
                      <wpg:grpSpPr>
                        <a:xfrm>
                          <a:off x="0" y="0"/>
                          <a:ext cx="2714625" cy="590549"/>
                          <a:chOff x="0" y="0"/>
                          <a:chExt cx="2714625" cy="590549"/>
                        </a:xfrm>
                      </wpg:grpSpPr>
                      <wps:wsp>
                        <wps:cNvPr id="34"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35" name="Text Box 2"/>
                        <wps:cNvSpPr txBox="1">
                          <a:spLocks noChangeArrowheads="1"/>
                        </wps:cNvSpPr>
                        <wps:spPr bwMode="auto">
                          <a:xfrm>
                            <a:off x="0" y="123824"/>
                            <a:ext cx="2714625" cy="466725"/>
                          </a:xfrm>
                          <a:prstGeom prst="rect">
                            <a:avLst/>
                          </a:prstGeom>
                          <a:solidFill>
                            <a:srgbClr val="FFFFFF"/>
                          </a:solidFill>
                          <a:ln w="9525">
                            <a:noFill/>
                            <a:miter lim="800000"/>
                            <a:headEnd/>
                            <a:tailEnd/>
                          </a:ln>
                        </wps:spPr>
                        <wps:txbx>
                          <w:txbxContent>
                            <w:p w14:paraId="2927CC02" w14:textId="727220C9" w:rsidR="000D143C" w:rsidRPr="00A33D57" w:rsidRDefault="006550B0" w:rsidP="000D143C">
                              <w:pPr>
                                <w:jc w:val="center"/>
                                <w:rPr>
                                  <w:color w:val="D8B888"/>
                                </w:rPr>
                              </w:pPr>
                              <w:r w:rsidRPr="00A33D57">
                                <w:rPr>
                                  <w:color w:val="D8B888"/>
                                </w:rPr>
                                <w:t>INDUSTRIA, COMERCIO Y MIPYMES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04B06EC" id="Group 33" o:spid="_x0000_s1035" style="position:absolute;margin-left:141.75pt;margin-top:9.7pt;width:213.75pt;height:46.5pt;z-index:251720704;mso-height-relative:margin" coordsize="2714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">
                <v:shape id="object 10" o:spid="_x0000_s1036"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" path="m472439,l,,,22364r472439,l472439,xe" fillcolor="#d5b788" stroked="f">
                  <v:path arrowok="t"/>
                </v:shape>
                <v:shape id="Text Box 2" o:spid="_x0000_s1037" type="#_x0000_t202" style="position:absolute;top:1238;width:2714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2927CC02" w14:textId="727220C9" w:rsidR="000D143C" w:rsidRPr="00A33D57" w:rsidRDefault="006550B0" w:rsidP="000D143C">
                        <w:pPr>
                          <w:jc w:val="center"/>
                          <w:rPr>
                            <w:color w:val="D8B888"/>
                          </w:rPr>
                        </w:pPr>
                        <w:r w:rsidRPr="00A33D57">
                          <w:rPr>
                            <w:color w:val="D8B888"/>
                          </w:rPr>
                          <w:t>INDUSTRIA, COMERCIO Y MIPYMES</w:t>
                        </w:r>
                      </w:p>
                    </w:txbxContent>
                  </v:textbox>
                </v:shape>
              </v:group>
            </w:pict>
          </mc:Fallback>
        </mc:AlternateContent>
      </w:r>
    </w:p>
    <w:p w14:paraId="31E2FE32" w14:textId="2317FF3C" w:rsidR="00545797" w:rsidRPr="00A33D57" w:rsidRDefault="00545797" w:rsidP="00545797">
      <w:pPr>
        <w:jc w:val="center"/>
        <w:rPr>
          <w:b/>
          <w:bCs/>
          <w:sz w:val="28"/>
        </w:rPr>
      </w:pPr>
      <w:r w:rsidRPr="00A33D57">
        <w:rPr>
          <w:b/>
          <w:bCs/>
          <w:sz w:val="28"/>
        </w:rPr>
        <w:lastRenderedPageBreak/>
        <w:t>TABLA DE CONTENIDOS</w:t>
      </w:r>
    </w:p>
    <w:p w14:paraId="6C3E8713" w14:textId="043AA35F" w:rsidR="00545797" w:rsidRPr="00A33D57" w:rsidRDefault="00545797" w:rsidP="00545797">
      <w:r w:rsidRPr="00A33D57">
        <w:rPr>
          <w:noProof/>
        </w:rPr>
        <mc:AlternateContent>
          <mc:Choice Requires="wps">
            <w:drawing>
              <wp:anchor distT="0" distB="0" distL="114300" distR="114300" simplePos="0" relativeHeight="251669504" behindDoc="0" locked="0" layoutInCell="1" allowOverlap="1" wp14:anchorId="1E07F231" wp14:editId="4E07C729">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DD2BB"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18D32921" w:rsidR="00545797" w:rsidRPr="00A33D57" w:rsidRDefault="00654164" w:rsidP="00545797">
      <w:pPr>
        <w:jc w:val="center"/>
      </w:pPr>
      <w:r w:rsidRPr="00A33D57">
        <w:t xml:space="preserve">Memoria </w:t>
      </w:r>
      <w:r w:rsidR="00D837AC" w:rsidRPr="00A33D57">
        <w:t>I</w:t>
      </w:r>
      <w:r w:rsidRPr="00A33D57">
        <w:t>nstitucional</w:t>
      </w:r>
      <w:r w:rsidR="00545797" w:rsidRPr="00A33D57">
        <w:t xml:space="preserve"> </w:t>
      </w:r>
      <w:r w:rsidR="000025D4" w:rsidRPr="00A33D57">
        <w:t>2024</w:t>
      </w: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rPr>
      </w:sdtEndPr>
      <w:sdtContent>
        <w:p w14:paraId="13CA098D" w14:textId="2CC93254" w:rsidR="00A630BC" w:rsidRPr="00A33D57" w:rsidRDefault="00A630BC">
          <w:pPr>
            <w:pStyle w:val="TtuloTDC"/>
            <w:rPr>
              <w:rFonts w:ascii="Times New Roman" w:hAnsi="Times New Roman" w:cs="Times New Roman"/>
              <w:color w:val="767171"/>
            </w:rPr>
          </w:pPr>
        </w:p>
        <w:p w14:paraId="784AFBEF" w14:textId="735DB588" w:rsidR="000248B6" w:rsidRPr="000248B6" w:rsidRDefault="00A630BC" w:rsidP="000248B6">
          <w:pPr>
            <w:pStyle w:val="TDC1"/>
            <w:rPr>
              <w:rFonts w:asciiTheme="minorHAnsi" w:eastAsiaTheme="minorEastAsia" w:hAnsiTheme="minorHAnsi" w:cstheme="minorBidi"/>
              <w:color w:val="auto"/>
              <w:spacing w:val="0"/>
              <w:kern w:val="2"/>
              <w:lang w:eastAsia="es-DO"/>
              <w14:ligatures w14:val="standardContextual"/>
            </w:rPr>
          </w:pPr>
          <w:r w:rsidRPr="00A33D57">
            <w:fldChar w:fldCharType="begin"/>
          </w:r>
          <w:r w:rsidRPr="00A33D57">
            <w:instrText xml:space="preserve"> TOC \o "1-3" \h \z \u </w:instrText>
          </w:r>
          <w:r w:rsidRPr="00A33D57">
            <w:fldChar w:fldCharType="separate"/>
          </w:r>
          <w:hyperlink w:anchor="_Toc185191481" w:history="1">
            <w:r w:rsidR="000248B6" w:rsidRPr="000248B6">
              <w:rPr>
                <w:rStyle w:val="Hipervnculo"/>
              </w:rPr>
              <w:t>I.PRESENTACIÓN</w:t>
            </w:r>
            <w:r w:rsidR="000248B6" w:rsidRPr="000248B6">
              <w:rPr>
                <w:webHidden/>
              </w:rPr>
              <w:tab/>
            </w:r>
            <w:r w:rsidR="000248B6" w:rsidRPr="000248B6">
              <w:rPr>
                <w:webHidden/>
              </w:rPr>
              <w:fldChar w:fldCharType="begin"/>
            </w:r>
            <w:r w:rsidR="000248B6" w:rsidRPr="000248B6">
              <w:rPr>
                <w:webHidden/>
              </w:rPr>
              <w:instrText xml:space="preserve"> PAGEREF _Toc185191481 \h </w:instrText>
            </w:r>
            <w:r w:rsidR="000248B6" w:rsidRPr="000248B6">
              <w:rPr>
                <w:webHidden/>
              </w:rPr>
            </w:r>
            <w:r w:rsidR="000248B6" w:rsidRPr="000248B6">
              <w:rPr>
                <w:webHidden/>
              </w:rPr>
              <w:fldChar w:fldCharType="separate"/>
            </w:r>
            <w:r w:rsidR="004146E6">
              <w:rPr>
                <w:webHidden/>
              </w:rPr>
              <w:t>5</w:t>
            </w:r>
            <w:r w:rsidR="000248B6" w:rsidRPr="000248B6">
              <w:rPr>
                <w:webHidden/>
              </w:rPr>
              <w:fldChar w:fldCharType="end"/>
            </w:r>
          </w:hyperlink>
        </w:p>
        <w:p w14:paraId="6FAFF60F" w14:textId="0FC04C78" w:rsidR="000248B6" w:rsidRPr="000248B6" w:rsidRDefault="000248B6" w:rsidP="000248B6">
          <w:pPr>
            <w:pStyle w:val="TDC1"/>
            <w:rPr>
              <w:rFonts w:asciiTheme="minorHAnsi" w:eastAsiaTheme="minorEastAsia" w:hAnsiTheme="minorHAnsi" w:cstheme="minorBidi"/>
              <w:color w:val="auto"/>
              <w:spacing w:val="0"/>
              <w:kern w:val="2"/>
              <w:lang w:eastAsia="es-DO"/>
              <w14:ligatures w14:val="standardContextual"/>
            </w:rPr>
          </w:pPr>
          <w:hyperlink w:anchor="_Toc185191482" w:history="1">
            <w:r w:rsidRPr="000248B6">
              <w:rPr>
                <w:rStyle w:val="Hipervnculo"/>
              </w:rPr>
              <w:t>II.RESUMEN EJECUTIVO</w:t>
            </w:r>
            <w:r w:rsidRPr="000248B6">
              <w:rPr>
                <w:webHidden/>
              </w:rPr>
              <w:tab/>
            </w:r>
            <w:r w:rsidRPr="000248B6">
              <w:rPr>
                <w:webHidden/>
              </w:rPr>
              <w:fldChar w:fldCharType="begin"/>
            </w:r>
            <w:r w:rsidRPr="000248B6">
              <w:rPr>
                <w:webHidden/>
              </w:rPr>
              <w:instrText xml:space="preserve"> PAGEREF _Toc185191482 \h </w:instrText>
            </w:r>
            <w:r w:rsidRPr="000248B6">
              <w:rPr>
                <w:webHidden/>
              </w:rPr>
            </w:r>
            <w:r w:rsidRPr="000248B6">
              <w:rPr>
                <w:webHidden/>
              </w:rPr>
              <w:fldChar w:fldCharType="separate"/>
            </w:r>
            <w:r w:rsidR="004146E6">
              <w:rPr>
                <w:webHidden/>
              </w:rPr>
              <w:t>1</w:t>
            </w:r>
            <w:r w:rsidRPr="000248B6">
              <w:rPr>
                <w:webHidden/>
              </w:rPr>
              <w:fldChar w:fldCharType="end"/>
            </w:r>
          </w:hyperlink>
        </w:p>
        <w:p w14:paraId="4C7F8F91" w14:textId="6C65DE7D" w:rsidR="000248B6" w:rsidRPr="000248B6" w:rsidRDefault="000248B6" w:rsidP="000248B6">
          <w:pPr>
            <w:pStyle w:val="TDC1"/>
            <w:rPr>
              <w:rFonts w:asciiTheme="minorHAnsi" w:eastAsiaTheme="minorEastAsia" w:hAnsiTheme="minorHAnsi" w:cstheme="minorBidi"/>
              <w:color w:val="auto"/>
              <w:spacing w:val="0"/>
              <w:kern w:val="2"/>
              <w:lang w:eastAsia="es-DO"/>
              <w14:ligatures w14:val="standardContextual"/>
            </w:rPr>
          </w:pPr>
          <w:hyperlink w:anchor="_Toc185191483" w:history="1">
            <w:r w:rsidRPr="000248B6">
              <w:rPr>
                <w:rStyle w:val="Hipervnculo"/>
              </w:rPr>
              <w:t>III.INFORMACIÓN INSTITUCIONAL</w:t>
            </w:r>
            <w:r w:rsidRPr="000248B6">
              <w:rPr>
                <w:webHidden/>
              </w:rPr>
              <w:tab/>
            </w:r>
            <w:r w:rsidRPr="000248B6">
              <w:rPr>
                <w:webHidden/>
              </w:rPr>
              <w:fldChar w:fldCharType="begin"/>
            </w:r>
            <w:r w:rsidRPr="000248B6">
              <w:rPr>
                <w:webHidden/>
              </w:rPr>
              <w:instrText xml:space="preserve"> PAGEREF _Toc185191483 \h </w:instrText>
            </w:r>
            <w:r w:rsidRPr="000248B6">
              <w:rPr>
                <w:webHidden/>
              </w:rPr>
            </w:r>
            <w:r w:rsidRPr="000248B6">
              <w:rPr>
                <w:webHidden/>
              </w:rPr>
              <w:fldChar w:fldCharType="separate"/>
            </w:r>
            <w:r w:rsidR="004146E6">
              <w:rPr>
                <w:webHidden/>
              </w:rPr>
              <w:t>6</w:t>
            </w:r>
            <w:r w:rsidRPr="000248B6">
              <w:rPr>
                <w:webHidden/>
              </w:rPr>
              <w:fldChar w:fldCharType="end"/>
            </w:r>
          </w:hyperlink>
        </w:p>
        <w:p w14:paraId="54B379BA" w14:textId="0C1111E0"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86" w:history="1">
            <w:r w:rsidRPr="000248B6">
              <w:rPr>
                <w:rStyle w:val="Hipervnculo"/>
                <w:noProof/>
              </w:rPr>
              <w:t>3.1</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Marco filosófico institucional</w:t>
            </w:r>
            <w:r w:rsidRPr="000248B6">
              <w:rPr>
                <w:noProof/>
                <w:webHidden/>
              </w:rPr>
              <w:tab/>
            </w:r>
            <w:r w:rsidRPr="000248B6">
              <w:rPr>
                <w:noProof/>
                <w:webHidden/>
              </w:rPr>
              <w:fldChar w:fldCharType="begin"/>
            </w:r>
            <w:r w:rsidRPr="000248B6">
              <w:rPr>
                <w:noProof/>
                <w:webHidden/>
              </w:rPr>
              <w:instrText xml:space="preserve"> PAGEREF _Toc185191486 \h </w:instrText>
            </w:r>
            <w:r w:rsidRPr="000248B6">
              <w:rPr>
                <w:noProof/>
                <w:webHidden/>
              </w:rPr>
            </w:r>
            <w:r w:rsidRPr="000248B6">
              <w:rPr>
                <w:noProof/>
                <w:webHidden/>
              </w:rPr>
              <w:fldChar w:fldCharType="separate"/>
            </w:r>
            <w:r w:rsidR="004146E6">
              <w:rPr>
                <w:noProof/>
                <w:webHidden/>
              </w:rPr>
              <w:t>6</w:t>
            </w:r>
            <w:r w:rsidRPr="000248B6">
              <w:rPr>
                <w:noProof/>
                <w:webHidden/>
              </w:rPr>
              <w:fldChar w:fldCharType="end"/>
            </w:r>
          </w:hyperlink>
        </w:p>
        <w:p w14:paraId="0451BC6D" w14:textId="02EAD02E" w:rsidR="000248B6" w:rsidRPr="000248B6" w:rsidRDefault="000248B6" w:rsidP="000248B6">
          <w:pPr>
            <w:pStyle w:val="TDC2"/>
            <w:tabs>
              <w:tab w:val="left" w:pos="993"/>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87" w:history="1">
            <w:r w:rsidRPr="000248B6">
              <w:rPr>
                <w:rStyle w:val="Hipervnculo"/>
                <w:noProof/>
              </w:rPr>
              <w:t>a.</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Misión</w:t>
            </w:r>
            <w:r w:rsidRPr="000248B6">
              <w:rPr>
                <w:noProof/>
                <w:webHidden/>
              </w:rPr>
              <w:tab/>
            </w:r>
            <w:r w:rsidRPr="000248B6">
              <w:rPr>
                <w:noProof/>
                <w:webHidden/>
              </w:rPr>
              <w:fldChar w:fldCharType="begin"/>
            </w:r>
            <w:r w:rsidRPr="000248B6">
              <w:rPr>
                <w:noProof/>
                <w:webHidden/>
              </w:rPr>
              <w:instrText xml:space="preserve"> PAGEREF _Toc185191487 \h </w:instrText>
            </w:r>
            <w:r w:rsidRPr="000248B6">
              <w:rPr>
                <w:noProof/>
                <w:webHidden/>
              </w:rPr>
            </w:r>
            <w:r w:rsidRPr="000248B6">
              <w:rPr>
                <w:noProof/>
                <w:webHidden/>
              </w:rPr>
              <w:fldChar w:fldCharType="separate"/>
            </w:r>
            <w:r w:rsidR="004146E6">
              <w:rPr>
                <w:noProof/>
                <w:webHidden/>
              </w:rPr>
              <w:t>6</w:t>
            </w:r>
            <w:r w:rsidRPr="000248B6">
              <w:rPr>
                <w:noProof/>
                <w:webHidden/>
              </w:rPr>
              <w:fldChar w:fldCharType="end"/>
            </w:r>
          </w:hyperlink>
        </w:p>
        <w:p w14:paraId="4EB64BA2" w14:textId="34420075" w:rsidR="000248B6" w:rsidRPr="000248B6" w:rsidRDefault="000248B6" w:rsidP="000248B6">
          <w:pPr>
            <w:pStyle w:val="TDC2"/>
            <w:tabs>
              <w:tab w:val="left" w:pos="993"/>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88" w:history="1">
            <w:r w:rsidRPr="000248B6">
              <w:rPr>
                <w:rStyle w:val="Hipervnculo"/>
                <w:noProof/>
              </w:rPr>
              <w:t>b.</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Visión</w:t>
            </w:r>
            <w:r w:rsidRPr="000248B6">
              <w:rPr>
                <w:noProof/>
                <w:webHidden/>
              </w:rPr>
              <w:tab/>
            </w:r>
            <w:r w:rsidRPr="000248B6">
              <w:rPr>
                <w:noProof/>
                <w:webHidden/>
              </w:rPr>
              <w:fldChar w:fldCharType="begin"/>
            </w:r>
            <w:r w:rsidRPr="000248B6">
              <w:rPr>
                <w:noProof/>
                <w:webHidden/>
              </w:rPr>
              <w:instrText xml:space="preserve"> PAGEREF _Toc185191488 \h </w:instrText>
            </w:r>
            <w:r w:rsidRPr="000248B6">
              <w:rPr>
                <w:noProof/>
                <w:webHidden/>
              </w:rPr>
            </w:r>
            <w:r w:rsidRPr="000248B6">
              <w:rPr>
                <w:noProof/>
                <w:webHidden/>
              </w:rPr>
              <w:fldChar w:fldCharType="separate"/>
            </w:r>
            <w:r w:rsidR="004146E6">
              <w:rPr>
                <w:noProof/>
                <w:webHidden/>
              </w:rPr>
              <w:t>6</w:t>
            </w:r>
            <w:r w:rsidRPr="000248B6">
              <w:rPr>
                <w:noProof/>
                <w:webHidden/>
              </w:rPr>
              <w:fldChar w:fldCharType="end"/>
            </w:r>
          </w:hyperlink>
        </w:p>
        <w:p w14:paraId="42805BDF" w14:textId="1FF80E66" w:rsidR="000248B6" w:rsidRPr="000248B6" w:rsidRDefault="000248B6" w:rsidP="000248B6">
          <w:pPr>
            <w:pStyle w:val="TDC2"/>
            <w:tabs>
              <w:tab w:val="left" w:pos="993"/>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89" w:history="1">
            <w:r w:rsidRPr="000248B6">
              <w:rPr>
                <w:rStyle w:val="Hipervnculo"/>
                <w:noProof/>
              </w:rPr>
              <w:t>c.</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Valores</w:t>
            </w:r>
            <w:r w:rsidRPr="000248B6">
              <w:rPr>
                <w:noProof/>
                <w:webHidden/>
              </w:rPr>
              <w:tab/>
            </w:r>
            <w:r w:rsidRPr="000248B6">
              <w:rPr>
                <w:noProof/>
                <w:webHidden/>
              </w:rPr>
              <w:fldChar w:fldCharType="begin"/>
            </w:r>
            <w:r w:rsidRPr="000248B6">
              <w:rPr>
                <w:noProof/>
                <w:webHidden/>
              </w:rPr>
              <w:instrText xml:space="preserve"> PAGEREF _Toc185191489 \h </w:instrText>
            </w:r>
            <w:r w:rsidRPr="000248B6">
              <w:rPr>
                <w:noProof/>
                <w:webHidden/>
              </w:rPr>
            </w:r>
            <w:r w:rsidRPr="000248B6">
              <w:rPr>
                <w:noProof/>
                <w:webHidden/>
              </w:rPr>
              <w:fldChar w:fldCharType="separate"/>
            </w:r>
            <w:r w:rsidR="004146E6">
              <w:rPr>
                <w:noProof/>
                <w:webHidden/>
              </w:rPr>
              <w:t>6</w:t>
            </w:r>
            <w:r w:rsidRPr="000248B6">
              <w:rPr>
                <w:noProof/>
                <w:webHidden/>
              </w:rPr>
              <w:fldChar w:fldCharType="end"/>
            </w:r>
          </w:hyperlink>
        </w:p>
        <w:p w14:paraId="51514191" w14:textId="67F64751"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90" w:history="1">
            <w:r w:rsidRPr="000248B6">
              <w:rPr>
                <w:rStyle w:val="Hipervnculo"/>
                <w:noProof/>
              </w:rPr>
              <w:t>3.2</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Base legal</w:t>
            </w:r>
            <w:r w:rsidRPr="000248B6">
              <w:rPr>
                <w:noProof/>
                <w:webHidden/>
              </w:rPr>
              <w:tab/>
            </w:r>
            <w:r w:rsidRPr="000248B6">
              <w:rPr>
                <w:noProof/>
                <w:webHidden/>
              </w:rPr>
              <w:fldChar w:fldCharType="begin"/>
            </w:r>
            <w:r w:rsidRPr="000248B6">
              <w:rPr>
                <w:noProof/>
                <w:webHidden/>
              </w:rPr>
              <w:instrText xml:space="preserve"> PAGEREF _Toc185191490 \h </w:instrText>
            </w:r>
            <w:r w:rsidRPr="000248B6">
              <w:rPr>
                <w:noProof/>
                <w:webHidden/>
              </w:rPr>
            </w:r>
            <w:r w:rsidRPr="000248B6">
              <w:rPr>
                <w:noProof/>
                <w:webHidden/>
              </w:rPr>
              <w:fldChar w:fldCharType="separate"/>
            </w:r>
            <w:r w:rsidR="004146E6">
              <w:rPr>
                <w:noProof/>
                <w:webHidden/>
              </w:rPr>
              <w:t>7</w:t>
            </w:r>
            <w:r w:rsidRPr="000248B6">
              <w:rPr>
                <w:noProof/>
                <w:webHidden/>
              </w:rPr>
              <w:fldChar w:fldCharType="end"/>
            </w:r>
          </w:hyperlink>
        </w:p>
        <w:p w14:paraId="354D436C" w14:textId="37089D85"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91" w:history="1">
            <w:r w:rsidRPr="000248B6">
              <w:rPr>
                <w:rStyle w:val="Hipervnculo"/>
                <w:noProof/>
              </w:rPr>
              <w:t>3.3</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Estructura organizativa</w:t>
            </w:r>
            <w:r w:rsidRPr="000248B6">
              <w:rPr>
                <w:noProof/>
                <w:webHidden/>
              </w:rPr>
              <w:tab/>
            </w:r>
            <w:r w:rsidRPr="000248B6">
              <w:rPr>
                <w:noProof/>
                <w:webHidden/>
              </w:rPr>
              <w:fldChar w:fldCharType="begin"/>
            </w:r>
            <w:r w:rsidRPr="000248B6">
              <w:rPr>
                <w:noProof/>
                <w:webHidden/>
              </w:rPr>
              <w:instrText xml:space="preserve"> PAGEREF _Toc185191491 \h </w:instrText>
            </w:r>
            <w:r w:rsidRPr="000248B6">
              <w:rPr>
                <w:noProof/>
                <w:webHidden/>
              </w:rPr>
            </w:r>
            <w:r w:rsidRPr="000248B6">
              <w:rPr>
                <w:noProof/>
                <w:webHidden/>
              </w:rPr>
              <w:fldChar w:fldCharType="separate"/>
            </w:r>
            <w:r w:rsidR="004146E6">
              <w:rPr>
                <w:noProof/>
                <w:webHidden/>
              </w:rPr>
              <w:t>14</w:t>
            </w:r>
            <w:r w:rsidRPr="000248B6">
              <w:rPr>
                <w:noProof/>
                <w:webHidden/>
              </w:rPr>
              <w:fldChar w:fldCharType="end"/>
            </w:r>
          </w:hyperlink>
        </w:p>
        <w:p w14:paraId="702067B7" w14:textId="0FF7E596"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92" w:history="1">
            <w:r w:rsidRPr="000248B6">
              <w:rPr>
                <w:rStyle w:val="Hipervnculo"/>
                <w:noProof/>
              </w:rPr>
              <w:t>3.4</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Planificación estratégica institucional</w:t>
            </w:r>
            <w:r w:rsidRPr="000248B6">
              <w:rPr>
                <w:noProof/>
                <w:webHidden/>
              </w:rPr>
              <w:tab/>
            </w:r>
            <w:r w:rsidRPr="000248B6">
              <w:rPr>
                <w:noProof/>
                <w:webHidden/>
              </w:rPr>
              <w:fldChar w:fldCharType="begin"/>
            </w:r>
            <w:r w:rsidRPr="000248B6">
              <w:rPr>
                <w:noProof/>
                <w:webHidden/>
              </w:rPr>
              <w:instrText xml:space="preserve"> PAGEREF _Toc185191492 \h </w:instrText>
            </w:r>
            <w:r w:rsidRPr="000248B6">
              <w:rPr>
                <w:noProof/>
                <w:webHidden/>
              </w:rPr>
            </w:r>
            <w:r w:rsidRPr="000248B6">
              <w:rPr>
                <w:noProof/>
                <w:webHidden/>
              </w:rPr>
              <w:fldChar w:fldCharType="separate"/>
            </w:r>
            <w:r w:rsidR="004146E6">
              <w:rPr>
                <w:noProof/>
                <w:webHidden/>
              </w:rPr>
              <w:t>15</w:t>
            </w:r>
            <w:r w:rsidRPr="000248B6">
              <w:rPr>
                <w:noProof/>
                <w:webHidden/>
              </w:rPr>
              <w:fldChar w:fldCharType="end"/>
            </w:r>
          </w:hyperlink>
        </w:p>
        <w:p w14:paraId="2637BD63" w14:textId="4E0DC64C" w:rsidR="000248B6" w:rsidRPr="000248B6" w:rsidRDefault="000248B6" w:rsidP="000248B6">
          <w:pPr>
            <w:pStyle w:val="TDC1"/>
            <w:rPr>
              <w:rFonts w:asciiTheme="minorHAnsi" w:eastAsiaTheme="minorEastAsia" w:hAnsiTheme="minorHAnsi" w:cstheme="minorBidi"/>
              <w:color w:val="auto"/>
              <w:spacing w:val="0"/>
              <w:kern w:val="2"/>
              <w:lang w:eastAsia="es-DO"/>
              <w14:ligatures w14:val="standardContextual"/>
            </w:rPr>
          </w:pPr>
          <w:hyperlink w:anchor="_Toc185191493" w:history="1">
            <w:r w:rsidRPr="000248B6">
              <w:rPr>
                <w:rStyle w:val="Hipervnculo"/>
              </w:rPr>
              <w:t>IV.</w:t>
            </w:r>
            <w:r w:rsidRPr="000248B6">
              <w:rPr>
                <w:rFonts w:asciiTheme="minorHAnsi" w:eastAsiaTheme="minorEastAsia" w:hAnsiTheme="minorHAnsi" w:cstheme="minorBidi"/>
                <w:color w:val="auto"/>
                <w:spacing w:val="0"/>
                <w:kern w:val="2"/>
                <w:lang w:eastAsia="es-DO"/>
                <w14:ligatures w14:val="standardContextual"/>
              </w:rPr>
              <w:tab/>
            </w:r>
            <w:r w:rsidRPr="000248B6">
              <w:rPr>
                <w:rStyle w:val="Hipervnculo"/>
              </w:rPr>
              <w:t>RESULTADOS MISIONALES</w:t>
            </w:r>
            <w:r w:rsidRPr="000248B6">
              <w:rPr>
                <w:webHidden/>
              </w:rPr>
              <w:tab/>
            </w:r>
            <w:r w:rsidRPr="000248B6">
              <w:rPr>
                <w:webHidden/>
              </w:rPr>
              <w:fldChar w:fldCharType="begin"/>
            </w:r>
            <w:r w:rsidRPr="000248B6">
              <w:rPr>
                <w:webHidden/>
              </w:rPr>
              <w:instrText xml:space="preserve"> PAGEREF _Toc185191493 \h </w:instrText>
            </w:r>
            <w:r w:rsidRPr="000248B6">
              <w:rPr>
                <w:webHidden/>
              </w:rPr>
            </w:r>
            <w:r w:rsidRPr="000248B6">
              <w:rPr>
                <w:webHidden/>
              </w:rPr>
              <w:fldChar w:fldCharType="separate"/>
            </w:r>
            <w:r w:rsidR="004146E6">
              <w:rPr>
                <w:webHidden/>
              </w:rPr>
              <w:t>21</w:t>
            </w:r>
            <w:r w:rsidRPr="000248B6">
              <w:rPr>
                <w:webHidden/>
              </w:rPr>
              <w:fldChar w:fldCharType="end"/>
            </w:r>
          </w:hyperlink>
        </w:p>
        <w:p w14:paraId="436933A4" w14:textId="2694F511"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95" w:history="1">
            <w:r w:rsidRPr="000248B6">
              <w:rPr>
                <w:rStyle w:val="Hipervnculo"/>
                <w:noProof/>
              </w:rPr>
              <w:t>4.1</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Fomento de las Zonas Francas y los Regímenes Especiales</w:t>
            </w:r>
            <w:r w:rsidRPr="000248B6">
              <w:rPr>
                <w:noProof/>
                <w:webHidden/>
              </w:rPr>
              <w:tab/>
            </w:r>
            <w:r w:rsidRPr="000248B6">
              <w:rPr>
                <w:noProof/>
                <w:webHidden/>
              </w:rPr>
              <w:fldChar w:fldCharType="begin"/>
            </w:r>
            <w:r w:rsidRPr="000248B6">
              <w:rPr>
                <w:noProof/>
                <w:webHidden/>
              </w:rPr>
              <w:instrText xml:space="preserve"> PAGEREF _Toc185191495 \h </w:instrText>
            </w:r>
            <w:r w:rsidRPr="000248B6">
              <w:rPr>
                <w:noProof/>
                <w:webHidden/>
              </w:rPr>
            </w:r>
            <w:r w:rsidRPr="000248B6">
              <w:rPr>
                <w:noProof/>
                <w:webHidden/>
              </w:rPr>
              <w:fldChar w:fldCharType="separate"/>
            </w:r>
            <w:r w:rsidR="004146E6">
              <w:rPr>
                <w:noProof/>
                <w:webHidden/>
              </w:rPr>
              <w:t>21</w:t>
            </w:r>
            <w:r w:rsidRPr="000248B6">
              <w:rPr>
                <w:noProof/>
                <w:webHidden/>
              </w:rPr>
              <w:fldChar w:fldCharType="end"/>
            </w:r>
          </w:hyperlink>
        </w:p>
        <w:p w14:paraId="35EEE8A8" w14:textId="03432388"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96" w:history="1">
            <w:r w:rsidRPr="000248B6">
              <w:rPr>
                <w:rStyle w:val="Hipervnculo"/>
                <w:rFonts w:eastAsia="Calibri"/>
                <w:noProof/>
              </w:rPr>
              <w:t>4.2</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Fomento y Desarrollo de la Industria</w:t>
            </w:r>
            <w:r w:rsidRPr="000248B6">
              <w:rPr>
                <w:noProof/>
                <w:webHidden/>
              </w:rPr>
              <w:tab/>
            </w:r>
            <w:r w:rsidRPr="000248B6">
              <w:rPr>
                <w:noProof/>
                <w:webHidden/>
              </w:rPr>
              <w:fldChar w:fldCharType="begin"/>
            </w:r>
            <w:r w:rsidRPr="000248B6">
              <w:rPr>
                <w:noProof/>
                <w:webHidden/>
              </w:rPr>
              <w:instrText xml:space="preserve"> PAGEREF _Toc185191496 \h </w:instrText>
            </w:r>
            <w:r w:rsidRPr="000248B6">
              <w:rPr>
                <w:noProof/>
                <w:webHidden/>
              </w:rPr>
            </w:r>
            <w:r w:rsidRPr="000248B6">
              <w:rPr>
                <w:noProof/>
                <w:webHidden/>
              </w:rPr>
              <w:fldChar w:fldCharType="separate"/>
            </w:r>
            <w:r w:rsidR="004146E6">
              <w:rPr>
                <w:noProof/>
                <w:webHidden/>
              </w:rPr>
              <w:t>32</w:t>
            </w:r>
            <w:r w:rsidRPr="000248B6">
              <w:rPr>
                <w:noProof/>
                <w:webHidden/>
              </w:rPr>
              <w:fldChar w:fldCharType="end"/>
            </w:r>
          </w:hyperlink>
        </w:p>
        <w:p w14:paraId="296032D9" w14:textId="2F42C1CE"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97" w:history="1">
            <w:r w:rsidRPr="000248B6">
              <w:rPr>
                <w:rStyle w:val="Hipervnculo"/>
                <w:noProof/>
              </w:rPr>
              <w:t>4.3</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Coordinación del Sistema Dominicano para la Calidad (SIDOCAL)</w:t>
            </w:r>
            <w:r w:rsidRPr="000248B6">
              <w:rPr>
                <w:noProof/>
                <w:webHidden/>
              </w:rPr>
              <w:tab/>
            </w:r>
            <w:r w:rsidRPr="000248B6">
              <w:rPr>
                <w:noProof/>
                <w:webHidden/>
              </w:rPr>
              <w:fldChar w:fldCharType="begin"/>
            </w:r>
            <w:r w:rsidRPr="000248B6">
              <w:rPr>
                <w:noProof/>
                <w:webHidden/>
              </w:rPr>
              <w:instrText xml:space="preserve"> PAGEREF _Toc185191497 \h </w:instrText>
            </w:r>
            <w:r w:rsidRPr="000248B6">
              <w:rPr>
                <w:noProof/>
                <w:webHidden/>
              </w:rPr>
            </w:r>
            <w:r w:rsidRPr="000248B6">
              <w:rPr>
                <w:noProof/>
                <w:webHidden/>
              </w:rPr>
              <w:fldChar w:fldCharType="separate"/>
            </w:r>
            <w:r w:rsidR="004146E6">
              <w:rPr>
                <w:noProof/>
                <w:webHidden/>
              </w:rPr>
              <w:t>43</w:t>
            </w:r>
            <w:r w:rsidRPr="000248B6">
              <w:rPr>
                <w:noProof/>
                <w:webHidden/>
              </w:rPr>
              <w:fldChar w:fldCharType="end"/>
            </w:r>
          </w:hyperlink>
        </w:p>
        <w:p w14:paraId="6A8B830D" w14:textId="737C8157"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98" w:history="1">
            <w:r w:rsidRPr="000248B6">
              <w:rPr>
                <w:rStyle w:val="Hipervnculo"/>
                <w:noProof/>
              </w:rPr>
              <w:t>4.4</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Fomento del Comercio Exterior</w:t>
            </w:r>
            <w:r w:rsidRPr="000248B6">
              <w:rPr>
                <w:noProof/>
                <w:webHidden/>
              </w:rPr>
              <w:tab/>
            </w:r>
            <w:r w:rsidRPr="000248B6">
              <w:rPr>
                <w:noProof/>
                <w:webHidden/>
              </w:rPr>
              <w:fldChar w:fldCharType="begin"/>
            </w:r>
            <w:r w:rsidRPr="000248B6">
              <w:rPr>
                <w:noProof/>
                <w:webHidden/>
              </w:rPr>
              <w:instrText xml:space="preserve"> PAGEREF _Toc185191498 \h </w:instrText>
            </w:r>
            <w:r w:rsidRPr="000248B6">
              <w:rPr>
                <w:noProof/>
                <w:webHidden/>
              </w:rPr>
            </w:r>
            <w:r w:rsidRPr="000248B6">
              <w:rPr>
                <w:noProof/>
                <w:webHidden/>
              </w:rPr>
              <w:fldChar w:fldCharType="separate"/>
            </w:r>
            <w:r w:rsidR="004146E6">
              <w:rPr>
                <w:noProof/>
                <w:webHidden/>
              </w:rPr>
              <w:t>50</w:t>
            </w:r>
            <w:r w:rsidRPr="000248B6">
              <w:rPr>
                <w:noProof/>
                <w:webHidden/>
              </w:rPr>
              <w:fldChar w:fldCharType="end"/>
            </w:r>
          </w:hyperlink>
        </w:p>
        <w:p w14:paraId="052F69DC" w14:textId="4108252D"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499" w:history="1">
            <w:r w:rsidRPr="000248B6">
              <w:rPr>
                <w:rStyle w:val="Hipervnculo"/>
                <w:noProof/>
              </w:rPr>
              <w:t>4.5</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Fomento del Emprendimiento</w:t>
            </w:r>
            <w:r w:rsidRPr="000248B6">
              <w:rPr>
                <w:noProof/>
                <w:webHidden/>
              </w:rPr>
              <w:tab/>
            </w:r>
            <w:r w:rsidRPr="000248B6">
              <w:rPr>
                <w:noProof/>
                <w:webHidden/>
              </w:rPr>
              <w:fldChar w:fldCharType="begin"/>
            </w:r>
            <w:r w:rsidRPr="000248B6">
              <w:rPr>
                <w:noProof/>
                <w:webHidden/>
              </w:rPr>
              <w:instrText xml:space="preserve"> PAGEREF _Toc185191499 \h </w:instrText>
            </w:r>
            <w:r w:rsidRPr="000248B6">
              <w:rPr>
                <w:noProof/>
                <w:webHidden/>
              </w:rPr>
            </w:r>
            <w:r w:rsidRPr="000248B6">
              <w:rPr>
                <w:noProof/>
                <w:webHidden/>
              </w:rPr>
              <w:fldChar w:fldCharType="separate"/>
            </w:r>
            <w:r w:rsidR="004146E6">
              <w:rPr>
                <w:noProof/>
                <w:webHidden/>
              </w:rPr>
              <w:t>56</w:t>
            </w:r>
            <w:r w:rsidRPr="000248B6">
              <w:rPr>
                <w:noProof/>
                <w:webHidden/>
              </w:rPr>
              <w:fldChar w:fldCharType="end"/>
            </w:r>
          </w:hyperlink>
        </w:p>
        <w:p w14:paraId="06FCD220" w14:textId="0EE0CD69"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00" w:history="1">
            <w:r w:rsidRPr="000248B6">
              <w:rPr>
                <w:rStyle w:val="Hipervnculo"/>
                <w:noProof/>
              </w:rPr>
              <w:t>4.6</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Fomento y Apoyo al Desarrollo Integral de las Mipymes</w:t>
            </w:r>
            <w:r w:rsidRPr="000248B6">
              <w:rPr>
                <w:noProof/>
                <w:webHidden/>
              </w:rPr>
              <w:tab/>
            </w:r>
            <w:r w:rsidRPr="000248B6">
              <w:rPr>
                <w:noProof/>
                <w:webHidden/>
              </w:rPr>
              <w:fldChar w:fldCharType="begin"/>
            </w:r>
            <w:r w:rsidRPr="000248B6">
              <w:rPr>
                <w:noProof/>
                <w:webHidden/>
              </w:rPr>
              <w:instrText xml:space="preserve"> PAGEREF _Toc185191500 \h </w:instrText>
            </w:r>
            <w:r w:rsidRPr="000248B6">
              <w:rPr>
                <w:noProof/>
                <w:webHidden/>
              </w:rPr>
            </w:r>
            <w:r w:rsidRPr="000248B6">
              <w:rPr>
                <w:noProof/>
                <w:webHidden/>
              </w:rPr>
              <w:fldChar w:fldCharType="separate"/>
            </w:r>
            <w:r w:rsidR="004146E6">
              <w:rPr>
                <w:noProof/>
                <w:webHidden/>
              </w:rPr>
              <w:t>58</w:t>
            </w:r>
            <w:r w:rsidRPr="000248B6">
              <w:rPr>
                <w:noProof/>
                <w:webHidden/>
              </w:rPr>
              <w:fldChar w:fldCharType="end"/>
            </w:r>
          </w:hyperlink>
        </w:p>
        <w:p w14:paraId="2C15C7C1" w14:textId="30F66CF0"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01" w:history="1">
            <w:r w:rsidRPr="000248B6">
              <w:rPr>
                <w:rStyle w:val="Hipervnculo"/>
                <w:noProof/>
              </w:rPr>
              <w:t>4.7</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Regulación y Fomento del Comercio Interno</w:t>
            </w:r>
            <w:r w:rsidRPr="000248B6">
              <w:rPr>
                <w:noProof/>
                <w:webHidden/>
              </w:rPr>
              <w:tab/>
            </w:r>
            <w:r w:rsidRPr="000248B6">
              <w:rPr>
                <w:noProof/>
                <w:webHidden/>
              </w:rPr>
              <w:fldChar w:fldCharType="begin"/>
            </w:r>
            <w:r w:rsidRPr="000248B6">
              <w:rPr>
                <w:noProof/>
                <w:webHidden/>
              </w:rPr>
              <w:instrText xml:space="preserve"> PAGEREF _Toc185191501 \h </w:instrText>
            </w:r>
            <w:r w:rsidRPr="000248B6">
              <w:rPr>
                <w:noProof/>
                <w:webHidden/>
              </w:rPr>
            </w:r>
            <w:r w:rsidRPr="000248B6">
              <w:rPr>
                <w:noProof/>
                <w:webHidden/>
              </w:rPr>
              <w:fldChar w:fldCharType="separate"/>
            </w:r>
            <w:r w:rsidR="004146E6">
              <w:rPr>
                <w:noProof/>
                <w:webHidden/>
              </w:rPr>
              <w:t>63</w:t>
            </w:r>
            <w:r w:rsidRPr="000248B6">
              <w:rPr>
                <w:noProof/>
                <w:webHidden/>
              </w:rPr>
              <w:fldChar w:fldCharType="end"/>
            </w:r>
          </w:hyperlink>
        </w:p>
        <w:p w14:paraId="5A9CFE72" w14:textId="478C15A8"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02" w:history="1">
            <w:r w:rsidRPr="000248B6">
              <w:rPr>
                <w:rStyle w:val="Hipervnculo"/>
                <w:noProof/>
              </w:rPr>
              <w:t>4.8</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Regulación y Control de Combustibles</w:t>
            </w:r>
            <w:r w:rsidRPr="000248B6">
              <w:rPr>
                <w:noProof/>
                <w:webHidden/>
              </w:rPr>
              <w:tab/>
            </w:r>
            <w:r w:rsidRPr="000248B6">
              <w:rPr>
                <w:noProof/>
                <w:webHidden/>
              </w:rPr>
              <w:fldChar w:fldCharType="begin"/>
            </w:r>
            <w:r w:rsidRPr="000248B6">
              <w:rPr>
                <w:noProof/>
                <w:webHidden/>
              </w:rPr>
              <w:instrText xml:space="preserve"> PAGEREF _Toc185191502 \h </w:instrText>
            </w:r>
            <w:r w:rsidRPr="000248B6">
              <w:rPr>
                <w:noProof/>
                <w:webHidden/>
              </w:rPr>
            </w:r>
            <w:r w:rsidRPr="000248B6">
              <w:rPr>
                <w:noProof/>
                <w:webHidden/>
              </w:rPr>
              <w:fldChar w:fldCharType="separate"/>
            </w:r>
            <w:r w:rsidR="004146E6">
              <w:rPr>
                <w:noProof/>
                <w:webHidden/>
              </w:rPr>
              <w:t>73</w:t>
            </w:r>
            <w:r w:rsidRPr="000248B6">
              <w:rPr>
                <w:noProof/>
                <w:webHidden/>
              </w:rPr>
              <w:fldChar w:fldCharType="end"/>
            </w:r>
          </w:hyperlink>
        </w:p>
        <w:p w14:paraId="53DA3241" w14:textId="098A417C" w:rsidR="000248B6" w:rsidRDefault="000248B6" w:rsidP="000248B6">
          <w:pPr>
            <w:pStyle w:val="TDC1"/>
            <w:rPr>
              <w:rFonts w:asciiTheme="minorHAnsi" w:eastAsiaTheme="minorEastAsia" w:hAnsiTheme="minorHAnsi" w:cstheme="minorBidi"/>
              <w:color w:val="auto"/>
              <w:spacing w:val="0"/>
              <w:kern w:val="2"/>
              <w:lang w:eastAsia="es-DO"/>
              <w14:ligatures w14:val="standardContextual"/>
            </w:rPr>
          </w:pPr>
          <w:hyperlink w:anchor="_Toc185191503" w:history="1">
            <w:r w:rsidRPr="00434580">
              <w:rPr>
                <w:rStyle w:val="Hipervnculo"/>
              </w:rPr>
              <w:t>V.</w:t>
            </w:r>
            <w:r>
              <w:rPr>
                <w:rFonts w:asciiTheme="minorHAnsi" w:eastAsiaTheme="minorEastAsia" w:hAnsiTheme="minorHAnsi" w:cstheme="minorBidi"/>
                <w:color w:val="auto"/>
                <w:spacing w:val="0"/>
                <w:kern w:val="2"/>
                <w:lang w:eastAsia="es-DO"/>
                <w14:ligatures w14:val="standardContextual"/>
              </w:rPr>
              <w:tab/>
            </w:r>
            <w:r w:rsidRPr="00434580">
              <w:rPr>
                <w:rStyle w:val="Hipervnculo"/>
              </w:rPr>
              <w:t>RESULTADOS DE LAS ÁREAS TRANSVERSALES Y DE APOYO</w:t>
            </w:r>
            <w:r>
              <w:rPr>
                <w:webHidden/>
              </w:rPr>
              <w:tab/>
            </w:r>
            <w:r>
              <w:rPr>
                <w:webHidden/>
              </w:rPr>
              <w:fldChar w:fldCharType="begin"/>
            </w:r>
            <w:r>
              <w:rPr>
                <w:webHidden/>
              </w:rPr>
              <w:instrText xml:space="preserve"> PAGEREF _Toc185191503 \h </w:instrText>
            </w:r>
            <w:r>
              <w:rPr>
                <w:webHidden/>
              </w:rPr>
            </w:r>
            <w:r>
              <w:rPr>
                <w:webHidden/>
              </w:rPr>
              <w:fldChar w:fldCharType="separate"/>
            </w:r>
            <w:r w:rsidR="004146E6">
              <w:rPr>
                <w:webHidden/>
              </w:rPr>
              <w:t>78</w:t>
            </w:r>
            <w:r>
              <w:rPr>
                <w:webHidden/>
              </w:rPr>
              <w:fldChar w:fldCharType="end"/>
            </w:r>
          </w:hyperlink>
        </w:p>
        <w:p w14:paraId="74C6D575" w14:textId="2A211B17"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05" w:history="1">
            <w:r w:rsidRPr="000248B6">
              <w:rPr>
                <w:rStyle w:val="Hipervnculo"/>
                <w:noProof/>
              </w:rPr>
              <w:t>5.1</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Desempeño Área Administrativa y Financiera</w:t>
            </w:r>
            <w:r w:rsidRPr="000248B6">
              <w:rPr>
                <w:noProof/>
                <w:webHidden/>
              </w:rPr>
              <w:tab/>
            </w:r>
            <w:r w:rsidRPr="000248B6">
              <w:rPr>
                <w:noProof/>
                <w:webHidden/>
              </w:rPr>
              <w:fldChar w:fldCharType="begin"/>
            </w:r>
            <w:r w:rsidRPr="000248B6">
              <w:rPr>
                <w:noProof/>
                <w:webHidden/>
              </w:rPr>
              <w:instrText xml:space="preserve"> PAGEREF _Toc185191505 \h </w:instrText>
            </w:r>
            <w:r w:rsidRPr="000248B6">
              <w:rPr>
                <w:noProof/>
                <w:webHidden/>
              </w:rPr>
            </w:r>
            <w:r w:rsidRPr="000248B6">
              <w:rPr>
                <w:noProof/>
                <w:webHidden/>
              </w:rPr>
              <w:fldChar w:fldCharType="separate"/>
            </w:r>
            <w:r w:rsidR="004146E6">
              <w:rPr>
                <w:noProof/>
                <w:webHidden/>
              </w:rPr>
              <w:t>78</w:t>
            </w:r>
            <w:r w:rsidRPr="000248B6">
              <w:rPr>
                <w:noProof/>
                <w:webHidden/>
              </w:rPr>
              <w:fldChar w:fldCharType="end"/>
            </w:r>
          </w:hyperlink>
        </w:p>
        <w:p w14:paraId="0AF7CE49" w14:textId="76462E44"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06" w:history="1">
            <w:r w:rsidRPr="000248B6">
              <w:rPr>
                <w:rStyle w:val="Hipervnculo"/>
                <w:noProof/>
              </w:rPr>
              <w:t>5.2</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Desempeño de los Recursos Humanos</w:t>
            </w:r>
            <w:r w:rsidRPr="000248B6">
              <w:rPr>
                <w:noProof/>
                <w:webHidden/>
              </w:rPr>
              <w:tab/>
            </w:r>
            <w:r w:rsidRPr="000248B6">
              <w:rPr>
                <w:noProof/>
                <w:webHidden/>
              </w:rPr>
              <w:fldChar w:fldCharType="begin"/>
            </w:r>
            <w:r w:rsidRPr="000248B6">
              <w:rPr>
                <w:noProof/>
                <w:webHidden/>
              </w:rPr>
              <w:instrText xml:space="preserve"> PAGEREF _Toc185191506 \h </w:instrText>
            </w:r>
            <w:r w:rsidRPr="000248B6">
              <w:rPr>
                <w:noProof/>
                <w:webHidden/>
              </w:rPr>
            </w:r>
            <w:r w:rsidRPr="000248B6">
              <w:rPr>
                <w:noProof/>
                <w:webHidden/>
              </w:rPr>
              <w:fldChar w:fldCharType="separate"/>
            </w:r>
            <w:r w:rsidR="004146E6">
              <w:rPr>
                <w:noProof/>
                <w:webHidden/>
              </w:rPr>
              <w:t>16</w:t>
            </w:r>
            <w:r w:rsidRPr="000248B6">
              <w:rPr>
                <w:noProof/>
                <w:webHidden/>
              </w:rPr>
              <w:fldChar w:fldCharType="end"/>
            </w:r>
          </w:hyperlink>
        </w:p>
        <w:p w14:paraId="5FB185D5" w14:textId="63336E8E"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07" w:history="1">
            <w:r w:rsidRPr="000248B6">
              <w:rPr>
                <w:rStyle w:val="Hipervnculo"/>
                <w:noProof/>
              </w:rPr>
              <w:t>5.3</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Desempeño de los Procesos Jurídicos</w:t>
            </w:r>
            <w:r w:rsidRPr="000248B6">
              <w:rPr>
                <w:noProof/>
                <w:webHidden/>
              </w:rPr>
              <w:tab/>
            </w:r>
            <w:r w:rsidRPr="000248B6">
              <w:rPr>
                <w:noProof/>
                <w:webHidden/>
              </w:rPr>
              <w:fldChar w:fldCharType="begin"/>
            </w:r>
            <w:r w:rsidRPr="000248B6">
              <w:rPr>
                <w:noProof/>
                <w:webHidden/>
              </w:rPr>
              <w:instrText xml:space="preserve"> PAGEREF _Toc185191507 \h </w:instrText>
            </w:r>
            <w:r w:rsidRPr="000248B6">
              <w:rPr>
                <w:noProof/>
                <w:webHidden/>
              </w:rPr>
            </w:r>
            <w:r w:rsidRPr="000248B6">
              <w:rPr>
                <w:noProof/>
                <w:webHidden/>
              </w:rPr>
              <w:fldChar w:fldCharType="separate"/>
            </w:r>
            <w:r w:rsidR="004146E6">
              <w:rPr>
                <w:noProof/>
                <w:webHidden/>
              </w:rPr>
              <w:t>49</w:t>
            </w:r>
            <w:r w:rsidRPr="000248B6">
              <w:rPr>
                <w:noProof/>
                <w:webHidden/>
              </w:rPr>
              <w:fldChar w:fldCharType="end"/>
            </w:r>
          </w:hyperlink>
        </w:p>
        <w:p w14:paraId="386828E0" w14:textId="2BE5A84A"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08" w:history="1">
            <w:r w:rsidRPr="000248B6">
              <w:rPr>
                <w:rStyle w:val="Hipervnculo"/>
                <w:noProof/>
              </w:rPr>
              <w:t>5.4</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Desempeño de la Tecnología</w:t>
            </w:r>
            <w:r w:rsidRPr="000248B6">
              <w:rPr>
                <w:noProof/>
                <w:webHidden/>
              </w:rPr>
              <w:tab/>
            </w:r>
            <w:r w:rsidRPr="000248B6">
              <w:rPr>
                <w:noProof/>
                <w:webHidden/>
              </w:rPr>
              <w:fldChar w:fldCharType="begin"/>
            </w:r>
            <w:r w:rsidRPr="000248B6">
              <w:rPr>
                <w:noProof/>
                <w:webHidden/>
              </w:rPr>
              <w:instrText xml:space="preserve"> PAGEREF _Toc185191508 \h </w:instrText>
            </w:r>
            <w:r w:rsidRPr="000248B6">
              <w:rPr>
                <w:noProof/>
                <w:webHidden/>
              </w:rPr>
            </w:r>
            <w:r w:rsidRPr="000248B6">
              <w:rPr>
                <w:noProof/>
                <w:webHidden/>
              </w:rPr>
              <w:fldChar w:fldCharType="separate"/>
            </w:r>
            <w:r w:rsidR="004146E6">
              <w:rPr>
                <w:noProof/>
                <w:webHidden/>
              </w:rPr>
              <w:t>74</w:t>
            </w:r>
            <w:r w:rsidRPr="000248B6">
              <w:rPr>
                <w:noProof/>
                <w:webHidden/>
              </w:rPr>
              <w:fldChar w:fldCharType="end"/>
            </w:r>
          </w:hyperlink>
        </w:p>
        <w:p w14:paraId="0EF4F3D1" w14:textId="44575D93"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09" w:history="1">
            <w:r w:rsidRPr="000248B6">
              <w:rPr>
                <w:rStyle w:val="Hipervnculo"/>
                <w:noProof/>
              </w:rPr>
              <w:t>5.5</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Desempeño del Sistema de Planificación y Desarrollo Institucional</w:t>
            </w:r>
            <w:r w:rsidRPr="000248B6">
              <w:rPr>
                <w:noProof/>
                <w:webHidden/>
              </w:rPr>
              <w:tab/>
            </w:r>
            <w:r w:rsidRPr="000248B6">
              <w:rPr>
                <w:noProof/>
                <w:webHidden/>
              </w:rPr>
              <w:fldChar w:fldCharType="begin"/>
            </w:r>
            <w:r w:rsidRPr="000248B6">
              <w:rPr>
                <w:noProof/>
                <w:webHidden/>
              </w:rPr>
              <w:instrText xml:space="preserve"> PAGEREF _Toc185191509 \h </w:instrText>
            </w:r>
            <w:r w:rsidRPr="000248B6">
              <w:rPr>
                <w:noProof/>
                <w:webHidden/>
              </w:rPr>
            </w:r>
            <w:r w:rsidRPr="000248B6">
              <w:rPr>
                <w:noProof/>
                <w:webHidden/>
              </w:rPr>
              <w:fldChar w:fldCharType="separate"/>
            </w:r>
            <w:r w:rsidR="004146E6">
              <w:rPr>
                <w:noProof/>
                <w:webHidden/>
              </w:rPr>
              <w:t>83</w:t>
            </w:r>
            <w:r w:rsidRPr="000248B6">
              <w:rPr>
                <w:noProof/>
                <w:webHidden/>
              </w:rPr>
              <w:fldChar w:fldCharType="end"/>
            </w:r>
          </w:hyperlink>
        </w:p>
        <w:p w14:paraId="663A559E" w14:textId="3A8AE746" w:rsid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10" w:history="1">
            <w:r w:rsidRPr="000248B6">
              <w:rPr>
                <w:rStyle w:val="Hipervnculo"/>
                <w:noProof/>
              </w:rPr>
              <w:t>a)</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Resultados de la implementación y aplicación de Normas Básicas de Control Interno o del Indicador de Control Interno</w:t>
            </w:r>
            <w:r w:rsidRPr="000248B6">
              <w:rPr>
                <w:noProof/>
                <w:webHidden/>
              </w:rPr>
              <w:tab/>
            </w:r>
            <w:r w:rsidRPr="000248B6">
              <w:rPr>
                <w:noProof/>
                <w:webHidden/>
              </w:rPr>
              <w:fldChar w:fldCharType="begin"/>
            </w:r>
            <w:r w:rsidRPr="000248B6">
              <w:rPr>
                <w:noProof/>
                <w:webHidden/>
              </w:rPr>
              <w:instrText xml:space="preserve"> PAGEREF _Toc185191510 \h </w:instrText>
            </w:r>
            <w:r w:rsidRPr="000248B6">
              <w:rPr>
                <w:noProof/>
                <w:webHidden/>
              </w:rPr>
            </w:r>
            <w:r w:rsidRPr="000248B6">
              <w:rPr>
                <w:noProof/>
                <w:webHidden/>
              </w:rPr>
              <w:fldChar w:fldCharType="separate"/>
            </w:r>
            <w:r w:rsidR="004146E6">
              <w:rPr>
                <w:noProof/>
                <w:webHidden/>
              </w:rPr>
              <w:t>91</w:t>
            </w:r>
            <w:r w:rsidRPr="000248B6">
              <w:rPr>
                <w:noProof/>
                <w:webHidden/>
              </w:rPr>
              <w:fldChar w:fldCharType="end"/>
            </w:r>
          </w:hyperlink>
        </w:p>
        <w:p w14:paraId="66F36D2E" w14:textId="3DCA6E5C"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11" w:history="1">
            <w:r w:rsidRPr="000248B6">
              <w:rPr>
                <w:rStyle w:val="Hipervnculo"/>
                <w:noProof/>
              </w:rPr>
              <w:t>b)</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Resultados de los Sistemas de Calidad</w:t>
            </w:r>
            <w:r w:rsidRPr="000248B6">
              <w:rPr>
                <w:noProof/>
                <w:webHidden/>
              </w:rPr>
              <w:tab/>
            </w:r>
            <w:r w:rsidRPr="000248B6">
              <w:rPr>
                <w:noProof/>
                <w:webHidden/>
              </w:rPr>
              <w:fldChar w:fldCharType="begin"/>
            </w:r>
            <w:r w:rsidRPr="000248B6">
              <w:rPr>
                <w:noProof/>
                <w:webHidden/>
              </w:rPr>
              <w:instrText xml:space="preserve"> PAGEREF _Toc185191511 \h </w:instrText>
            </w:r>
            <w:r w:rsidRPr="000248B6">
              <w:rPr>
                <w:noProof/>
                <w:webHidden/>
              </w:rPr>
            </w:r>
            <w:r w:rsidRPr="000248B6">
              <w:rPr>
                <w:noProof/>
                <w:webHidden/>
              </w:rPr>
              <w:fldChar w:fldCharType="separate"/>
            </w:r>
            <w:r w:rsidR="004146E6">
              <w:rPr>
                <w:noProof/>
                <w:webHidden/>
              </w:rPr>
              <w:t>94</w:t>
            </w:r>
            <w:r w:rsidRPr="000248B6">
              <w:rPr>
                <w:noProof/>
                <w:webHidden/>
              </w:rPr>
              <w:fldChar w:fldCharType="end"/>
            </w:r>
          </w:hyperlink>
        </w:p>
        <w:p w14:paraId="23B0754C" w14:textId="7E4FBA6C" w:rsidR="000248B6" w:rsidRPr="000248B6" w:rsidRDefault="000248B6" w:rsidP="000248B6">
          <w:pPr>
            <w:pStyle w:val="TDC2"/>
            <w:tabs>
              <w:tab w:val="left" w:pos="993"/>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12" w:history="1">
            <w:r w:rsidRPr="000248B6">
              <w:rPr>
                <w:rStyle w:val="Hipervnculo"/>
                <w:noProof/>
              </w:rPr>
              <w:t>c)</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Acciones para el fortalecimiento institucional</w:t>
            </w:r>
            <w:r w:rsidRPr="000248B6">
              <w:rPr>
                <w:noProof/>
                <w:webHidden/>
              </w:rPr>
              <w:tab/>
            </w:r>
            <w:r w:rsidRPr="000248B6">
              <w:rPr>
                <w:noProof/>
                <w:webHidden/>
              </w:rPr>
              <w:fldChar w:fldCharType="begin"/>
            </w:r>
            <w:r w:rsidRPr="000248B6">
              <w:rPr>
                <w:noProof/>
                <w:webHidden/>
              </w:rPr>
              <w:instrText xml:space="preserve"> PAGEREF _Toc185191512 \h </w:instrText>
            </w:r>
            <w:r w:rsidRPr="000248B6">
              <w:rPr>
                <w:noProof/>
                <w:webHidden/>
              </w:rPr>
            </w:r>
            <w:r w:rsidRPr="000248B6">
              <w:rPr>
                <w:noProof/>
                <w:webHidden/>
              </w:rPr>
              <w:fldChar w:fldCharType="separate"/>
            </w:r>
            <w:r w:rsidR="004146E6">
              <w:rPr>
                <w:noProof/>
                <w:webHidden/>
              </w:rPr>
              <w:t>98</w:t>
            </w:r>
            <w:r w:rsidRPr="000248B6">
              <w:rPr>
                <w:noProof/>
                <w:webHidden/>
              </w:rPr>
              <w:fldChar w:fldCharType="end"/>
            </w:r>
          </w:hyperlink>
        </w:p>
        <w:p w14:paraId="4390BA8D" w14:textId="1B870320"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13" w:history="1">
            <w:r w:rsidRPr="000248B6">
              <w:rPr>
                <w:rStyle w:val="Hipervnculo"/>
                <w:noProof/>
              </w:rPr>
              <w:t>d)</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Resultados o avances en la implementación de las Políticas</w:t>
            </w:r>
            <w:r>
              <w:rPr>
                <w:rStyle w:val="Hipervnculo"/>
                <w:noProof/>
              </w:rPr>
              <w:t xml:space="preserve"> </w:t>
            </w:r>
            <w:r w:rsidRPr="000248B6">
              <w:rPr>
                <w:rStyle w:val="Hipervnculo"/>
                <w:noProof/>
              </w:rPr>
              <w:t>Transversales</w:t>
            </w:r>
            <w:r w:rsidRPr="000248B6">
              <w:rPr>
                <w:noProof/>
                <w:webHidden/>
              </w:rPr>
              <w:tab/>
            </w:r>
            <w:r w:rsidRPr="000248B6">
              <w:rPr>
                <w:noProof/>
                <w:webHidden/>
              </w:rPr>
              <w:fldChar w:fldCharType="begin"/>
            </w:r>
            <w:r w:rsidRPr="000248B6">
              <w:rPr>
                <w:noProof/>
                <w:webHidden/>
              </w:rPr>
              <w:instrText xml:space="preserve"> PAGEREF _Toc185191513 \h </w:instrText>
            </w:r>
            <w:r w:rsidRPr="000248B6">
              <w:rPr>
                <w:noProof/>
                <w:webHidden/>
              </w:rPr>
            </w:r>
            <w:r w:rsidRPr="000248B6">
              <w:rPr>
                <w:noProof/>
                <w:webHidden/>
              </w:rPr>
              <w:fldChar w:fldCharType="separate"/>
            </w:r>
            <w:r w:rsidR="004146E6">
              <w:rPr>
                <w:noProof/>
                <w:webHidden/>
              </w:rPr>
              <w:t>112</w:t>
            </w:r>
            <w:r w:rsidRPr="000248B6">
              <w:rPr>
                <w:noProof/>
                <w:webHidden/>
              </w:rPr>
              <w:fldChar w:fldCharType="end"/>
            </w:r>
          </w:hyperlink>
        </w:p>
        <w:p w14:paraId="22519A2D" w14:textId="1977F06A" w:rsidR="000248B6" w:rsidRPr="000248B6" w:rsidRDefault="000248B6">
          <w:pPr>
            <w:pStyle w:val="TDC2"/>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14" w:history="1">
            <w:r w:rsidRPr="000248B6">
              <w:rPr>
                <w:rStyle w:val="Hipervnculo"/>
                <w:noProof/>
              </w:rPr>
              <w:t>e)</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Resultados o Avances en la Implementación de la Evaluación de Desempeño Institucional</w:t>
            </w:r>
            <w:r w:rsidRPr="000248B6">
              <w:rPr>
                <w:noProof/>
                <w:webHidden/>
              </w:rPr>
              <w:tab/>
            </w:r>
            <w:r w:rsidRPr="000248B6">
              <w:rPr>
                <w:noProof/>
                <w:webHidden/>
              </w:rPr>
              <w:fldChar w:fldCharType="begin"/>
            </w:r>
            <w:r w:rsidRPr="000248B6">
              <w:rPr>
                <w:noProof/>
                <w:webHidden/>
              </w:rPr>
              <w:instrText xml:space="preserve"> PAGEREF _Toc185191514 \h </w:instrText>
            </w:r>
            <w:r w:rsidRPr="000248B6">
              <w:rPr>
                <w:noProof/>
                <w:webHidden/>
              </w:rPr>
            </w:r>
            <w:r w:rsidRPr="000248B6">
              <w:rPr>
                <w:noProof/>
                <w:webHidden/>
              </w:rPr>
              <w:fldChar w:fldCharType="separate"/>
            </w:r>
            <w:r w:rsidR="004146E6">
              <w:rPr>
                <w:noProof/>
                <w:webHidden/>
              </w:rPr>
              <w:t>114</w:t>
            </w:r>
            <w:r w:rsidRPr="000248B6">
              <w:rPr>
                <w:noProof/>
                <w:webHidden/>
              </w:rPr>
              <w:fldChar w:fldCharType="end"/>
            </w:r>
          </w:hyperlink>
        </w:p>
        <w:p w14:paraId="2F9479DB" w14:textId="35C5D115" w:rsid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15" w:history="1">
            <w:r w:rsidRPr="000248B6">
              <w:rPr>
                <w:rStyle w:val="Hipervnculo"/>
                <w:noProof/>
              </w:rPr>
              <w:t>5.6</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Desempeño del Área Comunicaciones</w:t>
            </w:r>
            <w:r w:rsidRPr="000248B6">
              <w:rPr>
                <w:noProof/>
                <w:webHidden/>
              </w:rPr>
              <w:tab/>
            </w:r>
            <w:r w:rsidRPr="000248B6">
              <w:rPr>
                <w:noProof/>
                <w:webHidden/>
              </w:rPr>
              <w:fldChar w:fldCharType="begin"/>
            </w:r>
            <w:r w:rsidRPr="000248B6">
              <w:rPr>
                <w:noProof/>
                <w:webHidden/>
              </w:rPr>
              <w:instrText xml:space="preserve"> PAGEREF _Toc185191515 \h </w:instrText>
            </w:r>
            <w:r w:rsidRPr="000248B6">
              <w:rPr>
                <w:noProof/>
                <w:webHidden/>
              </w:rPr>
            </w:r>
            <w:r w:rsidRPr="000248B6">
              <w:rPr>
                <w:noProof/>
                <w:webHidden/>
              </w:rPr>
              <w:fldChar w:fldCharType="separate"/>
            </w:r>
            <w:r w:rsidR="004146E6">
              <w:rPr>
                <w:noProof/>
                <w:webHidden/>
              </w:rPr>
              <w:t>115</w:t>
            </w:r>
            <w:r w:rsidRPr="000248B6">
              <w:rPr>
                <w:noProof/>
                <w:webHidden/>
              </w:rPr>
              <w:fldChar w:fldCharType="end"/>
            </w:r>
          </w:hyperlink>
        </w:p>
        <w:p w14:paraId="6E13814D" w14:textId="3D464F9F" w:rsidR="000248B6" w:rsidRDefault="000248B6" w:rsidP="000248B6">
          <w:pPr>
            <w:pStyle w:val="TDC1"/>
            <w:rPr>
              <w:rFonts w:asciiTheme="minorHAnsi" w:eastAsiaTheme="minorEastAsia" w:hAnsiTheme="minorHAnsi" w:cstheme="minorBidi"/>
              <w:color w:val="auto"/>
              <w:spacing w:val="0"/>
              <w:kern w:val="2"/>
              <w:lang w:eastAsia="es-DO"/>
              <w14:ligatures w14:val="standardContextual"/>
            </w:rPr>
          </w:pPr>
          <w:hyperlink w:anchor="_Toc185191516" w:history="1">
            <w:r w:rsidRPr="00434580">
              <w:rPr>
                <w:rStyle w:val="Hipervnculo"/>
              </w:rPr>
              <w:t>VI.SERVICIO AL CIUDADANO Y TRANSPARENCIA INSTITUCIONAL</w:t>
            </w:r>
            <w:r>
              <w:rPr>
                <w:webHidden/>
              </w:rPr>
              <w:tab/>
            </w:r>
            <w:r>
              <w:rPr>
                <w:webHidden/>
              </w:rPr>
              <w:fldChar w:fldCharType="begin"/>
            </w:r>
            <w:r>
              <w:rPr>
                <w:webHidden/>
              </w:rPr>
              <w:instrText xml:space="preserve"> PAGEREF _Toc185191516 \h </w:instrText>
            </w:r>
            <w:r>
              <w:rPr>
                <w:webHidden/>
              </w:rPr>
            </w:r>
            <w:r>
              <w:rPr>
                <w:webHidden/>
              </w:rPr>
              <w:fldChar w:fldCharType="separate"/>
            </w:r>
            <w:r w:rsidR="004146E6">
              <w:rPr>
                <w:webHidden/>
              </w:rPr>
              <w:t>128</w:t>
            </w:r>
            <w:r>
              <w:rPr>
                <w:webHidden/>
              </w:rPr>
              <w:fldChar w:fldCharType="end"/>
            </w:r>
          </w:hyperlink>
        </w:p>
        <w:p w14:paraId="7D545065" w14:textId="5DEF53E6"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18" w:history="1">
            <w:r w:rsidRPr="000248B6">
              <w:rPr>
                <w:rStyle w:val="Hipervnculo"/>
                <w:noProof/>
              </w:rPr>
              <w:t>6.1</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Nivel de la satisfacción con el servicio</w:t>
            </w:r>
            <w:r w:rsidRPr="000248B6">
              <w:rPr>
                <w:noProof/>
                <w:webHidden/>
              </w:rPr>
              <w:tab/>
            </w:r>
            <w:r w:rsidRPr="000248B6">
              <w:rPr>
                <w:noProof/>
                <w:webHidden/>
              </w:rPr>
              <w:fldChar w:fldCharType="begin"/>
            </w:r>
            <w:r w:rsidRPr="000248B6">
              <w:rPr>
                <w:noProof/>
                <w:webHidden/>
              </w:rPr>
              <w:instrText xml:space="preserve"> PAGEREF _Toc185191518 \h </w:instrText>
            </w:r>
            <w:r w:rsidRPr="000248B6">
              <w:rPr>
                <w:noProof/>
                <w:webHidden/>
              </w:rPr>
            </w:r>
            <w:r w:rsidRPr="000248B6">
              <w:rPr>
                <w:noProof/>
                <w:webHidden/>
              </w:rPr>
              <w:fldChar w:fldCharType="separate"/>
            </w:r>
            <w:r w:rsidR="004146E6">
              <w:rPr>
                <w:noProof/>
                <w:webHidden/>
              </w:rPr>
              <w:t>128</w:t>
            </w:r>
            <w:r w:rsidRPr="000248B6">
              <w:rPr>
                <w:noProof/>
                <w:webHidden/>
              </w:rPr>
              <w:fldChar w:fldCharType="end"/>
            </w:r>
          </w:hyperlink>
        </w:p>
        <w:p w14:paraId="269D2269" w14:textId="78D28CF6"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19" w:history="1">
            <w:r w:rsidRPr="000248B6">
              <w:rPr>
                <w:rStyle w:val="Hipervnculo"/>
                <w:noProof/>
              </w:rPr>
              <w:t>6.2</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Nivel de cumplimiento acceso a la información</w:t>
            </w:r>
            <w:r w:rsidRPr="000248B6">
              <w:rPr>
                <w:noProof/>
                <w:webHidden/>
              </w:rPr>
              <w:tab/>
            </w:r>
            <w:r w:rsidRPr="000248B6">
              <w:rPr>
                <w:noProof/>
                <w:webHidden/>
              </w:rPr>
              <w:fldChar w:fldCharType="begin"/>
            </w:r>
            <w:r w:rsidRPr="000248B6">
              <w:rPr>
                <w:noProof/>
                <w:webHidden/>
              </w:rPr>
              <w:instrText xml:space="preserve"> PAGEREF _Toc185191519 \h </w:instrText>
            </w:r>
            <w:r w:rsidRPr="000248B6">
              <w:rPr>
                <w:noProof/>
                <w:webHidden/>
              </w:rPr>
            </w:r>
            <w:r w:rsidRPr="000248B6">
              <w:rPr>
                <w:noProof/>
                <w:webHidden/>
              </w:rPr>
              <w:fldChar w:fldCharType="separate"/>
            </w:r>
            <w:r w:rsidR="004146E6">
              <w:rPr>
                <w:noProof/>
                <w:webHidden/>
              </w:rPr>
              <w:t>132</w:t>
            </w:r>
            <w:r w:rsidRPr="000248B6">
              <w:rPr>
                <w:noProof/>
                <w:webHidden/>
              </w:rPr>
              <w:fldChar w:fldCharType="end"/>
            </w:r>
          </w:hyperlink>
        </w:p>
        <w:p w14:paraId="753DE963" w14:textId="09CC31ED" w:rsidR="000248B6" w:rsidRP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20" w:history="1">
            <w:r w:rsidRPr="000248B6">
              <w:rPr>
                <w:rStyle w:val="Hipervnculo"/>
                <w:rFonts w:eastAsia="Calibri"/>
                <w:noProof/>
              </w:rPr>
              <w:t>6.3</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Resultado Sistema de Quejas, Reclamos y Sugerencias</w:t>
            </w:r>
            <w:r w:rsidRPr="000248B6">
              <w:rPr>
                <w:noProof/>
                <w:webHidden/>
              </w:rPr>
              <w:tab/>
            </w:r>
            <w:r w:rsidRPr="000248B6">
              <w:rPr>
                <w:noProof/>
                <w:webHidden/>
              </w:rPr>
              <w:fldChar w:fldCharType="begin"/>
            </w:r>
            <w:r w:rsidRPr="000248B6">
              <w:rPr>
                <w:noProof/>
                <w:webHidden/>
              </w:rPr>
              <w:instrText xml:space="preserve"> PAGEREF _Toc185191520 \h </w:instrText>
            </w:r>
            <w:r w:rsidRPr="000248B6">
              <w:rPr>
                <w:noProof/>
                <w:webHidden/>
              </w:rPr>
            </w:r>
            <w:r w:rsidRPr="000248B6">
              <w:rPr>
                <w:noProof/>
                <w:webHidden/>
              </w:rPr>
              <w:fldChar w:fldCharType="separate"/>
            </w:r>
            <w:r w:rsidR="004146E6">
              <w:rPr>
                <w:noProof/>
                <w:webHidden/>
              </w:rPr>
              <w:t>134</w:t>
            </w:r>
            <w:r w:rsidRPr="000248B6">
              <w:rPr>
                <w:noProof/>
                <w:webHidden/>
              </w:rPr>
              <w:fldChar w:fldCharType="end"/>
            </w:r>
          </w:hyperlink>
        </w:p>
        <w:p w14:paraId="632F7399" w14:textId="2A1394DE" w:rsidR="000248B6" w:rsidRDefault="000248B6">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21" w:history="1">
            <w:r w:rsidRPr="000248B6">
              <w:rPr>
                <w:rStyle w:val="Hipervnculo"/>
                <w:noProof/>
              </w:rPr>
              <w:t>6.4</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Resultados de mediciones del portal de transparencia</w:t>
            </w:r>
            <w:r w:rsidRPr="000248B6">
              <w:rPr>
                <w:noProof/>
                <w:webHidden/>
              </w:rPr>
              <w:tab/>
            </w:r>
            <w:r w:rsidRPr="000248B6">
              <w:rPr>
                <w:noProof/>
                <w:webHidden/>
              </w:rPr>
              <w:fldChar w:fldCharType="begin"/>
            </w:r>
            <w:r w:rsidRPr="000248B6">
              <w:rPr>
                <w:noProof/>
                <w:webHidden/>
              </w:rPr>
              <w:instrText xml:space="preserve"> PAGEREF _Toc185191521 \h </w:instrText>
            </w:r>
            <w:r w:rsidRPr="000248B6">
              <w:rPr>
                <w:noProof/>
                <w:webHidden/>
              </w:rPr>
            </w:r>
            <w:r w:rsidRPr="000248B6">
              <w:rPr>
                <w:noProof/>
                <w:webHidden/>
              </w:rPr>
              <w:fldChar w:fldCharType="separate"/>
            </w:r>
            <w:r w:rsidR="004146E6">
              <w:rPr>
                <w:noProof/>
                <w:webHidden/>
              </w:rPr>
              <w:t>134</w:t>
            </w:r>
            <w:r w:rsidRPr="000248B6">
              <w:rPr>
                <w:noProof/>
                <w:webHidden/>
              </w:rPr>
              <w:fldChar w:fldCharType="end"/>
            </w:r>
          </w:hyperlink>
        </w:p>
        <w:p w14:paraId="2E729F82" w14:textId="240CF073" w:rsidR="000248B6" w:rsidRDefault="000248B6" w:rsidP="000248B6">
          <w:pPr>
            <w:pStyle w:val="TDC1"/>
            <w:rPr>
              <w:rFonts w:asciiTheme="minorHAnsi" w:eastAsiaTheme="minorEastAsia" w:hAnsiTheme="minorHAnsi" w:cstheme="minorBidi"/>
              <w:color w:val="auto"/>
              <w:spacing w:val="0"/>
              <w:kern w:val="2"/>
              <w:lang w:eastAsia="es-DO"/>
              <w14:ligatures w14:val="standardContextual"/>
            </w:rPr>
          </w:pPr>
          <w:hyperlink w:anchor="_Toc185191522" w:history="1">
            <w:r w:rsidRPr="00434580">
              <w:rPr>
                <w:rStyle w:val="Hipervnculo"/>
              </w:rPr>
              <w:t>VII.</w:t>
            </w:r>
            <w:r>
              <w:rPr>
                <w:rFonts w:asciiTheme="minorHAnsi" w:eastAsiaTheme="minorEastAsia" w:hAnsiTheme="minorHAnsi" w:cstheme="minorBidi"/>
                <w:color w:val="auto"/>
                <w:spacing w:val="0"/>
                <w:kern w:val="2"/>
                <w:lang w:eastAsia="es-DO"/>
                <w14:ligatures w14:val="standardContextual"/>
              </w:rPr>
              <w:tab/>
            </w:r>
            <w:r w:rsidRPr="00434580">
              <w:rPr>
                <w:rStyle w:val="Hipervnculo"/>
              </w:rPr>
              <w:t>PROYECCIONES AL PRÓXIMO AÑO</w:t>
            </w:r>
            <w:r>
              <w:rPr>
                <w:webHidden/>
              </w:rPr>
              <w:tab/>
            </w:r>
            <w:r>
              <w:rPr>
                <w:webHidden/>
              </w:rPr>
              <w:fldChar w:fldCharType="begin"/>
            </w:r>
            <w:r>
              <w:rPr>
                <w:webHidden/>
              </w:rPr>
              <w:instrText xml:space="preserve"> PAGEREF _Toc185191522 \h </w:instrText>
            </w:r>
            <w:r>
              <w:rPr>
                <w:webHidden/>
              </w:rPr>
            </w:r>
            <w:r>
              <w:rPr>
                <w:webHidden/>
              </w:rPr>
              <w:fldChar w:fldCharType="separate"/>
            </w:r>
            <w:r w:rsidR="004146E6">
              <w:rPr>
                <w:webHidden/>
              </w:rPr>
              <w:t>136</w:t>
            </w:r>
            <w:r>
              <w:rPr>
                <w:webHidden/>
              </w:rPr>
              <w:fldChar w:fldCharType="end"/>
            </w:r>
          </w:hyperlink>
        </w:p>
        <w:p w14:paraId="7E5DF96B" w14:textId="18F0AE82" w:rsidR="000248B6" w:rsidRDefault="000248B6" w:rsidP="000248B6">
          <w:pPr>
            <w:pStyle w:val="TDC1"/>
            <w:rPr>
              <w:rFonts w:asciiTheme="minorHAnsi" w:eastAsiaTheme="minorEastAsia" w:hAnsiTheme="minorHAnsi" w:cstheme="minorBidi"/>
              <w:color w:val="auto"/>
              <w:spacing w:val="0"/>
              <w:kern w:val="2"/>
              <w:lang w:eastAsia="es-DO"/>
              <w14:ligatures w14:val="standardContextual"/>
            </w:rPr>
          </w:pPr>
          <w:hyperlink w:anchor="_Toc185191523" w:history="1">
            <w:r w:rsidRPr="00434580">
              <w:rPr>
                <w:rStyle w:val="Hipervnculo"/>
              </w:rPr>
              <w:t>VIII.</w:t>
            </w:r>
            <w:r>
              <w:rPr>
                <w:rFonts w:asciiTheme="minorHAnsi" w:eastAsiaTheme="minorEastAsia" w:hAnsiTheme="minorHAnsi" w:cstheme="minorBidi"/>
                <w:color w:val="auto"/>
                <w:spacing w:val="0"/>
                <w:kern w:val="2"/>
                <w:lang w:eastAsia="es-DO"/>
                <w14:ligatures w14:val="standardContextual"/>
              </w:rPr>
              <w:tab/>
            </w:r>
            <w:r w:rsidRPr="00434580">
              <w:rPr>
                <w:rStyle w:val="Hipervnculo"/>
              </w:rPr>
              <w:t>ANEXOS</w:t>
            </w:r>
            <w:r>
              <w:rPr>
                <w:webHidden/>
              </w:rPr>
              <w:tab/>
            </w:r>
            <w:r>
              <w:rPr>
                <w:webHidden/>
              </w:rPr>
              <w:fldChar w:fldCharType="begin"/>
            </w:r>
            <w:r>
              <w:rPr>
                <w:webHidden/>
              </w:rPr>
              <w:instrText xml:space="preserve"> PAGEREF _Toc185191523 \h </w:instrText>
            </w:r>
            <w:r>
              <w:rPr>
                <w:webHidden/>
              </w:rPr>
            </w:r>
            <w:r>
              <w:rPr>
                <w:webHidden/>
              </w:rPr>
              <w:fldChar w:fldCharType="separate"/>
            </w:r>
            <w:r w:rsidR="004146E6">
              <w:rPr>
                <w:webHidden/>
              </w:rPr>
              <w:t>141</w:t>
            </w:r>
            <w:r>
              <w:rPr>
                <w:webHidden/>
              </w:rPr>
              <w:fldChar w:fldCharType="end"/>
            </w:r>
          </w:hyperlink>
        </w:p>
        <w:p w14:paraId="76366ABD" w14:textId="5072290D" w:rsidR="000248B6" w:rsidRPr="000248B6" w:rsidRDefault="000248B6">
          <w:pPr>
            <w:pStyle w:val="TDC2"/>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24" w:history="1">
            <w:r w:rsidRPr="000248B6">
              <w:rPr>
                <w:rStyle w:val="Hipervnculo"/>
                <w:rFonts w:eastAsia="Calibri"/>
                <w:noProof/>
              </w:rPr>
              <w:t>a.</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Matriz de logros relevantes</w:t>
            </w:r>
            <w:r w:rsidRPr="000248B6">
              <w:rPr>
                <w:noProof/>
                <w:webHidden/>
              </w:rPr>
              <w:tab/>
            </w:r>
            <w:r w:rsidRPr="000248B6">
              <w:rPr>
                <w:noProof/>
                <w:webHidden/>
              </w:rPr>
              <w:fldChar w:fldCharType="begin"/>
            </w:r>
            <w:r w:rsidRPr="000248B6">
              <w:rPr>
                <w:noProof/>
                <w:webHidden/>
              </w:rPr>
              <w:instrText xml:space="preserve"> PAGEREF _Toc185191524 \h </w:instrText>
            </w:r>
            <w:r w:rsidRPr="000248B6">
              <w:rPr>
                <w:noProof/>
                <w:webHidden/>
              </w:rPr>
            </w:r>
            <w:r w:rsidRPr="000248B6">
              <w:rPr>
                <w:noProof/>
                <w:webHidden/>
              </w:rPr>
              <w:fldChar w:fldCharType="separate"/>
            </w:r>
            <w:r w:rsidR="004146E6">
              <w:rPr>
                <w:noProof/>
                <w:webHidden/>
              </w:rPr>
              <w:t>141</w:t>
            </w:r>
            <w:r w:rsidRPr="000248B6">
              <w:rPr>
                <w:noProof/>
                <w:webHidden/>
              </w:rPr>
              <w:fldChar w:fldCharType="end"/>
            </w:r>
          </w:hyperlink>
        </w:p>
        <w:p w14:paraId="20A9D204" w14:textId="6E74A9B7" w:rsidR="000248B6" w:rsidRPr="000248B6" w:rsidRDefault="000248B6">
          <w:pPr>
            <w:pStyle w:val="TDC2"/>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25" w:history="1">
            <w:r w:rsidRPr="000248B6">
              <w:rPr>
                <w:rStyle w:val="Hipervnculo"/>
                <w:noProof/>
              </w:rPr>
              <w:t>b.</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Matriz de Ejecución Presupuestaria Anual</w:t>
            </w:r>
            <w:r w:rsidRPr="000248B6">
              <w:rPr>
                <w:noProof/>
                <w:webHidden/>
              </w:rPr>
              <w:tab/>
            </w:r>
            <w:r w:rsidRPr="000248B6">
              <w:rPr>
                <w:noProof/>
                <w:webHidden/>
              </w:rPr>
              <w:fldChar w:fldCharType="begin"/>
            </w:r>
            <w:r w:rsidRPr="000248B6">
              <w:rPr>
                <w:noProof/>
                <w:webHidden/>
              </w:rPr>
              <w:instrText xml:space="preserve"> PAGEREF _Toc185191525 \h </w:instrText>
            </w:r>
            <w:r w:rsidRPr="000248B6">
              <w:rPr>
                <w:noProof/>
                <w:webHidden/>
              </w:rPr>
            </w:r>
            <w:r w:rsidRPr="000248B6">
              <w:rPr>
                <w:noProof/>
                <w:webHidden/>
              </w:rPr>
              <w:fldChar w:fldCharType="separate"/>
            </w:r>
            <w:r w:rsidR="004146E6">
              <w:rPr>
                <w:noProof/>
                <w:webHidden/>
              </w:rPr>
              <w:t>146</w:t>
            </w:r>
            <w:r w:rsidRPr="000248B6">
              <w:rPr>
                <w:noProof/>
                <w:webHidden/>
              </w:rPr>
              <w:fldChar w:fldCharType="end"/>
            </w:r>
          </w:hyperlink>
        </w:p>
        <w:p w14:paraId="2DEAB8F3" w14:textId="55ADE5A6" w:rsidR="000248B6" w:rsidRPr="000248B6" w:rsidRDefault="000248B6">
          <w:pPr>
            <w:pStyle w:val="TDC2"/>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26" w:history="1">
            <w:r w:rsidRPr="000248B6">
              <w:rPr>
                <w:rStyle w:val="Hipervnculo"/>
                <w:noProof/>
              </w:rPr>
              <w:t>c.</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Matriz de Principales Indicadores del POA</w:t>
            </w:r>
            <w:r w:rsidRPr="000248B6">
              <w:rPr>
                <w:noProof/>
                <w:webHidden/>
              </w:rPr>
              <w:tab/>
            </w:r>
            <w:r w:rsidRPr="000248B6">
              <w:rPr>
                <w:noProof/>
                <w:webHidden/>
              </w:rPr>
              <w:fldChar w:fldCharType="begin"/>
            </w:r>
            <w:r w:rsidRPr="000248B6">
              <w:rPr>
                <w:noProof/>
                <w:webHidden/>
              </w:rPr>
              <w:instrText xml:space="preserve"> PAGEREF _Toc185191526 \h </w:instrText>
            </w:r>
            <w:r w:rsidRPr="000248B6">
              <w:rPr>
                <w:noProof/>
                <w:webHidden/>
              </w:rPr>
            </w:r>
            <w:r w:rsidRPr="000248B6">
              <w:rPr>
                <w:noProof/>
                <w:webHidden/>
              </w:rPr>
              <w:fldChar w:fldCharType="separate"/>
            </w:r>
            <w:r w:rsidR="004146E6">
              <w:rPr>
                <w:noProof/>
                <w:webHidden/>
              </w:rPr>
              <w:t>148</w:t>
            </w:r>
            <w:r w:rsidRPr="000248B6">
              <w:rPr>
                <w:noProof/>
                <w:webHidden/>
              </w:rPr>
              <w:fldChar w:fldCharType="end"/>
            </w:r>
          </w:hyperlink>
        </w:p>
        <w:p w14:paraId="20C5FF6C" w14:textId="45C35E38" w:rsidR="000248B6" w:rsidRDefault="000248B6">
          <w:pPr>
            <w:pStyle w:val="TDC2"/>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185191527" w:history="1">
            <w:r w:rsidRPr="000248B6">
              <w:rPr>
                <w:rStyle w:val="Hipervnculo"/>
                <w:noProof/>
              </w:rPr>
              <w:t>d.</w:t>
            </w:r>
            <w:r w:rsidRPr="000248B6">
              <w:rPr>
                <w:rFonts w:asciiTheme="minorHAnsi" w:eastAsiaTheme="minorEastAsia" w:hAnsiTheme="minorHAnsi" w:cstheme="minorBidi"/>
                <w:noProof/>
                <w:color w:val="auto"/>
                <w:spacing w:val="0"/>
                <w:kern w:val="2"/>
                <w:lang w:eastAsia="es-DO"/>
                <w14:ligatures w14:val="standardContextual"/>
              </w:rPr>
              <w:tab/>
            </w:r>
            <w:r w:rsidRPr="000248B6">
              <w:rPr>
                <w:rStyle w:val="Hipervnculo"/>
                <w:noProof/>
              </w:rPr>
              <w:t>Resumen del Plan de Compras</w:t>
            </w:r>
            <w:r w:rsidRPr="000248B6">
              <w:rPr>
                <w:noProof/>
                <w:webHidden/>
              </w:rPr>
              <w:tab/>
            </w:r>
            <w:r w:rsidRPr="000248B6">
              <w:rPr>
                <w:noProof/>
                <w:webHidden/>
              </w:rPr>
              <w:fldChar w:fldCharType="begin"/>
            </w:r>
            <w:r w:rsidRPr="000248B6">
              <w:rPr>
                <w:noProof/>
                <w:webHidden/>
              </w:rPr>
              <w:instrText xml:space="preserve"> PAGEREF _Toc185191527 \h </w:instrText>
            </w:r>
            <w:r w:rsidRPr="000248B6">
              <w:rPr>
                <w:noProof/>
                <w:webHidden/>
              </w:rPr>
            </w:r>
            <w:r w:rsidRPr="000248B6">
              <w:rPr>
                <w:noProof/>
                <w:webHidden/>
              </w:rPr>
              <w:fldChar w:fldCharType="separate"/>
            </w:r>
            <w:r w:rsidR="004146E6">
              <w:rPr>
                <w:noProof/>
                <w:webHidden/>
              </w:rPr>
              <w:t>202</w:t>
            </w:r>
            <w:r w:rsidRPr="000248B6">
              <w:rPr>
                <w:noProof/>
                <w:webHidden/>
              </w:rPr>
              <w:fldChar w:fldCharType="end"/>
            </w:r>
          </w:hyperlink>
        </w:p>
        <w:p w14:paraId="48DD30ED" w14:textId="66E48E1A" w:rsidR="00A630BC" w:rsidRPr="00A33D57" w:rsidRDefault="00A630BC">
          <w:r w:rsidRPr="00A33D57">
            <w:rPr>
              <w:b/>
              <w:bCs/>
            </w:rPr>
            <w:fldChar w:fldCharType="end"/>
          </w:r>
        </w:p>
      </w:sdtContent>
    </w:sdt>
    <w:p w14:paraId="4394B0A8" w14:textId="77777777" w:rsidR="001240D0" w:rsidRPr="00A33D57" w:rsidRDefault="001240D0" w:rsidP="00B45B38">
      <w:pPr>
        <w:ind w:left="567"/>
        <w:rPr>
          <w:b/>
          <w:bCs/>
        </w:rPr>
      </w:pPr>
    </w:p>
    <w:p w14:paraId="4242FE2D" w14:textId="77777777" w:rsidR="001240D0" w:rsidRPr="00A33D57" w:rsidRDefault="001240D0" w:rsidP="00B45B38">
      <w:pPr>
        <w:ind w:left="567"/>
        <w:rPr>
          <w:b/>
          <w:bCs/>
        </w:rPr>
      </w:pPr>
    </w:p>
    <w:p w14:paraId="0476C098" w14:textId="77777777" w:rsidR="00DF4CCD" w:rsidRDefault="00DF4CCD" w:rsidP="00B45B38">
      <w:pPr>
        <w:ind w:left="567"/>
        <w:rPr>
          <w:b/>
          <w:bCs/>
        </w:rPr>
        <w:sectPr w:rsidR="00DF4CCD" w:rsidSect="009904DB">
          <w:footerReference w:type="first" r:id="rId13"/>
          <w:pgSz w:w="12240" w:h="15840"/>
          <w:pgMar w:top="1440" w:right="1440" w:bottom="1440" w:left="1440" w:header="720" w:footer="720" w:gutter="0"/>
          <w:cols w:space="720"/>
          <w:docGrid w:linePitch="360"/>
        </w:sectPr>
      </w:pPr>
    </w:p>
    <w:p w14:paraId="59F38117" w14:textId="6AC3432F" w:rsidR="00DF4CCD" w:rsidRPr="00A33D57" w:rsidRDefault="00DF4CCD" w:rsidP="00DF4CCD">
      <w:pPr>
        <w:pStyle w:val="Ttulo1"/>
        <w:numPr>
          <w:ilvl w:val="0"/>
          <w:numId w:val="5"/>
        </w:numPr>
        <w:rPr>
          <w:rFonts w:cs="Times New Roman"/>
          <w:color w:val="767171"/>
        </w:rPr>
      </w:pPr>
      <w:bookmarkStart w:id="1" w:name="_Toc185191481"/>
      <w:r>
        <w:rPr>
          <w:rFonts w:cs="Times New Roman"/>
          <w:color w:val="767171"/>
        </w:rPr>
        <w:lastRenderedPageBreak/>
        <w:t>PRESENTACIÓN</w:t>
      </w:r>
      <w:bookmarkEnd w:id="1"/>
    </w:p>
    <w:p w14:paraId="6DAC3E79" w14:textId="77777777" w:rsidR="00DF4CCD" w:rsidRPr="00A33D57" w:rsidRDefault="00DF4CCD" w:rsidP="00DF4CCD">
      <w:pPr>
        <w:ind w:left="1440"/>
        <w:jc w:val="center"/>
        <w:rPr>
          <w:rFonts w:eastAsia="Calibri"/>
          <w:sz w:val="18"/>
        </w:rPr>
      </w:pPr>
      <w:r w:rsidRPr="00A33D57">
        <w:rPr>
          <w:rFonts w:eastAsia="Calibri"/>
          <w:noProof/>
          <w:sz w:val="18"/>
        </w:rPr>
        <mc:AlternateContent>
          <mc:Choice Requires="wps">
            <w:drawing>
              <wp:anchor distT="0" distB="0" distL="114300" distR="114300" simplePos="0" relativeHeight="251726848" behindDoc="0" locked="0" layoutInCell="1" allowOverlap="1" wp14:anchorId="18D6483C" wp14:editId="2137C876">
                <wp:simplePos x="0" y="0"/>
                <wp:positionH relativeFrom="margin">
                  <wp:posOffset>2844800</wp:posOffset>
                </wp:positionH>
                <wp:positionV relativeFrom="paragraph">
                  <wp:posOffset>100330</wp:posOffset>
                </wp:positionV>
                <wp:extent cx="463550" cy="0"/>
                <wp:effectExtent l="22860" t="15875" r="18415" b="22225"/>
                <wp:wrapNone/>
                <wp:docPr id="28855637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8B484" id="Straight Connector 21" o:spid="_x0000_s1026" style="position:absolute;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4pt,7.9pt" to="26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" strokecolor="#ee2a24" strokeweight="2.25pt">
                <v:stroke joinstyle="miter"/>
                <w10:wrap anchorx="margin"/>
              </v:line>
            </w:pict>
          </mc:Fallback>
        </mc:AlternateContent>
      </w:r>
    </w:p>
    <w:p w14:paraId="03E5901D" w14:textId="77777777" w:rsidR="00DF4CCD" w:rsidRPr="00A33D57" w:rsidRDefault="00DF4CCD" w:rsidP="00DF4CCD">
      <w:pPr>
        <w:jc w:val="center"/>
        <w:rPr>
          <w:rFonts w:eastAsia="Calibri"/>
          <w:szCs w:val="36"/>
        </w:rPr>
      </w:pPr>
      <w:r w:rsidRPr="00A33D57">
        <w:rPr>
          <w:rFonts w:eastAsia="Calibri"/>
          <w:szCs w:val="36"/>
        </w:rPr>
        <w:t>Memoria Institucional 2024</w:t>
      </w:r>
    </w:p>
    <w:p w14:paraId="5B96DFB9" w14:textId="77777777" w:rsidR="00DF4CCD" w:rsidRDefault="00DF4CCD" w:rsidP="00B45B38">
      <w:pPr>
        <w:ind w:left="567"/>
        <w:rPr>
          <w:b/>
          <w:bCs/>
        </w:rPr>
      </w:pPr>
    </w:p>
    <w:p w14:paraId="2C3DFC1D" w14:textId="7EA89923" w:rsidR="00DF4CCD" w:rsidRPr="004472D5" w:rsidRDefault="00DF4CCD" w:rsidP="00DF4CCD">
      <w:pPr>
        <w:spacing w:line="360" w:lineRule="auto"/>
        <w:ind w:left="567" w:right="713"/>
        <w:jc w:val="both"/>
        <w:rPr>
          <w:rFonts w:eastAsia="Calibri"/>
        </w:rPr>
      </w:pPr>
      <w:r w:rsidRPr="00DF4CCD">
        <w:rPr>
          <w:rFonts w:eastAsia="Calibri"/>
        </w:rPr>
        <w:t>El Ministerio de Industria, Comercio y Mipymes (MICM) en cumplimiento con el mandato constitucional consagrado en el Articulo No. 128 de la Constitución de la República, p</w:t>
      </w:r>
      <w:r>
        <w:rPr>
          <w:rFonts w:eastAsia="Calibri"/>
        </w:rPr>
        <w:t xml:space="preserve">one a disposición </w:t>
      </w:r>
      <w:r w:rsidR="002840CD">
        <w:rPr>
          <w:rFonts w:eastAsia="Calibri"/>
        </w:rPr>
        <w:t xml:space="preserve">la </w:t>
      </w:r>
      <w:r w:rsidRPr="00DF4CCD">
        <w:rPr>
          <w:rFonts w:eastAsia="Calibri"/>
        </w:rPr>
        <w:t>Memoria Anual de Rendición de Cuentas correspondiente al año 202</w:t>
      </w:r>
      <w:r w:rsidR="002840CD">
        <w:rPr>
          <w:rFonts w:eastAsia="Calibri"/>
        </w:rPr>
        <w:t>4</w:t>
      </w:r>
      <w:r w:rsidRPr="00DF4CCD">
        <w:rPr>
          <w:rFonts w:eastAsia="Calibri"/>
        </w:rPr>
        <w:t xml:space="preserve">, documento que </w:t>
      </w:r>
      <w:r w:rsidR="002840CD">
        <w:rPr>
          <w:rFonts w:eastAsia="Calibri"/>
        </w:rPr>
        <w:t>compila</w:t>
      </w:r>
      <w:r w:rsidRPr="00DF4CCD">
        <w:rPr>
          <w:rFonts w:eastAsia="Calibri"/>
        </w:rPr>
        <w:t xml:space="preserve"> las principales ejecutorias </w:t>
      </w:r>
      <w:r w:rsidR="002840CD">
        <w:rPr>
          <w:rFonts w:eastAsia="Calibri"/>
        </w:rPr>
        <w:t>de la</w:t>
      </w:r>
      <w:r w:rsidRPr="00DF4CCD">
        <w:rPr>
          <w:rFonts w:eastAsia="Calibri"/>
        </w:rPr>
        <w:t xml:space="preserve"> institución de impacto en la ciudadanía</w:t>
      </w:r>
      <w:r w:rsidR="00DD62A4">
        <w:rPr>
          <w:rFonts w:eastAsia="Calibri"/>
        </w:rPr>
        <w:t xml:space="preserve"> y que han </w:t>
      </w:r>
      <w:r w:rsidR="001F1142">
        <w:rPr>
          <w:rFonts w:eastAsia="Calibri"/>
        </w:rPr>
        <w:t>contribuido</w:t>
      </w:r>
      <w:r w:rsidR="00DD62A4">
        <w:rPr>
          <w:rFonts w:eastAsia="Calibri"/>
        </w:rPr>
        <w:t xml:space="preserve"> al fortalecimiento institucional.</w:t>
      </w:r>
    </w:p>
    <w:p w14:paraId="7FE7ECC7" w14:textId="3E6D0E12" w:rsidR="00DF4CCD" w:rsidRPr="00091C35" w:rsidRDefault="00DF4CCD" w:rsidP="00091C35">
      <w:pPr>
        <w:spacing w:line="360" w:lineRule="auto"/>
        <w:ind w:left="567" w:right="713"/>
        <w:jc w:val="both"/>
        <w:rPr>
          <w:rFonts w:eastAsia="Calibri"/>
        </w:rPr>
      </w:pPr>
      <w:r w:rsidRPr="002840CD">
        <w:rPr>
          <w:rFonts w:eastAsia="Calibri"/>
        </w:rPr>
        <w:t>Est</w:t>
      </w:r>
      <w:r w:rsidR="002840CD">
        <w:rPr>
          <w:rFonts w:eastAsia="Calibri"/>
        </w:rPr>
        <w:t xml:space="preserve">e documento </w:t>
      </w:r>
      <w:r w:rsidRPr="002840CD">
        <w:rPr>
          <w:rFonts w:eastAsia="Calibri"/>
        </w:rPr>
        <w:t>ha sido elaborad</w:t>
      </w:r>
      <w:r w:rsidR="002840CD">
        <w:rPr>
          <w:rFonts w:eastAsia="Calibri"/>
        </w:rPr>
        <w:t xml:space="preserve">o siguiendo los lineamientos establecidos en la </w:t>
      </w:r>
      <w:r w:rsidRPr="002840CD">
        <w:rPr>
          <w:rFonts w:eastAsia="Calibri"/>
        </w:rPr>
        <w:t>Guía Memorias Institucionales 202</w:t>
      </w:r>
      <w:r w:rsidR="002840CD">
        <w:rPr>
          <w:rFonts w:eastAsia="Calibri"/>
        </w:rPr>
        <w:t>4</w:t>
      </w:r>
      <w:r w:rsidRPr="002840CD">
        <w:rPr>
          <w:rFonts w:eastAsia="Calibri"/>
        </w:rPr>
        <w:t xml:space="preserve"> </w:t>
      </w:r>
      <w:r w:rsidR="002840CD">
        <w:rPr>
          <w:rFonts w:eastAsia="Calibri"/>
        </w:rPr>
        <w:t>de</w:t>
      </w:r>
      <w:r w:rsidRPr="002840CD">
        <w:rPr>
          <w:rFonts w:eastAsia="Calibri"/>
        </w:rPr>
        <w:t>l Ministerio de la Presidencia (MINPRE)</w:t>
      </w:r>
      <w:r w:rsidR="00DD62A4">
        <w:rPr>
          <w:rFonts w:eastAsia="Calibri"/>
        </w:rPr>
        <w:t>, y los instrumentos emitidos por ese órgano rector</w:t>
      </w:r>
      <w:r w:rsidR="002840CD">
        <w:rPr>
          <w:rFonts w:eastAsia="Calibri"/>
        </w:rPr>
        <w:t>.</w:t>
      </w:r>
      <w:r w:rsidR="00DD62A4">
        <w:rPr>
          <w:rFonts w:eastAsia="Calibri"/>
        </w:rPr>
        <w:t xml:space="preserve"> </w:t>
      </w:r>
      <w:r w:rsidR="00091C35">
        <w:rPr>
          <w:rFonts w:eastAsia="Calibri"/>
        </w:rPr>
        <w:t xml:space="preserve">Su </w:t>
      </w:r>
      <w:r w:rsidR="00DD62A4">
        <w:rPr>
          <w:rFonts w:eastAsia="Calibri"/>
        </w:rPr>
        <w:t xml:space="preserve">contenido está estructurado  </w:t>
      </w:r>
      <w:r w:rsidRPr="002840CD">
        <w:rPr>
          <w:rFonts w:eastAsia="Calibri"/>
        </w:rPr>
        <w:t xml:space="preserve">por las siguientes partes: i) resumen ejecutivo, </w:t>
      </w:r>
      <w:r w:rsidR="00091C35">
        <w:rPr>
          <w:rFonts w:eastAsia="Calibri"/>
        </w:rPr>
        <w:t>conteniendo</w:t>
      </w:r>
      <w:r w:rsidRPr="002840CD">
        <w:rPr>
          <w:rFonts w:eastAsia="Calibri"/>
        </w:rPr>
        <w:t xml:space="preserve"> un vistazo rápido de las principales ejecutorias </w:t>
      </w:r>
      <w:r w:rsidR="00091C35">
        <w:rPr>
          <w:rFonts w:eastAsia="Calibri"/>
        </w:rPr>
        <w:t>de mayor impacto</w:t>
      </w:r>
      <w:r w:rsidR="003235D4" w:rsidRPr="003235D4">
        <w:rPr>
          <w:rFonts w:eastAsia="Calibri"/>
        </w:rPr>
        <w:t xml:space="preserve"> </w:t>
      </w:r>
      <w:r w:rsidR="003235D4" w:rsidRPr="002840CD">
        <w:rPr>
          <w:rFonts w:eastAsia="Calibri"/>
        </w:rPr>
        <w:t>d</w:t>
      </w:r>
      <w:r w:rsidR="003B5D9D">
        <w:rPr>
          <w:rFonts w:eastAsia="Calibri"/>
        </w:rPr>
        <w:t>urante e</w:t>
      </w:r>
      <w:r w:rsidR="003235D4" w:rsidRPr="002840CD">
        <w:rPr>
          <w:rFonts w:eastAsia="Calibri"/>
        </w:rPr>
        <w:t>l año</w:t>
      </w:r>
      <w:r w:rsidRPr="002840CD">
        <w:rPr>
          <w:rFonts w:eastAsia="Calibri"/>
        </w:rPr>
        <w:t xml:space="preserve">; ii) información institucional, </w:t>
      </w:r>
      <w:r w:rsidR="00091C35">
        <w:rPr>
          <w:rFonts w:eastAsia="Calibri"/>
        </w:rPr>
        <w:t>que presenta</w:t>
      </w:r>
      <w:r w:rsidRPr="002840CD">
        <w:rPr>
          <w:rFonts w:eastAsia="Calibri"/>
        </w:rPr>
        <w:t xml:space="preserve"> el marco filosófico institucional, base legal, estructura organizativa, y la planificación estratégica del período 2021 – 2024; iii) resultados misionales, </w:t>
      </w:r>
      <w:r w:rsidR="00091C35">
        <w:rPr>
          <w:rFonts w:eastAsia="Calibri"/>
        </w:rPr>
        <w:t xml:space="preserve">que incluye </w:t>
      </w:r>
      <w:r w:rsidRPr="002840CD">
        <w:rPr>
          <w:rFonts w:eastAsia="Calibri"/>
        </w:rPr>
        <w:t xml:space="preserve">el detalle de </w:t>
      </w:r>
      <w:r w:rsidR="00091C35">
        <w:rPr>
          <w:rFonts w:eastAsia="Calibri"/>
        </w:rPr>
        <w:t xml:space="preserve">las ejecutorias desarrolladas </w:t>
      </w:r>
      <w:r w:rsidRPr="002840CD">
        <w:rPr>
          <w:rFonts w:eastAsia="Calibri"/>
        </w:rPr>
        <w:t>por la institución conforme la temática de política pública de su misión; iv) resultados de las áreas transversales y de apoyo,</w:t>
      </w:r>
      <w:r w:rsidR="00091C35">
        <w:rPr>
          <w:rFonts w:eastAsia="Calibri"/>
        </w:rPr>
        <w:t xml:space="preserve"> </w:t>
      </w:r>
      <w:r w:rsidR="00DD62A4">
        <w:rPr>
          <w:rFonts w:eastAsia="Calibri"/>
        </w:rPr>
        <w:t xml:space="preserve">en la que se </w:t>
      </w:r>
      <w:r w:rsidR="00091C35">
        <w:rPr>
          <w:rFonts w:eastAsia="Calibri"/>
        </w:rPr>
        <w:t>muestra</w:t>
      </w:r>
      <w:r w:rsidRPr="002840CD">
        <w:rPr>
          <w:rFonts w:eastAsia="Calibri"/>
        </w:rPr>
        <w:t xml:space="preserve"> el comportamiento de los procesos administrativos</w:t>
      </w:r>
      <w:r w:rsidRPr="00091C35">
        <w:rPr>
          <w:rFonts w:eastAsia="Calibri"/>
        </w:rPr>
        <w:t xml:space="preserve">, financieros, de recursos humanos, jurídicos, tecnológicos, de planificación y desarrollo, así como del área de  comunicaciones; v) servicio al ciudadano y transparencia institucional, </w:t>
      </w:r>
      <w:r w:rsidR="00DD62A4">
        <w:rPr>
          <w:rFonts w:eastAsia="Calibri"/>
        </w:rPr>
        <w:t>que contiene</w:t>
      </w:r>
      <w:r w:rsidRPr="00091C35">
        <w:rPr>
          <w:rFonts w:eastAsia="Calibri"/>
        </w:rPr>
        <w:t xml:space="preserve"> los niveles de satisfacción con el servicio, el cumplimiento de acceso a la información, los resultados del sistema de quejas, así como del portal de transparencia; vi) proyecciones al próximo año, en la que se muestra </w:t>
      </w:r>
      <w:r w:rsidRPr="00091C35">
        <w:rPr>
          <w:rFonts w:eastAsia="Calibri"/>
        </w:rPr>
        <w:lastRenderedPageBreak/>
        <w:t>un resumen de los principales programas que serán desarrollados por la institución en el año 202</w:t>
      </w:r>
      <w:r w:rsidR="00091C35">
        <w:rPr>
          <w:rFonts w:eastAsia="Calibri"/>
        </w:rPr>
        <w:t>5</w:t>
      </w:r>
      <w:r w:rsidRPr="00091C35">
        <w:rPr>
          <w:rFonts w:eastAsia="Calibri"/>
        </w:rPr>
        <w:t>; y vii) anexos,</w:t>
      </w:r>
      <w:r w:rsidR="00091C35">
        <w:rPr>
          <w:rFonts w:eastAsia="Calibri"/>
        </w:rPr>
        <w:t xml:space="preserve"> que presenta en formato de tablas </w:t>
      </w:r>
      <w:r w:rsidRPr="00091C35">
        <w:rPr>
          <w:rFonts w:eastAsia="Calibri"/>
        </w:rPr>
        <w:t xml:space="preserve">datos cuantitativos </w:t>
      </w:r>
      <w:r w:rsidR="00091C35">
        <w:rPr>
          <w:rFonts w:eastAsia="Calibri"/>
        </w:rPr>
        <w:t>relacionados a los l</w:t>
      </w:r>
      <w:r w:rsidRPr="00091C35">
        <w:rPr>
          <w:rFonts w:eastAsia="Calibri"/>
        </w:rPr>
        <w:t xml:space="preserve">ogros relevantes, gestión presupuestaria anual, principales indicadores del Plan Operativo Anual (POA), </w:t>
      </w:r>
      <w:r w:rsidR="00091C35">
        <w:rPr>
          <w:rFonts w:eastAsia="Calibri"/>
        </w:rPr>
        <w:t xml:space="preserve">así como </w:t>
      </w:r>
      <w:r w:rsidRPr="00091C35">
        <w:rPr>
          <w:rFonts w:eastAsia="Calibri"/>
        </w:rPr>
        <w:t xml:space="preserve">el resumen del Plan Anual de Compras y Contrataciones (PACC).  </w:t>
      </w:r>
    </w:p>
    <w:p w14:paraId="6809843F" w14:textId="77777777" w:rsidR="00DF4CCD" w:rsidRDefault="00DF4CCD" w:rsidP="00DF4CCD">
      <w:pPr>
        <w:ind w:left="567" w:right="713"/>
        <w:rPr>
          <w:b/>
          <w:bCs/>
        </w:rPr>
      </w:pPr>
    </w:p>
    <w:p w14:paraId="789698C6" w14:textId="77777777" w:rsidR="00DF4CCD" w:rsidRDefault="00DF4CCD" w:rsidP="00B45B38">
      <w:pPr>
        <w:ind w:left="567"/>
        <w:rPr>
          <w:b/>
          <w:bCs/>
        </w:rPr>
      </w:pPr>
    </w:p>
    <w:p w14:paraId="1428172C" w14:textId="77777777" w:rsidR="00DF4CCD" w:rsidRDefault="00DF4CCD" w:rsidP="00B45B38">
      <w:pPr>
        <w:ind w:left="567"/>
        <w:rPr>
          <w:b/>
          <w:bCs/>
        </w:rPr>
      </w:pPr>
    </w:p>
    <w:p w14:paraId="6569DB02" w14:textId="77777777" w:rsidR="00DF4CCD" w:rsidRDefault="00DF4CCD" w:rsidP="00B45B38">
      <w:pPr>
        <w:ind w:left="567"/>
        <w:rPr>
          <w:b/>
          <w:bCs/>
        </w:rPr>
      </w:pPr>
    </w:p>
    <w:p w14:paraId="12C2FA87" w14:textId="77777777" w:rsidR="00DF4CCD" w:rsidRDefault="00DF4CCD" w:rsidP="00B45B38">
      <w:pPr>
        <w:ind w:left="567"/>
        <w:rPr>
          <w:b/>
          <w:bCs/>
        </w:rPr>
      </w:pPr>
    </w:p>
    <w:p w14:paraId="0BC32F1F" w14:textId="77777777" w:rsidR="00DF4CCD" w:rsidRPr="00A33D57" w:rsidRDefault="00DF4CCD" w:rsidP="00B45B38">
      <w:pPr>
        <w:ind w:left="567"/>
        <w:rPr>
          <w:b/>
          <w:bCs/>
        </w:rPr>
      </w:pPr>
    </w:p>
    <w:p w14:paraId="220C50B1" w14:textId="77777777" w:rsidR="001240D0" w:rsidRPr="00A33D57" w:rsidRDefault="001240D0" w:rsidP="00B45B38">
      <w:pPr>
        <w:ind w:left="567"/>
        <w:rPr>
          <w:b/>
          <w:bCs/>
        </w:rPr>
      </w:pPr>
    </w:p>
    <w:p w14:paraId="1DBDA006" w14:textId="4D806799" w:rsidR="001240D0" w:rsidRPr="00A33D57" w:rsidRDefault="001240D0">
      <w:pPr>
        <w:sectPr w:rsidR="001240D0" w:rsidRPr="00A33D57" w:rsidSect="009904DB">
          <w:pgSz w:w="12240" w:h="15840"/>
          <w:pgMar w:top="1440" w:right="1440" w:bottom="1440" w:left="1440" w:header="720" w:footer="720" w:gutter="0"/>
          <w:cols w:space="720"/>
          <w:docGrid w:linePitch="360"/>
        </w:sectPr>
      </w:pPr>
    </w:p>
    <w:p w14:paraId="649D29AD" w14:textId="5849EA87" w:rsidR="001240D0" w:rsidRPr="00A33D57" w:rsidRDefault="001240D0" w:rsidP="00DD538D">
      <w:pPr>
        <w:pStyle w:val="Ttulo1"/>
        <w:numPr>
          <w:ilvl w:val="0"/>
          <w:numId w:val="5"/>
        </w:numPr>
        <w:rPr>
          <w:rFonts w:cs="Times New Roman"/>
          <w:color w:val="767171"/>
        </w:rPr>
      </w:pPr>
      <w:bookmarkStart w:id="2" w:name="_Toc185191482"/>
      <w:bookmarkStart w:id="3" w:name="_Hlk86403204"/>
      <w:r w:rsidRPr="00A33D57">
        <w:rPr>
          <w:rFonts w:cs="Times New Roman"/>
          <w:color w:val="767171"/>
        </w:rPr>
        <w:lastRenderedPageBreak/>
        <w:t>RESUMEN EJECUTIVO</w:t>
      </w:r>
      <w:bookmarkEnd w:id="2"/>
    </w:p>
    <w:p w14:paraId="7C54AF21" w14:textId="26B7214D" w:rsidR="001240D0" w:rsidRPr="00A33D57" w:rsidRDefault="00125D46" w:rsidP="001240D0">
      <w:pPr>
        <w:jc w:val="both"/>
        <w:rPr>
          <w:rFonts w:eastAsia="Calibri"/>
          <w:sz w:val="18"/>
        </w:rPr>
      </w:pPr>
      <w:r w:rsidRPr="00A33D57">
        <w:rPr>
          <w:rFonts w:eastAsia="Calibri"/>
          <w:noProof/>
          <w:sz w:val="18"/>
        </w:rPr>
        <mc:AlternateContent>
          <mc:Choice Requires="wps">
            <w:drawing>
              <wp:anchor distT="0" distB="0" distL="114300" distR="114300" simplePos="0" relativeHeight="251646464" behindDoc="0" locked="0" layoutInCell="1" allowOverlap="1" wp14:anchorId="5383067F" wp14:editId="51EC53BD">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22902" id="Straight Connector 21"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0B811169" w:rsidR="001240D0" w:rsidRPr="00A33D57" w:rsidRDefault="00654164" w:rsidP="001240D0">
      <w:pPr>
        <w:jc w:val="center"/>
        <w:rPr>
          <w:rFonts w:eastAsia="Calibri"/>
          <w:szCs w:val="36"/>
        </w:rPr>
      </w:pPr>
      <w:r w:rsidRPr="00A33D57">
        <w:rPr>
          <w:rFonts w:eastAsia="Calibri"/>
          <w:szCs w:val="36"/>
        </w:rPr>
        <w:t xml:space="preserve">Memoria </w:t>
      </w:r>
      <w:r w:rsidR="00D837AC" w:rsidRPr="00A33D57">
        <w:rPr>
          <w:rFonts w:eastAsia="Calibri"/>
          <w:szCs w:val="36"/>
        </w:rPr>
        <w:t>I</w:t>
      </w:r>
      <w:r w:rsidRPr="00A33D57">
        <w:rPr>
          <w:rFonts w:eastAsia="Calibri"/>
          <w:szCs w:val="36"/>
        </w:rPr>
        <w:t>nstitucional</w:t>
      </w:r>
      <w:r w:rsidR="001240D0" w:rsidRPr="00A33D57">
        <w:rPr>
          <w:rFonts w:eastAsia="Calibri"/>
          <w:szCs w:val="36"/>
        </w:rPr>
        <w:t xml:space="preserve"> </w:t>
      </w:r>
      <w:r w:rsidR="000025D4" w:rsidRPr="00A33D57">
        <w:rPr>
          <w:rFonts w:eastAsia="Calibri"/>
          <w:szCs w:val="36"/>
        </w:rPr>
        <w:t>2024</w:t>
      </w:r>
    </w:p>
    <w:p w14:paraId="3AD8189A" w14:textId="77777777" w:rsidR="00310DDD" w:rsidRDefault="00310DDD" w:rsidP="00310DDD">
      <w:pPr>
        <w:spacing w:line="360" w:lineRule="auto"/>
        <w:jc w:val="both"/>
        <w:rPr>
          <w:rFonts w:eastAsia="Calibri"/>
        </w:rPr>
      </w:pPr>
    </w:p>
    <w:p w14:paraId="06625A5C" w14:textId="5D907666" w:rsidR="00310DDD" w:rsidRPr="000A1614" w:rsidRDefault="00310DDD" w:rsidP="00310DDD">
      <w:pPr>
        <w:spacing w:line="360" w:lineRule="auto"/>
        <w:jc w:val="both"/>
        <w:rPr>
          <w:rFonts w:eastAsia="Calibri"/>
        </w:rPr>
      </w:pPr>
      <w:r w:rsidRPr="00310DDD">
        <w:rPr>
          <w:rFonts w:eastAsia="Calibri"/>
        </w:rPr>
        <w:t xml:space="preserve">Durante el año 2024 el Ministerio de Industria, Comercio y Mipymes (MICM), desarrolló sus acciones </w:t>
      </w:r>
      <w:r w:rsidR="00DD62A4">
        <w:rPr>
          <w:rFonts w:eastAsia="Calibri"/>
        </w:rPr>
        <w:t>orientado</w:t>
      </w:r>
      <w:r w:rsidRPr="00310DDD">
        <w:rPr>
          <w:rFonts w:eastAsia="Calibri"/>
        </w:rPr>
        <w:t xml:space="preserve"> en lograr un mayor crecimiento y desarrollo sostenible en las industrias, el comercio y las Mipymes, y prestando especial atención a las prioridades estratégicas de la gestión de gobierno establecidas en los instrumentos nacionales de planificación, entre estos, el Plan Nacional Plurianual del Sector Público (PNPSP), y las Iniciativas Presidenciales.</w:t>
      </w:r>
      <w:r w:rsidR="009D476B">
        <w:rPr>
          <w:rFonts w:eastAsia="Calibri"/>
        </w:rPr>
        <w:t xml:space="preserve"> </w:t>
      </w:r>
      <w:r w:rsidRPr="000A1614">
        <w:rPr>
          <w:rFonts w:eastAsia="Calibri"/>
        </w:rPr>
        <w:t xml:space="preserve">Gracias a </w:t>
      </w:r>
      <w:r w:rsidR="00DD62A4">
        <w:rPr>
          <w:rFonts w:eastAsia="Calibri"/>
        </w:rPr>
        <w:t>este enfoque</w:t>
      </w:r>
      <w:r w:rsidRPr="00946AE9">
        <w:rPr>
          <w:rFonts w:eastAsia="Calibri"/>
        </w:rPr>
        <w:t>,</w:t>
      </w:r>
      <w:r w:rsidRPr="000A1614">
        <w:rPr>
          <w:rFonts w:eastAsia="Calibri"/>
        </w:rPr>
        <w:t xml:space="preserve"> el MICM impactó positivamente en los sectores productivos nacionales, aportando a mantener el crecimiento económico y la generación de empleos, lo que se </w:t>
      </w:r>
      <w:r w:rsidR="00DD62A4">
        <w:rPr>
          <w:rFonts w:eastAsia="Calibri"/>
        </w:rPr>
        <w:t xml:space="preserve">ha </w:t>
      </w:r>
      <w:r w:rsidRPr="000A1614">
        <w:rPr>
          <w:rFonts w:eastAsia="Calibri"/>
        </w:rPr>
        <w:t>traduc</w:t>
      </w:r>
      <w:r w:rsidR="00DD62A4">
        <w:rPr>
          <w:rFonts w:eastAsia="Calibri"/>
        </w:rPr>
        <w:t>ido</w:t>
      </w:r>
      <w:r w:rsidRPr="000A1614">
        <w:rPr>
          <w:rFonts w:eastAsia="Calibri"/>
        </w:rPr>
        <w:t xml:space="preserve"> en la mejora de la calidad de vida de la población.</w:t>
      </w:r>
    </w:p>
    <w:p w14:paraId="06312623" w14:textId="77777777" w:rsidR="00310DDD" w:rsidRPr="00DD62A4" w:rsidRDefault="00310DDD" w:rsidP="00310DDD">
      <w:pPr>
        <w:spacing w:line="360" w:lineRule="auto"/>
        <w:jc w:val="both"/>
        <w:rPr>
          <w:rFonts w:eastAsia="Calibri"/>
        </w:rPr>
      </w:pPr>
      <w:r w:rsidRPr="00DD62A4">
        <w:rPr>
          <w:rFonts w:eastAsia="Calibri"/>
        </w:rPr>
        <w:t>A través del MICM el Estado dominicano destinó RD$19,645.4 millones en subsidios para evitar que la población sufriera los efectos del alza de los precios del petróleo y de otras materias primas en los mercados internacionales, distribuidos de la siguiente manera: RD$15,809.8 millones para subsidiar el precio final de los combustibles; RD$2,408 millones para el transporte; y RD$1,427.5 millones para garantizar la estabilidad de los productos derivados de la harina, como el pan y las pastas.</w:t>
      </w:r>
    </w:p>
    <w:p w14:paraId="2690AE5C" w14:textId="77777777" w:rsidR="00310DDD" w:rsidRPr="00DD62A4" w:rsidRDefault="00310DDD" w:rsidP="00310DDD">
      <w:pPr>
        <w:spacing w:line="360" w:lineRule="auto"/>
        <w:jc w:val="both"/>
        <w:rPr>
          <w:rFonts w:eastAsia="Calibri"/>
        </w:rPr>
      </w:pPr>
      <w:r w:rsidRPr="00DD62A4">
        <w:rPr>
          <w:rFonts w:eastAsia="Calibri"/>
        </w:rPr>
        <w:t>Bajo la presidencia del MICM, el Consejo Nacional de Zonas Francas de Exportación (CNZFE) aprobó la instalación de 11 parques y 74 empresas de zonas francas, con una proyección de generar más de 7,000 nuevos empleos directos, una inversión estimada de US$375.3 millones, y una generación proyectada de divisas por US$123 millones.</w:t>
      </w:r>
    </w:p>
    <w:p w14:paraId="4F782E5E" w14:textId="257F3552" w:rsidR="00310DDD" w:rsidRPr="00614552" w:rsidRDefault="00175EFA" w:rsidP="00310DDD">
      <w:pPr>
        <w:spacing w:line="360" w:lineRule="auto"/>
        <w:jc w:val="both"/>
        <w:rPr>
          <w:rFonts w:eastAsia="Calibri"/>
        </w:rPr>
      </w:pPr>
      <w:r>
        <w:rPr>
          <w:rFonts w:eastAsia="Calibri"/>
        </w:rPr>
        <w:lastRenderedPageBreak/>
        <w:t xml:space="preserve">En procura de lograr mayor eficiencia y competitividad en las industrias dominicanas, a través del programa especializado de mejoras de capacidades del capital </w:t>
      </w:r>
      <w:r w:rsidR="00310DDD" w:rsidRPr="00614552">
        <w:rPr>
          <w:rFonts w:eastAsia="Calibri"/>
        </w:rPr>
        <w:t>humano</w:t>
      </w:r>
      <w:r>
        <w:rPr>
          <w:rFonts w:eastAsia="Calibri"/>
        </w:rPr>
        <w:t xml:space="preserve"> </w:t>
      </w:r>
      <w:r w:rsidR="00310DDD" w:rsidRPr="00614552">
        <w:rPr>
          <w:rFonts w:eastAsia="Calibri"/>
        </w:rPr>
        <w:t>fueron capacitadas más de 2,800 personas durante el período, entre estas, técnicos, gestores de parques industriales,</w:t>
      </w:r>
      <w:r w:rsidR="00614552" w:rsidRPr="00614552">
        <w:rPr>
          <w:rFonts w:eastAsia="Calibri"/>
        </w:rPr>
        <w:t xml:space="preserve"> </w:t>
      </w:r>
      <w:r w:rsidR="00310DDD" w:rsidRPr="00614552">
        <w:rPr>
          <w:rFonts w:eastAsia="Calibri"/>
        </w:rPr>
        <w:t xml:space="preserve">profesionales, microempresarios, suplidores de alimentos procesados, y estudiantes, a través de los distintos programas </w:t>
      </w:r>
      <w:r w:rsidR="00BC756B">
        <w:rPr>
          <w:rFonts w:eastAsia="Calibri"/>
        </w:rPr>
        <w:t xml:space="preserve">especializados </w:t>
      </w:r>
      <w:r w:rsidR="00310DDD" w:rsidRPr="00614552">
        <w:rPr>
          <w:rFonts w:eastAsia="Calibri"/>
        </w:rPr>
        <w:t>de capacitación dirigidos a fortalecer el sector industrial</w:t>
      </w:r>
      <w:r w:rsidR="00B47779">
        <w:rPr>
          <w:rFonts w:eastAsia="Calibri"/>
        </w:rPr>
        <w:t xml:space="preserve">. Para el desarrollo de estos programas formativos se incurrió en una </w:t>
      </w:r>
      <w:r w:rsidR="00BC756B">
        <w:t>inversión económica de RD$</w:t>
      </w:r>
      <w:r w:rsidR="00BC756B" w:rsidRPr="00BC756B">
        <w:rPr>
          <w:rFonts w:eastAsia="Calibri"/>
        </w:rPr>
        <w:t>48</w:t>
      </w:r>
      <w:r w:rsidR="00D63E6D">
        <w:rPr>
          <w:rFonts w:eastAsia="Calibri"/>
        </w:rPr>
        <w:t xml:space="preserve"> millones.</w:t>
      </w:r>
    </w:p>
    <w:p w14:paraId="5097B44C" w14:textId="359A6E89" w:rsidR="00310DDD" w:rsidRPr="00614552" w:rsidRDefault="00310DDD" w:rsidP="008D390B">
      <w:pPr>
        <w:spacing w:before="100" w:beforeAutospacing="1" w:after="100" w:afterAutospacing="1" w:line="360" w:lineRule="auto"/>
        <w:jc w:val="both"/>
        <w:rPr>
          <w:rFonts w:eastAsia="Calibri"/>
        </w:rPr>
      </w:pPr>
      <w:r w:rsidRPr="00614552">
        <w:rPr>
          <w:rFonts w:eastAsia="Calibri"/>
        </w:rPr>
        <w:t xml:space="preserve">En este mismo orden, </w:t>
      </w:r>
      <w:r w:rsidR="006F0A74">
        <w:rPr>
          <w:rFonts w:eastAsia="Calibri"/>
        </w:rPr>
        <w:t>co</w:t>
      </w:r>
      <w:r w:rsidR="00DF0ED6">
        <w:rPr>
          <w:rFonts w:eastAsia="Calibri"/>
        </w:rPr>
        <w:t xml:space="preserve">n el objetivo de promover </w:t>
      </w:r>
      <w:r w:rsidR="006F0A74">
        <w:rPr>
          <w:rFonts w:eastAsia="Calibri"/>
        </w:rPr>
        <w:t xml:space="preserve">la transformación digital en las industrias, a través de la </w:t>
      </w:r>
      <w:r w:rsidR="006F0A74" w:rsidRPr="00614552">
        <w:rPr>
          <w:rFonts w:eastAsia="Calibri"/>
        </w:rPr>
        <w:t>Herramienta de Autodiagnóstico Digital</w:t>
      </w:r>
      <w:r w:rsidR="006F0A74">
        <w:rPr>
          <w:rFonts w:eastAsia="Calibri"/>
        </w:rPr>
        <w:t xml:space="preserve"> </w:t>
      </w:r>
      <w:r w:rsidR="006F0A74" w:rsidRPr="00614552">
        <w:rPr>
          <w:rFonts w:eastAsia="Calibri"/>
        </w:rPr>
        <w:t>Avanzado República Dominicana (HADA RD)</w:t>
      </w:r>
      <w:r w:rsidR="006F0A74">
        <w:rPr>
          <w:rFonts w:eastAsia="Calibri"/>
        </w:rPr>
        <w:t xml:space="preserve">, </w:t>
      </w:r>
      <w:r w:rsidR="006F0A74" w:rsidRPr="00614552">
        <w:rPr>
          <w:rFonts w:eastAsia="Calibri"/>
        </w:rPr>
        <w:t xml:space="preserve">fueron diagnosticadas </w:t>
      </w:r>
      <w:r w:rsidR="006F0A74">
        <w:rPr>
          <w:rFonts w:eastAsia="Calibri"/>
        </w:rPr>
        <w:t>un total de 84</w:t>
      </w:r>
      <w:r w:rsidR="006F0A74">
        <w:rPr>
          <w:rFonts w:eastAsia="Calibri"/>
        </w:rPr>
        <w:t xml:space="preserve"> </w:t>
      </w:r>
      <w:r w:rsidR="00DF0ED6">
        <w:rPr>
          <w:rFonts w:eastAsia="Calibri"/>
        </w:rPr>
        <w:t>empresas de manufactura local</w:t>
      </w:r>
      <w:r w:rsidR="006F0A74">
        <w:rPr>
          <w:rFonts w:eastAsia="Calibri"/>
        </w:rPr>
        <w:t xml:space="preserve"> que </w:t>
      </w:r>
      <w:r w:rsidR="006F0A74" w:rsidRPr="00614552">
        <w:rPr>
          <w:rFonts w:eastAsia="Calibri"/>
        </w:rPr>
        <w:t xml:space="preserve">conocieron </w:t>
      </w:r>
      <w:r w:rsidRPr="00614552">
        <w:rPr>
          <w:rFonts w:eastAsia="Calibri"/>
        </w:rPr>
        <w:t>su nivel de madurez en relación con el paradigma de la Industria 4.0</w:t>
      </w:r>
      <w:r w:rsidR="008D390B">
        <w:rPr>
          <w:rFonts w:eastAsia="Calibri"/>
        </w:rPr>
        <w:t>.</w:t>
      </w:r>
    </w:p>
    <w:p w14:paraId="66ECB3E1" w14:textId="4D869A79" w:rsidR="00310DDD" w:rsidRPr="00DD62A4" w:rsidRDefault="00310DDD" w:rsidP="00310DDD">
      <w:pPr>
        <w:spacing w:line="360" w:lineRule="auto"/>
        <w:jc w:val="both"/>
        <w:rPr>
          <w:rFonts w:eastAsia="Calibri"/>
        </w:rPr>
      </w:pPr>
      <w:r w:rsidRPr="00DD62A4">
        <w:rPr>
          <w:rFonts w:eastAsia="Calibri"/>
        </w:rPr>
        <w:t xml:space="preserve">Fueron otorgadas 76 licencias de uso del sello “Hecho en República Dominica”, que contribuye a </w:t>
      </w:r>
      <w:r w:rsidR="00DF0ED6" w:rsidRPr="00DD62A4">
        <w:rPr>
          <w:rFonts w:eastAsia="Calibri"/>
        </w:rPr>
        <w:t>rescatar</w:t>
      </w:r>
      <w:r w:rsidR="00DF0ED6">
        <w:rPr>
          <w:rFonts w:eastAsia="Calibri"/>
        </w:rPr>
        <w:t>,</w:t>
      </w:r>
      <w:r w:rsidR="00DF0ED6" w:rsidRPr="00DD62A4">
        <w:rPr>
          <w:rFonts w:eastAsia="Calibri"/>
        </w:rPr>
        <w:t xml:space="preserve"> </w:t>
      </w:r>
      <w:r w:rsidRPr="00DD62A4">
        <w:rPr>
          <w:rFonts w:eastAsia="Calibri"/>
        </w:rPr>
        <w:t>resaltar, potenciar y distinguir los productos elaborados por las industrias de manufactura local e industrias de zonas francas</w:t>
      </w:r>
      <w:r w:rsidR="00DF0ED6">
        <w:rPr>
          <w:rFonts w:eastAsia="Calibri"/>
        </w:rPr>
        <w:t>; asegurando un mayor acceso a mercados y consumo de los productos manufacturados localmente.</w:t>
      </w:r>
    </w:p>
    <w:p w14:paraId="21BDAAA3" w14:textId="05FDBD33" w:rsidR="00310DDD" w:rsidRPr="00DD62A4" w:rsidRDefault="00310DDD" w:rsidP="00310DDD">
      <w:pPr>
        <w:spacing w:line="360" w:lineRule="auto"/>
        <w:jc w:val="both"/>
        <w:rPr>
          <w:rFonts w:eastAsia="Calibri"/>
        </w:rPr>
      </w:pPr>
      <w:r w:rsidRPr="00DD62A4">
        <w:rPr>
          <w:rFonts w:eastAsia="Calibri"/>
        </w:rPr>
        <w:t>Con el objetivo</w:t>
      </w:r>
      <w:r w:rsidR="00DF0ED6">
        <w:rPr>
          <w:rFonts w:eastAsia="Calibri"/>
        </w:rPr>
        <w:t xml:space="preserve"> de dotar de</w:t>
      </w:r>
      <w:r w:rsidRPr="00DD62A4">
        <w:rPr>
          <w:rFonts w:eastAsia="Calibri"/>
        </w:rPr>
        <w:t xml:space="preserve"> información oportuna a los hacedores de políticas, empresarios, estudiantes y público en general</w:t>
      </w:r>
      <w:r w:rsidR="00DF0ED6">
        <w:rPr>
          <w:rFonts w:eastAsia="Calibri"/>
        </w:rPr>
        <w:t xml:space="preserve">, que le permita conocer y tomar decisiones informadas sobre el desempeño del sector industrial, </w:t>
      </w:r>
      <w:r w:rsidRPr="00DD62A4">
        <w:rPr>
          <w:rFonts w:eastAsia="Calibri"/>
        </w:rPr>
        <w:t>se pusieron a la disposición 28 documentos como servicios de información, entre estos, estudios, informes y reportes, además,</w:t>
      </w:r>
      <w:r w:rsidR="00687CC0">
        <w:rPr>
          <w:rFonts w:eastAsia="Calibri"/>
        </w:rPr>
        <w:t xml:space="preserve"> </w:t>
      </w:r>
      <w:r w:rsidRPr="00DD62A4">
        <w:rPr>
          <w:rFonts w:eastAsia="Calibri"/>
        </w:rPr>
        <w:t>se mantuvieron actualizadas</w:t>
      </w:r>
      <w:r w:rsidR="00687CC0">
        <w:rPr>
          <w:rFonts w:eastAsia="Calibri"/>
        </w:rPr>
        <w:t xml:space="preserve"> en el Portal Industrias RD todas las </w:t>
      </w:r>
      <w:r w:rsidRPr="00DD62A4">
        <w:rPr>
          <w:rFonts w:eastAsia="Calibri"/>
        </w:rPr>
        <w:t xml:space="preserve">estadísticas </w:t>
      </w:r>
      <w:r w:rsidR="00687CC0">
        <w:rPr>
          <w:rFonts w:eastAsia="Calibri"/>
        </w:rPr>
        <w:t>e indicadores relacionadas al sector manufacturero dominicano.</w:t>
      </w:r>
    </w:p>
    <w:p w14:paraId="0447F846" w14:textId="71DA7112" w:rsidR="00310DDD" w:rsidRPr="00614552" w:rsidRDefault="00310DDD" w:rsidP="00310DDD">
      <w:pPr>
        <w:spacing w:line="360" w:lineRule="auto"/>
        <w:jc w:val="both"/>
        <w:rPr>
          <w:rFonts w:eastAsia="Calibri"/>
        </w:rPr>
      </w:pPr>
      <w:r w:rsidRPr="00614552">
        <w:rPr>
          <w:rFonts w:eastAsia="Calibri"/>
        </w:rPr>
        <w:lastRenderedPageBreak/>
        <w:t xml:space="preserve">A través del Consejo Dominicano para la Calidad (CODOCA), en procura de continuar impulsando la cultura de la calidad, fueron aprobados 67 proyectos de normas; 9 publicaciones de acreditaciones otorgadas por el Organismo Dominicano de Acreditación (ODAC); y se fortalecieron las competencias técnicas de 510 </w:t>
      </w:r>
      <w:r w:rsidR="00687CC0">
        <w:rPr>
          <w:rFonts w:eastAsia="Calibri"/>
        </w:rPr>
        <w:t>personas</w:t>
      </w:r>
      <w:r w:rsidRPr="00614552">
        <w:rPr>
          <w:rFonts w:eastAsia="Calibri"/>
        </w:rPr>
        <w:t xml:space="preserve"> de los sectores público y privado sobre el Sistema Dominicano para la Calidad (SIDOCAL).</w:t>
      </w:r>
      <w:r w:rsidR="00614552" w:rsidRPr="00614552">
        <w:rPr>
          <w:rFonts w:eastAsia="Calibri"/>
        </w:rPr>
        <w:t xml:space="preserve"> </w:t>
      </w:r>
      <w:r w:rsidR="00614552">
        <w:rPr>
          <w:rFonts w:eastAsia="Calibri"/>
        </w:rPr>
        <w:t>La inversión económica para el desarrollo de estas actividades fue de RD$</w:t>
      </w:r>
      <w:r w:rsidR="00366AE6">
        <w:rPr>
          <w:rFonts w:eastAsia="Calibri"/>
        </w:rPr>
        <w:t>22.6 millones.</w:t>
      </w:r>
    </w:p>
    <w:p w14:paraId="72BC966B" w14:textId="643378BD" w:rsidR="00BC756B" w:rsidRPr="00BC756B" w:rsidRDefault="00695BCD" w:rsidP="00310DDD">
      <w:pPr>
        <w:spacing w:line="360" w:lineRule="auto"/>
        <w:jc w:val="both"/>
        <w:rPr>
          <w:rFonts w:eastAsia="Calibri"/>
        </w:rPr>
      </w:pPr>
      <w:r>
        <w:rPr>
          <w:rFonts w:eastAsia="Calibri"/>
        </w:rPr>
        <w:t xml:space="preserve">Con el objetivo de continuar incrementando el volumen y valor de las exportaciones, diversificando los destinos y productos exportados, a través del programa especializado de formación en comercio exterior, </w:t>
      </w:r>
      <w:r w:rsidR="00310DDD" w:rsidRPr="00BC756B">
        <w:rPr>
          <w:rFonts w:eastAsia="Calibri"/>
        </w:rPr>
        <w:t>más de 650</w:t>
      </w:r>
      <w:r>
        <w:rPr>
          <w:rFonts w:eastAsia="Calibri"/>
        </w:rPr>
        <w:t xml:space="preserve"> personas fueron capacitados </w:t>
      </w:r>
      <w:r w:rsidR="00310DDD" w:rsidRPr="00BC756B">
        <w:rPr>
          <w:rFonts w:eastAsia="Calibri"/>
        </w:rPr>
        <w:t>en temas</w:t>
      </w:r>
      <w:r>
        <w:rPr>
          <w:rFonts w:eastAsia="Calibri"/>
        </w:rPr>
        <w:t xml:space="preserve"> relacionados a: exportación</w:t>
      </w:r>
      <w:r w:rsidR="00310DDD" w:rsidRPr="00BC756B">
        <w:rPr>
          <w:rFonts w:eastAsia="Calibri"/>
        </w:rPr>
        <w:t xml:space="preserve"> de servicios modernos, normas de origen, prevención y solución de controversias,</w:t>
      </w:r>
      <w:r>
        <w:rPr>
          <w:rFonts w:eastAsia="Calibri"/>
        </w:rPr>
        <w:t xml:space="preserve"> así como el </w:t>
      </w:r>
      <w:r w:rsidR="00310DDD" w:rsidRPr="00BC756B">
        <w:rPr>
          <w:rFonts w:eastAsia="Calibri"/>
        </w:rPr>
        <w:t>aprovechamiento de los acuerdos comerciales vigentes.</w:t>
      </w:r>
      <w:r>
        <w:rPr>
          <w:rFonts w:eastAsia="Calibri"/>
        </w:rPr>
        <w:t xml:space="preserve"> </w:t>
      </w:r>
      <w:r w:rsidR="00334371">
        <w:rPr>
          <w:rFonts w:eastAsia="Calibri"/>
        </w:rPr>
        <w:t>Además,</w:t>
      </w:r>
      <w:r>
        <w:rPr>
          <w:rFonts w:eastAsia="Calibri"/>
        </w:rPr>
        <w:t xml:space="preserve"> se ofrecieron </w:t>
      </w:r>
      <w:r w:rsidR="00310DDD" w:rsidRPr="00BC756B">
        <w:rPr>
          <w:rFonts w:eastAsia="Calibri"/>
        </w:rPr>
        <w:t xml:space="preserve">26 asistencias técnicas </w:t>
      </w:r>
      <w:r>
        <w:rPr>
          <w:rFonts w:eastAsia="Calibri"/>
        </w:rPr>
        <w:t xml:space="preserve">sobre </w:t>
      </w:r>
      <w:r w:rsidR="00310DDD" w:rsidRPr="00BC756B">
        <w:rPr>
          <w:rFonts w:eastAsia="Calibri"/>
        </w:rPr>
        <w:t>acuerdos comerciales,</w:t>
      </w:r>
      <w:r w:rsidR="00BC756B">
        <w:rPr>
          <w:rFonts w:eastAsia="Calibri"/>
        </w:rPr>
        <w:t xml:space="preserve"> </w:t>
      </w:r>
      <w:r w:rsidR="00310DDD" w:rsidRPr="00BC756B">
        <w:rPr>
          <w:rFonts w:eastAsia="Calibri"/>
        </w:rPr>
        <w:t>relaciones comerciales, requisitos de importación y exportación, certificado de origen, entre otras.</w:t>
      </w:r>
      <w:r w:rsidR="00BC756B">
        <w:rPr>
          <w:rFonts w:eastAsia="Calibri"/>
        </w:rPr>
        <w:t xml:space="preserve"> </w:t>
      </w:r>
      <w:r w:rsidR="00600103">
        <w:rPr>
          <w:rFonts w:eastAsia="Calibri"/>
        </w:rPr>
        <w:t>La inversión económica fue de RD$ 24.3 millones, distribuidos en</w:t>
      </w:r>
      <w:r w:rsidR="00BC756B">
        <w:rPr>
          <w:rFonts w:eastAsia="Calibri"/>
        </w:rPr>
        <w:t xml:space="preserve"> RD$</w:t>
      </w:r>
      <w:r w:rsidR="00BC756B" w:rsidRPr="00BC756B">
        <w:rPr>
          <w:rFonts w:eastAsia="Calibri"/>
        </w:rPr>
        <w:t>13</w:t>
      </w:r>
      <w:r w:rsidR="00600103">
        <w:rPr>
          <w:rFonts w:eastAsia="Calibri"/>
        </w:rPr>
        <w:t>.7 millones</w:t>
      </w:r>
      <w:r w:rsidR="00BC756B">
        <w:rPr>
          <w:rFonts w:eastAsia="Calibri"/>
        </w:rPr>
        <w:t xml:space="preserve"> en capacitación, y </w:t>
      </w:r>
      <w:r w:rsidR="00600103">
        <w:rPr>
          <w:rFonts w:eastAsia="Calibri"/>
        </w:rPr>
        <w:t xml:space="preserve">otros </w:t>
      </w:r>
      <w:r w:rsidR="00BC756B">
        <w:rPr>
          <w:rFonts w:eastAsia="Calibri"/>
        </w:rPr>
        <w:t xml:space="preserve">RD$ </w:t>
      </w:r>
      <w:r w:rsidR="00BC756B" w:rsidRPr="00BC756B">
        <w:rPr>
          <w:rFonts w:eastAsia="Calibri"/>
        </w:rPr>
        <w:t>13</w:t>
      </w:r>
      <w:r w:rsidR="00600103">
        <w:rPr>
          <w:rFonts w:eastAsia="Calibri"/>
        </w:rPr>
        <w:t>.7 millones</w:t>
      </w:r>
      <w:r w:rsidR="00BC756B">
        <w:rPr>
          <w:rFonts w:eastAsia="Calibri"/>
        </w:rPr>
        <w:t xml:space="preserve"> en asistencias técnicas.</w:t>
      </w:r>
    </w:p>
    <w:p w14:paraId="6AE8575B" w14:textId="7377C4B7" w:rsidR="00310DDD" w:rsidRPr="00BC756B" w:rsidRDefault="00334371" w:rsidP="00310DDD">
      <w:pPr>
        <w:spacing w:line="360" w:lineRule="auto"/>
        <w:jc w:val="both"/>
        <w:rPr>
          <w:rFonts w:eastAsia="Calibri"/>
        </w:rPr>
      </w:pPr>
      <w:r>
        <w:rPr>
          <w:rFonts w:eastAsia="Calibri"/>
        </w:rPr>
        <w:t xml:space="preserve">En reconocimiento a los esfuerzos contra la piratería y a favor de los derechos de patente y propiedad intelectual, </w:t>
      </w:r>
      <w:r w:rsidR="00310DDD" w:rsidRPr="00334371">
        <w:rPr>
          <w:rFonts w:eastAsia="Calibri"/>
        </w:rPr>
        <w:t xml:space="preserve">República Dominicana fue excluida de la lista de vigilancia del Informe Especial 301 sobre Propiedad Intelectual </w:t>
      </w:r>
      <w:r>
        <w:rPr>
          <w:rFonts w:eastAsia="Calibri"/>
        </w:rPr>
        <w:t>de la</w:t>
      </w:r>
      <w:r w:rsidR="00310DDD" w:rsidRPr="00334371">
        <w:rPr>
          <w:rFonts w:eastAsia="Calibri"/>
        </w:rPr>
        <w:t xml:space="preserve"> Oficina del Representante Comercial de los Estados Unidos (USTR), </w:t>
      </w:r>
      <w:r>
        <w:rPr>
          <w:rFonts w:eastAsia="Calibri"/>
        </w:rPr>
        <w:t>impactando positivamente el</w:t>
      </w:r>
      <w:r w:rsidR="00310DDD" w:rsidRPr="00334371">
        <w:rPr>
          <w:rFonts w:eastAsia="Calibri"/>
        </w:rPr>
        <w:t xml:space="preserve"> clima de negocios e inversiones </w:t>
      </w:r>
      <w:r w:rsidR="00BB5267">
        <w:rPr>
          <w:rFonts w:eastAsia="Calibri"/>
        </w:rPr>
        <w:t>en el</w:t>
      </w:r>
      <w:r w:rsidR="00310DDD" w:rsidRPr="00334371">
        <w:rPr>
          <w:rFonts w:eastAsia="Calibri"/>
        </w:rPr>
        <w:t xml:space="preserve"> país.</w:t>
      </w:r>
      <w:r w:rsidR="00593078">
        <w:rPr>
          <w:rFonts w:eastAsia="Calibri"/>
        </w:rPr>
        <w:t xml:space="preserve"> En ese mismo orden, fue saldado el compromiso del Estado dominicano como miembro de la Organización Mundial de la Propiedad Intelectual (OMPI)</w:t>
      </w:r>
      <w:r w:rsidR="00D457E2">
        <w:rPr>
          <w:rFonts w:eastAsia="Calibri"/>
        </w:rPr>
        <w:t>,</w:t>
      </w:r>
      <w:r w:rsidR="00593078">
        <w:rPr>
          <w:rFonts w:eastAsia="Calibri"/>
        </w:rPr>
        <w:t xml:space="preserve"> a través de un pago por valor de </w:t>
      </w:r>
      <w:r w:rsidR="00D457E2">
        <w:rPr>
          <w:rFonts w:eastAsia="Calibri"/>
        </w:rPr>
        <w:t>RD$71,494,382.61 correspondiente a compromisos de membresía pendiente desde el año 1975.</w:t>
      </w:r>
    </w:p>
    <w:p w14:paraId="6E6C2B74" w14:textId="63871468" w:rsidR="00310DDD" w:rsidRPr="00DD62A4" w:rsidRDefault="00F62A7B" w:rsidP="00310DDD">
      <w:pPr>
        <w:spacing w:line="360" w:lineRule="auto"/>
        <w:jc w:val="both"/>
        <w:rPr>
          <w:rFonts w:eastAsia="Calibri"/>
        </w:rPr>
      </w:pPr>
      <w:r>
        <w:rPr>
          <w:rFonts w:eastAsia="Calibri"/>
        </w:rPr>
        <w:lastRenderedPageBreak/>
        <w:t xml:space="preserve">En el mismo ámbito de política de comercio exterior, de incrementar y diversificar el volumen y valor de las exportaciones dominicanas, </w:t>
      </w:r>
      <w:r w:rsidR="00310DDD" w:rsidRPr="00D63E6D">
        <w:rPr>
          <w:rFonts w:eastAsia="Calibri"/>
        </w:rPr>
        <w:t>se puso en marcha</w:t>
      </w:r>
      <w:r w:rsidR="00310DDD" w:rsidRPr="00DD62A4">
        <w:rPr>
          <w:rFonts w:eastAsia="Calibri"/>
        </w:rPr>
        <w:t xml:space="preserve"> </w:t>
      </w:r>
      <w:r>
        <w:rPr>
          <w:rFonts w:eastAsia="Calibri"/>
        </w:rPr>
        <w:t xml:space="preserve">el sistema de información de carga marítima </w:t>
      </w:r>
      <w:r w:rsidR="00310DDD" w:rsidRPr="00DD62A4">
        <w:rPr>
          <w:rFonts w:eastAsia="Calibri"/>
        </w:rPr>
        <w:t>EMBARCA, que permite analizar el movimiento de contenedores marítimos desde y hacia</w:t>
      </w:r>
      <w:r>
        <w:rPr>
          <w:rFonts w:eastAsia="Calibri"/>
        </w:rPr>
        <w:t xml:space="preserve"> </w:t>
      </w:r>
      <w:r w:rsidR="00310DDD" w:rsidRPr="00DD62A4">
        <w:rPr>
          <w:rFonts w:eastAsia="Calibri"/>
        </w:rPr>
        <w:t>República Dominicana, logrando mayor presencia en mercados extranjeros y llevar mercancías a nuevas fronteras</w:t>
      </w:r>
      <w:r>
        <w:rPr>
          <w:rFonts w:eastAsia="Calibri"/>
        </w:rPr>
        <w:t xml:space="preserve"> a través de la creación de alianzas estratégicas entre los diversos actores de la cadena logística.</w:t>
      </w:r>
    </w:p>
    <w:p w14:paraId="46CBE279" w14:textId="1429E517" w:rsidR="00310DDD" w:rsidRPr="00D63E6D" w:rsidRDefault="00310DDD" w:rsidP="00310DDD">
      <w:pPr>
        <w:spacing w:line="360" w:lineRule="auto"/>
        <w:jc w:val="both"/>
        <w:rPr>
          <w:rFonts w:eastAsia="Calibri"/>
        </w:rPr>
      </w:pPr>
      <w:r w:rsidRPr="00DD62A4">
        <w:rPr>
          <w:rFonts w:eastAsia="Calibri"/>
        </w:rPr>
        <w:t xml:space="preserve">En </w:t>
      </w:r>
      <w:r w:rsidR="00EC1CAC">
        <w:rPr>
          <w:rFonts w:eastAsia="Calibri"/>
        </w:rPr>
        <w:t>el ámbito de la política de fomento al desarrollo de las Mipymes y el emprendimiento, mediante el programa especializado de capacitación</w:t>
      </w:r>
      <w:r w:rsidRPr="00DD62A4">
        <w:rPr>
          <w:rFonts w:eastAsia="Calibri"/>
        </w:rPr>
        <w:t xml:space="preserve"> 8,940 emprendedores y potenciales emprendedores</w:t>
      </w:r>
      <w:r w:rsidR="00EC1CAC">
        <w:rPr>
          <w:rFonts w:eastAsia="Calibri"/>
        </w:rPr>
        <w:t xml:space="preserve"> fueron capacitados; y </w:t>
      </w:r>
      <w:r w:rsidRPr="00D63E6D">
        <w:rPr>
          <w:rFonts w:eastAsia="Calibri"/>
        </w:rPr>
        <w:t>se brindó asistencia técnica especializada a 55 emprendedores para la elaboración de planes de negocios con potencial de éxito.</w:t>
      </w:r>
      <w:r w:rsidR="00D63E6D" w:rsidRPr="00D63E6D">
        <w:rPr>
          <w:rFonts w:eastAsia="Calibri"/>
        </w:rPr>
        <w:t xml:space="preserve"> </w:t>
      </w:r>
      <w:r w:rsidR="00D63E6D">
        <w:rPr>
          <w:rFonts w:eastAsia="Calibri"/>
        </w:rPr>
        <w:t>La inversión económica fue de RD$23 millones.</w:t>
      </w:r>
    </w:p>
    <w:p w14:paraId="16BC1400" w14:textId="7A66F027" w:rsidR="00310DDD" w:rsidRDefault="00310DDD" w:rsidP="00310DDD">
      <w:pPr>
        <w:spacing w:line="360" w:lineRule="auto"/>
        <w:jc w:val="both"/>
        <w:rPr>
          <w:rFonts w:eastAsia="Calibri"/>
        </w:rPr>
      </w:pPr>
      <w:r w:rsidRPr="00D63E6D">
        <w:rPr>
          <w:rFonts w:eastAsia="Calibri"/>
        </w:rPr>
        <w:t xml:space="preserve">En este ámbito de política, se trabajó para aumentar la productividad y competitividad de las Mipymes, logrando impactar a través de los programas de formación 18,826 personas a nivel nacional; brindando asistencia técnica especializada a 3,682 empresarios en temas de: registro de nombre comercial, marcas y patentes, georreferenciación en Google, diseño de empaque y etiquetado, elaboración de productos, redes sociales, marca personal, marketing digital, buenas prácticas de manufactura, entre otros; y se formalizaron a través de la </w:t>
      </w:r>
      <w:r w:rsidR="00FE53CD">
        <w:rPr>
          <w:rFonts w:eastAsia="Calibri"/>
        </w:rPr>
        <w:t xml:space="preserve">plataforma Formalízate </w:t>
      </w:r>
      <w:r w:rsidRPr="00D63E6D">
        <w:rPr>
          <w:rFonts w:eastAsia="Calibri"/>
        </w:rPr>
        <w:t>12,427 Mipymes.</w:t>
      </w:r>
      <w:r w:rsidR="00B45361">
        <w:rPr>
          <w:rFonts w:eastAsia="Calibri"/>
        </w:rPr>
        <w:t xml:space="preserve"> Para el desarrollo de estos programas se ejecutaron </w:t>
      </w:r>
      <w:r w:rsidR="00D63E6D">
        <w:rPr>
          <w:rFonts w:eastAsia="Calibri"/>
        </w:rPr>
        <w:t>RD$58.8 millones.</w:t>
      </w:r>
    </w:p>
    <w:p w14:paraId="04A3BA52" w14:textId="77777777" w:rsidR="004146E6" w:rsidRDefault="004146E6" w:rsidP="004146E6">
      <w:pPr>
        <w:spacing w:line="360" w:lineRule="auto"/>
        <w:jc w:val="both"/>
        <w:rPr>
          <w:rFonts w:eastAsia="Calibri"/>
        </w:rPr>
      </w:pPr>
      <w:r>
        <w:rPr>
          <w:rFonts w:eastAsia="Calibri"/>
        </w:rPr>
        <w:t xml:space="preserve">Para promover la </w:t>
      </w:r>
      <w:r w:rsidRPr="00200DEC">
        <w:rPr>
          <w:rFonts w:eastAsia="Calibri"/>
        </w:rPr>
        <w:t>facilitación del crédito</w:t>
      </w:r>
      <w:r>
        <w:rPr>
          <w:rFonts w:eastAsia="Calibri"/>
        </w:rPr>
        <w:t xml:space="preserve"> en las Mipymes</w:t>
      </w:r>
      <w:r w:rsidRPr="00200DEC">
        <w:rPr>
          <w:rFonts w:eastAsia="Calibri"/>
        </w:rPr>
        <w:t xml:space="preserve">, </w:t>
      </w:r>
      <w:r>
        <w:rPr>
          <w:rFonts w:eastAsia="Calibri"/>
        </w:rPr>
        <w:t>a través d</w:t>
      </w:r>
      <w:r w:rsidRPr="00200DEC">
        <w:rPr>
          <w:rFonts w:eastAsia="Calibri"/>
        </w:rPr>
        <w:t>el Sistema Electrónico de Garantías Mobiliarias (SEGM)</w:t>
      </w:r>
      <w:r>
        <w:rPr>
          <w:rFonts w:eastAsia="Calibri"/>
        </w:rPr>
        <w:t>,</w:t>
      </w:r>
      <w:r w:rsidRPr="00200DEC">
        <w:rPr>
          <w:rFonts w:eastAsia="Calibri"/>
        </w:rPr>
        <w:t xml:space="preserve"> en 2024 </w:t>
      </w:r>
      <w:r>
        <w:rPr>
          <w:rFonts w:eastAsia="Calibri"/>
        </w:rPr>
        <w:t xml:space="preserve">se </w:t>
      </w:r>
      <w:r w:rsidRPr="00200DEC">
        <w:rPr>
          <w:rFonts w:eastAsia="Calibri"/>
        </w:rPr>
        <w:t>registr</w:t>
      </w:r>
      <w:r>
        <w:rPr>
          <w:rFonts w:eastAsia="Calibri"/>
        </w:rPr>
        <w:t>aron</w:t>
      </w:r>
      <w:r w:rsidRPr="00200DEC">
        <w:rPr>
          <w:rFonts w:eastAsia="Calibri"/>
        </w:rPr>
        <w:t xml:space="preserve"> 133,481 inscripciones, </w:t>
      </w:r>
      <w:r>
        <w:rPr>
          <w:rFonts w:eastAsia="Calibri"/>
        </w:rPr>
        <w:t xml:space="preserve">por un valor </w:t>
      </w:r>
      <w:r w:rsidRPr="00200DEC">
        <w:rPr>
          <w:rFonts w:eastAsia="Calibri"/>
        </w:rPr>
        <w:t>de RD$1,469.8 millones.</w:t>
      </w:r>
      <w:r>
        <w:rPr>
          <w:rFonts w:eastAsia="Calibri"/>
        </w:rPr>
        <w:t xml:space="preserve"> Permitiendo a las Mipymes y personas físicas, usar bienes muebles como garantía para préstamos productivos.</w:t>
      </w:r>
    </w:p>
    <w:p w14:paraId="666ECF84" w14:textId="1551F7FF" w:rsidR="00B45361" w:rsidRDefault="00310DDD" w:rsidP="004146E6">
      <w:pPr>
        <w:spacing w:line="360" w:lineRule="auto"/>
        <w:jc w:val="both"/>
        <w:rPr>
          <w:rFonts w:eastAsia="Calibri"/>
        </w:rPr>
      </w:pPr>
      <w:r w:rsidRPr="00D63E6D">
        <w:rPr>
          <w:rFonts w:eastAsia="Calibri"/>
        </w:rPr>
        <w:lastRenderedPageBreak/>
        <w:t>Con relación a la política de fomento y regulación del comercio interno, fueron otorgadas 7,630 certificaciones de clasificación empresarial</w:t>
      </w:r>
      <w:r w:rsidRPr="00DD62A4">
        <w:rPr>
          <w:rFonts w:eastAsia="Calibri"/>
        </w:rPr>
        <w:t xml:space="preserve"> Mipymes</w:t>
      </w:r>
      <w:r w:rsidR="00B45361">
        <w:rPr>
          <w:rFonts w:eastAsia="Calibri"/>
        </w:rPr>
        <w:t xml:space="preserve"> con una inversión económica RD$11.7 millones. De estas certificaciones </w:t>
      </w:r>
      <w:r w:rsidRPr="00DD62A4">
        <w:rPr>
          <w:rFonts w:eastAsia="Calibri"/>
        </w:rPr>
        <w:t xml:space="preserve">1,795 correspondieron a la clasificación Mipymes Mujer. </w:t>
      </w:r>
      <w:r w:rsidRPr="00D63E6D">
        <w:rPr>
          <w:rFonts w:eastAsia="Calibri"/>
        </w:rPr>
        <w:t>Respecto a los permisos para la operación de Almacenes Generales de Depósitos (AGD), fueron emitidas 4 resoluciones de licencias y renovaciones</w:t>
      </w:r>
      <w:r w:rsidR="00B45361">
        <w:rPr>
          <w:rFonts w:eastAsia="Calibri"/>
        </w:rPr>
        <w:t>.</w:t>
      </w:r>
    </w:p>
    <w:p w14:paraId="70DD83B7" w14:textId="4CCFB3D1" w:rsidR="00310DDD" w:rsidRPr="00D63E6D" w:rsidRDefault="00310DDD" w:rsidP="00310DDD">
      <w:pPr>
        <w:spacing w:before="100" w:beforeAutospacing="1" w:after="100" w:afterAutospacing="1" w:line="360" w:lineRule="auto"/>
        <w:jc w:val="both"/>
        <w:rPr>
          <w:rFonts w:eastAsia="Calibri"/>
        </w:rPr>
      </w:pPr>
      <w:r w:rsidRPr="00D63E6D">
        <w:rPr>
          <w:rFonts w:eastAsia="Calibri"/>
        </w:rPr>
        <w:t>Con relación a la regulación del sector combustibles, fueron otorgadas 166 licencias para la comercialización de combustibles líquidos (Gasolina, Diesel, Avtur y Fuerl Oil), de gas licuado de petróleo (GLP) y de Gas natural (GNV); se inspeccionaron 1,559 unidades de transporte de combustibles, resultando en la rotulación con el adhesivo (stickers) que autoriza la circulación 1,392  unidades que cumplieron con las normativas vigentes; además, en procura de asegurar el cumplimiento de las normativas de operación y seguridad en las estaciones de expendio de combustibles, fueron inspeccionadas 1,073  estaciones.</w:t>
      </w:r>
      <w:r w:rsidR="00D63E6D" w:rsidRPr="00D63E6D">
        <w:rPr>
          <w:rFonts w:eastAsia="Calibri"/>
        </w:rPr>
        <w:t xml:space="preserve"> </w:t>
      </w:r>
      <w:r w:rsidR="00D63E6D">
        <w:rPr>
          <w:rFonts w:eastAsia="Calibri"/>
        </w:rPr>
        <w:t>Estas acciones se desarrollaron c</w:t>
      </w:r>
      <w:r w:rsidR="00D63E6D" w:rsidRPr="00D63E6D">
        <w:rPr>
          <w:rFonts w:eastAsia="Calibri"/>
        </w:rPr>
        <w:t>on una inversión de RD$</w:t>
      </w:r>
      <w:r w:rsidR="00D63E6D">
        <w:rPr>
          <w:rFonts w:eastAsia="Calibri"/>
        </w:rPr>
        <w:t xml:space="preserve"> 3</w:t>
      </w:r>
      <w:r w:rsidR="000C54B0">
        <w:rPr>
          <w:rFonts w:eastAsia="Calibri"/>
        </w:rPr>
        <w:t>7</w:t>
      </w:r>
      <w:r w:rsidR="00D63E6D">
        <w:rPr>
          <w:rFonts w:eastAsia="Calibri"/>
        </w:rPr>
        <w:t>.6 millones.</w:t>
      </w:r>
    </w:p>
    <w:p w14:paraId="2D0EBFE1" w14:textId="77777777" w:rsidR="00200DEC" w:rsidRDefault="00310DDD" w:rsidP="001240D0">
      <w:pPr>
        <w:spacing w:line="360" w:lineRule="auto"/>
        <w:jc w:val="both"/>
      </w:pPr>
      <w:r w:rsidRPr="00D63E6D">
        <w:rPr>
          <w:rFonts w:eastAsia="Calibri"/>
        </w:rPr>
        <w:t>En coordinación con el Cuerpo Especializado de Control de Combustibles y Comercio de Mercancías (CECCOM), se realizaron 8,883 operativos a nivel nacional que permitieron detectar y mitigar diversos delitos, y como resultado, retener los siguientes productos: 40,456 galones de combustible, entre estos, 4,015 galones de gasolina y 25,423 galones de gasoil; y 40,337,879 unidades de mercancías, entre estos, 6,426,</w:t>
      </w:r>
      <w:r w:rsidRPr="00310DDD">
        <w:rPr>
          <w:rFonts w:eastAsia="Calibri"/>
        </w:rPr>
        <w:t>181 unidades de medicamentos y derivados, 33,247,394 unidades de tabacos y derivados, 631,905 botellas de alcohol y derivados, y 32,399 unidades de estimulantes sexuales.</w:t>
      </w:r>
      <w:r w:rsidR="0072171E">
        <w:rPr>
          <w:rFonts w:eastAsia="Calibri"/>
        </w:rPr>
        <w:t xml:space="preserve"> Estas actividades incurrieron en una inversión económica de RD$312.6 millones.</w:t>
      </w:r>
      <w:r w:rsidR="00200DEC" w:rsidRPr="00200DEC">
        <w:t xml:space="preserve"> </w:t>
      </w:r>
    </w:p>
    <w:p w14:paraId="6384D0D4" w14:textId="2D7E952E" w:rsidR="00654164" w:rsidRPr="00A33D57" w:rsidRDefault="00654164" w:rsidP="00FE34B0">
      <w:pPr>
        <w:pStyle w:val="Ttulo1"/>
        <w:numPr>
          <w:ilvl w:val="0"/>
          <w:numId w:val="5"/>
        </w:numPr>
        <w:rPr>
          <w:rFonts w:cs="Times New Roman"/>
          <w:color w:val="767171"/>
        </w:rPr>
      </w:pPr>
      <w:bookmarkStart w:id="4" w:name="_Toc185191483"/>
      <w:bookmarkEnd w:id="3"/>
      <w:r w:rsidRPr="00A33D57">
        <w:rPr>
          <w:rFonts w:cs="Times New Roman"/>
          <w:color w:val="767171"/>
        </w:rPr>
        <w:lastRenderedPageBreak/>
        <w:t>INFORMACIÓN INSTITUCIONAL</w:t>
      </w:r>
      <w:bookmarkEnd w:id="4"/>
    </w:p>
    <w:p w14:paraId="794C2FD3" w14:textId="73C7B9AC" w:rsidR="00654164" w:rsidRPr="00A33D57" w:rsidRDefault="00654164" w:rsidP="00654164">
      <w:pPr>
        <w:jc w:val="both"/>
        <w:rPr>
          <w:rFonts w:eastAsia="Calibri"/>
          <w:sz w:val="18"/>
        </w:rPr>
      </w:pPr>
      <w:r w:rsidRPr="00A33D57">
        <w:rPr>
          <w:rFonts w:eastAsia="Calibri"/>
          <w:noProof/>
          <w:sz w:val="18"/>
        </w:rPr>
        <mc:AlternateContent>
          <mc:Choice Requires="wps">
            <w:drawing>
              <wp:anchor distT="0" distB="0" distL="114300" distR="114300" simplePos="0" relativeHeight="251652608" behindDoc="0" locked="0" layoutInCell="1" allowOverlap="1" wp14:anchorId="2735667A" wp14:editId="6DADF239">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1CA58" id="Straight Connector 8"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5FB9431C" w:rsidR="00654164" w:rsidRPr="00A33D57" w:rsidRDefault="00654164" w:rsidP="00654164">
      <w:pPr>
        <w:jc w:val="center"/>
        <w:rPr>
          <w:rFonts w:eastAsia="Calibri"/>
          <w:szCs w:val="36"/>
        </w:rPr>
      </w:pPr>
      <w:r w:rsidRPr="00A33D57">
        <w:rPr>
          <w:rFonts w:eastAsia="Calibri"/>
          <w:szCs w:val="36"/>
        </w:rPr>
        <w:t xml:space="preserve">Memoria </w:t>
      </w:r>
      <w:r w:rsidR="00D837AC" w:rsidRPr="00A33D57">
        <w:rPr>
          <w:rFonts w:eastAsia="Calibri"/>
          <w:szCs w:val="36"/>
        </w:rPr>
        <w:t>I</w:t>
      </w:r>
      <w:r w:rsidRPr="00A33D57">
        <w:rPr>
          <w:rFonts w:eastAsia="Calibri"/>
          <w:szCs w:val="36"/>
        </w:rPr>
        <w:t xml:space="preserve">nstitucional </w:t>
      </w:r>
      <w:r w:rsidR="000025D4" w:rsidRPr="00A33D57">
        <w:rPr>
          <w:rFonts w:eastAsia="Calibri"/>
          <w:szCs w:val="36"/>
        </w:rPr>
        <w:t>2024</w:t>
      </w:r>
    </w:p>
    <w:p w14:paraId="367ED8A1" w14:textId="77777777" w:rsidR="00BA2267" w:rsidRPr="00A33D57" w:rsidRDefault="00BA2267" w:rsidP="00BA2267"/>
    <w:p w14:paraId="60C73600" w14:textId="77777777" w:rsidR="000B1FAD" w:rsidRPr="000B1FAD" w:rsidRDefault="000B1FAD" w:rsidP="000B1FAD">
      <w:pPr>
        <w:pStyle w:val="Prrafodelista"/>
        <w:keepNext/>
        <w:keepLines/>
        <w:numPr>
          <w:ilvl w:val="0"/>
          <w:numId w:val="4"/>
        </w:numPr>
        <w:spacing w:before="40" w:after="0" w:line="360" w:lineRule="auto"/>
        <w:contextualSpacing w:val="0"/>
        <w:outlineLvl w:val="1"/>
        <w:rPr>
          <w:rFonts w:eastAsiaTheme="majorEastAsia"/>
          <w:b/>
          <w:bCs/>
          <w:vanish/>
          <w:szCs w:val="26"/>
        </w:rPr>
      </w:pPr>
      <w:bookmarkStart w:id="5" w:name="_Toc185191484"/>
      <w:bookmarkStart w:id="6" w:name="_Toc123054903"/>
      <w:bookmarkStart w:id="7" w:name="_Toc153792252"/>
      <w:bookmarkEnd w:id="5"/>
    </w:p>
    <w:p w14:paraId="306F239D" w14:textId="77777777" w:rsidR="000B1FAD" w:rsidRPr="000B1FAD" w:rsidRDefault="000B1FAD" w:rsidP="000B1FAD">
      <w:pPr>
        <w:pStyle w:val="Prrafodelista"/>
        <w:keepNext/>
        <w:keepLines/>
        <w:numPr>
          <w:ilvl w:val="0"/>
          <w:numId w:val="4"/>
        </w:numPr>
        <w:spacing w:before="40" w:after="0" w:line="360" w:lineRule="auto"/>
        <w:contextualSpacing w:val="0"/>
        <w:outlineLvl w:val="1"/>
        <w:rPr>
          <w:rFonts w:eastAsiaTheme="majorEastAsia"/>
          <w:b/>
          <w:bCs/>
          <w:vanish/>
          <w:szCs w:val="26"/>
        </w:rPr>
      </w:pPr>
      <w:bookmarkStart w:id="8" w:name="_Toc185191485"/>
      <w:bookmarkEnd w:id="8"/>
    </w:p>
    <w:p w14:paraId="2A0143D9" w14:textId="556F7883" w:rsidR="000160A5" w:rsidRPr="00A33D57" w:rsidRDefault="007C513E" w:rsidP="000B1FAD">
      <w:pPr>
        <w:pStyle w:val="Ttulo2"/>
        <w:numPr>
          <w:ilvl w:val="1"/>
          <w:numId w:val="4"/>
        </w:numPr>
        <w:spacing w:line="360" w:lineRule="auto"/>
        <w:rPr>
          <w:rFonts w:cs="Times New Roman"/>
          <w:b/>
          <w:bCs/>
          <w:color w:val="767171"/>
        </w:rPr>
      </w:pPr>
      <w:r w:rsidRPr="00A33D57">
        <w:rPr>
          <w:rFonts w:cs="Times New Roman"/>
          <w:b/>
          <w:bCs/>
          <w:color w:val="767171"/>
        </w:rPr>
        <w:t xml:space="preserve"> </w:t>
      </w:r>
      <w:bookmarkStart w:id="9" w:name="_Toc185191486"/>
      <w:r w:rsidR="000160A5" w:rsidRPr="00A33D57">
        <w:rPr>
          <w:rFonts w:cs="Times New Roman"/>
          <w:b/>
          <w:bCs/>
          <w:color w:val="767171"/>
        </w:rPr>
        <w:t>Marco filosófico institucional</w:t>
      </w:r>
      <w:bookmarkEnd w:id="6"/>
      <w:bookmarkEnd w:id="7"/>
      <w:bookmarkEnd w:id="9"/>
    </w:p>
    <w:p w14:paraId="0D94A6B0" w14:textId="77777777" w:rsidR="000160A5" w:rsidRPr="00A33D57" w:rsidRDefault="000160A5" w:rsidP="000160A5">
      <w:pPr>
        <w:pStyle w:val="Ttulo2"/>
        <w:numPr>
          <w:ilvl w:val="0"/>
          <w:numId w:val="1"/>
        </w:numPr>
        <w:spacing w:before="100" w:beforeAutospacing="1" w:after="100" w:afterAutospacing="1" w:line="360" w:lineRule="auto"/>
        <w:ind w:left="426"/>
        <w:rPr>
          <w:rFonts w:cs="Times New Roman"/>
          <w:b/>
          <w:bCs/>
          <w:color w:val="767171"/>
        </w:rPr>
      </w:pPr>
      <w:bookmarkStart w:id="10" w:name="_Toc123054904"/>
      <w:bookmarkStart w:id="11" w:name="_Toc153792253"/>
      <w:bookmarkStart w:id="12" w:name="_Toc185191487"/>
      <w:r w:rsidRPr="00A33D57">
        <w:rPr>
          <w:rFonts w:cs="Times New Roman"/>
          <w:b/>
          <w:bCs/>
          <w:color w:val="767171"/>
        </w:rPr>
        <w:t>Misión</w:t>
      </w:r>
      <w:bookmarkEnd w:id="10"/>
      <w:bookmarkEnd w:id="11"/>
      <w:bookmarkEnd w:id="12"/>
    </w:p>
    <w:p w14:paraId="1ACB7306" w14:textId="77777777" w:rsidR="000160A5" w:rsidRPr="00A33D57" w:rsidRDefault="000160A5" w:rsidP="000160A5">
      <w:pPr>
        <w:spacing w:before="100" w:beforeAutospacing="1" w:after="100" w:afterAutospacing="1" w:line="360" w:lineRule="auto"/>
        <w:jc w:val="both"/>
      </w:pPr>
      <w:r w:rsidRPr="00A33D57">
        <w:t>Impulsar el desarrollo de la industria, el comercio y las Mipymes, facilitando su crecimiento sostenible y la generación de empleos de calidad, mediante el diseño y ejecución de políticas públicas y la regulación eficiente de las actividades productivas, propiciando la competitividad de esos sectores.</w:t>
      </w:r>
    </w:p>
    <w:p w14:paraId="0A0872CB" w14:textId="77777777" w:rsidR="000160A5" w:rsidRPr="00A33D57" w:rsidRDefault="000160A5" w:rsidP="000160A5">
      <w:pPr>
        <w:pStyle w:val="Ttulo2"/>
        <w:numPr>
          <w:ilvl w:val="0"/>
          <w:numId w:val="1"/>
        </w:numPr>
        <w:spacing w:before="100" w:beforeAutospacing="1" w:after="100" w:afterAutospacing="1" w:line="360" w:lineRule="auto"/>
        <w:ind w:left="426"/>
        <w:rPr>
          <w:rFonts w:cs="Times New Roman"/>
          <w:b/>
          <w:bCs/>
          <w:color w:val="767171"/>
        </w:rPr>
      </w:pPr>
      <w:bookmarkStart w:id="13" w:name="_Toc123054905"/>
      <w:bookmarkStart w:id="14" w:name="_Toc153792254"/>
      <w:bookmarkStart w:id="15" w:name="_Toc185191488"/>
      <w:r w:rsidRPr="00A33D57">
        <w:rPr>
          <w:rFonts w:cs="Times New Roman"/>
          <w:b/>
          <w:bCs/>
          <w:color w:val="767171"/>
        </w:rPr>
        <w:t>Visión</w:t>
      </w:r>
      <w:bookmarkEnd w:id="13"/>
      <w:bookmarkEnd w:id="14"/>
      <w:bookmarkEnd w:id="15"/>
    </w:p>
    <w:p w14:paraId="01287F69" w14:textId="77777777" w:rsidR="000160A5" w:rsidRPr="00A33D57" w:rsidRDefault="000160A5" w:rsidP="000160A5">
      <w:pPr>
        <w:spacing w:before="100" w:beforeAutospacing="1" w:after="100" w:afterAutospacing="1" w:line="360" w:lineRule="auto"/>
        <w:jc w:val="both"/>
      </w:pPr>
      <w:r w:rsidRPr="00A33D57">
        <w:t>Ser una institución referente nacional y regional en el diseño, formulación y ejecución de políticas, planes y programas; gestionando de manera eficiente, innovadora y transparente el fomento y regulación de los sectores de la industria, el comercio y las Mipymes, con un equipo integro, competente y altamente comprometido con el desarrollo del país.</w:t>
      </w:r>
    </w:p>
    <w:p w14:paraId="09AC9253" w14:textId="77777777" w:rsidR="000160A5" w:rsidRPr="00A33D57" w:rsidRDefault="000160A5" w:rsidP="000160A5">
      <w:pPr>
        <w:pStyle w:val="Ttulo2"/>
        <w:numPr>
          <w:ilvl w:val="0"/>
          <w:numId w:val="1"/>
        </w:numPr>
        <w:spacing w:before="100" w:beforeAutospacing="1" w:after="100" w:afterAutospacing="1" w:line="360" w:lineRule="auto"/>
        <w:ind w:left="426"/>
        <w:rPr>
          <w:rFonts w:cs="Times New Roman"/>
          <w:b/>
          <w:bCs/>
          <w:color w:val="767171"/>
        </w:rPr>
      </w:pPr>
      <w:bookmarkStart w:id="16" w:name="_Toc123054906"/>
      <w:bookmarkStart w:id="17" w:name="_Toc153792255"/>
      <w:bookmarkStart w:id="18" w:name="_Toc185191489"/>
      <w:r w:rsidRPr="00A33D57">
        <w:rPr>
          <w:rFonts w:cs="Times New Roman"/>
          <w:b/>
          <w:bCs/>
          <w:color w:val="767171"/>
        </w:rPr>
        <w:t>Valores</w:t>
      </w:r>
      <w:bookmarkEnd w:id="16"/>
      <w:bookmarkEnd w:id="17"/>
      <w:bookmarkEnd w:id="18"/>
    </w:p>
    <w:p w14:paraId="3C762FF4" w14:textId="77777777" w:rsidR="000160A5" w:rsidRPr="00A33D57" w:rsidRDefault="000160A5" w:rsidP="000160A5">
      <w:pPr>
        <w:pStyle w:val="Prrafodelista"/>
        <w:numPr>
          <w:ilvl w:val="0"/>
          <w:numId w:val="2"/>
        </w:numPr>
        <w:spacing w:line="360" w:lineRule="auto"/>
        <w:ind w:left="426"/>
      </w:pPr>
      <w:r w:rsidRPr="00A33D57">
        <w:t>Compromiso Social</w:t>
      </w:r>
    </w:p>
    <w:p w14:paraId="1D1A72A8" w14:textId="77777777" w:rsidR="000160A5" w:rsidRPr="00A33D57" w:rsidRDefault="000160A5" w:rsidP="000160A5">
      <w:pPr>
        <w:pStyle w:val="Prrafodelista"/>
        <w:numPr>
          <w:ilvl w:val="0"/>
          <w:numId w:val="2"/>
        </w:numPr>
        <w:spacing w:line="360" w:lineRule="auto"/>
        <w:ind w:left="426"/>
      </w:pPr>
      <w:r w:rsidRPr="00A33D57">
        <w:t>Integridad</w:t>
      </w:r>
    </w:p>
    <w:p w14:paraId="1AAD4C15" w14:textId="77777777" w:rsidR="000160A5" w:rsidRPr="00A33D57" w:rsidRDefault="000160A5" w:rsidP="000160A5">
      <w:pPr>
        <w:pStyle w:val="Prrafodelista"/>
        <w:numPr>
          <w:ilvl w:val="0"/>
          <w:numId w:val="2"/>
        </w:numPr>
        <w:spacing w:line="360" w:lineRule="auto"/>
        <w:ind w:left="426"/>
      </w:pPr>
      <w:r w:rsidRPr="00A33D57">
        <w:t>Excelencia</w:t>
      </w:r>
    </w:p>
    <w:p w14:paraId="054C8C30" w14:textId="77777777" w:rsidR="000160A5" w:rsidRPr="00A33D57" w:rsidRDefault="000160A5" w:rsidP="000160A5">
      <w:pPr>
        <w:pStyle w:val="Prrafodelista"/>
        <w:numPr>
          <w:ilvl w:val="0"/>
          <w:numId w:val="2"/>
        </w:numPr>
        <w:spacing w:line="360" w:lineRule="auto"/>
        <w:ind w:left="426"/>
      </w:pPr>
      <w:r w:rsidRPr="00A33D57">
        <w:t>Trabajo en Equipo</w:t>
      </w:r>
    </w:p>
    <w:p w14:paraId="64AAB6A5" w14:textId="77777777" w:rsidR="000160A5" w:rsidRPr="00A33D57" w:rsidRDefault="000160A5" w:rsidP="000160A5">
      <w:pPr>
        <w:pStyle w:val="Prrafodelista"/>
        <w:numPr>
          <w:ilvl w:val="0"/>
          <w:numId w:val="2"/>
        </w:numPr>
        <w:spacing w:line="360" w:lineRule="auto"/>
        <w:ind w:left="426"/>
      </w:pPr>
      <w:r w:rsidRPr="00A33D57">
        <w:t>Innovación</w:t>
      </w:r>
    </w:p>
    <w:p w14:paraId="042DD467" w14:textId="77777777" w:rsidR="000160A5" w:rsidRPr="00A33D57" w:rsidRDefault="000160A5" w:rsidP="000160A5">
      <w:pPr>
        <w:pStyle w:val="Prrafodelista"/>
        <w:numPr>
          <w:ilvl w:val="0"/>
          <w:numId w:val="2"/>
        </w:numPr>
        <w:spacing w:line="360" w:lineRule="auto"/>
        <w:ind w:left="426"/>
      </w:pPr>
      <w:r w:rsidRPr="00A33D57">
        <w:t>Transparencia</w:t>
      </w:r>
    </w:p>
    <w:p w14:paraId="214688F8" w14:textId="77777777" w:rsidR="000160A5" w:rsidRPr="00A33D57" w:rsidRDefault="000160A5" w:rsidP="00BA2267">
      <w:pPr>
        <w:spacing w:line="360" w:lineRule="auto"/>
        <w:jc w:val="both"/>
        <w:rPr>
          <w:rFonts w:eastAsia="Calibri"/>
        </w:rPr>
      </w:pPr>
    </w:p>
    <w:p w14:paraId="68EAA51D" w14:textId="4EA49748" w:rsidR="00F85249" w:rsidRPr="00A33D57" w:rsidRDefault="007C513E" w:rsidP="00243635">
      <w:pPr>
        <w:pStyle w:val="Ttulo2"/>
        <w:numPr>
          <w:ilvl w:val="1"/>
          <w:numId w:val="4"/>
        </w:numPr>
        <w:spacing w:line="360" w:lineRule="auto"/>
      </w:pPr>
      <w:r w:rsidRPr="00C95479">
        <w:rPr>
          <w:rFonts w:cs="Times New Roman"/>
          <w:b/>
          <w:bCs/>
          <w:color w:val="767171"/>
        </w:rPr>
        <w:lastRenderedPageBreak/>
        <w:t xml:space="preserve"> </w:t>
      </w:r>
      <w:bookmarkStart w:id="19" w:name="_Toc185191490"/>
      <w:r w:rsidR="001C47ED" w:rsidRPr="00C95479">
        <w:rPr>
          <w:rFonts w:cs="Times New Roman"/>
          <w:b/>
          <w:bCs/>
          <w:color w:val="767171"/>
        </w:rPr>
        <w:t xml:space="preserve">Base </w:t>
      </w:r>
      <w:r w:rsidR="00D86DCD" w:rsidRPr="00C95479">
        <w:rPr>
          <w:rFonts w:cs="Times New Roman"/>
          <w:b/>
          <w:bCs/>
          <w:color w:val="767171"/>
        </w:rPr>
        <w:t>legal</w:t>
      </w:r>
      <w:bookmarkEnd w:id="19"/>
    </w:p>
    <w:p w14:paraId="4FFB1BF1" w14:textId="2D57A490" w:rsidR="00B0617B" w:rsidRPr="00A33D57" w:rsidRDefault="00B0617B" w:rsidP="00B0617B">
      <w:pPr>
        <w:jc w:val="center"/>
        <w:rPr>
          <w:b/>
          <w:bCs/>
        </w:rPr>
      </w:pPr>
      <w:r w:rsidRPr="00A33D57">
        <w:rPr>
          <w:b/>
          <w:bCs/>
        </w:rPr>
        <w:t xml:space="preserve">Tabla No.  </w:t>
      </w:r>
      <w:r w:rsidRPr="00A33D57">
        <w:rPr>
          <w:b/>
          <w:bCs/>
        </w:rPr>
        <w:fldChar w:fldCharType="begin"/>
      </w:r>
      <w:r w:rsidRPr="00A33D57">
        <w:rPr>
          <w:b/>
          <w:bCs/>
        </w:rPr>
        <w:instrText xml:space="preserve"> SEQ Tabla_No._ \* ARABIC </w:instrText>
      </w:r>
      <w:r w:rsidRPr="00A33D57">
        <w:rPr>
          <w:b/>
          <w:bCs/>
        </w:rPr>
        <w:fldChar w:fldCharType="separate"/>
      </w:r>
      <w:r w:rsidR="00FD2D38">
        <w:rPr>
          <w:b/>
          <w:bCs/>
          <w:noProof/>
        </w:rPr>
        <w:t>1</w:t>
      </w:r>
      <w:r w:rsidRPr="00A33D57">
        <w:rPr>
          <w:b/>
          <w:bCs/>
        </w:rPr>
        <w:fldChar w:fldCharType="end"/>
      </w:r>
    </w:p>
    <w:tbl>
      <w:tblPr>
        <w:tblW w:w="835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8359"/>
      </w:tblGrid>
      <w:tr w:rsidR="00C95479" w:rsidRPr="00C95479" w14:paraId="058EBCE6" w14:textId="77777777" w:rsidTr="00C95479">
        <w:trPr>
          <w:trHeight w:val="600"/>
          <w:tblHeader/>
        </w:trPr>
        <w:tc>
          <w:tcPr>
            <w:tcW w:w="8359" w:type="dxa"/>
            <w:shd w:val="clear" w:color="auto" w:fill="142F62"/>
            <w:vAlign w:val="center"/>
          </w:tcPr>
          <w:p w14:paraId="39296EDC" w14:textId="77777777" w:rsidR="00F85249" w:rsidRPr="00C95479" w:rsidRDefault="00F85249" w:rsidP="00FD5D0D">
            <w:pPr>
              <w:spacing w:after="0" w:line="360" w:lineRule="auto"/>
              <w:jc w:val="center"/>
              <w:rPr>
                <w:rFonts w:eastAsia="Calibri"/>
                <w:b/>
                <w:bCs/>
                <w:color w:val="FFFFFF" w:themeColor="background1"/>
              </w:rPr>
            </w:pPr>
            <w:r w:rsidRPr="00C95479">
              <w:rPr>
                <w:rFonts w:eastAsia="Calibri"/>
                <w:b/>
                <w:bCs/>
                <w:color w:val="FFFFFF" w:themeColor="background1"/>
              </w:rPr>
              <w:t>Base legal del Ministerio de Industria, Comercio y Mipymes</w:t>
            </w:r>
          </w:p>
        </w:tc>
      </w:tr>
      <w:tr w:rsidR="000445A7" w:rsidRPr="00A33D57" w14:paraId="000561D6" w14:textId="77777777" w:rsidTr="00C95479">
        <w:trPr>
          <w:trHeight w:val="600"/>
        </w:trPr>
        <w:tc>
          <w:tcPr>
            <w:tcW w:w="8359" w:type="dxa"/>
            <w:shd w:val="clear" w:color="auto" w:fill="auto"/>
            <w:vAlign w:val="center"/>
            <w:hideMark/>
          </w:tcPr>
          <w:p w14:paraId="4FF18843" w14:textId="77777777" w:rsidR="00F85249" w:rsidRPr="00A33D57" w:rsidRDefault="00F85249" w:rsidP="00FD5D0D">
            <w:pPr>
              <w:spacing w:after="0" w:line="360" w:lineRule="auto"/>
              <w:rPr>
                <w:rFonts w:eastAsia="Calibri"/>
              </w:rPr>
            </w:pPr>
            <w:r w:rsidRPr="00A33D57">
              <w:rPr>
                <w:rFonts w:eastAsia="Calibri"/>
              </w:rPr>
              <w:t>Constitución de la República Dominicana, de fecha 27 de octubre de 2024.</w:t>
            </w:r>
          </w:p>
        </w:tc>
      </w:tr>
      <w:tr w:rsidR="000445A7" w:rsidRPr="00A33D57" w14:paraId="7D0ADD64" w14:textId="77777777" w:rsidTr="00C95479">
        <w:trPr>
          <w:trHeight w:val="372"/>
        </w:trPr>
        <w:tc>
          <w:tcPr>
            <w:tcW w:w="8359" w:type="dxa"/>
            <w:shd w:val="clear" w:color="auto" w:fill="47A8EA"/>
            <w:vAlign w:val="center"/>
            <w:hideMark/>
          </w:tcPr>
          <w:p w14:paraId="69870D01" w14:textId="77777777" w:rsidR="00F85249" w:rsidRPr="00A33D57" w:rsidRDefault="00F85249" w:rsidP="00FD5D0D">
            <w:pPr>
              <w:spacing w:after="0" w:line="360" w:lineRule="auto"/>
              <w:jc w:val="center"/>
              <w:rPr>
                <w:rFonts w:eastAsia="Calibri"/>
                <w:b/>
                <w:bCs/>
              </w:rPr>
            </w:pPr>
            <w:r w:rsidRPr="00C95479">
              <w:rPr>
                <w:rFonts w:eastAsia="Calibri"/>
                <w:b/>
                <w:bCs/>
                <w:color w:val="FFFFFF" w:themeColor="background1"/>
              </w:rPr>
              <w:t>Leyes</w:t>
            </w:r>
          </w:p>
        </w:tc>
      </w:tr>
      <w:tr w:rsidR="000445A7" w:rsidRPr="00A33D57" w14:paraId="30B4EC1E" w14:textId="77777777" w:rsidTr="00C95479">
        <w:trPr>
          <w:trHeight w:val="975"/>
        </w:trPr>
        <w:tc>
          <w:tcPr>
            <w:tcW w:w="8359" w:type="dxa"/>
            <w:shd w:val="clear" w:color="auto" w:fill="auto"/>
            <w:vAlign w:val="center"/>
            <w:hideMark/>
          </w:tcPr>
          <w:p w14:paraId="24DC40F6" w14:textId="77777777" w:rsidR="00F85249" w:rsidRPr="00A33D57" w:rsidRDefault="00F85249" w:rsidP="00FD5D0D">
            <w:pPr>
              <w:spacing w:after="0" w:line="360" w:lineRule="auto"/>
              <w:jc w:val="both"/>
              <w:rPr>
                <w:rFonts w:eastAsia="Calibri"/>
              </w:rPr>
            </w:pPr>
            <w:r w:rsidRPr="00A33D57">
              <w:rPr>
                <w:rFonts w:eastAsia="Calibri"/>
              </w:rPr>
              <w:t>Ley No. 37-17 que reorganiza el Ministerio de Industria Comercio y Mipymes, de fecha 4 de febrero de 2017, modificada por la. Ley No. 10-21 que crea y agrega viceministerios y modifica las leyes que rigen los Ministerios.</w:t>
            </w:r>
          </w:p>
        </w:tc>
      </w:tr>
      <w:tr w:rsidR="000445A7" w:rsidRPr="00A33D57" w14:paraId="67428EAB" w14:textId="77777777" w:rsidTr="00C95479">
        <w:trPr>
          <w:trHeight w:val="600"/>
        </w:trPr>
        <w:tc>
          <w:tcPr>
            <w:tcW w:w="8359" w:type="dxa"/>
            <w:shd w:val="clear" w:color="auto" w:fill="auto"/>
            <w:vAlign w:val="center"/>
            <w:hideMark/>
          </w:tcPr>
          <w:p w14:paraId="27D31111" w14:textId="77777777" w:rsidR="00F85249" w:rsidRPr="00A33D57" w:rsidRDefault="00F85249" w:rsidP="00FD5D0D">
            <w:pPr>
              <w:spacing w:after="0" w:line="360" w:lineRule="auto"/>
              <w:jc w:val="both"/>
              <w:rPr>
                <w:rFonts w:eastAsia="Calibri"/>
              </w:rPr>
            </w:pPr>
            <w:r w:rsidRPr="00A33D57">
              <w:rPr>
                <w:rFonts w:eastAsia="Calibri"/>
              </w:rPr>
              <w:t>Ley No. 17-19 Sobre la erradicación del Comercio ilícito, Contrabando y Falsificación de productos regulados, de fecha 20 del mes de febrero del año de 2019.</w:t>
            </w:r>
          </w:p>
        </w:tc>
      </w:tr>
      <w:tr w:rsidR="000445A7" w:rsidRPr="00A33D57" w14:paraId="57ABF15B" w14:textId="77777777" w:rsidTr="00C95479">
        <w:trPr>
          <w:trHeight w:val="600"/>
        </w:trPr>
        <w:tc>
          <w:tcPr>
            <w:tcW w:w="8359" w:type="dxa"/>
            <w:shd w:val="clear" w:color="auto" w:fill="auto"/>
            <w:vAlign w:val="center"/>
            <w:hideMark/>
          </w:tcPr>
          <w:p w14:paraId="7F68199F" w14:textId="77777777" w:rsidR="00F85249" w:rsidRPr="00A33D57" w:rsidRDefault="00F85249" w:rsidP="00FD5D0D">
            <w:pPr>
              <w:spacing w:after="0" w:line="360" w:lineRule="auto"/>
              <w:jc w:val="both"/>
              <w:rPr>
                <w:rFonts w:eastAsia="Calibri"/>
              </w:rPr>
            </w:pPr>
            <w:r w:rsidRPr="00A33D57">
              <w:rPr>
                <w:rFonts w:eastAsia="Calibri"/>
              </w:rPr>
              <w:t>Ley No. 45-20 de Garantías Mobiliarias, de fecha 10 de febrero de 2020.</w:t>
            </w:r>
          </w:p>
        </w:tc>
      </w:tr>
      <w:tr w:rsidR="000445A7" w:rsidRPr="00A33D57" w14:paraId="78E7056E" w14:textId="77777777" w:rsidTr="00C95479">
        <w:trPr>
          <w:trHeight w:val="600"/>
        </w:trPr>
        <w:tc>
          <w:tcPr>
            <w:tcW w:w="8359" w:type="dxa"/>
            <w:shd w:val="clear" w:color="auto" w:fill="auto"/>
            <w:vAlign w:val="center"/>
            <w:hideMark/>
          </w:tcPr>
          <w:p w14:paraId="7A570EFD" w14:textId="77777777" w:rsidR="00F85249" w:rsidRPr="00A33D57" w:rsidRDefault="00F85249" w:rsidP="00FD5D0D">
            <w:pPr>
              <w:spacing w:after="0" w:line="360" w:lineRule="auto"/>
              <w:jc w:val="both"/>
              <w:rPr>
                <w:rFonts w:eastAsia="Calibri"/>
              </w:rPr>
            </w:pPr>
            <w:r w:rsidRPr="00A33D57">
              <w:rPr>
                <w:rFonts w:eastAsia="Calibri"/>
              </w:rPr>
              <w:t>Ley No. 488-08 que establece un Régimen Regulatorio para el Desarrollo y Competitividad de las Micro, Pequeñas y Medianas Empresas (Mipymes), de fecha 19 de diciembre de 2008, modificada por la Ley No. 187-17, de fecha 28 de julio de 2017.</w:t>
            </w:r>
          </w:p>
        </w:tc>
      </w:tr>
      <w:tr w:rsidR="000445A7" w:rsidRPr="00A33D57" w14:paraId="0A792AB3" w14:textId="77777777" w:rsidTr="00C95479">
        <w:trPr>
          <w:trHeight w:val="600"/>
        </w:trPr>
        <w:tc>
          <w:tcPr>
            <w:tcW w:w="8359" w:type="dxa"/>
            <w:shd w:val="clear" w:color="auto" w:fill="auto"/>
            <w:vAlign w:val="center"/>
          </w:tcPr>
          <w:p w14:paraId="51C8412D" w14:textId="77777777" w:rsidR="00F85249" w:rsidRPr="00A33D57" w:rsidRDefault="00F85249" w:rsidP="00FD5D0D">
            <w:pPr>
              <w:spacing w:after="0" w:line="360" w:lineRule="auto"/>
              <w:jc w:val="both"/>
              <w:rPr>
                <w:rFonts w:eastAsia="Calibri"/>
              </w:rPr>
            </w:pPr>
            <w:r w:rsidRPr="00A33D57">
              <w:rPr>
                <w:rFonts w:eastAsia="Calibri"/>
              </w:rPr>
              <w:t>Ley No. 41-08 de Función Pública, de fecha 16 de enero de 2008.</w:t>
            </w:r>
          </w:p>
        </w:tc>
      </w:tr>
      <w:tr w:rsidR="000445A7" w:rsidRPr="00A33D57" w14:paraId="5B91D6DE" w14:textId="77777777" w:rsidTr="00C95479">
        <w:trPr>
          <w:trHeight w:val="600"/>
        </w:trPr>
        <w:tc>
          <w:tcPr>
            <w:tcW w:w="8359" w:type="dxa"/>
            <w:shd w:val="clear" w:color="auto" w:fill="auto"/>
            <w:vAlign w:val="center"/>
            <w:hideMark/>
          </w:tcPr>
          <w:p w14:paraId="6567D637" w14:textId="77777777" w:rsidR="00F85249" w:rsidRPr="00A33D57" w:rsidRDefault="00F85249" w:rsidP="00FD5D0D">
            <w:pPr>
              <w:spacing w:after="0" w:line="360" w:lineRule="auto"/>
              <w:jc w:val="both"/>
              <w:rPr>
                <w:rFonts w:eastAsia="Calibri"/>
              </w:rPr>
            </w:pPr>
            <w:r w:rsidRPr="00A33D57">
              <w:rPr>
                <w:rFonts w:eastAsia="Calibri"/>
              </w:rPr>
              <w:t>Ley No. 42-08 sobre la Defensa de la Competencia, de fecha 16 de enero de 2008.</w:t>
            </w:r>
          </w:p>
        </w:tc>
      </w:tr>
      <w:tr w:rsidR="000445A7" w:rsidRPr="00A33D57" w14:paraId="0FB9433B" w14:textId="77777777" w:rsidTr="00C95479">
        <w:trPr>
          <w:trHeight w:val="600"/>
        </w:trPr>
        <w:tc>
          <w:tcPr>
            <w:tcW w:w="8359" w:type="dxa"/>
            <w:shd w:val="clear" w:color="auto" w:fill="auto"/>
            <w:vAlign w:val="center"/>
            <w:hideMark/>
          </w:tcPr>
          <w:p w14:paraId="04ECE927" w14:textId="77777777" w:rsidR="00F85249" w:rsidRPr="00A33D57" w:rsidRDefault="00F85249" w:rsidP="00FD5D0D">
            <w:pPr>
              <w:spacing w:after="0" w:line="360" w:lineRule="auto"/>
              <w:jc w:val="both"/>
              <w:rPr>
                <w:rFonts w:eastAsia="Calibri"/>
              </w:rPr>
            </w:pPr>
            <w:r w:rsidRPr="00A33D57">
              <w:rPr>
                <w:rFonts w:eastAsia="Calibri"/>
              </w:rPr>
              <w:t>Ley No. 155-17 que deroga la Ley No. 72-02, sobre Lavado de Activos Provenientes del Tráfico Ilícito de Drogas, con excepción de los artículos 14, 15, 16, 17 y 33, modificados por la Ley No. 196-11, de fecha 7 de junio de 2017.</w:t>
            </w:r>
          </w:p>
        </w:tc>
      </w:tr>
      <w:tr w:rsidR="000445A7" w:rsidRPr="00A33D57" w14:paraId="3F77244F" w14:textId="77777777" w:rsidTr="00C95479">
        <w:trPr>
          <w:trHeight w:val="600"/>
        </w:trPr>
        <w:tc>
          <w:tcPr>
            <w:tcW w:w="8359" w:type="dxa"/>
            <w:shd w:val="clear" w:color="auto" w:fill="auto"/>
            <w:vAlign w:val="center"/>
            <w:hideMark/>
          </w:tcPr>
          <w:p w14:paraId="5154DB8A" w14:textId="77777777" w:rsidR="00F85249" w:rsidRPr="00A33D57" w:rsidRDefault="00F85249" w:rsidP="00FD5D0D">
            <w:pPr>
              <w:spacing w:after="0" w:line="360" w:lineRule="auto"/>
              <w:jc w:val="both"/>
              <w:rPr>
                <w:rFonts w:eastAsia="Calibri"/>
              </w:rPr>
            </w:pPr>
            <w:r w:rsidRPr="00A33D57">
              <w:rPr>
                <w:rFonts w:eastAsia="Calibri"/>
              </w:rPr>
              <w:t>Ley No. 688-16 de Emprendimiento de República Dominicana, de fecha 18 de noviembre de 2016.</w:t>
            </w:r>
          </w:p>
        </w:tc>
      </w:tr>
      <w:tr w:rsidR="000445A7" w:rsidRPr="00A33D57" w14:paraId="44080BEA" w14:textId="77777777" w:rsidTr="00C95479">
        <w:trPr>
          <w:trHeight w:val="600"/>
        </w:trPr>
        <w:tc>
          <w:tcPr>
            <w:tcW w:w="8359" w:type="dxa"/>
            <w:shd w:val="clear" w:color="auto" w:fill="auto"/>
            <w:vAlign w:val="center"/>
            <w:hideMark/>
          </w:tcPr>
          <w:p w14:paraId="58B8C91C" w14:textId="77777777" w:rsidR="00F85249" w:rsidRPr="00A33D57" w:rsidRDefault="00F85249" w:rsidP="00FD5D0D">
            <w:pPr>
              <w:spacing w:after="0" w:line="360" w:lineRule="auto"/>
              <w:jc w:val="both"/>
              <w:rPr>
                <w:rFonts w:eastAsia="Calibri"/>
              </w:rPr>
            </w:pPr>
            <w:r w:rsidRPr="00A33D57">
              <w:rPr>
                <w:rFonts w:eastAsia="Calibri"/>
              </w:rPr>
              <w:lastRenderedPageBreak/>
              <w:t>Ley No. 166-12 que establece y regula el Sistema Dominicano para la Calidad, SIDOCAL, de fecha 12 de julio de 2012.</w:t>
            </w:r>
          </w:p>
        </w:tc>
      </w:tr>
      <w:tr w:rsidR="000445A7" w:rsidRPr="00A33D57" w14:paraId="2A41FEAA" w14:textId="77777777" w:rsidTr="00C95479">
        <w:trPr>
          <w:trHeight w:val="1017"/>
        </w:trPr>
        <w:tc>
          <w:tcPr>
            <w:tcW w:w="8359" w:type="dxa"/>
            <w:shd w:val="clear" w:color="auto" w:fill="auto"/>
            <w:vAlign w:val="center"/>
            <w:hideMark/>
          </w:tcPr>
          <w:p w14:paraId="03BDFA8F" w14:textId="77777777" w:rsidR="00F85249" w:rsidRPr="00A33D57" w:rsidRDefault="00F85249" w:rsidP="00FD5D0D">
            <w:pPr>
              <w:spacing w:after="0" w:line="360" w:lineRule="auto"/>
              <w:jc w:val="both"/>
              <w:rPr>
                <w:rFonts w:eastAsia="Calibri"/>
              </w:rPr>
            </w:pPr>
            <w:r w:rsidRPr="00A33D57">
              <w:rPr>
                <w:rFonts w:eastAsia="Calibri"/>
              </w:rPr>
              <w:t>Ley No. 448-06 Soborno internacional, de fecha 5 de diciembre de 2006.</w:t>
            </w:r>
          </w:p>
        </w:tc>
      </w:tr>
      <w:tr w:rsidR="000445A7" w:rsidRPr="00A33D57" w14:paraId="10E9320F" w14:textId="77777777" w:rsidTr="00C95479">
        <w:trPr>
          <w:trHeight w:val="600"/>
        </w:trPr>
        <w:tc>
          <w:tcPr>
            <w:tcW w:w="8359" w:type="dxa"/>
            <w:shd w:val="clear" w:color="auto" w:fill="auto"/>
            <w:vAlign w:val="center"/>
          </w:tcPr>
          <w:p w14:paraId="40D39ADF" w14:textId="77777777" w:rsidR="00F85249" w:rsidRPr="00A33D57" w:rsidRDefault="00F85249" w:rsidP="00FD5D0D">
            <w:pPr>
              <w:spacing w:after="0" w:line="360" w:lineRule="auto"/>
              <w:jc w:val="both"/>
              <w:rPr>
                <w:rFonts w:eastAsia="Calibri"/>
              </w:rPr>
            </w:pPr>
            <w:r w:rsidRPr="00A33D57">
              <w:rPr>
                <w:rFonts w:eastAsia="Calibri"/>
              </w:rPr>
              <w:t>Ley No. 340-06 de Compras y Contrataciones de Bienes, Servicios, Obras y Concesiones, de fecha 20 de julio de 2006.</w:t>
            </w:r>
          </w:p>
        </w:tc>
      </w:tr>
      <w:tr w:rsidR="000445A7" w:rsidRPr="00A33D57" w14:paraId="677B1709" w14:textId="77777777" w:rsidTr="00C95479">
        <w:trPr>
          <w:trHeight w:val="600"/>
        </w:trPr>
        <w:tc>
          <w:tcPr>
            <w:tcW w:w="8359" w:type="dxa"/>
            <w:shd w:val="clear" w:color="auto" w:fill="auto"/>
            <w:vAlign w:val="center"/>
            <w:hideMark/>
          </w:tcPr>
          <w:p w14:paraId="5D322324" w14:textId="77777777" w:rsidR="00F85249" w:rsidRPr="00A33D57" w:rsidRDefault="00F85249" w:rsidP="00FD5D0D">
            <w:pPr>
              <w:spacing w:after="0" w:line="360" w:lineRule="auto"/>
              <w:jc w:val="both"/>
              <w:rPr>
                <w:rFonts w:eastAsia="Calibri"/>
              </w:rPr>
            </w:pPr>
            <w:r w:rsidRPr="00A33D57">
              <w:rPr>
                <w:rFonts w:eastAsia="Calibri"/>
              </w:rPr>
              <w:t>Ley No. 392-07 sobre Competitividad e Innovación Industrial, de fecha 4 de diciembre de 2007, de fecha 4 de diciembre del 2007, modificada por la Ley No. 542-14, de fecha 05 de diciembre de 2014, que a su vez fue modificada por la Ley No. 242-20, de fecha 23 de diciembre de 2020.</w:t>
            </w:r>
          </w:p>
        </w:tc>
      </w:tr>
      <w:tr w:rsidR="000445A7" w:rsidRPr="00A33D57" w14:paraId="53D5F50F" w14:textId="77777777" w:rsidTr="00C95479">
        <w:trPr>
          <w:trHeight w:val="1380"/>
        </w:trPr>
        <w:tc>
          <w:tcPr>
            <w:tcW w:w="8359" w:type="dxa"/>
            <w:shd w:val="clear" w:color="auto" w:fill="auto"/>
            <w:vAlign w:val="center"/>
            <w:hideMark/>
          </w:tcPr>
          <w:p w14:paraId="782F90E1" w14:textId="77777777" w:rsidR="00F85249" w:rsidRPr="00A33D57" w:rsidRDefault="00F85249" w:rsidP="00FD5D0D">
            <w:pPr>
              <w:spacing w:after="0" w:line="360" w:lineRule="auto"/>
              <w:jc w:val="both"/>
              <w:rPr>
                <w:rFonts w:eastAsia="Calibri"/>
              </w:rPr>
            </w:pPr>
            <w:r w:rsidRPr="00A33D57">
              <w:rPr>
                <w:rFonts w:eastAsia="Calibri"/>
              </w:rPr>
              <w:t>Ley No. 56-07 que declara de prioridad nacional los sectores pertenecientes a la cadena textil, confección y accesorio; pieles, fabricación de calzados de manufactura de cuero y crea un régimen nacional regulatorio para estas industrias, de fecha 4 de mayo de 2007.</w:t>
            </w:r>
          </w:p>
        </w:tc>
      </w:tr>
      <w:tr w:rsidR="000445A7" w:rsidRPr="00A33D57" w14:paraId="413F5985" w14:textId="77777777" w:rsidTr="00C95479">
        <w:trPr>
          <w:trHeight w:val="600"/>
        </w:trPr>
        <w:tc>
          <w:tcPr>
            <w:tcW w:w="8359" w:type="dxa"/>
            <w:shd w:val="clear" w:color="auto" w:fill="auto"/>
            <w:vAlign w:val="center"/>
            <w:hideMark/>
          </w:tcPr>
          <w:p w14:paraId="52271AE3" w14:textId="77777777" w:rsidR="00F85249" w:rsidRPr="00A33D57" w:rsidRDefault="00F85249" w:rsidP="00FD5D0D">
            <w:pPr>
              <w:spacing w:after="0" w:line="360" w:lineRule="auto"/>
              <w:jc w:val="both"/>
              <w:rPr>
                <w:rFonts w:eastAsia="Calibri"/>
              </w:rPr>
            </w:pPr>
            <w:r w:rsidRPr="00A33D57">
              <w:rPr>
                <w:rFonts w:eastAsia="Calibri"/>
              </w:rPr>
              <w:t>Ley No. 424-06 Implementación DR-CAFTA, de fecha 14 de noviembre de 2006.</w:t>
            </w:r>
          </w:p>
        </w:tc>
      </w:tr>
      <w:tr w:rsidR="000445A7" w:rsidRPr="00A33D57" w14:paraId="3ADB10AB" w14:textId="77777777" w:rsidTr="00C95479">
        <w:trPr>
          <w:trHeight w:val="600"/>
        </w:trPr>
        <w:tc>
          <w:tcPr>
            <w:tcW w:w="8359" w:type="dxa"/>
            <w:shd w:val="clear" w:color="auto" w:fill="auto"/>
            <w:vAlign w:val="center"/>
            <w:hideMark/>
          </w:tcPr>
          <w:p w14:paraId="365A221A" w14:textId="77777777" w:rsidR="00F85249" w:rsidRPr="00A33D57" w:rsidRDefault="00F85249" w:rsidP="00FD5D0D">
            <w:pPr>
              <w:spacing w:after="0" w:line="360" w:lineRule="auto"/>
              <w:jc w:val="both"/>
              <w:rPr>
                <w:rFonts w:eastAsia="Calibri"/>
              </w:rPr>
            </w:pPr>
            <w:r w:rsidRPr="00A33D57">
              <w:rPr>
                <w:rFonts w:eastAsia="Calibri"/>
              </w:rPr>
              <w:t>Ley No. 358-05 General de Protección de los Derechos del Consumidor o Usuario, de fecha 9 de septiembre de 2005.</w:t>
            </w:r>
          </w:p>
        </w:tc>
      </w:tr>
      <w:tr w:rsidR="000445A7" w:rsidRPr="00A33D57" w14:paraId="0E5BBAC4" w14:textId="77777777" w:rsidTr="00C95479">
        <w:trPr>
          <w:trHeight w:val="600"/>
        </w:trPr>
        <w:tc>
          <w:tcPr>
            <w:tcW w:w="8359" w:type="dxa"/>
            <w:shd w:val="clear" w:color="auto" w:fill="auto"/>
            <w:vAlign w:val="center"/>
            <w:hideMark/>
          </w:tcPr>
          <w:p w14:paraId="011B4611" w14:textId="77777777" w:rsidR="00F85249" w:rsidRPr="00A33D57" w:rsidRDefault="00F85249" w:rsidP="00FD5D0D">
            <w:pPr>
              <w:spacing w:after="0" w:line="360" w:lineRule="auto"/>
              <w:jc w:val="both"/>
              <w:rPr>
                <w:rFonts w:eastAsia="Calibri"/>
              </w:rPr>
            </w:pPr>
            <w:r w:rsidRPr="00A33D57">
              <w:rPr>
                <w:rFonts w:eastAsia="Calibri"/>
              </w:rPr>
              <w:t>Ley No. 122-05 Regulación y Fomento de las Asociaciones Sin Fines de Lucro, de fecha 08 de abril de 2005.</w:t>
            </w:r>
          </w:p>
        </w:tc>
      </w:tr>
      <w:tr w:rsidR="000445A7" w:rsidRPr="00A33D57" w14:paraId="7FBF9E5C" w14:textId="77777777" w:rsidTr="00C95479">
        <w:trPr>
          <w:trHeight w:val="600"/>
        </w:trPr>
        <w:tc>
          <w:tcPr>
            <w:tcW w:w="8359" w:type="dxa"/>
            <w:shd w:val="clear" w:color="auto" w:fill="auto"/>
            <w:vAlign w:val="center"/>
            <w:hideMark/>
          </w:tcPr>
          <w:p w14:paraId="7018BAB5" w14:textId="77777777" w:rsidR="00F85249" w:rsidRPr="00A33D57" w:rsidRDefault="00F85249" w:rsidP="00FD5D0D">
            <w:pPr>
              <w:spacing w:after="0" w:line="360" w:lineRule="auto"/>
              <w:jc w:val="both"/>
              <w:rPr>
                <w:rFonts w:eastAsia="Calibri"/>
              </w:rPr>
            </w:pPr>
            <w:r w:rsidRPr="00A33D57">
              <w:rPr>
                <w:rFonts w:eastAsia="Calibri"/>
              </w:rPr>
              <w:t>Ley No. 1-02 sobre Prácticas Desleales de Comercio y Medidas de Salvaguardas, de fecha 18 de enero de 2002.</w:t>
            </w:r>
          </w:p>
        </w:tc>
      </w:tr>
      <w:tr w:rsidR="000445A7" w:rsidRPr="00A33D57" w14:paraId="13986CD8" w14:textId="77777777" w:rsidTr="00C95479">
        <w:trPr>
          <w:trHeight w:val="600"/>
        </w:trPr>
        <w:tc>
          <w:tcPr>
            <w:tcW w:w="8359" w:type="dxa"/>
            <w:shd w:val="clear" w:color="auto" w:fill="auto"/>
            <w:vAlign w:val="center"/>
            <w:hideMark/>
          </w:tcPr>
          <w:p w14:paraId="752B2787" w14:textId="77777777" w:rsidR="00F85249" w:rsidRPr="00A33D57" w:rsidRDefault="00F85249" w:rsidP="00FD5D0D">
            <w:pPr>
              <w:spacing w:after="0" w:line="360" w:lineRule="auto"/>
              <w:jc w:val="both"/>
              <w:rPr>
                <w:rFonts w:eastAsia="Calibri"/>
              </w:rPr>
            </w:pPr>
            <w:r w:rsidRPr="00A33D57">
              <w:rPr>
                <w:rFonts w:eastAsia="Calibri"/>
              </w:rPr>
              <w:t>Ley No. 3-02 Registro Mercantil, de fecha 18 de enero de 2002.</w:t>
            </w:r>
          </w:p>
        </w:tc>
      </w:tr>
      <w:tr w:rsidR="000445A7" w:rsidRPr="00A33D57" w14:paraId="28319D97" w14:textId="77777777" w:rsidTr="00C95479">
        <w:trPr>
          <w:trHeight w:val="600"/>
        </w:trPr>
        <w:tc>
          <w:tcPr>
            <w:tcW w:w="8359" w:type="dxa"/>
            <w:shd w:val="clear" w:color="auto" w:fill="auto"/>
            <w:vAlign w:val="center"/>
          </w:tcPr>
          <w:p w14:paraId="59944540" w14:textId="77777777" w:rsidR="00F85249" w:rsidRPr="00A33D57" w:rsidRDefault="00F85249" w:rsidP="00FD5D0D">
            <w:pPr>
              <w:spacing w:after="0" w:line="360" w:lineRule="auto"/>
              <w:jc w:val="both"/>
              <w:rPr>
                <w:rFonts w:eastAsia="Calibri"/>
              </w:rPr>
            </w:pPr>
            <w:r w:rsidRPr="00A33D57">
              <w:rPr>
                <w:rFonts w:eastAsia="Calibri"/>
              </w:rPr>
              <w:t>Ley No. 147-02 sobre Gestión de Riesgos, de fecha 29 de septiembre de 2002.</w:t>
            </w:r>
          </w:p>
        </w:tc>
      </w:tr>
      <w:tr w:rsidR="000445A7" w:rsidRPr="00A33D57" w14:paraId="0AD979CF" w14:textId="77777777" w:rsidTr="00C95479">
        <w:trPr>
          <w:trHeight w:val="600"/>
        </w:trPr>
        <w:tc>
          <w:tcPr>
            <w:tcW w:w="8359" w:type="dxa"/>
            <w:shd w:val="clear" w:color="auto" w:fill="auto"/>
            <w:vAlign w:val="center"/>
            <w:hideMark/>
          </w:tcPr>
          <w:p w14:paraId="12776E91" w14:textId="77777777" w:rsidR="00F85249" w:rsidRPr="00A33D57" w:rsidRDefault="00F85249" w:rsidP="00FD5D0D">
            <w:pPr>
              <w:spacing w:after="0" w:line="360" w:lineRule="auto"/>
              <w:jc w:val="both"/>
              <w:rPr>
                <w:rFonts w:eastAsia="Calibri"/>
              </w:rPr>
            </w:pPr>
            <w:r w:rsidRPr="00A33D57">
              <w:rPr>
                <w:rFonts w:eastAsia="Calibri"/>
              </w:rPr>
              <w:lastRenderedPageBreak/>
              <w:t>Ley No. 28-01 que crea una Zona Especial de Desarrollo Fronterizo, de fecha 4 de febrero de 2001, modificada por la Ley No. 12-2021, de fecha 22 de febrero de 2021.</w:t>
            </w:r>
          </w:p>
        </w:tc>
      </w:tr>
      <w:tr w:rsidR="000445A7" w:rsidRPr="00A33D57" w14:paraId="530B84E5" w14:textId="77777777" w:rsidTr="00C95479">
        <w:trPr>
          <w:trHeight w:val="600"/>
        </w:trPr>
        <w:tc>
          <w:tcPr>
            <w:tcW w:w="8359" w:type="dxa"/>
            <w:shd w:val="clear" w:color="auto" w:fill="auto"/>
            <w:vAlign w:val="center"/>
            <w:hideMark/>
          </w:tcPr>
          <w:p w14:paraId="5422B877" w14:textId="77777777" w:rsidR="00F85249" w:rsidRPr="00A33D57" w:rsidRDefault="00F85249" w:rsidP="00FD5D0D">
            <w:pPr>
              <w:spacing w:line="360" w:lineRule="auto"/>
              <w:jc w:val="both"/>
            </w:pPr>
            <w:r w:rsidRPr="00A33D57">
              <w:rPr>
                <w:rFonts w:eastAsia="Calibri"/>
              </w:rPr>
              <w:t>Ley No. 112-00 que establece un impuesto al consumo de combustibles fósiles y derivados del petróleo, de fecha 16 de noviembre de 2000, modificada por la Ley No. 557-05 sobre Reforma Tributaria de fecha 13 de diciembre de 2005 y por la Ley No. 253-12, sobre el fortalecimiento de la Capacidad Recaudadora del Estado para la sostenibilidad fiscal y el desarrollo sostenible, de fecha 09 de noviembre de 2012.</w:t>
            </w:r>
          </w:p>
        </w:tc>
      </w:tr>
      <w:tr w:rsidR="000445A7" w:rsidRPr="00A33D57" w14:paraId="2F0DE52E" w14:textId="77777777" w:rsidTr="00C95479">
        <w:trPr>
          <w:trHeight w:val="600"/>
        </w:trPr>
        <w:tc>
          <w:tcPr>
            <w:tcW w:w="8359" w:type="dxa"/>
            <w:shd w:val="clear" w:color="auto" w:fill="auto"/>
            <w:vAlign w:val="center"/>
            <w:hideMark/>
          </w:tcPr>
          <w:p w14:paraId="7BF632F5" w14:textId="77777777" w:rsidR="00F85249" w:rsidRPr="00A33D57" w:rsidRDefault="00F85249" w:rsidP="00FD5D0D">
            <w:pPr>
              <w:spacing w:after="0" w:line="360" w:lineRule="auto"/>
              <w:jc w:val="both"/>
              <w:rPr>
                <w:rFonts w:eastAsia="Calibri"/>
              </w:rPr>
            </w:pPr>
            <w:r w:rsidRPr="00A33D57">
              <w:rPr>
                <w:rFonts w:eastAsia="Calibri"/>
              </w:rPr>
              <w:t>Ley No. 8-90 Establecimiento de zonas francas, de fecha 10 de enero de 1990.</w:t>
            </w:r>
          </w:p>
        </w:tc>
      </w:tr>
      <w:tr w:rsidR="000445A7" w:rsidRPr="00A33D57" w14:paraId="6B1D6CB1" w14:textId="77777777" w:rsidTr="00C95479">
        <w:trPr>
          <w:trHeight w:val="600"/>
        </w:trPr>
        <w:tc>
          <w:tcPr>
            <w:tcW w:w="8359" w:type="dxa"/>
            <w:shd w:val="clear" w:color="auto" w:fill="auto"/>
            <w:vAlign w:val="center"/>
            <w:hideMark/>
          </w:tcPr>
          <w:p w14:paraId="431DD912" w14:textId="77777777" w:rsidR="00F85249" w:rsidRPr="00A33D57" w:rsidRDefault="00F85249" w:rsidP="00FD5D0D">
            <w:pPr>
              <w:spacing w:after="0" w:line="360" w:lineRule="auto"/>
              <w:jc w:val="both"/>
              <w:rPr>
                <w:rFonts w:eastAsia="Calibri"/>
              </w:rPr>
            </w:pPr>
            <w:r w:rsidRPr="00A33D57">
              <w:rPr>
                <w:rFonts w:eastAsia="Calibri"/>
              </w:rPr>
              <w:t>Ley No. 50-87 sobre Cámaras de Comercio, de fecha 4 junio de 1987, modificada por la Ley No. 181-09 de fecha 6 de julio de 2009, y la Ley 36-23 de fecha 23 de junio de 2023.</w:t>
            </w:r>
          </w:p>
        </w:tc>
      </w:tr>
      <w:tr w:rsidR="000445A7" w:rsidRPr="00A33D57" w14:paraId="38B2149A" w14:textId="77777777" w:rsidTr="00C95479">
        <w:trPr>
          <w:trHeight w:val="600"/>
        </w:trPr>
        <w:tc>
          <w:tcPr>
            <w:tcW w:w="8359" w:type="dxa"/>
            <w:shd w:val="clear" w:color="auto" w:fill="auto"/>
            <w:vAlign w:val="center"/>
            <w:hideMark/>
          </w:tcPr>
          <w:p w14:paraId="62DFA461" w14:textId="77777777" w:rsidR="00F85249" w:rsidRPr="00A33D57" w:rsidRDefault="00F85249" w:rsidP="00FD5D0D">
            <w:pPr>
              <w:spacing w:after="0" w:line="360" w:lineRule="auto"/>
              <w:jc w:val="both"/>
              <w:rPr>
                <w:rFonts w:eastAsia="Calibri"/>
                <w:highlight w:val="yellow"/>
              </w:rPr>
            </w:pPr>
            <w:r w:rsidRPr="00A33D57">
              <w:rPr>
                <w:rFonts w:eastAsia="Calibri"/>
              </w:rPr>
              <w:t xml:space="preserve">Ley No. 64-00, General de Medio Ambiente y Recursos Naturales, de fecha 18 de agosto de 2000  </w:t>
            </w:r>
          </w:p>
        </w:tc>
      </w:tr>
      <w:tr w:rsidR="000445A7" w:rsidRPr="00A33D57" w14:paraId="31444880" w14:textId="77777777" w:rsidTr="00C95479">
        <w:trPr>
          <w:trHeight w:val="600"/>
        </w:trPr>
        <w:tc>
          <w:tcPr>
            <w:tcW w:w="8359" w:type="dxa"/>
            <w:shd w:val="clear" w:color="auto" w:fill="auto"/>
            <w:vAlign w:val="center"/>
            <w:hideMark/>
          </w:tcPr>
          <w:p w14:paraId="22CD18FC" w14:textId="77777777" w:rsidR="00F85249" w:rsidRPr="00A33D57" w:rsidRDefault="00F85249" w:rsidP="00FD5D0D">
            <w:pPr>
              <w:spacing w:after="0" w:line="360" w:lineRule="auto"/>
              <w:jc w:val="both"/>
              <w:rPr>
                <w:rFonts w:eastAsia="Calibri"/>
                <w:highlight w:val="yellow"/>
              </w:rPr>
            </w:pPr>
            <w:r w:rsidRPr="00A33D57">
              <w:rPr>
                <w:rFonts w:eastAsia="Calibri"/>
              </w:rPr>
              <w:t xml:space="preserve">Ley No. 688-77 Modificación de hipoteca de naves marítimas, de fecha 20 de mayo de 1977, Ley No. 603-77 Hipoteca sobre naves marítimas, de fecha 11 de junio de 1977 </w:t>
            </w:r>
          </w:p>
        </w:tc>
      </w:tr>
      <w:tr w:rsidR="000445A7" w:rsidRPr="00A33D57" w14:paraId="0413896A" w14:textId="77777777" w:rsidTr="00C95479">
        <w:trPr>
          <w:trHeight w:val="600"/>
        </w:trPr>
        <w:tc>
          <w:tcPr>
            <w:tcW w:w="8359" w:type="dxa"/>
            <w:shd w:val="clear" w:color="auto" w:fill="auto"/>
            <w:vAlign w:val="center"/>
            <w:hideMark/>
          </w:tcPr>
          <w:p w14:paraId="239E1EE2" w14:textId="77777777" w:rsidR="00F85249" w:rsidRPr="00A33D57" w:rsidRDefault="00F85249" w:rsidP="00FD5D0D">
            <w:pPr>
              <w:spacing w:after="0" w:line="360" w:lineRule="auto"/>
              <w:jc w:val="both"/>
              <w:rPr>
                <w:rFonts w:eastAsia="Calibri"/>
              </w:rPr>
            </w:pPr>
            <w:r w:rsidRPr="00A33D57">
              <w:rPr>
                <w:rFonts w:eastAsia="Calibri"/>
              </w:rPr>
              <w:t>Ley No. 200-04, Ley de Libre Acceso a la Información Pública, de fecha 28 de julio de 2004.</w:t>
            </w:r>
          </w:p>
        </w:tc>
      </w:tr>
      <w:tr w:rsidR="000445A7" w:rsidRPr="00A33D57" w14:paraId="0948260F" w14:textId="77777777" w:rsidTr="00C95479">
        <w:trPr>
          <w:trHeight w:val="600"/>
        </w:trPr>
        <w:tc>
          <w:tcPr>
            <w:tcW w:w="8359" w:type="dxa"/>
            <w:shd w:val="clear" w:color="auto" w:fill="auto"/>
            <w:vAlign w:val="center"/>
          </w:tcPr>
          <w:p w14:paraId="7C8B5BA8" w14:textId="77777777" w:rsidR="00F85249" w:rsidRPr="00A33D57" w:rsidRDefault="00F85249" w:rsidP="00FD5D0D">
            <w:pPr>
              <w:spacing w:after="0" w:line="360" w:lineRule="auto"/>
              <w:jc w:val="both"/>
              <w:rPr>
                <w:rFonts w:eastAsia="Calibri"/>
              </w:rPr>
            </w:pPr>
            <w:r w:rsidRPr="00A33D57">
              <w:rPr>
                <w:rFonts w:eastAsia="Calibri"/>
              </w:rPr>
              <w:t>Ley No. 57-07, de incentivo al desarrollo de fuentes renovables de energía y sus regímenes especiales, de fecha 07 de mayo de 2007.</w:t>
            </w:r>
          </w:p>
        </w:tc>
      </w:tr>
      <w:tr w:rsidR="000445A7" w:rsidRPr="00A33D57" w14:paraId="0F609439" w14:textId="77777777" w:rsidTr="00C95479">
        <w:trPr>
          <w:trHeight w:val="600"/>
        </w:trPr>
        <w:tc>
          <w:tcPr>
            <w:tcW w:w="8359" w:type="dxa"/>
            <w:shd w:val="clear" w:color="auto" w:fill="auto"/>
            <w:vAlign w:val="center"/>
          </w:tcPr>
          <w:p w14:paraId="2FE8C1D3" w14:textId="77777777" w:rsidR="00F85249" w:rsidRPr="00A33D57" w:rsidRDefault="00F85249" w:rsidP="00FD5D0D">
            <w:pPr>
              <w:spacing w:after="0" w:line="360" w:lineRule="auto"/>
              <w:jc w:val="both"/>
              <w:rPr>
                <w:rFonts w:eastAsia="Calibri"/>
              </w:rPr>
            </w:pPr>
            <w:r w:rsidRPr="00A33D57">
              <w:rPr>
                <w:rFonts w:eastAsia="Calibri"/>
              </w:rPr>
              <w:t>Ley No. 02-2023, Sobre Recurso de Casación, de fecha 17 de enero de 2023.</w:t>
            </w:r>
          </w:p>
        </w:tc>
      </w:tr>
      <w:tr w:rsidR="000445A7" w:rsidRPr="00A33D57" w14:paraId="635CEAA9" w14:textId="77777777" w:rsidTr="00C95479">
        <w:trPr>
          <w:trHeight w:val="600"/>
        </w:trPr>
        <w:tc>
          <w:tcPr>
            <w:tcW w:w="8359" w:type="dxa"/>
            <w:shd w:val="clear" w:color="auto" w:fill="auto"/>
            <w:vAlign w:val="center"/>
          </w:tcPr>
          <w:p w14:paraId="0722F6A6" w14:textId="77777777" w:rsidR="00F85249" w:rsidRPr="00A33D57" w:rsidRDefault="00F85249" w:rsidP="00FD5D0D">
            <w:pPr>
              <w:spacing w:after="0" w:line="360" w:lineRule="auto"/>
              <w:jc w:val="both"/>
              <w:rPr>
                <w:rFonts w:eastAsia="Calibri"/>
              </w:rPr>
            </w:pPr>
            <w:r w:rsidRPr="00A33D57">
              <w:rPr>
                <w:rFonts w:eastAsia="Calibri"/>
              </w:rPr>
              <w:t>Ley No. 05-2023, Ley de Comercio Marítimo, de fecha 19 de enero de 2023.</w:t>
            </w:r>
          </w:p>
        </w:tc>
      </w:tr>
      <w:tr w:rsidR="000445A7" w:rsidRPr="00A33D57" w14:paraId="5865BF4A" w14:textId="77777777" w:rsidTr="00C95479">
        <w:trPr>
          <w:trHeight w:val="600"/>
        </w:trPr>
        <w:tc>
          <w:tcPr>
            <w:tcW w:w="8359" w:type="dxa"/>
            <w:shd w:val="clear" w:color="auto" w:fill="auto"/>
            <w:vAlign w:val="center"/>
          </w:tcPr>
          <w:p w14:paraId="7EA3439C" w14:textId="35BAC670" w:rsidR="00F85249" w:rsidRPr="00A33D57" w:rsidRDefault="00F85249" w:rsidP="00FD5D0D">
            <w:pPr>
              <w:spacing w:after="0" w:line="360" w:lineRule="auto"/>
              <w:jc w:val="both"/>
              <w:rPr>
                <w:rFonts w:eastAsia="Calibri"/>
              </w:rPr>
            </w:pPr>
            <w:r w:rsidRPr="00A33D57">
              <w:rPr>
                <w:rFonts w:eastAsia="Calibri"/>
              </w:rPr>
              <w:lastRenderedPageBreak/>
              <w:t xml:space="preserve">Ley No. 30-2024, Ley de los Centros Logísticos, </w:t>
            </w:r>
            <w:r w:rsidR="004C01BC" w:rsidRPr="00A33D57">
              <w:rPr>
                <w:rFonts w:eastAsia="Calibri"/>
              </w:rPr>
              <w:t>Empresas Operadoras</w:t>
            </w:r>
            <w:r w:rsidRPr="00A33D57">
              <w:rPr>
                <w:rFonts w:eastAsia="Calibri"/>
              </w:rPr>
              <w:t xml:space="preserve"> de Centros Logísticos y Empresas Operadoras Logísticas, de fecha 30 de julio de 2024.</w:t>
            </w:r>
          </w:p>
        </w:tc>
      </w:tr>
      <w:tr w:rsidR="000445A7" w:rsidRPr="00A33D57" w14:paraId="0BD2FEAB" w14:textId="77777777" w:rsidTr="00C95479">
        <w:trPr>
          <w:trHeight w:val="600"/>
        </w:trPr>
        <w:tc>
          <w:tcPr>
            <w:tcW w:w="8359" w:type="dxa"/>
            <w:shd w:val="clear" w:color="auto" w:fill="auto"/>
            <w:vAlign w:val="center"/>
            <w:hideMark/>
          </w:tcPr>
          <w:p w14:paraId="52687165" w14:textId="77777777" w:rsidR="00F85249" w:rsidRPr="00A33D57" w:rsidRDefault="00F85249" w:rsidP="00FD5D0D">
            <w:pPr>
              <w:spacing w:after="0" w:line="360" w:lineRule="auto"/>
              <w:jc w:val="both"/>
              <w:rPr>
                <w:rFonts w:eastAsia="Calibri"/>
              </w:rPr>
            </w:pPr>
            <w:r w:rsidRPr="00A33D57">
              <w:rPr>
                <w:rFonts w:eastAsia="Calibri"/>
              </w:rPr>
              <w:t>Ley No. 6186-63, Ley de Fomento Agrícola de fecha 12 de febrero de 1963 y la Ley No. 497-69 que modifica el Artículo 200 de la Ley Fomento Agrícola, de fecha 28 de octubre de 1969.</w:t>
            </w:r>
          </w:p>
        </w:tc>
      </w:tr>
      <w:tr w:rsidR="000445A7" w:rsidRPr="00A33D57" w14:paraId="3B267682" w14:textId="77777777" w:rsidTr="00C95479">
        <w:trPr>
          <w:trHeight w:val="600"/>
        </w:trPr>
        <w:tc>
          <w:tcPr>
            <w:tcW w:w="8359" w:type="dxa"/>
            <w:shd w:val="clear" w:color="auto" w:fill="auto"/>
            <w:vAlign w:val="center"/>
          </w:tcPr>
          <w:p w14:paraId="3880AAD5" w14:textId="77777777" w:rsidR="00F85249" w:rsidRPr="00A33D57" w:rsidRDefault="00F85249" w:rsidP="00FD5D0D">
            <w:pPr>
              <w:spacing w:after="0" w:line="360" w:lineRule="auto"/>
              <w:jc w:val="both"/>
              <w:rPr>
                <w:rFonts w:eastAsia="Calibri"/>
              </w:rPr>
            </w:pPr>
            <w:r w:rsidRPr="00A33D57">
              <w:rPr>
                <w:rFonts w:eastAsia="Calibri"/>
              </w:rPr>
              <w:t>Ley No. 225-20, Ley General de Gestión Integral y Coprocesamiento de Residuos Sólidos, de fecha 02 de octubre de 2020.</w:t>
            </w:r>
          </w:p>
        </w:tc>
      </w:tr>
      <w:tr w:rsidR="000445A7" w:rsidRPr="00A33D57" w14:paraId="245AD23A" w14:textId="77777777" w:rsidTr="00C95479">
        <w:trPr>
          <w:trHeight w:val="382"/>
        </w:trPr>
        <w:tc>
          <w:tcPr>
            <w:tcW w:w="8359" w:type="dxa"/>
            <w:shd w:val="clear" w:color="auto" w:fill="47A8EA"/>
            <w:vAlign w:val="center"/>
            <w:hideMark/>
          </w:tcPr>
          <w:p w14:paraId="4D9D3DDB" w14:textId="77777777" w:rsidR="00F85249" w:rsidRPr="00A33D57" w:rsidRDefault="00F85249" w:rsidP="00FD5D0D">
            <w:pPr>
              <w:spacing w:after="0" w:line="360" w:lineRule="auto"/>
              <w:jc w:val="center"/>
              <w:rPr>
                <w:rFonts w:eastAsia="Calibri"/>
                <w:b/>
                <w:bCs/>
              </w:rPr>
            </w:pPr>
            <w:r w:rsidRPr="00C95479">
              <w:rPr>
                <w:rFonts w:eastAsia="Calibri"/>
                <w:b/>
                <w:bCs/>
                <w:color w:val="FFFFFF" w:themeColor="background1"/>
              </w:rPr>
              <w:t>Decretos</w:t>
            </w:r>
          </w:p>
        </w:tc>
      </w:tr>
      <w:tr w:rsidR="000445A7" w:rsidRPr="00A33D57" w14:paraId="6814A021" w14:textId="77777777" w:rsidTr="00C95479">
        <w:trPr>
          <w:trHeight w:val="600"/>
        </w:trPr>
        <w:tc>
          <w:tcPr>
            <w:tcW w:w="8359" w:type="dxa"/>
            <w:shd w:val="clear" w:color="auto" w:fill="auto"/>
            <w:vAlign w:val="center"/>
          </w:tcPr>
          <w:p w14:paraId="4B3FC27A" w14:textId="77777777" w:rsidR="00F85249" w:rsidRPr="00A33D57" w:rsidRDefault="00F85249" w:rsidP="00FD5D0D">
            <w:pPr>
              <w:spacing w:after="0" w:line="360" w:lineRule="auto"/>
              <w:jc w:val="both"/>
              <w:rPr>
                <w:rFonts w:eastAsia="Calibri"/>
              </w:rPr>
            </w:pPr>
            <w:r w:rsidRPr="00A33D57">
              <w:rPr>
                <w:rFonts w:eastAsia="Calibri"/>
              </w:rPr>
              <w:t>Decreto No. 1523-04 Establece el Procedimiento para la contratación de operaciones de Crédito Público interno y externo de la Nación, de fecha 2 de diciembre 2004</w:t>
            </w:r>
          </w:p>
        </w:tc>
      </w:tr>
      <w:tr w:rsidR="000445A7" w:rsidRPr="00A33D57" w14:paraId="69785A45" w14:textId="77777777" w:rsidTr="00C95479">
        <w:trPr>
          <w:trHeight w:val="600"/>
        </w:trPr>
        <w:tc>
          <w:tcPr>
            <w:tcW w:w="8359" w:type="dxa"/>
            <w:shd w:val="clear" w:color="auto" w:fill="auto"/>
            <w:vAlign w:val="center"/>
          </w:tcPr>
          <w:p w14:paraId="7A4FFBB5" w14:textId="77777777" w:rsidR="00F85249" w:rsidRPr="00A33D57" w:rsidRDefault="00F85249" w:rsidP="00FD5D0D">
            <w:pPr>
              <w:spacing w:after="0" w:line="360" w:lineRule="auto"/>
              <w:jc w:val="both"/>
              <w:rPr>
                <w:rFonts w:eastAsia="Calibri"/>
              </w:rPr>
            </w:pPr>
            <w:r w:rsidRPr="00A33D57">
              <w:rPr>
                <w:rFonts w:eastAsia="Calibri"/>
              </w:rPr>
              <w:t>Decreto No. 130-05 Reglamento de la Ley General de Libre Acceso a la Información Pública, de fecha 25 de febrero 2005</w:t>
            </w:r>
          </w:p>
        </w:tc>
      </w:tr>
      <w:tr w:rsidR="000445A7" w:rsidRPr="00A33D57" w14:paraId="34EEA178" w14:textId="77777777" w:rsidTr="00C95479">
        <w:trPr>
          <w:trHeight w:val="600"/>
        </w:trPr>
        <w:tc>
          <w:tcPr>
            <w:tcW w:w="8359" w:type="dxa"/>
            <w:shd w:val="clear" w:color="auto" w:fill="auto"/>
            <w:vAlign w:val="center"/>
          </w:tcPr>
          <w:p w14:paraId="492BEB4C" w14:textId="77777777" w:rsidR="00F85249" w:rsidRPr="00A33D57" w:rsidRDefault="00F85249" w:rsidP="00FD5D0D">
            <w:pPr>
              <w:spacing w:after="0" w:line="360" w:lineRule="auto"/>
              <w:jc w:val="both"/>
              <w:rPr>
                <w:rFonts w:eastAsia="Calibri"/>
              </w:rPr>
            </w:pPr>
            <w:r w:rsidRPr="00A33D57">
              <w:rPr>
                <w:rFonts w:eastAsia="Calibri"/>
              </w:rPr>
              <w:t>Decreto No. 287-06 Sobre Declaraciones Juradas de Bienes, de fecha 17 de julio de 2006</w:t>
            </w:r>
          </w:p>
        </w:tc>
      </w:tr>
      <w:tr w:rsidR="000445A7" w:rsidRPr="00A33D57" w14:paraId="63E900D7" w14:textId="77777777" w:rsidTr="00C95479">
        <w:trPr>
          <w:trHeight w:val="600"/>
        </w:trPr>
        <w:tc>
          <w:tcPr>
            <w:tcW w:w="8359" w:type="dxa"/>
            <w:shd w:val="clear" w:color="auto" w:fill="auto"/>
            <w:vAlign w:val="center"/>
          </w:tcPr>
          <w:p w14:paraId="41B550C9" w14:textId="77777777" w:rsidR="00F85249" w:rsidRPr="00A33D57" w:rsidRDefault="00F85249" w:rsidP="00FD5D0D">
            <w:pPr>
              <w:spacing w:after="0" w:line="360" w:lineRule="auto"/>
              <w:jc w:val="both"/>
              <w:rPr>
                <w:rFonts w:eastAsia="Calibri"/>
              </w:rPr>
            </w:pPr>
            <w:r w:rsidRPr="00A33D57">
              <w:rPr>
                <w:rFonts w:eastAsia="Calibri"/>
              </w:rPr>
              <w:t>Decreto No. 441-06 Crea el Sistema de Tesorería de la República Dominicana, de fecha 3 de octubre 2006</w:t>
            </w:r>
          </w:p>
        </w:tc>
      </w:tr>
      <w:tr w:rsidR="000445A7" w:rsidRPr="00A33D57" w14:paraId="240CAB4F" w14:textId="77777777" w:rsidTr="00C95479">
        <w:trPr>
          <w:trHeight w:val="600"/>
        </w:trPr>
        <w:tc>
          <w:tcPr>
            <w:tcW w:w="8359" w:type="dxa"/>
            <w:shd w:val="clear" w:color="auto" w:fill="auto"/>
            <w:vAlign w:val="center"/>
          </w:tcPr>
          <w:p w14:paraId="7CD21F6E" w14:textId="77777777" w:rsidR="00F85249" w:rsidRPr="00A33D57" w:rsidRDefault="00F85249" w:rsidP="00FD5D0D">
            <w:pPr>
              <w:spacing w:after="0" w:line="360" w:lineRule="auto"/>
              <w:jc w:val="both"/>
              <w:rPr>
                <w:rFonts w:eastAsia="Calibri"/>
              </w:rPr>
            </w:pPr>
            <w:r w:rsidRPr="00A33D57">
              <w:rPr>
                <w:rFonts w:eastAsia="Calibri"/>
              </w:rPr>
              <w:t>Decreto No. 491-07 Reglamento de Sistema Nacional de Control Interno y de la Controlaría General de la República, de fecha 30 de agosto 2007</w:t>
            </w:r>
          </w:p>
        </w:tc>
      </w:tr>
      <w:tr w:rsidR="000445A7" w:rsidRPr="00A33D57" w14:paraId="5870C991" w14:textId="77777777" w:rsidTr="00C95479">
        <w:trPr>
          <w:trHeight w:val="600"/>
        </w:trPr>
        <w:tc>
          <w:tcPr>
            <w:tcW w:w="8359" w:type="dxa"/>
            <w:shd w:val="clear" w:color="auto" w:fill="auto"/>
            <w:vAlign w:val="center"/>
          </w:tcPr>
          <w:p w14:paraId="1514C25B" w14:textId="77777777" w:rsidR="00F85249" w:rsidRPr="00A33D57" w:rsidRDefault="00F85249" w:rsidP="00FD5D0D">
            <w:pPr>
              <w:spacing w:after="0" w:line="360" w:lineRule="auto"/>
              <w:jc w:val="both"/>
              <w:rPr>
                <w:rFonts w:eastAsia="Calibri"/>
              </w:rPr>
            </w:pPr>
            <w:r w:rsidRPr="00A33D57">
              <w:rPr>
                <w:rFonts w:eastAsia="Calibri"/>
              </w:rPr>
              <w:t>Decreto No. 523-09 Reglamento de Relaciones Laborales en la Administración Pública, de fecha 21 de julio 2009</w:t>
            </w:r>
          </w:p>
        </w:tc>
      </w:tr>
      <w:tr w:rsidR="000445A7" w:rsidRPr="00A33D57" w14:paraId="43FFF59C" w14:textId="77777777" w:rsidTr="00C95479">
        <w:trPr>
          <w:trHeight w:val="600"/>
        </w:trPr>
        <w:tc>
          <w:tcPr>
            <w:tcW w:w="8359" w:type="dxa"/>
            <w:shd w:val="clear" w:color="auto" w:fill="auto"/>
            <w:vAlign w:val="center"/>
          </w:tcPr>
          <w:p w14:paraId="79F19577" w14:textId="77777777" w:rsidR="00F85249" w:rsidRPr="00A33D57" w:rsidRDefault="00F85249" w:rsidP="00FD5D0D">
            <w:pPr>
              <w:spacing w:after="0" w:line="360" w:lineRule="auto"/>
              <w:jc w:val="both"/>
              <w:rPr>
                <w:rFonts w:eastAsia="Calibri"/>
              </w:rPr>
            </w:pPr>
            <w:r w:rsidRPr="00A33D57">
              <w:rPr>
                <w:rFonts w:eastAsia="Calibri"/>
              </w:rPr>
              <w:t>Decreto No. 524-09 Reglamento de Reclutamiento y Selección de Personal en la Administración Pública, de fecha 21 de julio 2009</w:t>
            </w:r>
          </w:p>
        </w:tc>
      </w:tr>
      <w:tr w:rsidR="000445A7" w:rsidRPr="00A33D57" w14:paraId="7D87703A" w14:textId="77777777" w:rsidTr="00C95479">
        <w:trPr>
          <w:trHeight w:val="600"/>
        </w:trPr>
        <w:tc>
          <w:tcPr>
            <w:tcW w:w="8359" w:type="dxa"/>
            <w:shd w:val="clear" w:color="auto" w:fill="auto"/>
            <w:vAlign w:val="center"/>
          </w:tcPr>
          <w:p w14:paraId="4D7E336B" w14:textId="77777777" w:rsidR="00F85249" w:rsidRPr="00A33D57" w:rsidRDefault="00F85249" w:rsidP="00FD5D0D">
            <w:pPr>
              <w:spacing w:after="0" w:line="360" w:lineRule="auto"/>
              <w:jc w:val="both"/>
              <w:rPr>
                <w:rFonts w:eastAsia="Calibri"/>
              </w:rPr>
            </w:pPr>
            <w:r w:rsidRPr="00A33D57">
              <w:rPr>
                <w:rFonts w:eastAsia="Calibri"/>
              </w:rPr>
              <w:t>Decreto No. 525-09 Reglamento de Evaluación del Desempeño y Promoción de los Servidores y funcionarios de la Administración Pública, de fecha 21 de julio 2009</w:t>
            </w:r>
          </w:p>
        </w:tc>
      </w:tr>
      <w:tr w:rsidR="000445A7" w:rsidRPr="00A33D57" w14:paraId="44E9E756" w14:textId="77777777" w:rsidTr="00C95479">
        <w:trPr>
          <w:trHeight w:val="600"/>
        </w:trPr>
        <w:tc>
          <w:tcPr>
            <w:tcW w:w="8359" w:type="dxa"/>
            <w:shd w:val="clear" w:color="auto" w:fill="auto"/>
            <w:vAlign w:val="center"/>
          </w:tcPr>
          <w:p w14:paraId="4FE95189" w14:textId="77777777" w:rsidR="00F85249" w:rsidRPr="00A33D57" w:rsidRDefault="00F85249" w:rsidP="00FD5D0D">
            <w:pPr>
              <w:spacing w:after="0" w:line="360" w:lineRule="auto"/>
              <w:jc w:val="both"/>
              <w:rPr>
                <w:rFonts w:eastAsia="Calibri"/>
              </w:rPr>
            </w:pPr>
            <w:r w:rsidRPr="00A33D57">
              <w:rPr>
                <w:rFonts w:eastAsia="Calibri"/>
              </w:rPr>
              <w:lastRenderedPageBreak/>
              <w:t>Decreto No. 527-09 Reglamento de Estructura Orgánica, Cargos y Política Salarial, de fecha 21 de julio 2009</w:t>
            </w:r>
          </w:p>
        </w:tc>
      </w:tr>
      <w:tr w:rsidR="000445A7" w:rsidRPr="00A33D57" w14:paraId="68197146" w14:textId="77777777" w:rsidTr="00C95479">
        <w:trPr>
          <w:trHeight w:val="600"/>
        </w:trPr>
        <w:tc>
          <w:tcPr>
            <w:tcW w:w="8359" w:type="dxa"/>
            <w:shd w:val="clear" w:color="auto" w:fill="auto"/>
            <w:vAlign w:val="center"/>
          </w:tcPr>
          <w:p w14:paraId="5C5C9DAA" w14:textId="77777777" w:rsidR="00F85249" w:rsidRPr="00A33D57" w:rsidRDefault="00F85249" w:rsidP="00FD5D0D">
            <w:pPr>
              <w:spacing w:after="0" w:line="360" w:lineRule="auto"/>
              <w:jc w:val="both"/>
              <w:rPr>
                <w:rFonts w:eastAsia="Calibri"/>
              </w:rPr>
            </w:pPr>
            <w:r w:rsidRPr="00A33D57">
              <w:rPr>
                <w:rFonts w:eastAsia="Calibri"/>
              </w:rPr>
              <w:t>Decreto No. 528-09 Reglamento Orgánico Funcional de Ministerio de Administración Pública (MAP), de fecha 21 del mes de julio 2009</w:t>
            </w:r>
          </w:p>
        </w:tc>
      </w:tr>
      <w:tr w:rsidR="000445A7" w:rsidRPr="00A33D57" w14:paraId="422C5FD3" w14:textId="77777777" w:rsidTr="00C95479">
        <w:trPr>
          <w:trHeight w:val="600"/>
        </w:trPr>
        <w:tc>
          <w:tcPr>
            <w:tcW w:w="8359" w:type="dxa"/>
            <w:shd w:val="clear" w:color="auto" w:fill="auto"/>
            <w:vAlign w:val="center"/>
          </w:tcPr>
          <w:p w14:paraId="331B8790" w14:textId="77777777" w:rsidR="00F85249" w:rsidRPr="00A33D57" w:rsidRDefault="00F85249" w:rsidP="00FD5D0D">
            <w:pPr>
              <w:spacing w:after="0" w:line="360" w:lineRule="auto"/>
              <w:jc w:val="both"/>
              <w:rPr>
                <w:rFonts w:eastAsia="Calibri"/>
              </w:rPr>
            </w:pPr>
            <w:r w:rsidRPr="00A33D57">
              <w:rPr>
                <w:rFonts w:eastAsia="Calibri"/>
              </w:rPr>
              <w:t>Decreto No. 694-09 Establece el Sistema 311 de Atención Ciudadana, de fecha 17 de septiembre 2009</w:t>
            </w:r>
          </w:p>
        </w:tc>
      </w:tr>
      <w:tr w:rsidR="000445A7" w:rsidRPr="00A33D57" w14:paraId="2E52A874" w14:textId="77777777" w:rsidTr="00C95479">
        <w:trPr>
          <w:trHeight w:val="600"/>
        </w:trPr>
        <w:tc>
          <w:tcPr>
            <w:tcW w:w="8359" w:type="dxa"/>
            <w:shd w:val="clear" w:color="auto" w:fill="auto"/>
            <w:vAlign w:val="center"/>
          </w:tcPr>
          <w:p w14:paraId="3B650A8D" w14:textId="77777777" w:rsidR="00F85249" w:rsidRPr="00A33D57" w:rsidRDefault="00F85249" w:rsidP="00FD5D0D">
            <w:pPr>
              <w:spacing w:after="0" w:line="360" w:lineRule="auto"/>
              <w:jc w:val="both"/>
              <w:rPr>
                <w:rFonts w:eastAsia="Calibri"/>
              </w:rPr>
            </w:pPr>
            <w:r w:rsidRPr="00A33D57">
              <w:rPr>
                <w:rFonts w:eastAsia="Calibri"/>
              </w:rPr>
              <w:t>Decreto No. 486-12 Crea la Dirección General de Ética e Integridad Gubernamental, de fecha 31 de agosto de 2012</w:t>
            </w:r>
          </w:p>
        </w:tc>
      </w:tr>
      <w:tr w:rsidR="000445A7" w:rsidRPr="00A33D57" w14:paraId="2B658DD2" w14:textId="77777777" w:rsidTr="00C95479">
        <w:trPr>
          <w:trHeight w:val="600"/>
        </w:trPr>
        <w:tc>
          <w:tcPr>
            <w:tcW w:w="8359" w:type="dxa"/>
            <w:shd w:val="clear" w:color="auto" w:fill="auto"/>
            <w:vAlign w:val="center"/>
          </w:tcPr>
          <w:p w14:paraId="34152CD4" w14:textId="77777777" w:rsidR="00F85249" w:rsidRPr="00A33D57" w:rsidRDefault="00F85249" w:rsidP="00FD5D0D">
            <w:pPr>
              <w:spacing w:after="0" w:line="360" w:lineRule="auto"/>
              <w:jc w:val="both"/>
              <w:rPr>
                <w:rFonts w:eastAsia="Calibri"/>
              </w:rPr>
            </w:pPr>
            <w:r w:rsidRPr="00A33D57">
              <w:rPr>
                <w:rFonts w:eastAsia="Calibri"/>
              </w:rPr>
              <w:t>Decreto No. 416-23 para la Aplicación de la Ley No. 340-06 de Compras y Contrataciones de Bienes, Servicios, Obras de fecha del 14 de septiembre de 2023.</w:t>
            </w:r>
          </w:p>
        </w:tc>
      </w:tr>
      <w:tr w:rsidR="000445A7" w:rsidRPr="00A33D57" w14:paraId="4877D8D9" w14:textId="77777777" w:rsidTr="00C95479">
        <w:trPr>
          <w:trHeight w:val="600"/>
        </w:trPr>
        <w:tc>
          <w:tcPr>
            <w:tcW w:w="8359" w:type="dxa"/>
            <w:shd w:val="clear" w:color="auto" w:fill="auto"/>
            <w:vAlign w:val="center"/>
            <w:hideMark/>
          </w:tcPr>
          <w:p w14:paraId="71FE6BBB" w14:textId="77777777" w:rsidR="00F85249" w:rsidRPr="00A33D57" w:rsidRDefault="00F85249" w:rsidP="00FD5D0D">
            <w:pPr>
              <w:spacing w:after="0" w:line="360" w:lineRule="auto"/>
              <w:jc w:val="both"/>
              <w:rPr>
                <w:rFonts w:eastAsia="Calibri"/>
              </w:rPr>
            </w:pPr>
            <w:r w:rsidRPr="00A33D57">
              <w:rPr>
                <w:rFonts w:eastAsia="Calibri"/>
              </w:rPr>
              <w:t>Decreto No. 588-20 que declara de prioridad nacional la industrialización, de fecha 28 de octubre de 2020.</w:t>
            </w:r>
          </w:p>
        </w:tc>
      </w:tr>
      <w:tr w:rsidR="000445A7" w:rsidRPr="00A33D57" w14:paraId="3F265628" w14:textId="77777777" w:rsidTr="00C95479">
        <w:trPr>
          <w:trHeight w:val="600"/>
        </w:trPr>
        <w:tc>
          <w:tcPr>
            <w:tcW w:w="8359" w:type="dxa"/>
            <w:shd w:val="clear" w:color="auto" w:fill="auto"/>
            <w:vAlign w:val="center"/>
            <w:hideMark/>
          </w:tcPr>
          <w:p w14:paraId="38C6D6AC" w14:textId="77777777" w:rsidR="00F85249" w:rsidRPr="00A33D57" w:rsidRDefault="00F85249" w:rsidP="00FD5D0D">
            <w:pPr>
              <w:spacing w:after="0" w:line="360" w:lineRule="auto"/>
              <w:jc w:val="both"/>
              <w:rPr>
                <w:rFonts w:eastAsia="Calibri"/>
              </w:rPr>
            </w:pPr>
            <w:r w:rsidRPr="00A33D57">
              <w:rPr>
                <w:rFonts w:eastAsia="Calibri"/>
              </w:rPr>
              <w:t>Decreto No. 103-19 que dicta el Reglamento de Aplicación General de la Ley 688-16 de Emprendimiento, de fecha 14 de marzo de 2019.</w:t>
            </w:r>
          </w:p>
        </w:tc>
      </w:tr>
      <w:tr w:rsidR="000445A7" w:rsidRPr="00A33D57" w14:paraId="4989CCF6" w14:textId="77777777" w:rsidTr="00C95479">
        <w:trPr>
          <w:trHeight w:val="600"/>
        </w:trPr>
        <w:tc>
          <w:tcPr>
            <w:tcW w:w="8359" w:type="dxa"/>
            <w:shd w:val="clear" w:color="auto" w:fill="auto"/>
            <w:vAlign w:val="center"/>
            <w:hideMark/>
          </w:tcPr>
          <w:p w14:paraId="3CC415EC" w14:textId="77777777" w:rsidR="00F85249" w:rsidRPr="00A33D57" w:rsidRDefault="00F85249" w:rsidP="00FD5D0D">
            <w:pPr>
              <w:spacing w:after="0" w:line="360" w:lineRule="auto"/>
              <w:jc w:val="both"/>
              <w:rPr>
                <w:rFonts w:eastAsia="Calibri"/>
              </w:rPr>
            </w:pPr>
            <w:r w:rsidRPr="00A33D57">
              <w:rPr>
                <w:rFonts w:eastAsia="Calibri"/>
              </w:rPr>
              <w:t>Decreto No. 404-19 de reglamento de clasificación y registro de las Mipymes, de fecha 30 de noviembre de 2019.</w:t>
            </w:r>
          </w:p>
        </w:tc>
      </w:tr>
      <w:tr w:rsidR="000445A7" w:rsidRPr="00A33D57" w14:paraId="07FF023E" w14:textId="77777777" w:rsidTr="00C95479">
        <w:trPr>
          <w:trHeight w:val="600"/>
        </w:trPr>
        <w:tc>
          <w:tcPr>
            <w:tcW w:w="8359" w:type="dxa"/>
            <w:shd w:val="clear" w:color="auto" w:fill="auto"/>
            <w:vAlign w:val="center"/>
            <w:hideMark/>
          </w:tcPr>
          <w:p w14:paraId="4688C51F" w14:textId="77777777" w:rsidR="00F85249" w:rsidRPr="00A33D57" w:rsidRDefault="00F85249" w:rsidP="00FD5D0D">
            <w:pPr>
              <w:spacing w:after="0" w:line="360" w:lineRule="auto"/>
              <w:jc w:val="both"/>
              <w:rPr>
                <w:rFonts w:eastAsia="Calibri"/>
              </w:rPr>
            </w:pPr>
            <w:r w:rsidRPr="00A33D57">
              <w:rPr>
                <w:rFonts w:eastAsia="Calibri"/>
              </w:rPr>
              <w:t>Decreto No. 160-18 que aprueba el reglamento de operación del Fondo de Contrapartida Financiera para el Desarrollo del Emprendimiento (CONFIE), de fecha 2 de mayo de 2018.</w:t>
            </w:r>
          </w:p>
        </w:tc>
      </w:tr>
      <w:tr w:rsidR="000445A7" w:rsidRPr="00A33D57" w14:paraId="407EDD84" w14:textId="77777777" w:rsidTr="00C95479">
        <w:trPr>
          <w:trHeight w:val="600"/>
        </w:trPr>
        <w:tc>
          <w:tcPr>
            <w:tcW w:w="8359" w:type="dxa"/>
            <w:shd w:val="clear" w:color="auto" w:fill="auto"/>
            <w:vAlign w:val="center"/>
            <w:hideMark/>
          </w:tcPr>
          <w:p w14:paraId="5D05BF0A" w14:textId="77777777" w:rsidR="00F85249" w:rsidRPr="00A33D57" w:rsidRDefault="00F85249" w:rsidP="00FD5D0D">
            <w:pPr>
              <w:spacing w:after="0" w:line="360" w:lineRule="auto"/>
              <w:jc w:val="both"/>
              <w:rPr>
                <w:rFonts w:eastAsia="Calibri"/>
              </w:rPr>
            </w:pPr>
            <w:r w:rsidRPr="00A33D57">
              <w:rPr>
                <w:rFonts w:eastAsia="Calibri"/>
              </w:rPr>
              <w:t>Decreto No. 220-19 sobre el Reglamento que establece el Procedimiento Administrativo Sancionador del MICM, de fecha 7 de junio de 2019.</w:t>
            </w:r>
          </w:p>
        </w:tc>
      </w:tr>
      <w:tr w:rsidR="000445A7" w:rsidRPr="00A33D57" w14:paraId="7D0F46A8" w14:textId="77777777" w:rsidTr="00C95479">
        <w:trPr>
          <w:trHeight w:val="600"/>
        </w:trPr>
        <w:tc>
          <w:tcPr>
            <w:tcW w:w="8359" w:type="dxa"/>
            <w:shd w:val="clear" w:color="auto" w:fill="auto"/>
            <w:vAlign w:val="center"/>
            <w:hideMark/>
          </w:tcPr>
          <w:p w14:paraId="5E04E698" w14:textId="77777777" w:rsidR="00F85249" w:rsidRPr="00A33D57" w:rsidRDefault="00F85249" w:rsidP="00FD5D0D">
            <w:pPr>
              <w:spacing w:after="0" w:line="360" w:lineRule="auto"/>
              <w:jc w:val="both"/>
              <w:rPr>
                <w:rFonts w:eastAsia="Calibri"/>
              </w:rPr>
            </w:pPr>
            <w:r w:rsidRPr="00A33D57">
              <w:rPr>
                <w:rFonts w:eastAsia="Calibri"/>
              </w:rPr>
              <w:t>Decreto No. 100 -18, que dicta el Reglamento de Aplicación de la Ley No. 37-17 que Reorganiza el MICM, de fecha 6 de marzo de 2018.</w:t>
            </w:r>
          </w:p>
        </w:tc>
      </w:tr>
      <w:tr w:rsidR="000445A7" w:rsidRPr="00A33D57" w14:paraId="5453DE49" w14:textId="77777777" w:rsidTr="00C95479">
        <w:trPr>
          <w:trHeight w:val="600"/>
        </w:trPr>
        <w:tc>
          <w:tcPr>
            <w:tcW w:w="8359" w:type="dxa"/>
            <w:shd w:val="clear" w:color="auto" w:fill="auto"/>
            <w:vAlign w:val="center"/>
            <w:hideMark/>
          </w:tcPr>
          <w:p w14:paraId="4E169B62" w14:textId="77777777" w:rsidR="00F85249" w:rsidRPr="00A33D57" w:rsidRDefault="00F85249" w:rsidP="00FD5D0D">
            <w:pPr>
              <w:spacing w:after="0" w:line="360" w:lineRule="auto"/>
              <w:jc w:val="both"/>
              <w:rPr>
                <w:rFonts w:eastAsia="Calibri"/>
              </w:rPr>
            </w:pPr>
            <w:r w:rsidRPr="00A33D57">
              <w:rPr>
                <w:rFonts w:eastAsia="Calibri"/>
              </w:rPr>
              <w:t xml:space="preserve">Decreto No. 303-15 que declara de interés público la prevención, atención y defensa efectiva de las controversias que puedan originarse en virtud de los acuerdos de la OMC, de los Tratados de Libre Comercio </w:t>
            </w:r>
            <w:r w:rsidRPr="00A33D57">
              <w:rPr>
                <w:rFonts w:eastAsia="Calibri"/>
              </w:rPr>
              <w:lastRenderedPageBreak/>
              <w:t>y de los Tratados Internacionales de Inversión, de los cuales es signataria República Dominicana, de fecha 1 de octubre de 2015.</w:t>
            </w:r>
          </w:p>
        </w:tc>
      </w:tr>
      <w:tr w:rsidR="000445A7" w:rsidRPr="00A33D57" w14:paraId="3D382E12" w14:textId="77777777" w:rsidTr="00C95479">
        <w:trPr>
          <w:trHeight w:val="600"/>
        </w:trPr>
        <w:tc>
          <w:tcPr>
            <w:tcW w:w="8359" w:type="dxa"/>
            <w:shd w:val="clear" w:color="auto" w:fill="auto"/>
            <w:vAlign w:val="center"/>
            <w:hideMark/>
          </w:tcPr>
          <w:p w14:paraId="30836EA3" w14:textId="77777777" w:rsidR="00F85249" w:rsidRPr="00A33D57" w:rsidRDefault="00F85249" w:rsidP="00FD5D0D">
            <w:pPr>
              <w:spacing w:after="0" w:line="360" w:lineRule="auto"/>
              <w:jc w:val="both"/>
              <w:rPr>
                <w:rFonts w:eastAsia="Calibri"/>
              </w:rPr>
            </w:pPr>
            <w:r w:rsidRPr="00A33D57">
              <w:rPr>
                <w:rFonts w:eastAsia="Calibri"/>
              </w:rPr>
              <w:lastRenderedPageBreak/>
              <w:t>Decreto No. 308-13 que determina que INAGUJA operará como dependencia del Ministerio de Industria y Comercio, de fecha 22 de octubre de 2013.</w:t>
            </w:r>
          </w:p>
        </w:tc>
      </w:tr>
      <w:tr w:rsidR="000445A7" w:rsidRPr="00A33D57" w14:paraId="187F18BC" w14:textId="77777777" w:rsidTr="00C95479">
        <w:trPr>
          <w:trHeight w:val="600"/>
        </w:trPr>
        <w:tc>
          <w:tcPr>
            <w:tcW w:w="8359" w:type="dxa"/>
            <w:shd w:val="clear" w:color="auto" w:fill="auto"/>
            <w:vAlign w:val="center"/>
            <w:hideMark/>
          </w:tcPr>
          <w:p w14:paraId="2F4C2DA0" w14:textId="77777777" w:rsidR="00F85249" w:rsidRPr="00A33D57" w:rsidRDefault="00F85249" w:rsidP="00FD5D0D">
            <w:pPr>
              <w:spacing w:after="0" w:line="360" w:lineRule="auto"/>
              <w:jc w:val="both"/>
              <w:rPr>
                <w:rFonts w:eastAsia="Calibri"/>
              </w:rPr>
            </w:pPr>
            <w:r w:rsidRPr="00A33D57">
              <w:rPr>
                <w:rFonts w:eastAsia="Calibri"/>
              </w:rPr>
              <w:t>Decreto No. 610-07 que designa a la Dirección de Comercio Exterior y Administración de Tratados Comerciales, de la Secretaría de Estado de Industria y Comercio, como la Autoridad Nacional Coordinadora, responsable en materia de solución de controversias derivadas de Tratados de Libre Comercio y Acuerdos de Inversión celebrados por la República Dominicana, de fecha 23 de octubre 2007.</w:t>
            </w:r>
          </w:p>
        </w:tc>
      </w:tr>
      <w:tr w:rsidR="000445A7" w:rsidRPr="00A33D57" w14:paraId="06E68755" w14:textId="77777777" w:rsidTr="00C95479">
        <w:trPr>
          <w:trHeight w:val="600"/>
        </w:trPr>
        <w:tc>
          <w:tcPr>
            <w:tcW w:w="8359" w:type="dxa"/>
            <w:shd w:val="clear" w:color="auto" w:fill="auto"/>
            <w:vAlign w:val="center"/>
            <w:hideMark/>
          </w:tcPr>
          <w:p w14:paraId="5EE4B452" w14:textId="77777777" w:rsidR="00F85249" w:rsidRPr="00A33D57" w:rsidRDefault="00F85249" w:rsidP="00FD5D0D">
            <w:pPr>
              <w:spacing w:after="0" w:line="360" w:lineRule="auto"/>
              <w:jc w:val="both"/>
              <w:rPr>
                <w:rFonts w:eastAsia="Calibri"/>
              </w:rPr>
            </w:pPr>
            <w:r w:rsidRPr="00A33D57">
              <w:rPr>
                <w:rFonts w:eastAsia="Calibri"/>
              </w:rPr>
              <w:t>Decreto No. 182-15 Ventanilla Única de fecha 29 de mayo de 2015.</w:t>
            </w:r>
          </w:p>
        </w:tc>
      </w:tr>
      <w:tr w:rsidR="000445A7" w:rsidRPr="00A33D57" w14:paraId="0FFC3FB9" w14:textId="77777777" w:rsidTr="00C95479">
        <w:trPr>
          <w:trHeight w:val="600"/>
        </w:trPr>
        <w:tc>
          <w:tcPr>
            <w:tcW w:w="8359" w:type="dxa"/>
            <w:shd w:val="clear" w:color="auto" w:fill="auto"/>
            <w:vAlign w:val="center"/>
            <w:hideMark/>
          </w:tcPr>
          <w:p w14:paraId="54E27DAD" w14:textId="77777777" w:rsidR="00F85249" w:rsidRPr="00A33D57" w:rsidRDefault="00F85249" w:rsidP="00FD5D0D">
            <w:pPr>
              <w:spacing w:after="0" w:line="360" w:lineRule="auto"/>
              <w:jc w:val="both"/>
              <w:rPr>
                <w:rFonts w:eastAsia="Calibri"/>
              </w:rPr>
            </w:pPr>
            <w:r w:rsidRPr="00A33D57">
              <w:rPr>
                <w:rFonts w:eastAsia="Calibri"/>
              </w:rPr>
              <w:t>Decreto No. 264-07 para impulsar la utilización de gas natural, de fecha 22 de mayo de 2007.</w:t>
            </w:r>
          </w:p>
        </w:tc>
      </w:tr>
      <w:tr w:rsidR="000445A7" w:rsidRPr="00A33D57" w14:paraId="453772AA" w14:textId="77777777" w:rsidTr="00C95479">
        <w:trPr>
          <w:trHeight w:val="600"/>
        </w:trPr>
        <w:tc>
          <w:tcPr>
            <w:tcW w:w="8359" w:type="dxa"/>
            <w:shd w:val="clear" w:color="auto" w:fill="auto"/>
            <w:vAlign w:val="center"/>
            <w:hideMark/>
          </w:tcPr>
          <w:p w14:paraId="5B2568EF" w14:textId="77777777" w:rsidR="00F85249" w:rsidRPr="00A33D57" w:rsidRDefault="00F85249" w:rsidP="00FD5D0D">
            <w:pPr>
              <w:spacing w:after="0" w:line="360" w:lineRule="auto"/>
              <w:jc w:val="both"/>
              <w:rPr>
                <w:rFonts w:eastAsia="Calibri"/>
              </w:rPr>
            </w:pPr>
            <w:r w:rsidRPr="00A33D57">
              <w:rPr>
                <w:rFonts w:eastAsia="Calibri"/>
              </w:rPr>
              <w:t>Decreto No. 279-04 Creación de Cuerpo Especializado de Control de Combustible (CECCOM), de fecha 5 de abril de 2004, modificado por el Decreto No. 55-21 que le agrega atribuciones al CECCOM con relación al comercio ilícito de productos regulados (combustibles, tabacos, alcohol, entre otros).</w:t>
            </w:r>
          </w:p>
        </w:tc>
      </w:tr>
      <w:tr w:rsidR="000445A7" w:rsidRPr="00A33D57" w14:paraId="7CDB1659" w14:textId="77777777" w:rsidTr="00C95479">
        <w:trPr>
          <w:trHeight w:val="600"/>
        </w:trPr>
        <w:tc>
          <w:tcPr>
            <w:tcW w:w="8359" w:type="dxa"/>
            <w:shd w:val="clear" w:color="auto" w:fill="auto"/>
            <w:vAlign w:val="center"/>
            <w:hideMark/>
          </w:tcPr>
          <w:p w14:paraId="7B36B56D" w14:textId="77777777" w:rsidR="00F85249" w:rsidRPr="00A33D57" w:rsidRDefault="00F85249" w:rsidP="00FD5D0D">
            <w:pPr>
              <w:tabs>
                <w:tab w:val="num" w:pos="720"/>
              </w:tabs>
              <w:spacing w:after="0" w:line="360" w:lineRule="auto"/>
              <w:jc w:val="both"/>
            </w:pPr>
            <w:r w:rsidRPr="00A33D57">
              <w:t>Decreto No. 307-01 establece el Reglamento de Aplicación de la Ley de Hidrocarburos No. 112-00, promulgado el 2 de marzo de 2001, modificado en varias ocasiones: por los Decretos Nos. 176-04, del 5 de marzo de 2004; Decreto No. 625-11, del 26 de octubre de 2011; y, el Decreto No. 307-22, del 14 de julio del 2022.</w:t>
            </w:r>
          </w:p>
        </w:tc>
      </w:tr>
      <w:tr w:rsidR="000445A7" w:rsidRPr="00A33D57" w14:paraId="0BFE3170" w14:textId="77777777" w:rsidTr="00C95479">
        <w:trPr>
          <w:trHeight w:val="600"/>
        </w:trPr>
        <w:tc>
          <w:tcPr>
            <w:tcW w:w="8359" w:type="dxa"/>
            <w:shd w:val="clear" w:color="auto" w:fill="auto"/>
            <w:vAlign w:val="center"/>
          </w:tcPr>
          <w:p w14:paraId="7BF548FE" w14:textId="77777777" w:rsidR="00F85249" w:rsidRPr="00A33D57" w:rsidRDefault="00F85249" w:rsidP="00FD5D0D">
            <w:pPr>
              <w:spacing w:after="0" w:line="360" w:lineRule="auto"/>
              <w:jc w:val="both"/>
              <w:rPr>
                <w:rFonts w:eastAsia="Calibri"/>
              </w:rPr>
            </w:pPr>
            <w:r w:rsidRPr="00A33D57">
              <w:rPr>
                <w:rFonts w:eastAsia="Calibri"/>
              </w:rPr>
              <w:t>Decreto No. 65-23 que establece el Reglamento de aplicación de la ley núm. 57-07, de incentivo al desarrollo de fuentes renovables de energía y sus regímenes especiales. deroga y sustituye el Decreto núm.202-08, que establece el reglamento de aplicación de dicha ley</w:t>
            </w:r>
          </w:p>
        </w:tc>
      </w:tr>
      <w:tr w:rsidR="000445A7" w:rsidRPr="00A33D57" w14:paraId="774EF4CF" w14:textId="77777777" w:rsidTr="00C95479">
        <w:trPr>
          <w:trHeight w:val="600"/>
        </w:trPr>
        <w:tc>
          <w:tcPr>
            <w:tcW w:w="8359" w:type="dxa"/>
            <w:shd w:val="clear" w:color="auto" w:fill="auto"/>
            <w:vAlign w:val="center"/>
          </w:tcPr>
          <w:p w14:paraId="31BB3E3A" w14:textId="77777777" w:rsidR="00F85249" w:rsidRPr="00A33D57" w:rsidRDefault="00F85249" w:rsidP="00FD5D0D">
            <w:pPr>
              <w:spacing w:after="0" w:line="360" w:lineRule="auto"/>
              <w:jc w:val="both"/>
              <w:rPr>
                <w:rFonts w:eastAsia="Calibri"/>
              </w:rPr>
            </w:pPr>
            <w:r w:rsidRPr="00A33D57">
              <w:rPr>
                <w:rFonts w:eastAsia="Calibri"/>
              </w:rPr>
              <w:lastRenderedPageBreak/>
              <w:t>Decreto No. 324-24 que declara de alta prioridad nacional la promoción, la innovación y el desarrollo de la industria de semiconductores en la República Dominicana, de fecha 13 de junio de 2024.</w:t>
            </w:r>
          </w:p>
        </w:tc>
      </w:tr>
      <w:tr w:rsidR="000445A7" w:rsidRPr="00A33D57" w14:paraId="0416BBE5" w14:textId="77777777" w:rsidTr="00C95479">
        <w:trPr>
          <w:trHeight w:val="600"/>
        </w:trPr>
        <w:tc>
          <w:tcPr>
            <w:tcW w:w="8359" w:type="dxa"/>
            <w:shd w:val="clear" w:color="auto" w:fill="auto"/>
            <w:vAlign w:val="center"/>
          </w:tcPr>
          <w:p w14:paraId="2B129CD1" w14:textId="77777777" w:rsidR="00F85249" w:rsidRPr="00A33D57" w:rsidRDefault="00F85249" w:rsidP="00FD5D0D">
            <w:pPr>
              <w:spacing w:after="0" w:line="360" w:lineRule="auto"/>
              <w:jc w:val="both"/>
              <w:rPr>
                <w:rFonts w:eastAsia="Calibri"/>
              </w:rPr>
            </w:pPr>
            <w:r w:rsidRPr="00A33D57">
              <w:rPr>
                <w:rFonts w:eastAsia="Calibri"/>
              </w:rPr>
              <w:t>Decreto No. 646-24 que dispone la supresión de la Dirección de Fomento y Desarrollo de la Artesanía Nacional (FODEARTE), y designa al MICM como su continuador jurídico, de fecha 13 de noviembre de 2024.</w:t>
            </w:r>
          </w:p>
        </w:tc>
      </w:tr>
      <w:tr w:rsidR="000445A7" w:rsidRPr="00A33D57" w14:paraId="79F9CA6F" w14:textId="77777777" w:rsidTr="00C95479">
        <w:trPr>
          <w:trHeight w:val="600"/>
        </w:trPr>
        <w:tc>
          <w:tcPr>
            <w:tcW w:w="8359" w:type="dxa"/>
            <w:shd w:val="clear" w:color="auto" w:fill="auto"/>
            <w:vAlign w:val="center"/>
          </w:tcPr>
          <w:p w14:paraId="7732FBFB" w14:textId="77777777" w:rsidR="00F85249" w:rsidRPr="00A33D57" w:rsidRDefault="00F85249" w:rsidP="00FD5D0D">
            <w:pPr>
              <w:pStyle w:val="NormalWeb"/>
              <w:shd w:val="clear" w:color="auto" w:fill="FFFFFF"/>
              <w:spacing w:before="0" w:beforeAutospacing="0" w:after="0" w:afterAutospacing="0" w:line="360" w:lineRule="auto"/>
              <w:jc w:val="both"/>
              <w:rPr>
                <w:rFonts w:eastAsia="Calibri"/>
                <w:color w:val="767171"/>
                <w:spacing w:val="20"/>
                <w:lang w:val="es-DO" w:eastAsia="en-US"/>
              </w:rPr>
            </w:pPr>
            <w:r w:rsidRPr="00A33D57">
              <w:rPr>
                <w:rFonts w:eastAsia="Calibri"/>
                <w:color w:val="767171"/>
                <w:spacing w:val="20"/>
                <w:lang w:val="es-DO" w:eastAsia="en-US"/>
              </w:rPr>
              <w:t>Decreto Nº 791-21. Que declara de alta prioridad nacional el proceso de implementación y elección de las comisiones de integridad gubernamental y cumplimiento normativo (CIGCN), en todas las instituciones públicas del ámbito del poder ejecutivo. deroga el Decreto Nº 143-17.</w:t>
            </w:r>
          </w:p>
        </w:tc>
      </w:tr>
      <w:tr w:rsidR="000445A7" w:rsidRPr="00A33D57" w14:paraId="40943C65" w14:textId="77777777" w:rsidTr="00C95479">
        <w:trPr>
          <w:trHeight w:val="345"/>
        </w:trPr>
        <w:tc>
          <w:tcPr>
            <w:tcW w:w="8359" w:type="dxa"/>
            <w:shd w:val="clear" w:color="auto" w:fill="47A8EA"/>
            <w:vAlign w:val="center"/>
            <w:hideMark/>
          </w:tcPr>
          <w:p w14:paraId="7ED80712" w14:textId="77777777" w:rsidR="00F85249" w:rsidRPr="00A33D57" w:rsidRDefault="00F85249" w:rsidP="00FD5D0D">
            <w:pPr>
              <w:spacing w:after="0" w:line="360" w:lineRule="auto"/>
              <w:jc w:val="center"/>
              <w:rPr>
                <w:rFonts w:eastAsia="Calibri"/>
                <w:b/>
                <w:bCs/>
              </w:rPr>
            </w:pPr>
            <w:r w:rsidRPr="00C95479">
              <w:rPr>
                <w:rFonts w:eastAsia="Calibri"/>
                <w:b/>
                <w:bCs/>
                <w:color w:val="FFFFFF" w:themeColor="background1"/>
              </w:rPr>
              <w:t>Resoluciones</w:t>
            </w:r>
          </w:p>
        </w:tc>
      </w:tr>
      <w:tr w:rsidR="000445A7" w:rsidRPr="00A33D57" w14:paraId="019FBAE5" w14:textId="77777777" w:rsidTr="00C95479">
        <w:trPr>
          <w:trHeight w:val="600"/>
        </w:trPr>
        <w:tc>
          <w:tcPr>
            <w:tcW w:w="8359" w:type="dxa"/>
            <w:shd w:val="clear" w:color="auto" w:fill="auto"/>
            <w:vAlign w:val="center"/>
            <w:hideMark/>
          </w:tcPr>
          <w:p w14:paraId="11DDB61A" w14:textId="77777777" w:rsidR="00F85249" w:rsidRPr="00A33D57" w:rsidRDefault="00F85249" w:rsidP="00FD5D0D">
            <w:pPr>
              <w:spacing w:after="0" w:line="360" w:lineRule="auto"/>
              <w:jc w:val="both"/>
              <w:rPr>
                <w:rFonts w:eastAsia="Calibri"/>
              </w:rPr>
            </w:pPr>
            <w:r w:rsidRPr="00A33D57">
              <w:rPr>
                <w:rFonts w:eastAsia="Calibri"/>
              </w:rPr>
              <w:t>Resolución No. 279-2021 que aprueba la modificación del Manual de Organización y Funciones del Ministerio de Industria, Comercio y Mipymes, de fecha 19 de noviembre de 2021.</w:t>
            </w:r>
          </w:p>
        </w:tc>
      </w:tr>
      <w:tr w:rsidR="000445A7" w:rsidRPr="00A33D57" w14:paraId="70EF5460" w14:textId="77777777" w:rsidTr="00C95479">
        <w:trPr>
          <w:trHeight w:val="600"/>
        </w:trPr>
        <w:tc>
          <w:tcPr>
            <w:tcW w:w="8359" w:type="dxa"/>
            <w:shd w:val="clear" w:color="auto" w:fill="auto"/>
            <w:vAlign w:val="center"/>
            <w:hideMark/>
          </w:tcPr>
          <w:p w14:paraId="67D1A68D" w14:textId="77777777" w:rsidR="00F85249" w:rsidRPr="00A33D57" w:rsidRDefault="00F85249" w:rsidP="00FD5D0D">
            <w:pPr>
              <w:spacing w:after="0" w:line="360" w:lineRule="auto"/>
              <w:jc w:val="both"/>
              <w:rPr>
                <w:rFonts w:eastAsia="Calibri"/>
              </w:rPr>
            </w:pPr>
            <w:r w:rsidRPr="00A33D57">
              <w:rPr>
                <w:rFonts w:eastAsia="Calibri"/>
              </w:rPr>
              <w:t>Resolución No. 093-2021 que aprueba la modificación de la Estructura Organizacional del Ministerio de Industria, Comercio y Mipymes, de fecha 9 de junio 2021.</w:t>
            </w:r>
          </w:p>
        </w:tc>
      </w:tr>
      <w:tr w:rsidR="000445A7" w:rsidRPr="00A33D57" w14:paraId="0AD5FC4B" w14:textId="77777777" w:rsidTr="00C95479">
        <w:trPr>
          <w:trHeight w:val="600"/>
        </w:trPr>
        <w:tc>
          <w:tcPr>
            <w:tcW w:w="8359" w:type="dxa"/>
            <w:shd w:val="clear" w:color="auto" w:fill="auto"/>
            <w:vAlign w:val="center"/>
            <w:hideMark/>
          </w:tcPr>
          <w:p w14:paraId="2884D46C" w14:textId="77777777" w:rsidR="00F85249" w:rsidRPr="00A33D57" w:rsidRDefault="00F85249" w:rsidP="00FD5D0D">
            <w:pPr>
              <w:spacing w:after="0" w:line="360" w:lineRule="auto"/>
              <w:jc w:val="both"/>
              <w:rPr>
                <w:rFonts w:eastAsia="Calibri"/>
              </w:rPr>
            </w:pPr>
            <w:r w:rsidRPr="00A33D57">
              <w:rPr>
                <w:rFonts w:eastAsia="Calibri"/>
              </w:rPr>
              <w:t>Resolución No. 2020-2020 que aprueba el Manual de Cargos por competencias del Ministerio de Industria, Comercio y Mipymes, de fecha 11 de agosto de 2020.</w:t>
            </w:r>
          </w:p>
        </w:tc>
      </w:tr>
      <w:tr w:rsidR="000445A7" w:rsidRPr="00A33D57" w14:paraId="021C304A" w14:textId="77777777" w:rsidTr="00C95479">
        <w:trPr>
          <w:trHeight w:val="600"/>
        </w:trPr>
        <w:tc>
          <w:tcPr>
            <w:tcW w:w="8359" w:type="dxa"/>
            <w:shd w:val="clear" w:color="auto" w:fill="auto"/>
            <w:vAlign w:val="center"/>
          </w:tcPr>
          <w:p w14:paraId="4E3C808B" w14:textId="77777777" w:rsidR="00F85249" w:rsidRPr="00A33D57" w:rsidRDefault="00F85249" w:rsidP="00FD5D0D">
            <w:pPr>
              <w:spacing w:after="0" w:line="360" w:lineRule="auto"/>
              <w:jc w:val="both"/>
              <w:rPr>
                <w:rFonts w:eastAsia="Calibri"/>
              </w:rPr>
            </w:pPr>
            <w:r w:rsidRPr="00A33D57">
              <w:rPr>
                <w:rFonts w:eastAsia="Calibri"/>
              </w:rPr>
              <w:t>Resolución No. 017-2024 que aprueba la modificación de la Estructura Organizacional del Ministerio de Industria, Comercio y Mipymes, de fecha 19 de enero 2024.</w:t>
            </w:r>
          </w:p>
        </w:tc>
      </w:tr>
      <w:tr w:rsidR="000445A7" w:rsidRPr="00A33D57" w14:paraId="3F7B2D8F" w14:textId="77777777" w:rsidTr="00C95479">
        <w:trPr>
          <w:trHeight w:val="600"/>
        </w:trPr>
        <w:tc>
          <w:tcPr>
            <w:tcW w:w="8359" w:type="dxa"/>
            <w:shd w:val="clear" w:color="auto" w:fill="auto"/>
            <w:vAlign w:val="center"/>
          </w:tcPr>
          <w:p w14:paraId="0E75278E" w14:textId="77777777" w:rsidR="00F85249" w:rsidRPr="00A33D57" w:rsidRDefault="00F85249" w:rsidP="00FD5D0D">
            <w:pPr>
              <w:spacing w:after="0" w:line="360" w:lineRule="auto"/>
              <w:jc w:val="both"/>
              <w:rPr>
                <w:rFonts w:eastAsia="Calibri"/>
              </w:rPr>
            </w:pPr>
            <w:r w:rsidRPr="00A33D57">
              <w:rPr>
                <w:rFonts w:eastAsia="Calibri"/>
              </w:rPr>
              <w:t>Resolución No. 145-2024 que adenda la modificación de la Estructura Organizacional del Ministerio de Industria, Comercio y Mipymes, de fecha 23 de agosto 2024.</w:t>
            </w:r>
          </w:p>
        </w:tc>
      </w:tr>
    </w:tbl>
    <w:p w14:paraId="50B643CB" w14:textId="77777777" w:rsidR="00A21E58" w:rsidRPr="00A33D57" w:rsidRDefault="008C5F7D" w:rsidP="00A21E58">
      <w:pPr>
        <w:spacing w:after="100" w:afterAutospacing="1" w:line="360" w:lineRule="auto"/>
        <w:jc w:val="both"/>
        <w:rPr>
          <w:rFonts w:eastAsia="Calibri"/>
          <w:i/>
          <w:iCs/>
          <w:sz w:val="18"/>
          <w:szCs w:val="18"/>
        </w:rPr>
        <w:sectPr w:rsidR="00A21E58" w:rsidRPr="00A33D57" w:rsidSect="00C64CEF">
          <w:headerReference w:type="default" r:id="rId14"/>
          <w:footerReference w:type="default" r:id="rId15"/>
          <w:pgSz w:w="12240" w:h="15840"/>
          <w:pgMar w:top="1440" w:right="2160" w:bottom="1440" w:left="2160" w:header="720" w:footer="720" w:gutter="0"/>
          <w:pgNumType w:start="1"/>
          <w:cols w:space="720"/>
          <w:docGrid w:linePitch="360"/>
        </w:sectPr>
      </w:pPr>
      <w:r w:rsidRPr="00A33D57">
        <w:rPr>
          <w:rFonts w:eastAsia="Calibri"/>
          <w:i/>
          <w:iCs/>
          <w:sz w:val="18"/>
          <w:szCs w:val="18"/>
        </w:rPr>
        <w:t>Fuente: Dirección Jurídica MICM. -</w:t>
      </w:r>
    </w:p>
    <w:p w14:paraId="10A0DAB2" w14:textId="124C2C13" w:rsidR="00AE5731" w:rsidRPr="00A33D57" w:rsidRDefault="00AE5731" w:rsidP="00AE5731">
      <w:pPr>
        <w:pStyle w:val="Ttulo2"/>
        <w:numPr>
          <w:ilvl w:val="1"/>
          <w:numId w:val="4"/>
        </w:numPr>
        <w:spacing w:line="360" w:lineRule="auto"/>
        <w:rPr>
          <w:rFonts w:cs="Times New Roman"/>
          <w:b/>
          <w:bCs/>
          <w:color w:val="767171"/>
        </w:rPr>
      </w:pPr>
      <w:r w:rsidRPr="00A33D57">
        <w:rPr>
          <w:rFonts w:cs="Times New Roman"/>
          <w:b/>
          <w:bCs/>
          <w:color w:val="767171"/>
        </w:rPr>
        <w:lastRenderedPageBreak/>
        <w:t xml:space="preserve"> </w:t>
      </w:r>
      <w:bookmarkStart w:id="20" w:name="_Toc185191491"/>
      <w:r w:rsidRPr="00A33D57">
        <w:rPr>
          <w:rFonts w:cs="Times New Roman"/>
          <w:b/>
          <w:bCs/>
          <w:color w:val="767171"/>
        </w:rPr>
        <w:t>Estructura or</w:t>
      </w:r>
      <w:r w:rsidR="007065F2" w:rsidRPr="00A33D57">
        <w:rPr>
          <w:rFonts w:cs="Times New Roman"/>
          <w:b/>
          <w:bCs/>
          <w:color w:val="767171"/>
        </w:rPr>
        <w:t>ganizativa</w:t>
      </w:r>
      <w:bookmarkEnd w:id="20"/>
    </w:p>
    <w:p w14:paraId="56011A53" w14:textId="77777777" w:rsidR="00AE5731" w:rsidRPr="00A33D57" w:rsidRDefault="00AE5731" w:rsidP="00BA2267">
      <w:pPr>
        <w:spacing w:line="360" w:lineRule="auto"/>
        <w:jc w:val="both"/>
        <w:rPr>
          <w:rFonts w:eastAsia="Calibri"/>
        </w:rPr>
      </w:pPr>
    </w:p>
    <w:p w14:paraId="70EEB4F4" w14:textId="4ABEED05" w:rsidR="00AE5731" w:rsidRPr="00A33D57" w:rsidRDefault="00725B76" w:rsidP="00BA2267">
      <w:pPr>
        <w:spacing w:line="360" w:lineRule="auto"/>
        <w:jc w:val="both"/>
        <w:rPr>
          <w:rFonts w:eastAsia="Calibri"/>
        </w:rPr>
      </w:pPr>
      <w:r w:rsidRPr="00A33D57">
        <w:object w:dxaOrig="17134" w:dyaOrig="7402" w14:anchorId="2F87A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16.5pt" o:ole="">
            <v:imagedata r:id="rId16" o:title=""/>
          </v:shape>
          <o:OLEObject Type="Embed" ProgID="Visio.Drawing.15" ShapeID="_x0000_i1025" DrawAspect="Content" ObjectID="_1795871971" r:id="rId17"/>
        </w:object>
      </w:r>
    </w:p>
    <w:p w14:paraId="1788C454" w14:textId="77777777" w:rsidR="00DC7778" w:rsidRPr="00A33D57" w:rsidRDefault="00DC7778" w:rsidP="00BA2267">
      <w:pPr>
        <w:spacing w:line="360" w:lineRule="auto"/>
        <w:jc w:val="both"/>
        <w:rPr>
          <w:rFonts w:eastAsia="Calibri"/>
        </w:rPr>
        <w:sectPr w:rsidR="00DC7778" w:rsidRPr="00A33D57" w:rsidSect="00725B76">
          <w:footerReference w:type="default" r:id="rId18"/>
          <w:pgSz w:w="15840" w:h="12240" w:orient="landscape"/>
          <w:pgMar w:top="1418" w:right="1440" w:bottom="2160" w:left="1440" w:header="720" w:footer="720" w:gutter="0"/>
          <w:cols w:space="720"/>
          <w:docGrid w:linePitch="360"/>
        </w:sectPr>
      </w:pPr>
    </w:p>
    <w:p w14:paraId="2D403040" w14:textId="205FE1FD" w:rsidR="000742BD" w:rsidRPr="00A33D57" w:rsidRDefault="005A4844" w:rsidP="005A4844">
      <w:pPr>
        <w:pStyle w:val="Ttulo2"/>
        <w:numPr>
          <w:ilvl w:val="1"/>
          <w:numId w:val="4"/>
        </w:numPr>
        <w:spacing w:line="360" w:lineRule="auto"/>
        <w:rPr>
          <w:rFonts w:cs="Times New Roman"/>
          <w:b/>
          <w:bCs/>
          <w:color w:val="767171"/>
        </w:rPr>
      </w:pPr>
      <w:bookmarkStart w:id="21" w:name="_Toc153792258"/>
      <w:r w:rsidRPr="00A33D57">
        <w:rPr>
          <w:rFonts w:cs="Times New Roman"/>
          <w:b/>
          <w:bCs/>
          <w:color w:val="767171"/>
        </w:rPr>
        <w:lastRenderedPageBreak/>
        <w:t xml:space="preserve"> </w:t>
      </w:r>
      <w:bookmarkStart w:id="22" w:name="_Toc185191492"/>
      <w:r w:rsidR="000742BD" w:rsidRPr="00A33D57">
        <w:rPr>
          <w:rFonts w:cs="Times New Roman"/>
          <w:b/>
          <w:bCs/>
          <w:color w:val="767171"/>
        </w:rPr>
        <w:t>Planificación estratégica institucional</w:t>
      </w:r>
      <w:bookmarkEnd w:id="21"/>
      <w:bookmarkEnd w:id="22"/>
    </w:p>
    <w:p w14:paraId="1287DF4B" w14:textId="47107CD5" w:rsidR="000742BD" w:rsidRPr="00A33D57" w:rsidRDefault="000742BD" w:rsidP="007F314C">
      <w:pPr>
        <w:spacing w:before="100" w:beforeAutospacing="1" w:after="0" w:line="360" w:lineRule="auto"/>
        <w:jc w:val="both"/>
      </w:pPr>
      <w:r w:rsidRPr="00A33D57">
        <w:t>El Plan Estratégico Institucional</w:t>
      </w:r>
      <w:r w:rsidR="001C78E0" w:rsidRPr="00A33D57">
        <w:t xml:space="preserve"> del MICM </w:t>
      </w:r>
      <w:r w:rsidR="007F314C" w:rsidRPr="00A33D57">
        <w:t>del</w:t>
      </w:r>
      <w:r w:rsidR="001C78E0" w:rsidRPr="00A33D57">
        <w:t xml:space="preserve"> período </w:t>
      </w:r>
      <w:r w:rsidRPr="00A33D57">
        <w:t>202</w:t>
      </w:r>
      <w:r w:rsidR="000059D1" w:rsidRPr="00A33D57">
        <w:t xml:space="preserve">1 - </w:t>
      </w:r>
      <w:r w:rsidRPr="00A33D57">
        <w:t>2024 es el resultado de un ejercicio</w:t>
      </w:r>
      <w:r w:rsidR="000059D1" w:rsidRPr="00A33D57">
        <w:t xml:space="preserve"> participativo en el que se definieron las estrategias y objetivos institucionales del cuatrienio en coherencia con la misión y visión institucional, y asegurando el programa de gobierno vigente.</w:t>
      </w:r>
      <w:r w:rsidRPr="00A33D57">
        <w:t xml:space="preserve"> </w:t>
      </w:r>
    </w:p>
    <w:p w14:paraId="018E0423" w14:textId="69781718" w:rsidR="000742BD" w:rsidRPr="00A33D57" w:rsidRDefault="000742BD" w:rsidP="000742BD">
      <w:pPr>
        <w:spacing w:before="100" w:beforeAutospacing="1" w:after="0" w:line="360" w:lineRule="auto"/>
        <w:jc w:val="both"/>
      </w:pPr>
      <w:r w:rsidRPr="00A33D57">
        <w:t>El documento PEI fue formulado en coherencia con los lineamientos establecidos por el Ministerio de Economía, Planificación y Desarrollo (MEPyD), como órgano rector del proceso,</w:t>
      </w:r>
      <w:r w:rsidR="007F314C" w:rsidRPr="00A33D57">
        <w:t xml:space="preserve"> </w:t>
      </w:r>
      <w:r w:rsidRPr="00A33D57">
        <w:t>y tomando como referencia los principales instrumentos del Sistema Nacional de Planificación e Inversión Pública, entre estos, la Ley No. 01-12 de Estrategia Nacional de Desarrollo, el Plan Nacional Plurianual del Sector Público</w:t>
      </w:r>
      <w:r w:rsidR="007F314C" w:rsidRPr="00A33D57">
        <w:t xml:space="preserve"> (PNPSP)</w:t>
      </w:r>
      <w:r w:rsidRPr="00A33D57">
        <w:t>, los Objetivos de Desarrollo Sostenible (ODS) 2030, el Plan Sectorial de Industria, Comercio y Mipymes, y las políticas priorizadas por el gobierno. Las estrategias y objetivos del plan se presentan en la tabla a continuación:</w:t>
      </w:r>
    </w:p>
    <w:p w14:paraId="4041558F" w14:textId="5B0E7167" w:rsidR="000742BD" w:rsidRPr="00A33D57" w:rsidRDefault="000742BD" w:rsidP="000742BD">
      <w:pPr>
        <w:spacing w:before="100" w:beforeAutospacing="1" w:after="0" w:line="360" w:lineRule="auto"/>
        <w:jc w:val="center"/>
        <w:rPr>
          <w:b/>
          <w:bCs/>
          <w:i/>
          <w:iCs/>
        </w:rPr>
      </w:pPr>
      <w:r w:rsidRPr="00A33D57">
        <w:rPr>
          <w:b/>
          <w:bCs/>
        </w:rPr>
        <w:t xml:space="preserve">Tabla No. </w:t>
      </w:r>
      <w:r w:rsidRPr="00A33D57">
        <w:rPr>
          <w:b/>
          <w:bCs/>
          <w:i/>
          <w:iCs/>
        </w:rPr>
        <w:fldChar w:fldCharType="begin"/>
      </w:r>
      <w:r w:rsidRPr="00A33D57">
        <w:rPr>
          <w:b/>
          <w:bCs/>
        </w:rPr>
        <w:instrText xml:space="preserve"> SEQ Tabla_No._ \* ARABIC </w:instrText>
      </w:r>
      <w:r w:rsidRPr="00A33D57">
        <w:rPr>
          <w:b/>
          <w:bCs/>
          <w:i/>
          <w:iCs/>
        </w:rPr>
        <w:fldChar w:fldCharType="separate"/>
      </w:r>
      <w:r w:rsidR="00FD2D38">
        <w:rPr>
          <w:b/>
          <w:bCs/>
          <w:noProof/>
        </w:rPr>
        <w:t>2</w:t>
      </w:r>
      <w:r w:rsidRPr="00A33D57">
        <w:rPr>
          <w:b/>
          <w:bCs/>
          <w:i/>
          <w:iCs/>
        </w:rPr>
        <w:fldChar w:fldCharType="end"/>
      </w:r>
    </w:p>
    <w:p w14:paraId="257C1430" w14:textId="77777777" w:rsidR="000742BD" w:rsidRPr="00A33D57" w:rsidRDefault="000742BD" w:rsidP="000742BD">
      <w:pPr>
        <w:spacing w:line="360" w:lineRule="auto"/>
        <w:jc w:val="center"/>
      </w:pPr>
      <w:r w:rsidRPr="00A33D57">
        <w:t>Ejes y objetivos estratégicos del PEI MICM 2021 - 2024</w:t>
      </w:r>
    </w:p>
    <w:tbl>
      <w:tblPr>
        <w:tblW w:w="8084"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126"/>
        <w:gridCol w:w="5958"/>
      </w:tblGrid>
      <w:tr w:rsidR="000445A7" w:rsidRPr="00A33D57" w14:paraId="0510F90F" w14:textId="77777777" w:rsidTr="00C95479">
        <w:trPr>
          <w:trHeight w:val="315"/>
          <w:tblHeader/>
          <w:jc w:val="center"/>
        </w:trPr>
        <w:tc>
          <w:tcPr>
            <w:tcW w:w="2126" w:type="dxa"/>
            <w:shd w:val="clear" w:color="auto" w:fill="142F62"/>
            <w:vAlign w:val="center"/>
            <w:hideMark/>
          </w:tcPr>
          <w:p w14:paraId="241F2E16" w14:textId="77777777" w:rsidR="000742BD" w:rsidRPr="00C95479" w:rsidRDefault="000742BD" w:rsidP="009541E0">
            <w:pPr>
              <w:spacing w:after="0" w:line="360" w:lineRule="auto"/>
              <w:jc w:val="center"/>
              <w:rPr>
                <w:rFonts w:eastAsia="Times New Roman"/>
                <w:b/>
                <w:bCs/>
                <w:color w:val="FFFFFF" w:themeColor="background1"/>
                <w:spacing w:val="0"/>
                <w:lang w:eastAsia="es-DO"/>
              </w:rPr>
            </w:pPr>
            <w:r w:rsidRPr="00C95479">
              <w:rPr>
                <w:rFonts w:eastAsia="Times New Roman"/>
                <w:b/>
                <w:bCs/>
                <w:color w:val="FFFFFF" w:themeColor="background1"/>
                <w:spacing w:val="0"/>
                <w:lang w:eastAsia="es-DO"/>
              </w:rPr>
              <w:t>Ejes</w:t>
            </w:r>
          </w:p>
        </w:tc>
        <w:tc>
          <w:tcPr>
            <w:tcW w:w="5958" w:type="dxa"/>
            <w:shd w:val="clear" w:color="auto" w:fill="142F62"/>
            <w:vAlign w:val="center"/>
            <w:hideMark/>
          </w:tcPr>
          <w:p w14:paraId="5B37C1C1" w14:textId="77777777" w:rsidR="000742BD" w:rsidRPr="00C95479" w:rsidRDefault="000742BD" w:rsidP="009541E0">
            <w:pPr>
              <w:spacing w:after="0" w:line="360" w:lineRule="auto"/>
              <w:jc w:val="center"/>
              <w:rPr>
                <w:rFonts w:eastAsia="Times New Roman"/>
                <w:b/>
                <w:bCs/>
                <w:color w:val="FFFFFF" w:themeColor="background1"/>
                <w:spacing w:val="0"/>
                <w:lang w:eastAsia="es-DO"/>
              </w:rPr>
            </w:pPr>
            <w:r w:rsidRPr="00C95479">
              <w:rPr>
                <w:rFonts w:eastAsia="Times New Roman"/>
                <w:b/>
                <w:bCs/>
                <w:color w:val="FFFFFF" w:themeColor="background1"/>
                <w:spacing w:val="0"/>
                <w:lang w:eastAsia="es-DO"/>
              </w:rPr>
              <w:t>Objetivos Estratégicos</w:t>
            </w:r>
          </w:p>
        </w:tc>
      </w:tr>
      <w:tr w:rsidR="000445A7" w:rsidRPr="00A33D57" w14:paraId="6CDCB62E" w14:textId="77777777" w:rsidTr="00C95479">
        <w:trPr>
          <w:trHeight w:val="784"/>
          <w:jc w:val="center"/>
        </w:trPr>
        <w:tc>
          <w:tcPr>
            <w:tcW w:w="2126" w:type="dxa"/>
            <w:vMerge w:val="restart"/>
            <w:shd w:val="clear" w:color="auto" w:fill="auto"/>
            <w:vAlign w:val="center"/>
            <w:hideMark/>
          </w:tcPr>
          <w:p w14:paraId="772F7629"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1- Fomento y desarrollo de la cultura emprendedora y el emprendimiento</w:t>
            </w:r>
          </w:p>
        </w:tc>
        <w:tc>
          <w:tcPr>
            <w:tcW w:w="5958" w:type="dxa"/>
            <w:shd w:val="clear" w:color="auto" w:fill="auto"/>
            <w:vAlign w:val="center"/>
            <w:hideMark/>
          </w:tcPr>
          <w:p w14:paraId="72D4E832"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1.1 Garantizar el efectivo funcionamiento de la Red Nacional de Emprendimiento.</w:t>
            </w:r>
          </w:p>
        </w:tc>
      </w:tr>
      <w:tr w:rsidR="000445A7" w:rsidRPr="00A33D57" w14:paraId="7ED62965" w14:textId="77777777" w:rsidTr="00C95479">
        <w:trPr>
          <w:trHeight w:val="640"/>
          <w:jc w:val="center"/>
        </w:trPr>
        <w:tc>
          <w:tcPr>
            <w:tcW w:w="2126" w:type="dxa"/>
            <w:vMerge/>
            <w:vAlign w:val="center"/>
            <w:hideMark/>
          </w:tcPr>
          <w:p w14:paraId="6A45F1D4"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185B3A3E"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1.2 Fomentar el surgimiento de nuevos proyectos de emprendimiento.</w:t>
            </w:r>
          </w:p>
        </w:tc>
      </w:tr>
      <w:tr w:rsidR="000445A7" w:rsidRPr="00A33D57" w14:paraId="1AECA049" w14:textId="77777777" w:rsidTr="00C95479">
        <w:trPr>
          <w:trHeight w:val="1071"/>
          <w:jc w:val="center"/>
        </w:trPr>
        <w:tc>
          <w:tcPr>
            <w:tcW w:w="2126" w:type="dxa"/>
            <w:vMerge/>
            <w:vAlign w:val="center"/>
            <w:hideMark/>
          </w:tcPr>
          <w:p w14:paraId="78FF15D4"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6CF555E2"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1.3 Diseñar e implementar un Sistema de Evaluación y Monitoreo del Emprendimiento en República Dominicana.</w:t>
            </w:r>
          </w:p>
        </w:tc>
      </w:tr>
      <w:tr w:rsidR="000445A7" w:rsidRPr="00A33D57" w14:paraId="40689E12" w14:textId="77777777" w:rsidTr="00C95479">
        <w:trPr>
          <w:trHeight w:val="963"/>
          <w:jc w:val="center"/>
        </w:trPr>
        <w:tc>
          <w:tcPr>
            <w:tcW w:w="2126" w:type="dxa"/>
            <w:vMerge/>
            <w:vAlign w:val="center"/>
            <w:hideMark/>
          </w:tcPr>
          <w:p w14:paraId="02CDDAA1"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2E48F841"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1.4 Fomentar una industria de soporte que brinde apoyo al emprendedor durante toda la cadena de valor.</w:t>
            </w:r>
          </w:p>
        </w:tc>
      </w:tr>
      <w:tr w:rsidR="000445A7" w:rsidRPr="00A33D57" w14:paraId="2F2F9642" w14:textId="77777777" w:rsidTr="00C95479">
        <w:trPr>
          <w:trHeight w:val="719"/>
          <w:jc w:val="center"/>
        </w:trPr>
        <w:tc>
          <w:tcPr>
            <w:tcW w:w="2126" w:type="dxa"/>
            <w:vMerge/>
            <w:vAlign w:val="center"/>
            <w:hideMark/>
          </w:tcPr>
          <w:p w14:paraId="0884FBD3"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70BD749D"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1.5 Gestionar el conocimiento en el área de emprendimiento.</w:t>
            </w:r>
          </w:p>
        </w:tc>
      </w:tr>
      <w:tr w:rsidR="000445A7" w:rsidRPr="00A33D57" w14:paraId="51F8ECE8" w14:textId="77777777" w:rsidTr="00C95479">
        <w:trPr>
          <w:trHeight w:val="1171"/>
          <w:jc w:val="center"/>
        </w:trPr>
        <w:tc>
          <w:tcPr>
            <w:tcW w:w="2126" w:type="dxa"/>
            <w:vMerge/>
            <w:vAlign w:val="center"/>
            <w:hideMark/>
          </w:tcPr>
          <w:p w14:paraId="4FA4391E"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6A301740"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1.6 Promover políticas públicas que fomenten el desarrollo de nuevos mecanismos de financiamiento para los diferentes tipos de emprendedores.</w:t>
            </w:r>
          </w:p>
        </w:tc>
      </w:tr>
      <w:tr w:rsidR="000445A7" w:rsidRPr="00A33D57" w14:paraId="3F0168DD" w14:textId="77777777" w:rsidTr="00C95479">
        <w:trPr>
          <w:trHeight w:val="945"/>
          <w:jc w:val="center"/>
        </w:trPr>
        <w:tc>
          <w:tcPr>
            <w:tcW w:w="2126" w:type="dxa"/>
            <w:vMerge/>
            <w:vAlign w:val="center"/>
            <w:hideMark/>
          </w:tcPr>
          <w:p w14:paraId="55A56762"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457BF20B"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1.7 Simplificación de normas y regulaciones para crear y gestionar empresas.</w:t>
            </w:r>
          </w:p>
        </w:tc>
      </w:tr>
      <w:tr w:rsidR="000445A7" w:rsidRPr="00A33D57" w14:paraId="44656A25" w14:textId="77777777" w:rsidTr="00C95479">
        <w:trPr>
          <w:trHeight w:val="945"/>
          <w:jc w:val="center"/>
        </w:trPr>
        <w:tc>
          <w:tcPr>
            <w:tcW w:w="2126" w:type="dxa"/>
            <w:vMerge w:val="restart"/>
            <w:shd w:val="clear" w:color="auto" w:fill="auto"/>
            <w:vAlign w:val="center"/>
            <w:hideMark/>
          </w:tcPr>
          <w:p w14:paraId="3420AA19"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2- Fomento del desarrollo empresarial integral de las Mipymes</w:t>
            </w:r>
          </w:p>
        </w:tc>
        <w:tc>
          <w:tcPr>
            <w:tcW w:w="5958" w:type="dxa"/>
            <w:shd w:val="clear" w:color="auto" w:fill="auto"/>
            <w:vAlign w:val="center"/>
            <w:hideMark/>
          </w:tcPr>
          <w:p w14:paraId="642A4351"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2.1 Ampliar la cobertura de servicios de la Ventanilla Única de Formalización.</w:t>
            </w:r>
          </w:p>
        </w:tc>
      </w:tr>
      <w:tr w:rsidR="000445A7" w:rsidRPr="00A33D57" w14:paraId="3D147C23" w14:textId="77777777" w:rsidTr="00C95479">
        <w:trPr>
          <w:trHeight w:val="660"/>
          <w:jc w:val="center"/>
        </w:trPr>
        <w:tc>
          <w:tcPr>
            <w:tcW w:w="2126" w:type="dxa"/>
            <w:vMerge/>
            <w:vAlign w:val="center"/>
            <w:hideMark/>
          </w:tcPr>
          <w:p w14:paraId="01A5E09E"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53A6B256"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2.2 Elevar la eficiencia y cobertura de los Centros Mipymes.</w:t>
            </w:r>
          </w:p>
        </w:tc>
      </w:tr>
      <w:tr w:rsidR="000445A7" w:rsidRPr="00A33D57" w14:paraId="7143F942" w14:textId="77777777" w:rsidTr="00C95479">
        <w:trPr>
          <w:trHeight w:val="728"/>
          <w:jc w:val="center"/>
        </w:trPr>
        <w:tc>
          <w:tcPr>
            <w:tcW w:w="2126" w:type="dxa"/>
            <w:vMerge/>
            <w:vAlign w:val="center"/>
            <w:hideMark/>
          </w:tcPr>
          <w:p w14:paraId="55EB296C"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39A104DA"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2.3 Mejorar la calidad y competitividad de las Mipymes.</w:t>
            </w:r>
          </w:p>
        </w:tc>
      </w:tr>
      <w:tr w:rsidR="000445A7" w:rsidRPr="00A33D57" w14:paraId="5F62F141" w14:textId="77777777" w:rsidTr="00C95479">
        <w:trPr>
          <w:trHeight w:val="732"/>
          <w:jc w:val="center"/>
        </w:trPr>
        <w:tc>
          <w:tcPr>
            <w:tcW w:w="2126" w:type="dxa"/>
            <w:vMerge/>
            <w:vAlign w:val="center"/>
            <w:hideMark/>
          </w:tcPr>
          <w:p w14:paraId="57BE3F8D"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3898F7B0"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2.4 Fomentar la Inclusión Financiera de las Mipymes.</w:t>
            </w:r>
          </w:p>
        </w:tc>
      </w:tr>
      <w:tr w:rsidR="000445A7" w:rsidRPr="00A33D57" w14:paraId="7B59C21A" w14:textId="77777777" w:rsidTr="00C95479">
        <w:trPr>
          <w:trHeight w:val="918"/>
          <w:jc w:val="center"/>
        </w:trPr>
        <w:tc>
          <w:tcPr>
            <w:tcW w:w="2126" w:type="dxa"/>
            <w:vMerge w:val="restart"/>
            <w:shd w:val="clear" w:color="auto" w:fill="auto"/>
            <w:vAlign w:val="center"/>
            <w:hideMark/>
          </w:tcPr>
          <w:p w14:paraId="71CE2E0A"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3- Fomento, regulación y fiscalización de la importación, comercialización y transporte de los combustibles</w:t>
            </w:r>
          </w:p>
        </w:tc>
        <w:tc>
          <w:tcPr>
            <w:tcW w:w="5958" w:type="dxa"/>
            <w:shd w:val="clear" w:color="auto" w:fill="auto"/>
            <w:vAlign w:val="center"/>
            <w:hideMark/>
          </w:tcPr>
          <w:p w14:paraId="0DC93743"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3.1 Regular y controlar la comercialización de combustible en el mercado local.</w:t>
            </w:r>
          </w:p>
        </w:tc>
      </w:tr>
      <w:tr w:rsidR="000445A7" w:rsidRPr="00A33D57" w14:paraId="1090B892" w14:textId="77777777" w:rsidTr="00C95479">
        <w:trPr>
          <w:trHeight w:val="1120"/>
          <w:jc w:val="center"/>
        </w:trPr>
        <w:tc>
          <w:tcPr>
            <w:tcW w:w="2126" w:type="dxa"/>
            <w:vMerge/>
            <w:vAlign w:val="center"/>
            <w:hideMark/>
          </w:tcPr>
          <w:p w14:paraId="3D786B90"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4FC34090"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3.2 Garantizar el transporte de combustibles en condiciones de seguridad para las personas y el medioambiente.</w:t>
            </w:r>
          </w:p>
        </w:tc>
      </w:tr>
      <w:tr w:rsidR="000445A7" w:rsidRPr="00A33D57" w14:paraId="59A3A68C" w14:textId="77777777" w:rsidTr="00C95479">
        <w:trPr>
          <w:trHeight w:val="954"/>
          <w:jc w:val="center"/>
        </w:trPr>
        <w:tc>
          <w:tcPr>
            <w:tcW w:w="2126" w:type="dxa"/>
            <w:vMerge/>
            <w:vAlign w:val="center"/>
            <w:hideMark/>
          </w:tcPr>
          <w:p w14:paraId="1B056DDE"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3A54934C"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3.3 Garantizar la seguridad en las operaciones de las estaciones de expendio de combustibles líquidos, GLP y GNV.</w:t>
            </w:r>
          </w:p>
        </w:tc>
      </w:tr>
      <w:tr w:rsidR="000445A7" w:rsidRPr="00A33D57" w14:paraId="39FB0F99" w14:textId="77777777" w:rsidTr="00C95479">
        <w:trPr>
          <w:trHeight w:val="1425"/>
          <w:jc w:val="center"/>
        </w:trPr>
        <w:tc>
          <w:tcPr>
            <w:tcW w:w="2126" w:type="dxa"/>
            <w:vMerge/>
            <w:vAlign w:val="center"/>
            <w:hideMark/>
          </w:tcPr>
          <w:p w14:paraId="76391DD3"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083A271C"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3.4 Garantizar el cumplimiento eficiente de las funciones de supervisión, control y fiscalización del expendio de combustibles en la República Dominicana.</w:t>
            </w:r>
          </w:p>
        </w:tc>
      </w:tr>
      <w:tr w:rsidR="000445A7" w:rsidRPr="00A33D57" w14:paraId="6FBBDC13" w14:textId="77777777" w:rsidTr="00C95479">
        <w:trPr>
          <w:trHeight w:val="847"/>
          <w:jc w:val="center"/>
        </w:trPr>
        <w:tc>
          <w:tcPr>
            <w:tcW w:w="2126" w:type="dxa"/>
            <w:vMerge/>
            <w:vAlign w:val="center"/>
            <w:hideMark/>
          </w:tcPr>
          <w:p w14:paraId="6F9243C9"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593F62BD"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3.5 Transparentar la regulación de la fijación de los precios de los combustibles.</w:t>
            </w:r>
          </w:p>
        </w:tc>
      </w:tr>
      <w:tr w:rsidR="000445A7" w:rsidRPr="00A33D57" w14:paraId="094C163E" w14:textId="77777777" w:rsidTr="00C95479">
        <w:trPr>
          <w:trHeight w:val="987"/>
          <w:jc w:val="center"/>
        </w:trPr>
        <w:tc>
          <w:tcPr>
            <w:tcW w:w="2126" w:type="dxa"/>
            <w:vMerge w:val="restart"/>
            <w:shd w:val="clear" w:color="auto" w:fill="auto"/>
            <w:vAlign w:val="center"/>
            <w:hideMark/>
          </w:tcPr>
          <w:p w14:paraId="14F6C8EE"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lastRenderedPageBreak/>
              <w:t>4- Modernización de los patrones de consumo de combustibles hacia combustibles más limpios</w:t>
            </w:r>
          </w:p>
        </w:tc>
        <w:tc>
          <w:tcPr>
            <w:tcW w:w="5958" w:type="dxa"/>
            <w:shd w:val="clear" w:color="auto" w:fill="auto"/>
            <w:vAlign w:val="center"/>
            <w:hideMark/>
          </w:tcPr>
          <w:p w14:paraId="5A870809" w14:textId="77777777" w:rsidR="000742BD" w:rsidRPr="00A33D57" w:rsidRDefault="000742BD" w:rsidP="009541E0">
            <w:pPr>
              <w:spacing w:after="0" w:line="360" w:lineRule="auto"/>
              <w:rPr>
                <w:rFonts w:eastAsia="Times New Roman"/>
                <w:spacing w:val="0"/>
                <w:lang w:eastAsia="es-DO"/>
              </w:rPr>
            </w:pPr>
            <w:r w:rsidRPr="00A33D57">
              <w:rPr>
                <w:rFonts w:eastAsia="Times New Roman"/>
                <w:spacing w:val="0"/>
                <w:lang w:eastAsia="es-DO"/>
              </w:rPr>
              <w:t>4.1 Promover el uso de Gas Natural en el parque vehicular de la República Dominicana.</w:t>
            </w:r>
          </w:p>
        </w:tc>
      </w:tr>
      <w:tr w:rsidR="000445A7" w:rsidRPr="00A33D57" w14:paraId="4B8B45F8" w14:textId="77777777" w:rsidTr="00C95479">
        <w:trPr>
          <w:trHeight w:val="1269"/>
          <w:jc w:val="center"/>
        </w:trPr>
        <w:tc>
          <w:tcPr>
            <w:tcW w:w="2126" w:type="dxa"/>
            <w:vMerge/>
            <w:vAlign w:val="center"/>
            <w:hideMark/>
          </w:tcPr>
          <w:p w14:paraId="46FDFB40"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189C9EF8" w14:textId="77777777" w:rsidR="000742BD" w:rsidRPr="00A33D57" w:rsidRDefault="000742BD" w:rsidP="009541E0">
            <w:pPr>
              <w:spacing w:after="0" w:line="360" w:lineRule="auto"/>
              <w:rPr>
                <w:rFonts w:eastAsia="Times New Roman"/>
                <w:spacing w:val="0"/>
                <w:lang w:eastAsia="es-DO"/>
              </w:rPr>
            </w:pPr>
            <w:r w:rsidRPr="00A33D57">
              <w:rPr>
                <w:rFonts w:eastAsia="Times New Roman"/>
                <w:spacing w:val="0"/>
                <w:lang w:eastAsia="es-DO"/>
              </w:rPr>
              <w:t>4.2 Garantizar el adecuado cumplimiento de las normativas establecidas para la importación, distribución y expendio de GNV.</w:t>
            </w:r>
          </w:p>
        </w:tc>
      </w:tr>
      <w:tr w:rsidR="000445A7" w:rsidRPr="00A33D57" w14:paraId="0F8FA3F2" w14:textId="77777777" w:rsidTr="00C95479">
        <w:trPr>
          <w:trHeight w:val="896"/>
          <w:jc w:val="center"/>
        </w:trPr>
        <w:tc>
          <w:tcPr>
            <w:tcW w:w="2126" w:type="dxa"/>
            <w:vMerge w:val="restart"/>
            <w:shd w:val="clear" w:color="auto" w:fill="auto"/>
            <w:vAlign w:val="center"/>
            <w:hideMark/>
          </w:tcPr>
          <w:p w14:paraId="39080593"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5- Fomento y regulación del desarrollo del mercado y el comercio interno</w:t>
            </w:r>
          </w:p>
        </w:tc>
        <w:tc>
          <w:tcPr>
            <w:tcW w:w="5958" w:type="dxa"/>
            <w:shd w:val="clear" w:color="auto" w:fill="auto"/>
            <w:vAlign w:val="center"/>
            <w:hideMark/>
          </w:tcPr>
          <w:p w14:paraId="03CAA103"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5.1 Contribuir a un mayor acceso a mercados de las empresas lideradas por mujeres.</w:t>
            </w:r>
          </w:p>
        </w:tc>
      </w:tr>
      <w:tr w:rsidR="000445A7" w:rsidRPr="00A33D57" w14:paraId="08C54673" w14:textId="77777777" w:rsidTr="00C95479">
        <w:trPr>
          <w:trHeight w:val="840"/>
          <w:jc w:val="center"/>
        </w:trPr>
        <w:tc>
          <w:tcPr>
            <w:tcW w:w="2126" w:type="dxa"/>
            <w:vMerge/>
            <w:vAlign w:val="center"/>
            <w:hideMark/>
          </w:tcPr>
          <w:p w14:paraId="149122B4"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1EED182D"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5.2 Lograr el desarrollo y la creación de empresas del sector gastronómico.</w:t>
            </w:r>
          </w:p>
        </w:tc>
      </w:tr>
      <w:tr w:rsidR="000445A7" w:rsidRPr="00A33D57" w14:paraId="537C922D" w14:textId="77777777" w:rsidTr="00C95479">
        <w:trPr>
          <w:trHeight w:val="740"/>
          <w:jc w:val="center"/>
        </w:trPr>
        <w:tc>
          <w:tcPr>
            <w:tcW w:w="2126" w:type="dxa"/>
            <w:vMerge/>
            <w:vAlign w:val="center"/>
            <w:hideMark/>
          </w:tcPr>
          <w:p w14:paraId="132C63ED"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29022CC7"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5.3 Aplicar efectivamente el régimen de sanciones y consecuencias en el comercio interno.</w:t>
            </w:r>
          </w:p>
        </w:tc>
      </w:tr>
      <w:tr w:rsidR="000445A7" w:rsidRPr="00A33D57" w14:paraId="40A548DB" w14:textId="77777777" w:rsidTr="00C95479">
        <w:trPr>
          <w:trHeight w:val="698"/>
          <w:jc w:val="center"/>
        </w:trPr>
        <w:tc>
          <w:tcPr>
            <w:tcW w:w="2126" w:type="dxa"/>
            <w:vMerge/>
            <w:vAlign w:val="center"/>
            <w:hideMark/>
          </w:tcPr>
          <w:p w14:paraId="6D00B7EA"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4F9C779B"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5.4 Contribuir al fortalecimiento del mercado interno.</w:t>
            </w:r>
          </w:p>
        </w:tc>
      </w:tr>
      <w:tr w:rsidR="000445A7" w:rsidRPr="00A33D57" w14:paraId="2E852650" w14:textId="77777777" w:rsidTr="00C95479">
        <w:trPr>
          <w:trHeight w:val="882"/>
          <w:jc w:val="center"/>
        </w:trPr>
        <w:tc>
          <w:tcPr>
            <w:tcW w:w="2126" w:type="dxa"/>
            <w:vMerge/>
            <w:vAlign w:val="center"/>
            <w:hideMark/>
          </w:tcPr>
          <w:p w14:paraId="1FE8C158"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3F4E00E5"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5.5 Garantizar la adecuada regulación y cumplimiento de las normativas de operación en el comercio interno.</w:t>
            </w:r>
          </w:p>
        </w:tc>
      </w:tr>
      <w:tr w:rsidR="000445A7" w:rsidRPr="00A33D57" w14:paraId="503595FB" w14:textId="77777777" w:rsidTr="00C95479">
        <w:trPr>
          <w:trHeight w:val="984"/>
          <w:jc w:val="center"/>
        </w:trPr>
        <w:tc>
          <w:tcPr>
            <w:tcW w:w="2126" w:type="dxa"/>
            <w:vMerge w:val="restart"/>
            <w:shd w:val="clear" w:color="auto" w:fill="auto"/>
            <w:vAlign w:val="center"/>
            <w:hideMark/>
          </w:tcPr>
          <w:p w14:paraId="451B8BBA"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6- Fomento del comercio exterior y la correcta administración de los acuerdos comerciales</w:t>
            </w:r>
          </w:p>
        </w:tc>
        <w:tc>
          <w:tcPr>
            <w:tcW w:w="5958" w:type="dxa"/>
            <w:shd w:val="clear" w:color="auto" w:fill="auto"/>
            <w:vAlign w:val="center"/>
            <w:hideMark/>
          </w:tcPr>
          <w:p w14:paraId="4CCC2F0B"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6.1 Activar mecanismo de acumulación bajo Acuerdo de Asociación Económica con la Unión Europea (EPA).</w:t>
            </w:r>
          </w:p>
        </w:tc>
      </w:tr>
      <w:tr w:rsidR="000445A7" w:rsidRPr="00A33D57" w14:paraId="5AD7724B" w14:textId="77777777" w:rsidTr="00C95479">
        <w:trPr>
          <w:trHeight w:val="798"/>
          <w:jc w:val="center"/>
        </w:trPr>
        <w:tc>
          <w:tcPr>
            <w:tcW w:w="2126" w:type="dxa"/>
            <w:vMerge/>
            <w:vAlign w:val="center"/>
            <w:hideMark/>
          </w:tcPr>
          <w:p w14:paraId="32C7A7FC"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3084344E"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6.2 Garantizar el adecuado aprovechamiento de los acuerdos comerciales.</w:t>
            </w:r>
          </w:p>
        </w:tc>
      </w:tr>
      <w:tr w:rsidR="000445A7" w:rsidRPr="00A33D57" w14:paraId="0AF1C5A3" w14:textId="77777777" w:rsidTr="00C95479">
        <w:trPr>
          <w:trHeight w:val="966"/>
          <w:jc w:val="center"/>
        </w:trPr>
        <w:tc>
          <w:tcPr>
            <w:tcW w:w="2126" w:type="dxa"/>
            <w:vMerge/>
            <w:vAlign w:val="center"/>
            <w:hideMark/>
          </w:tcPr>
          <w:p w14:paraId="16489EE9"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7B050730"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6.3 Contribuir con el desarrollo de las capacidades de las empresas dominicanas para el acceso a mercados.</w:t>
            </w:r>
          </w:p>
        </w:tc>
      </w:tr>
      <w:tr w:rsidR="000445A7" w:rsidRPr="00A33D57" w14:paraId="0D7E0D2E" w14:textId="77777777" w:rsidTr="00C95479">
        <w:trPr>
          <w:trHeight w:val="945"/>
          <w:jc w:val="center"/>
        </w:trPr>
        <w:tc>
          <w:tcPr>
            <w:tcW w:w="2126" w:type="dxa"/>
            <w:vMerge/>
            <w:vAlign w:val="center"/>
            <w:hideMark/>
          </w:tcPr>
          <w:p w14:paraId="7837A1CD"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09474065"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6.4 Fomentar el incremento de las exportaciones de servicios no tradicionales.</w:t>
            </w:r>
          </w:p>
        </w:tc>
      </w:tr>
      <w:tr w:rsidR="000445A7" w:rsidRPr="00A33D57" w14:paraId="58A0AA1B" w14:textId="77777777" w:rsidTr="00C95479">
        <w:trPr>
          <w:trHeight w:val="966"/>
          <w:jc w:val="center"/>
        </w:trPr>
        <w:tc>
          <w:tcPr>
            <w:tcW w:w="2126" w:type="dxa"/>
            <w:vMerge w:val="restart"/>
            <w:shd w:val="clear" w:color="auto" w:fill="auto"/>
            <w:vAlign w:val="center"/>
            <w:hideMark/>
          </w:tcPr>
          <w:p w14:paraId="37CC50D0"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7- Fomento del desarrollo de las zonas francas</w:t>
            </w:r>
          </w:p>
        </w:tc>
        <w:tc>
          <w:tcPr>
            <w:tcW w:w="5958" w:type="dxa"/>
            <w:shd w:val="clear" w:color="auto" w:fill="auto"/>
            <w:vAlign w:val="center"/>
            <w:hideMark/>
          </w:tcPr>
          <w:p w14:paraId="344510C2"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7.1 Desarrollar estrategias que permitan el diseño de políticas de encadenamientos productivos.</w:t>
            </w:r>
          </w:p>
        </w:tc>
      </w:tr>
      <w:tr w:rsidR="000445A7" w:rsidRPr="00A33D57" w14:paraId="05C30FEA" w14:textId="77777777" w:rsidTr="00C95479">
        <w:trPr>
          <w:trHeight w:val="860"/>
          <w:jc w:val="center"/>
        </w:trPr>
        <w:tc>
          <w:tcPr>
            <w:tcW w:w="2126" w:type="dxa"/>
            <w:vMerge/>
            <w:vAlign w:val="center"/>
            <w:hideMark/>
          </w:tcPr>
          <w:p w14:paraId="26AAC087"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7FA8B209"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7.2 Promover políticas para aprovechar auge de “nearshoring” en proyectos de contenido tecnológico.</w:t>
            </w:r>
          </w:p>
        </w:tc>
      </w:tr>
      <w:tr w:rsidR="000445A7" w:rsidRPr="00A33D57" w14:paraId="68304083" w14:textId="77777777" w:rsidTr="00C95479">
        <w:trPr>
          <w:trHeight w:val="986"/>
          <w:jc w:val="center"/>
        </w:trPr>
        <w:tc>
          <w:tcPr>
            <w:tcW w:w="2126" w:type="dxa"/>
            <w:vMerge/>
            <w:vAlign w:val="center"/>
            <w:hideMark/>
          </w:tcPr>
          <w:p w14:paraId="2746353D"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4B752599"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7.3 Identificar retos y oportunidades de la industria nacional y zonas francas en el marco de la reactivación económica.</w:t>
            </w:r>
          </w:p>
        </w:tc>
      </w:tr>
      <w:tr w:rsidR="000445A7" w:rsidRPr="00A33D57" w14:paraId="00688B9D" w14:textId="77777777" w:rsidTr="00C95479">
        <w:trPr>
          <w:trHeight w:val="986"/>
          <w:jc w:val="center"/>
        </w:trPr>
        <w:tc>
          <w:tcPr>
            <w:tcW w:w="2126" w:type="dxa"/>
            <w:vMerge/>
            <w:vAlign w:val="center"/>
            <w:hideMark/>
          </w:tcPr>
          <w:p w14:paraId="1E27CAF1"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77A141DC"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7.4 Fomentar la inversión de empresas en la República Dominicana aprovechando la relocalización de empresas a nivel mundial (nearshoring).</w:t>
            </w:r>
          </w:p>
        </w:tc>
      </w:tr>
      <w:tr w:rsidR="000445A7" w:rsidRPr="00A33D57" w14:paraId="533D69DC" w14:textId="77777777" w:rsidTr="00C95479">
        <w:trPr>
          <w:trHeight w:val="630"/>
          <w:jc w:val="center"/>
        </w:trPr>
        <w:tc>
          <w:tcPr>
            <w:tcW w:w="2126" w:type="dxa"/>
            <w:vMerge/>
            <w:vAlign w:val="center"/>
            <w:hideMark/>
          </w:tcPr>
          <w:p w14:paraId="45C0AEB9"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0BFBBAE4"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7.5 Apoyar el fortalecimiento del sector Zonas Francas.</w:t>
            </w:r>
          </w:p>
        </w:tc>
      </w:tr>
      <w:tr w:rsidR="000445A7" w:rsidRPr="00A33D57" w14:paraId="12C46BC4" w14:textId="77777777" w:rsidTr="00C95479">
        <w:trPr>
          <w:trHeight w:val="800"/>
          <w:jc w:val="center"/>
        </w:trPr>
        <w:tc>
          <w:tcPr>
            <w:tcW w:w="2126" w:type="dxa"/>
            <w:vMerge/>
            <w:vAlign w:val="center"/>
            <w:hideMark/>
          </w:tcPr>
          <w:p w14:paraId="7612FD20"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5185BD85"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7.6 Enfrentar la falsificación de cigarros, que afecta la producción local y la imagen del cigarro dominicano.</w:t>
            </w:r>
          </w:p>
        </w:tc>
      </w:tr>
      <w:tr w:rsidR="000445A7" w:rsidRPr="00A33D57" w14:paraId="62EC22C8" w14:textId="77777777" w:rsidTr="00C95479">
        <w:trPr>
          <w:trHeight w:val="974"/>
          <w:jc w:val="center"/>
        </w:trPr>
        <w:tc>
          <w:tcPr>
            <w:tcW w:w="2126" w:type="dxa"/>
            <w:vMerge/>
            <w:vAlign w:val="center"/>
            <w:hideMark/>
          </w:tcPr>
          <w:p w14:paraId="1466E684"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4AA62527"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7.7 Garantizar mayor rapidez y eficiencia en los servicios que se ofrecen a las Zonas Francas.</w:t>
            </w:r>
          </w:p>
        </w:tc>
      </w:tr>
      <w:tr w:rsidR="000445A7" w:rsidRPr="00A33D57" w14:paraId="28E48A08" w14:textId="77777777" w:rsidTr="00C95479">
        <w:trPr>
          <w:trHeight w:val="630"/>
          <w:jc w:val="center"/>
        </w:trPr>
        <w:tc>
          <w:tcPr>
            <w:tcW w:w="2126" w:type="dxa"/>
            <w:vMerge w:val="restart"/>
            <w:shd w:val="clear" w:color="auto" w:fill="auto"/>
            <w:vAlign w:val="center"/>
            <w:hideMark/>
          </w:tcPr>
          <w:p w14:paraId="17FF35CA"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8- Promoción del desarrollo de los regímenes especiales</w:t>
            </w:r>
          </w:p>
        </w:tc>
        <w:tc>
          <w:tcPr>
            <w:tcW w:w="5958" w:type="dxa"/>
            <w:shd w:val="clear" w:color="auto" w:fill="auto"/>
            <w:vAlign w:val="center"/>
            <w:hideMark/>
          </w:tcPr>
          <w:p w14:paraId="34BF45C6"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8.1 Fortalecer los regímenes especiales.</w:t>
            </w:r>
          </w:p>
        </w:tc>
      </w:tr>
      <w:tr w:rsidR="000445A7" w:rsidRPr="00A33D57" w14:paraId="081FD2FB" w14:textId="77777777" w:rsidTr="00C95479">
        <w:trPr>
          <w:trHeight w:val="736"/>
          <w:jc w:val="center"/>
        </w:trPr>
        <w:tc>
          <w:tcPr>
            <w:tcW w:w="2126" w:type="dxa"/>
            <w:vMerge/>
            <w:vAlign w:val="center"/>
            <w:hideMark/>
          </w:tcPr>
          <w:p w14:paraId="62902B39"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4FD70D23"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8.2 Asegurar disponibilidad de espacio físico en parques industriales y de ZF.</w:t>
            </w:r>
          </w:p>
        </w:tc>
      </w:tr>
      <w:tr w:rsidR="000445A7" w:rsidRPr="00A33D57" w14:paraId="79373739" w14:textId="77777777" w:rsidTr="00C95479">
        <w:trPr>
          <w:trHeight w:val="748"/>
          <w:jc w:val="center"/>
        </w:trPr>
        <w:tc>
          <w:tcPr>
            <w:tcW w:w="2126" w:type="dxa"/>
            <w:vMerge/>
            <w:vAlign w:val="center"/>
            <w:hideMark/>
          </w:tcPr>
          <w:p w14:paraId="47EDA3CD"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02B1C74B"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8.3 Declarar al tabaco y al cigarro como patrimonio cultural de la RD.</w:t>
            </w:r>
          </w:p>
        </w:tc>
      </w:tr>
      <w:tr w:rsidR="000445A7" w:rsidRPr="00A33D57" w14:paraId="7DF77A36" w14:textId="77777777" w:rsidTr="00C95479">
        <w:trPr>
          <w:trHeight w:val="760"/>
          <w:jc w:val="center"/>
        </w:trPr>
        <w:tc>
          <w:tcPr>
            <w:tcW w:w="2126" w:type="dxa"/>
            <w:vMerge/>
            <w:vAlign w:val="center"/>
            <w:hideMark/>
          </w:tcPr>
          <w:p w14:paraId="564E81A4"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1CD04BC5"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8.4 Lograr la Indicación Geográfica (IG) del Cigarro Dominicano.</w:t>
            </w:r>
          </w:p>
        </w:tc>
      </w:tr>
      <w:tr w:rsidR="000445A7" w:rsidRPr="00A33D57" w14:paraId="76842190" w14:textId="77777777" w:rsidTr="00C95479">
        <w:trPr>
          <w:trHeight w:val="984"/>
          <w:jc w:val="center"/>
        </w:trPr>
        <w:tc>
          <w:tcPr>
            <w:tcW w:w="2126" w:type="dxa"/>
            <w:vMerge w:val="restart"/>
            <w:shd w:val="clear" w:color="auto" w:fill="auto"/>
            <w:vAlign w:val="center"/>
            <w:hideMark/>
          </w:tcPr>
          <w:p w14:paraId="1A186BEC"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9- Fomento del desarrollo de los sectores productivos y la industrialización</w:t>
            </w:r>
          </w:p>
        </w:tc>
        <w:tc>
          <w:tcPr>
            <w:tcW w:w="5958" w:type="dxa"/>
            <w:shd w:val="clear" w:color="auto" w:fill="auto"/>
            <w:vAlign w:val="center"/>
            <w:hideMark/>
          </w:tcPr>
          <w:p w14:paraId="35F0EB6A"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9.1 Apoyar el fortalecimiento de la infraestructura de capital y física de las industrias.</w:t>
            </w:r>
          </w:p>
        </w:tc>
      </w:tr>
      <w:tr w:rsidR="000445A7" w:rsidRPr="00A33D57" w14:paraId="243B2D0A" w14:textId="77777777" w:rsidTr="00C95479">
        <w:trPr>
          <w:trHeight w:val="945"/>
          <w:jc w:val="center"/>
        </w:trPr>
        <w:tc>
          <w:tcPr>
            <w:tcW w:w="2126" w:type="dxa"/>
            <w:vMerge/>
            <w:vAlign w:val="center"/>
            <w:hideMark/>
          </w:tcPr>
          <w:p w14:paraId="46088C45"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50FA0FC1"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9.2 Fomentar la Industrialización y la Industria 4.0.</w:t>
            </w:r>
          </w:p>
        </w:tc>
      </w:tr>
      <w:tr w:rsidR="000445A7" w:rsidRPr="00A33D57" w14:paraId="248A2821" w14:textId="77777777" w:rsidTr="00C95479">
        <w:trPr>
          <w:trHeight w:val="1038"/>
          <w:jc w:val="center"/>
        </w:trPr>
        <w:tc>
          <w:tcPr>
            <w:tcW w:w="2126" w:type="dxa"/>
            <w:vMerge/>
            <w:vAlign w:val="center"/>
            <w:hideMark/>
          </w:tcPr>
          <w:p w14:paraId="0D3BAEE1"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45B0A3D6"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9.3 Promover la actualización normativa del sector industrial dominicano (ordinario y de regímenes especiales).</w:t>
            </w:r>
          </w:p>
        </w:tc>
      </w:tr>
      <w:tr w:rsidR="000445A7" w:rsidRPr="00A33D57" w14:paraId="68C27F83" w14:textId="77777777" w:rsidTr="00C95479">
        <w:trPr>
          <w:trHeight w:val="790"/>
          <w:jc w:val="center"/>
        </w:trPr>
        <w:tc>
          <w:tcPr>
            <w:tcW w:w="2126" w:type="dxa"/>
            <w:vMerge/>
            <w:vAlign w:val="center"/>
            <w:hideMark/>
          </w:tcPr>
          <w:p w14:paraId="6332363B"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185750C6"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9.4 Desarrollar las capacidades de las industrias manufactureras dominicanas para el acceso a mercados.</w:t>
            </w:r>
          </w:p>
        </w:tc>
      </w:tr>
      <w:tr w:rsidR="000445A7" w:rsidRPr="00A33D57" w14:paraId="40D2043A" w14:textId="77777777" w:rsidTr="00C95479">
        <w:trPr>
          <w:trHeight w:val="660"/>
          <w:jc w:val="center"/>
        </w:trPr>
        <w:tc>
          <w:tcPr>
            <w:tcW w:w="2126" w:type="dxa"/>
            <w:vMerge/>
            <w:vAlign w:val="center"/>
            <w:hideMark/>
          </w:tcPr>
          <w:p w14:paraId="08A2BEA7"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6678BC05"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9.5 Fomentar los encadenamientos productivos.</w:t>
            </w:r>
          </w:p>
        </w:tc>
      </w:tr>
      <w:tr w:rsidR="000445A7" w:rsidRPr="00A33D57" w14:paraId="00C9CA9D" w14:textId="77777777" w:rsidTr="00C95479">
        <w:trPr>
          <w:trHeight w:val="698"/>
          <w:jc w:val="center"/>
        </w:trPr>
        <w:tc>
          <w:tcPr>
            <w:tcW w:w="2126" w:type="dxa"/>
            <w:vMerge/>
            <w:vAlign w:val="center"/>
            <w:hideMark/>
          </w:tcPr>
          <w:p w14:paraId="53F8FAF0"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11BFA92C"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9.6 Fomentar estrategias de P+L y economía circular en el sector manufacturero.</w:t>
            </w:r>
          </w:p>
        </w:tc>
      </w:tr>
      <w:tr w:rsidR="000445A7" w:rsidRPr="00A33D57" w14:paraId="64454022" w14:textId="77777777" w:rsidTr="00C95479">
        <w:trPr>
          <w:trHeight w:val="710"/>
          <w:jc w:val="center"/>
        </w:trPr>
        <w:tc>
          <w:tcPr>
            <w:tcW w:w="2126" w:type="dxa"/>
            <w:vMerge/>
            <w:vAlign w:val="center"/>
            <w:hideMark/>
          </w:tcPr>
          <w:p w14:paraId="586EA367"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277F935E"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9.7 Promover la cohesión de la política de promoción internacional y la regulación tributaria.</w:t>
            </w:r>
          </w:p>
        </w:tc>
      </w:tr>
      <w:tr w:rsidR="000445A7" w:rsidRPr="00A33D57" w14:paraId="181908B3" w14:textId="77777777" w:rsidTr="00C95479">
        <w:trPr>
          <w:trHeight w:val="864"/>
          <w:jc w:val="center"/>
        </w:trPr>
        <w:tc>
          <w:tcPr>
            <w:tcW w:w="2126" w:type="dxa"/>
            <w:vMerge/>
            <w:vAlign w:val="center"/>
            <w:hideMark/>
          </w:tcPr>
          <w:p w14:paraId="4FBA4107"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375D79DE"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9.8 Impulsar la implementación de sistemas de gestión de la calidad en Industrias. </w:t>
            </w:r>
          </w:p>
        </w:tc>
      </w:tr>
      <w:tr w:rsidR="000445A7" w:rsidRPr="00A33D57" w14:paraId="76FE27D7" w14:textId="77777777" w:rsidTr="00C95479">
        <w:trPr>
          <w:trHeight w:val="1118"/>
          <w:jc w:val="center"/>
        </w:trPr>
        <w:tc>
          <w:tcPr>
            <w:tcW w:w="2126" w:type="dxa"/>
            <w:vMerge w:val="restart"/>
            <w:shd w:val="clear" w:color="auto" w:fill="auto"/>
            <w:vAlign w:val="center"/>
            <w:hideMark/>
          </w:tcPr>
          <w:p w14:paraId="136F86B5" w14:textId="77777777" w:rsidR="000742BD" w:rsidRPr="00A33D57" w:rsidRDefault="000742BD" w:rsidP="009541E0">
            <w:pPr>
              <w:spacing w:after="0" w:line="360" w:lineRule="auto"/>
              <w:jc w:val="center"/>
              <w:rPr>
                <w:rFonts w:eastAsia="Times New Roman"/>
                <w:spacing w:val="0"/>
                <w:lang w:eastAsia="es-DO"/>
              </w:rPr>
            </w:pPr>
            <w:r w:rsidRPr="00A33D57">
              <w:rPr>
                <w:rFonts w:eastAsia="Times New Roman"/>
                <w:spacing w:val="0"/>
                <w:lang w:eastAsia="es-DO"/>
              </w:rPr>
              <w:t>10- Fortalecimiento y desarrollo institucional del MICM</w:t>
            </w:r>
          </w:p>
        </w:tc>
        <w:tc>
          <w:tcPr>
            <w:tcW w:w="5958" w:type="dxa"/>
            <w:shd w:val="clear" w:color="auto" w:fill="auto"/>
            <w:vAlign w:val="center"/>
            <w:hideMark/>
          </w:tcPr>
          <w:p w14:paraId="388F92C3"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10.1 Contribuir a la toma de decisiones en base a informaciones disponibles relativas a los sectores de la industria, el comercio, y las Mipymes.</w:t>
            </w:r>
          </w:p>
        </w:tc>
      </w:tr>
      <w:tr w:rsidR="000445A7" w:rsidRPr="00A33D57" w14:paraId="66634914" w14:textId="77777777" w:rsidTr="00C95479">
        <w:trPr>
          <w:trHeight w:val="963"/>
          <w:jc w:val="center"/>
        </w:trPr>
        <w:tc>
          <w:tcPr>
            <w:tcW w:w="2126" w:type="dxa"/>
            <w:vMerge/>
            <w:vAlign w:val="center"/>
            <w:hideMark/>
          </w:tcPr>
          <w:p w14:paraId="0F4B5D9E"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59532946"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10.2 Incrementar las capacidades técnicas profesionales de los colaboradores del MICM.</w:t>
            </w:r>
          </w:p>
        </w:tc>
      </w:tr>
      <w:tr w:rsidR="000445A7" w:rsidRPr="00A33D57" w14:paraId="7A0BE39E" w14:textId="77777777" w:rsidTr="00C95479">
        <w:trPr>
          <w:trHeight w:val="1022"/>
          <w:jc w:val="center"/>
        </w:trPr>
        <w:tc>
          <w:tcPr>
            <w:tcW w:w="2126" w:type="dxa"/>
            <w:vMerge/>
            <w:vAlign w:val="center"/>
            <w:hideMark/>
          </w:tcPr>
          <w:p w14:paraId="09F77EA1"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76C18B5A"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10.3 Garantizar la sistematización y uso de tecnologías de la información y comunicación en los procesos del Ministerio.</w:t>
            </w:r>
          </w:p>
        </w:tc>
      </w:tr>
      <w:tr w:rsidR="000445A7" w:rsidRPr="00A33D57" w14:paraId="3D7A9F28" w14:textId="77777777" w:rsidTr="00C95479">
        <w:trPr>
          <w:trHeight w:val="1263"/>
          <w:jc w:val="center"/>
        </w:trPr>
        <w:tc>
          <w:tcPr>
            <w:tcW w:w="2126" w:type="dxa"/>
            <w:vMerge/>
            <w:vAlign w:val="center"/>
            <w:hideMark/>
          </w:tcPr>
          <w:p w14:paraId="35282234"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5FB4FDD4"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10.4 Lograr una gestión ajustada a estándares internacionales, que garantice la eficiencia, transparencia, y la innovación en los procesos.</w:t>
            </w:r>
          </w:p>
        </w:tc>
      </w:tr>
      <w:tr w:rsidR="000445A7" w:rsidRPr="00A33D57" w14:paraId="02EB69F1" w14:textId="77777777" w:rsidTr="00C95479">
        <w:trPr>
          <w:trHeight w:val="983"/>
          <w:jc w:val="center"/>
        </w:trPr>
        <w:tc>
          <w:tcPr>
            <w:tcW w:w="2126" w:type="dxa"/>
            <w:vMerge/>
            <w:vAlign w:val="center"/>
            <w:hideMark/>
          </w:tcPr>
          <w:p w14:paraId="2438A603"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2C458AD2"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10.5 Adecuar la estructura organizativa de la institución, y funciones de acuerdo con las prioridades y objetivos definidos.</w:t>
            </w:r>
          </w:p>
        </w:tc>
      </w:tr>
      <w:tr w:rsidR="000445A7" w:rsidRPr="00A33D57" w14:paraId="5A28C3AC" w14:textId="77777777" w:rsidTr="00C95479">
        <w:trPr>
          <w:trHeight w:val="945"/>
          <w:jc w:val="center"/>
        </w:trPr>
        <w:tc>
          <w:tcPr>
            <w:tcW w:w="2126" w:type="dxa"/>
            <w:vMerge/>
            <w:vAlign w:val="center"/>
            <w:hideMark/>
          </w:tcPr>
          <w:p w14:paraId="1C4BF940"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29A5D6A8"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10.6 Garantizar el correcto y eficiente funcionamiento de las áreas de la institución</w:t>
            </w:r>
          </w:p>
        </w:tc>
      </w:tr>
      <w:tr w:rsidR="000445A7" w:rsidRPr="00A33D57" w14:paraId="75CF48B5" w14:textId="77777777" w:rsidTr="00C95479">
        <w:trPr>
          <w:trHeight w:val="705"/>
          <w:jc w:val="center"/>
        </w:trPr>
        <w:tc>
          <w:tcPr>
            <w:tcW w:w="2126" w:type="dxa"/>
            <w:vMerge/>
            <w:vAlign w:val="center"/>
            <w:hideMark/>
          </w:tcPr>
          <w:p w14:paraId="68E772C0"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122A24B7"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10.7 Asegurar la inclusión de la perspectiva de género en la institución.</w:t>
            </w:r>
          </w:p>
        </w:tc>
      </w:tr>
      <w:tr w:rsidR="000445A7" w:rsidRPr="00A33D57" w14:paraId="64554F6C" w14:textId="77777777" w:rsidTr="00C95479">
        <w:trPr>
          <w:trHeight w:val="859"/>
          <w:jc w:val="center"/>
        </w:trPr>
        <w:tc>
          <w:tcPr>
            <w:tcW w:w="2126" w:type="dxa"/>
            <w:vMerge/>
            <w:vAlign w:val="center"/>
            <w:hideMark/>
          </w:tcPr>
          <w:p w14:paraId="2C254BDB"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2DDBCD07"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10.8 Garantizar condiciones salariales acorde a las competencias y condiciones técnicas de los colaboradores.</w:t>
            </w:r>
          </w:p>
        </w:tc>
      </w:tr>
      <w:tr w:rsidR="000445A7" w:rsidRPr="00A33D57" w14:paraId="75A3ED52" w14:textId="77777777" w:rsidTr="00C95479">
        <w:trPr>
          <w:trHeight w:val="686"/>
          <w:jc w:val="center"/>
        </w:trPr>
        <w:tc>
          <w:tcPr>
            <w:tcW w:w="2126" w:type="dxa"/>
            <w:vMerge/>
            <w:vAlign w:val="center"/>
            <w:hideMark/>
          </w:tcPr>
          <w:p w14:paraId="37D4BFD2"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77CFB01B"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10.9 Normalizar el estatus laboral de los colaboradores de servicios especiales.</w:t>
            </w:r>
          </w:p>
        </w:tc>
      </w:tr>
      <w:tr w:rsidR="000445A7" w:rsidRPr="00A33D57" w14:paraId="019861AF" w14:textId="77777777" w:rsidTr="00C95479">
        <w:trPr>
          <w:trHeight w:val="705"/>
          <w:jc w:val="center"/>
        </w:trPr>
        <w:tc>
          <w:tcPr>
            <w:tcW w:w="2126" w:type="dxa"/>
            <w:vMerge/>
            <w:vAlign w:val="center"/>
            <w:hideMark/>
          </w:tcPr>
          <w:p w14:paraId="2CD46A30"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6BFA6F9A"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10.10 Fortalecer la marca empleadora y sentido de pertenencia institucional.</w:t>
            </w:r>
          </w:p>
        </w:tc>
      </w:tr>
      <w:tr w:rsidR="000445A7" w:rsidRPr="00A33D57" w14:paraId="26D8EFCA" w14:textId="77777777" w:rsidTr="00C95479">
        <w:trPr>
          <w:trHeight w:val="583"/>
          <w:jc w:val="center"/>
        </w:trPr>
        <w:tc>
          <w:tcPr>
            <w:tcW w:w="2126" w:type="dxa"/>
            <w:vMerge/>
            <w:vAlign w:val="center"/>
            <w:hideMark/>
          </w:tcPr>
          <w:p w14:paraId="4DE81811"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5BF0256F"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10.11 Mejorar las relaciones públicas con los medios de comunicación.</w:t>
            </w:r>
          </w:p>
        </w:tc>
      </w:tr>
      <w:tr w:rsidR="000445A7" w:rsidRPr="00A33D57" w14:paraId="76BFA484" w14:textId="77777777" w:rsidTr="00C95479">
        <w:trPr>
          <w:trHeight w:val="582"/>
          <w:jc w:val="center"/>
        </w:trPr>
        <w:tc>
          <w:tcPr>
            <w:tcW w:w="2126" w:type="dxa"/>
            <w:vMerge/>
            <w:vAlign w:val="center"/>
            <w:hideMark/>
          </w:tcPr>
          <w:p w14:paraId="6B73D167"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55353F06"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10.12 Fortalecer la presencia del Ministerio en los entornos digitales.</w:t>
            </w:r>
          </w:p>
        </w:tc>
      </w:tr>
      <w:tr w:rsidR="000445A7" w:rsidRPr="00A33D57" w14:paraId="3A62567F" w14:textId="77777777" w:rsidTr="00C95479">
        <w:trPr>
          <w:trHeight w:val="607"/>
          <w:jc w:val="center"/>
        </w:trPr>
        <w:tc>
          <w:tcPr>
            <w:tcW w:w="2126" w:type="dxa"/>
            <w:vMerge/>
            <w:vAlign w:val="center"/>
            <w:hideMark/>
          </w:tcPr>
          <w:p w14:paraId="311745E7" w14:textId="77777777" w:rsidR="000742BD" w:rsidRPr="00A33D57" w:rsidRDefault="000742BD" w:rsidP="009541E0">
            <w:pPr>
              <w:spacing w:after="0" w:line="360" w:lineRule="auto"/>
              <w:rPr>
                <w:rFonts w:eastAsia="Times New Roman"/>
                <w:spacing w:val="0"/>
                <w:lang w:eastAsia="es-DO"/>
              </w:rPr>
            </w:pPr>
          </w:p>
        </w:tc>
        <w:tc>
          <w:tcPr>
            <w:tcW w:w="5958" w:type="dxa"/>
            <w:shd w:val="clear" w:color="auto" w:fill="auto"/>
            <w:vAlign w:val="center"/>
            <w:hideMark/>
          </w:tcPr>
          <w:p w14:paraId="64E182C3" w14:textId="77777777" w:rsidR="000742BD" w:rsidRPr="00A33D57" w:rsidRDefault="000742BD" w:rsidP="009541E0">
            <w:pPr>
              <w:spacing w:after="0" w:line="360" w:lineRule="auto"/>
              <w:jc w:val="both"/>
              <w:rPr>
                <w:rFonts w:eastAsia="Times New Roman"/>
                <w:spacing w:val="0"/>
                <w:lang w:eastAsia="es-DO"/>
              </w:rPr>
            </w:pPr>
            <w:r w:rsidRPr="00A33D57">
              <w:rPr>
                <w:rFonts w:eastAsia="Times New Roman"/>
                <w:spacing w:val="0"/>
                <w:lang w:eastAsia="es-DO"/>
              </w:rPr>
              <w:t>10.13 Fortalecer las relaciones con los distintos grupos de interés del MICM.</w:t>
            </w:r>
          </w:p>
        </w:tc>
      </w:tr>
    </w:tbl>
    <w:p w14:paraId="699D0FF0" w14:textId="77777777" w:rsidR="000742BD" w:rsidRPr="00A33D57" w:rsidRDefault="000742BD" w:rsidP="00C95479">
      <w:pPr>
        <w:spacing w:line="360" w:lineRule="auto"/>
        <w:ind w:left="-142"/>
        <w:jc w:val="both"/>
        <w:rPr>
          <w:i/>
          <w:iCs/>
          <w:sz w:val="18"/>
          <w:szCs w:val="18"/>
        </w:rPr>
      </w:pPr>
      <w:r w:rsidRPr="00A33D57">
        <w:rPr>
          <w:i/>
          <w:iCs/>
          <w:sz w:val="18"/>
          <w:szCs w:val="18"/>
        </w:rPr>
        <w:t>Fuente: Plan Estratégico Institucional (PEI) MICM 2021 – 2024.-</w:t>
      </w:r>
    </w:p>
    <w:p w14:paraId="20DB563D" w14:textId="0B28BD7E" w:rsidR="000742BD" w:rsidRPr="00A33D57" w:rsidRDefault="000742BD" w:rsidP="00BA2267">
      <w:pPr>
        <w:spacing w:line="360" w:lineRule="auto"/>
        <w:jc w:val="both"/>
        <w:rPr>
          <w:rFonts w:eastAsia="Calibri"/>
        </w:rPr>
        <w:sectPr w:rsidR="000742BD" w:rsidRPr="00A33D57" w:rsidSect="00725B76">
          <w:footerReference w:type="default" r:id="rId19"/>
          <w:pgSz w:w="12240" w:h="15840"/>
          <w:pgMar w:top="1440" w:right="2160" w:bottom="1440" w:left="2160" w:header="720" w:footer="720" w:gutter="0"/>
          <w:cols w:space="720"/>
          <w:docGrid w:linePitch="360"/>
        </w:sectPr>
      </w:pPr>
    </w:p>
    <w:p w14:paraId="5E396B73" w14:textId="77777777" w:rsidR="00654164" w:rsidRPr="00A33D57" w:rsidRDefault="00654164" w:rsidP="005A4844">
      <w:pPr>
        <w:pStyle w:val="Ttulo1"/>
        <w:numPr>
          <w:ilvl w:val="0"/>
          <w:numId w:val="5"/>
        </w:numPr>
        <w:rPr>
          <w:rFonts w:cs="Times New Roman"/>
          <w:color w:val="767171"/>
        </w:rPr>
      </w:pPr>
      <w:bookmarkStart w:id="23" w:name="_Toc185191493"/>
      <w:r w:rsidRPr="00A33D57">
        <w:rPr>
          <w:rFonts w:cs="Times New Roman"/>
          <w:color w:val="767171"/>
        </w:rPr>
        <w:lastRenderedPageBreak/>
        <w:t>RESULTADOS MISIONALES</w:t>
      </w:r>
      <w:bookmarkEnd w:id="23"/>
    </w:p>
    <w:p w14:paraId="5BDBF66A" w14:textId="77777777" w:rsidR="00654164" w:rsidRPr="00A33D57" w:rsidRDefault="00654164" w:rsidP="00654164">
      <w:pPr>
        <w:jc w:val="both"/>
        <w:rPr>
          <w:rFonts w:eastAsia="Calibri"/>
          <w:sz w:val="18"/>
        </w:rPr>
      </w:pPr>
      <w:r w:rsidRPr="00A33D57">
        <w:rPr>
          <w:rFonts w:eastAsia="Calibri"/>
          <w:noProof/>
          <w:sz w:val="18"/>
        </w:rPr>
        <mc:AlternateContent>
          <mc:Choice Requires="wps">
            <w:drawing>
              <wp:anchor distT="0" distB="0" distL="114300" distR="114300" simplePos="0" relativeHeight="251656704" behindDoc="0" locked="0" layoutInCell="1" allowOverlap="1" wp14:anchorId="4DF5F78D" wp14:editId="02BFB817">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AF29" id="Straight Connector 14"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6668D671" w:rsidR="00654164" w:rsidRPr="00A33D57" w:rsidRDefault="00654164" w:rsidP="00D837AC">
      <w:pPr>
        <w:jc w:val="center"/>
        <w:rPr>
          <w:rFonts w:eastAsia="Calibri"/>
          <w:szCs w:val="36"/>
        </w:rPr>
      </w:pPr>
      <w:r w:rsidRPr="00A33D57">
        <w:rPr>
          <w:rFonts w:eastAsia="Calibri"/>
          <w:szCs w:val="36"/>
        </w:rPr>
        <w:t xml:space="preserve">Memoria </w:t>
      </w:r>
      <w:r w:rsidR="00D837AC" w:rsidRPr="00A33D57">
        <w:rPr>
          <w:rFonts w:eastAsia="Calibri"/>
          <w:szCs w:val="36"/>
        </w:rPr>
        <w:t>I</w:t>
      </w:r>
      <w:r w:rsidRPr="00A33D57">
        <w:rPr>
          <w:rFonts w:eastAsia="Calibri"/>
          <w:szCs w:val="36"/>
        </w:rPr>
        <w:t xml:space="preserve">nstitucional </w:t>
      </w:r>
      <w:r w:rsidR="000025D4" w:rsidRPr="00A33D57">
        <w:rPr>
          <w:rFonts w:eastAsia="Calibri"/>
          <w:szCs w:val="36"/>
        </w:rPr>
        <w:t>2024</w:t>
      </w:r>
    </w:p>
    <w:p w14:paraId="325C991E" w14:textId="77777777" w:rsidR="00D837AC" w:rsidRPr="00A33D57" w:rsidRDefault="00D837AC" w:rsidP="00D837AC">
      <w:pPr>
        <w:jc w:val="center"/>
        <w:rPr>
          <w:rFonts w:eastAsia="Calibri"/>
          <w:szCs w:val="36"/>
        </w:rPr>
      </w:pPr>
    </w:p>
    <w:p w14:paraId="667EC411" w14:textId="2F521C87" w:rsidR="00BC7ABD" w:rsidRPr="00BC7ABD" w:rsidRDefault="00BC7ABD" w:rsidP="00BC7ABD">
      <w:pPr>
        <w:spacing w:line="360" w:lineRule="auto"/>
        <w:jc w:val="both"/>
        <w:rPr>
          <w:rFonts w:eastAsia="Calibri"/>
        </w:rPr>
      </w:pPr>
      <w:r>
        <w:rPr>
          <w:rFonts w:eastAsia="Calibri"/>
        </w:rPr>
        <w:t xml:space="preserve">En su misión de </w:t>
      </w:r>
      <w:r w:rsidRPr="00BC7ABD">
        <w:rPr>
          <w:rFonts w:eastAsia="Calibri"/>
        </w:rPr>
        <w:t xml:space="preserve">impulsar el desarrollo de la industria, el comercio y las Mipymes de la República Dominicana, facilitando el crecimiento sostenible y la generación de empleos de calidad, </w:t>
      </w:r>
      <w:r>
        <w:rPr>
          <w:rFonts w:eastAsia="Calibri"/>
        </w:rPr>
        <w:t xml:space="preserve">el MICM </w:t>
      </w:r>
      <w:r w:rsidRPr="00BC7ABD">
        <w:rPr>
          <w:rFonts w:eastAsia="Calibri"/>
        </w:rPr>
        <w:t xml:space="preserve">desarrolló durante </w:t>
      </w:r>
      <w:r>
        <w:rPr>
          <w:rFonts w:eastAsia="Calibri"/>
        </w:rPr>
        <w:t>el</w:t>
      </w:r>
      <w:r w:rsidRPr="00BC7ABD">
        <w:rPr>
          <w:rFonts w:eastAsia="Calibri"/>
        </w:rPr>
        <w:t xml:space="preserve"> año 2024 un conjunto de acciones alineadas a las estrategias institucionales definidas, </w:t>
      </w:r>
      <w:r>
        <w:rPr>
          <w:rFonts w:eastAsia="Calibri"/>
        </w:rPr>
        <w:t>con enfoque en l</w:t>
      </w:r>
      <w:r w:rsidRPr="00BC7ABD">
        <w:rPr>
          <w:rFonts w:eastAsia="Calibri"/>
        </w:rPr>
        <w:t>ograr resultados de impacto en el desarrollo empresarial y comercial del país.</w:t>
      </w:r>
      <w:r>
        <w:rPr>
          <w:rFonts w:eastAsia="Calibri"/>
        </w:rPr>
        <w:t xml:space="preserve"> En los párrafos a</w:t>
      </w:r>
      <w:r w:rsidRPr="00BC7ABD">
        <w:rPr>
          <w:rFonts w:eastAsia="Calibri"/>
          <w:lang w:val="es-US"/>
        </w:rPr>
        <w:t xml:space="preserve"> continuación, </w:t>
      </w:r>
      <w:r>
        <w:rPr>
          <w:rFonts w:eastAsia="Calibri"/>
          <w:lang w:val="es-US"/>
        </w:rPr>
        <w:t xml:space="preserve">se presentan </w:t>
      </w:r>
      <w:r w:rsidRPr="00BC7ABD">
        <w:rPr>
          <w:rFonts w:eastAsia="Calibri"/>
          <w:lang w:val="es-US"/>
        </w:rPr>
        <w:t xml:space="preserve">las ejecutorias </w:t>
      </w:r>
      <w:r>
        <w:rPr>
          <w:rFonts w:eastAsia="Calibri"/>
          <w:lang w:val="es-US"/>
        </w:rPr>
        <w:t>de la institución</w:t>
      </w:r>
      <w:r w:rsidRPr="00BC7ABD">
        <w:rPr>
          <w:rFonts w:eastAsia="Calibri"/>
          <w:lang w:val="es-US"/>
        </w:rPr>
        <w:t xml:space="preserve"> de mayor impacto en la ciudadanía, </w:t>
      </w:r>
      <w:r w:rsidR="00C82DFF">
        <w:rPr>
          <w:rFonts w:eastAsia="Calibri"/>
          <w:lang w:val="es-US"/>
        </w:rPr>
        <w:t xml:space="preserve">desagregada </w:t>
      </w:r>
      <w:r w:rsidRPr="00BC7ABD">
        <w:rPr>
          <w:rFonts w:eastAsia="Calibri"/>
          <w:lang w:val="es-US"/>
        </w:rPr>
        <w:t>según la política pública de intervención:</w:t>
      </w:r>
    </w:p>
    <w:p w14:paraId="55FE7011" w14:textId="77777777" w:rsidR="000B1FAD" w:rsidRPr="000B1FAD" w:rsidRDefault="000B1FAD" w:rsidP="000B1FAD">
      <w:pPr>
        <w:pStyle w:val="Prrafodelista"/>
        <w:keepNext/>
        <w:keepLines/>
        <w:numPr>
          <w:ilvl w:val="0"/>
          <w:numId w:val="4"/>
        </w:numPr>
        <w:spacing w:before="100" w:beforeAutospacing="1" w:after="0" w:line="360" w:lineRule="auto"/>
        <w:contextualSpacing w:val="0"/>
        <w:outlineLvl w:val="1"/>
        <w:rPr>
          <w:rFonts w:eastAsiaTheme="majorEastAsia"/>
          <w:b/>
          <w:bCs/>
          <w:vanish/>
          <w:szCs w:val="26"/>
        </w:rPr>
      </w:pPr>
      <w:bookmarkStart w:id="24" w:name="_Toc184313955"/>
      <w:bookmarkStart w:id="25" w:name="_Toc185191494"/>
      <w:bookmarkEnd w:id="24"/>
      <w:bookmarkEnd w:id="25"/>
    </w:p>
    <w:p w14:paraId="32D402EA" w14:textId="6AB5A817" w:rsidR="00BC7ABD" w:rsidRPr="00BC7ABD" w:rsidRDefault="00BC7ABD" w:rsidP="000B1FAD">
      <w:pPr>
        <w:pStyle w:val="Ttulo2"/>
        <w:numPr>
          <w:ilvl w:val="1"/>
          <w:numId w:val="4"/>
        </w:numPr>
        <w:spacing w:before="100" w:beforeAutospacing="1" w:line="360" w:lineRule="auto"/>
        <w:rPr>
          <w:rFonts w:cs="Times New Roman"/>
          <w:b/>
          <w:bCs/>
          <w:color w:val="767171"/>
        </w:rPr>
      </w:pPr>
      <w:r w:rsidRPr="00BC7ABD">
        <w:rPr>
          <w:rFonts w:cs="Times New Roman"/>
          <w:b/>
          <w:bCs/>
          <w:color w:val="767171"/>
        </w:rPr>
        <w:t xml:space="preserve"> </w:t>
      </w:r>
      <w:bookmarkStart w:id="26" w:name="_Toc185191495"/>
      <w:r w:rsidRPr="00BC7ABD">
        <w:rPr>
          <w:rFonts w:cs="Times New Roman"/>
          <w:b/>
          <w:bCs/>
          <w:color w:val="767171"/>
        </w:rPr>
        <w:t>Fomento de las Zonas Francas y los Regímenes Especiales</w:t>
      </w:r>
      <w:bookmarkEnd w:id="26"/>
    </w:p>
    <w:p w14:paraId="5275DDCD" w14:textId="77777777" w:rsidR="00C95479" w:rsidRDefault="00A30919" w:rsidP="00775977">
      <w:pPr>
        <w:spacing w:before="100" w:beforeAutospacing="1" w:after="100" w:afterAutospacing="1" w:line="360" w:lineRule="auto"/>
        <w:jc w:val="both"/>
        <w:rPr>
          <w:rFonts w:eastAsia="Calibri"/>
        </w:rPr>
      </w:pPr>
      <w:r w:rsidRPr="00A30919">
        <w:rPr>
          <w:rFonts w:eastAsia="Calibri"/>
        </w:rPr>
        <w:t>Bajo la presidencia del MICM, el Consejo Nacional de Zonas Francas de Exportación (CNZFE) aprobó, durante el período enero - noviembre de 2024, la instalación de 74 empresas de zonas francas, distribuidas geográficamente de la siguiente manera: Santiago (29), Santo Domingo (18), San Pedro de Macorís (7), San Cristóbal (4), Distrito Nacional (3), La Romana (2), El Seibo (2), La Vega (1), Monseñor Nouel (1), Pedernales (1), Peravia (1), Puerto Plata (1), Sánchez Ramírez (1), San Juan de la Maguana (1), Valverde (1), y La Altagracia (1). Estas empresas proyectan generar 7,086 nuevos empleos directos, con una inversión estimada de US$ 196.0 millones y una generación proyectada de divisas por US$ 103.1 millones.</w:t>
      </w:r>
    </w:p>
    <w:p w14:paraId="0AA731C1" w14:textId="0346E96E" w:rsidR="00775977" w:rsidRDefault="00A30919" w:rsidP="00775977">
      <w:pPr>
        <w:spacing w:before="100" w:beforeAutospacing="1" w:after="100" w:afterAutospacing="1" w:line="360" w:lineRule="auto"/>
        <w:jc w:val="both"/>
        <w:rPr>
          <w:rFonts w:eastAsia="Calibri"/>
        </w:rPr>
      </w:pPr>
      <w:r w:rsidRPr="00A30919">
        <w:rPr>
          <w:rFonts w:eastAsia="Calibri"/>
        </w:rPr>
        <w:t xml:space="preserve">Asimismo, se aprobaron 11 nuevos parques de zonas francas, distribuidos de la siguiente manera: Santo Domingo (5), Santiago (2), Dajabón (1), Monte Plata (1), Montecristi (1) y Samaná (1). Estos </w:t>
      </w:r>
      <w:r w:rsidRPr="00A30919">
        <w:rPr>
          <w:rFonts w:eastAsia="Calibri"/>
        </w:rPr>
        <w:lastRenderedPageBreak/>
        <w:t>parques estiman generar divisas por US$ 19.9 millones, con una inversión proyectada de US$ 179.3 millones.</w:t>
      </w:r>
    </w:p>
    <w:p w14:paraId="1BFABC85" w14:textId="77777777" w:rsidR="00775977" w:rsidRDefault="00A30919" w:rsidP="00775977">
      <w:pPr>
        <w:spacing w:before="100" w:beforeAutospacing="1" w:after="100" w:afterAutospacing="1" w:line="360" w:lineRule="auto"/>
        <w:jc w:val="both"/>
        <w:rPr>
          <w:rFonts w:eastAsia="Calibri"/>
        </w:rPr>
      </w:pPr>
      <w:r w:rsidRPr="00A30919">
        <w:rPr>
          <w:rFonts w:eastAsia="Calibri"/>
        </w:rPr>
        <w:t>Es importante destacar que, en el marco de la presente gestión de gobierno, se han aprobado un total de 354 empresas de zonas francas, las cuales proyectan la generación de 53,407 empleos directos, con una inversión estimada en US$ 859.2 millones y una proyección de divisas por US$ 685.0 millones.</w:t>
      </w:r>
    </w:p>
    <w:p w14:paraId="4648E1D6" w14:textId="77777777" w:rsidR="00775977" w:rsidRDefault="00A30919" w:rsidP="00775977">
      <w:pPr>
        <w:spacing w:before="100" w:beforeAutospacing="1" w:after="100" w:afterAutospacing="1" w:line="360" w:lineRule="auto"/>
        <w:jc w:val="both"/>
        <w:rPr>
          <w:rFonts w:eastAsia="Calibri"/>
        </w:rPr>
      </w:pPr>
      <w:r w:rsidRPr="00A30919">
        <w:rPr>
          <w:rFonts w:eastAsia="Calibri"/>
        </w:rPr>
        <w:t xml:space="preserve">Con relación al régimen de desarrollo fronterizo, previsto en la Ley núm. 12-21, el MICM participó en el Consejo de Coordinación de la Zona Especial de Desarrollo Fronterizo (CCDF), contribuyendo así a la atracción de inversión y facilitando que nuevos inversionistas puedan acogerse a este régimen y a los beneficios que estipula la citada ley. Durante el período enero – noviembre </w:t>
      </w:r>
      <w:r w:rsidR="00775977">
        <w:rPr>
          <w:rFonts w:eastAsia="Calibri"/>
        </w:rPr>
        <w:t xml:space="preserve">de este año, </w:t>
      </w:r>
      <w:r w:rsidRPr="00A30919">
        <w:rPr>
          <w:rFonts w:eastAsia="Calibri"/>
        </w:rPr>
        <w:t>fueron aprobadas un total de 13 nuevas empresas, distribuidas geográficamente de la siguiente manera: Montecristi (9), Santiago Rodríguez (1), Dajabón (1), Independencia (1), Bahoruco (1). Estas empresas proyectan generar 1,237 empleos, con una inversión estimada de RD$ 2,622.5 millones.</w:t>
      </w:r>
    </w:p>
    <w:p w14:paraId="4C6AEC56" w14:textId="77777777" w:rsidR="00775977" w:rsidRDefault="00A30919" w:rsidP="00775977">
      <w:pPr>
        <w:spacing w:before="100" w:beforeAutospacing="1" w:after="100" w:afterAutospacing="1" w:line="360" w:lineRule="auto"/>
        <w:jc w:val="both"/>
        <w:rPr>
          <w:rFonts w:eastAsia="Calibri"/>
        </w:rPr>
      </w:pPr>
      <w:r w:rsidRPr="00A30919">
        <w:rPr>
          <w:rFonts w:eastAsia="Calibri"/>
        </w:rPr>
        <w:t>En otro orden, y en aras de contribuir con el fortalecimiento del sector de las zonas francas y los regímenes especiales, durante este período se desarrollaron diversas acciones en materia de promoción y atracción de inversión, fortalecimiento del capital humano, fomento de los encadenamientos productivos, fortalecimiento de espacios de colaboración y cooperación, así como fortalecimiento de las cadenas de suministro y la generación de informaciones y datos para apoyar la toma de decisiones y la formulación de políticas públicas.</w:t>
      </w:r>
    </w:p>
    <w:p w14:paraId="2F5B609B" w14:textId="77777777" w:rsidR="00775977" w:rsidRDefault="00A30919" w:rsidP="00775977">
      <w:pPr>
        <w:spacing w:before="100" w:beforeAutospacing="1" w:after="100" w:afterAutospacing="1" w:line="360" w:lineRule="auto"/>
        <w:jc w:val="both"/>
        <w:rPr>
          <w:rFonts w:eastAsia="Calibri"/>
        </w:rPr>
      </w:pPr>
      <w:r w:rsidRPr="00A30919">
        <w:rPr>
          <w:rFonts w:eastAsia="Calibri"/>
        </w:rPr>
        <w:t xml:space="preserve">Con el fin de promover la atracción de inversión en zonas francas, el Ministerio junto al Consejo Nacional de Zonas Francas de </w:t>
      </w:r>
      <w:r w:rsidRPr="00A30919">
        <w:rPr>
          <w:rFonts w:eastAsia="Calibri"/>
        </w:rPr>
        <w:lastRenderedPageBreak/>
        <w:t xml:space="preserve">Exportación (CNZFE), rediseñó y actualizó el portal web </w:t>
      </w:r>
      <w:hyperlink r:id="rId20" w:history="1">
        <w:r w:rsidRPr="00A30919">
          <w:t>www.drfreezones.com</w:t>
        </w:r>
      </w:hyperlink>
      <w:r w:rsidRPr="00A30919">
        <w:rPr>
          <w:rFonts w:eastAsia="Calibri"/>
        </w:rPr>
        <w:t>, para mejorar la usabilidad, la navegación y la estética general de este sitio web. El nuevo portal es un recurso confiable y atractivo para aquellos que buscan información sobre las oportunidades de inversión en las zonas francas de República Dominicana.</w:t>
      </w:r>
    </w:p>
    <w:p w14:paraId="37ACD70A" w14:textId="77777777" w:rsidR="00775977" w:rsidRDefault="00A30919" w:rsidP="00775977">
      <w:pPr>
        <w:spacing w:before="100" w:beforeAutospacing="1" w:after="100" w:afterAutospacing="1" w:line="360" w:lineRule="auto"/>
        <w:jc w:val="both"/>
        <w:rPr>
          <w:rFonts w:eastAsia="Calibri"/>
        </w:rPr>
      </w:pPr>
      <w:r w:rsidRPr="00A30919">
        <w:rPr>
          <w:rFonts w:eastAsia="Calibri"/>
        </w:rPr>
        <w:t xml:space="preserve">De igual manera, se implementó una estrategia de promoción integral en LinkedIn para el portal web </w:t>
      </w:r>
      <w:hyperlink r:id="rId21" w:history="1">
        <w:r w:rsidRPr="00A30919">
          <w:t>www.drfreezones.com</w:t>
        </w:r>
      </w:hyperlink>
      <w:r w:rsidRPr="00A30919">
        <w:rPr>
          <w:rFonts w:eastAsia="Calibri"/>
        </w:rPr>
        <w:t>, optimizando su perfil empresarial y ampliando significativamente su alcance en la red.</w:t>
      </w:r>
      <w:r w:rsidR="00775977">
        <w:rPr>
          <w:rFonts w:eastAsia="Calibri"/>
        </w:rPr>
        <w:t xml:space="preserve"> </w:t>
      </w:r>
      <w:r w:rsidRPr="00A30919">
        <w:rPr>
          <w:rFonts w:eastAsia="Calibri"/>
        </w:rPr>
        <w:t>Como resultado de dicha intervención, las impresiones por publicación experimentaron un crecimiento exponencial, pasando de 2,269 a 81,985. Asimismo, la comunidad orgánica de seguidores se incrementó en un 50%, alcanzando los 3,000 miembros y las visualizaciones únicas se multiplicaron por casi 40%, llegando a 49,170 durante el período de la consultoría.</w:t>
      </w:r>
    </w:p>
    <w:p w14:paraId="28FA1E3A" w14:textId="77777777" w:rsidR="006D67E0" w:rsidRDefault="00A30919" w:rsidP="00775977">
      <w:pPr>
        <w:spacing w:before="100" w:beforeAutospacing="1" w:after="100" w:afterAutospacing="1" w:line="360" w:lineRule="auto"/>
        <w:jc w:val="both"/>
        <w:rPr>
          <w:rFonts w:eastAsia="Calibri"/>
        </w:rPr>
      </w:pPr>
      <w:r w:rsidRPr="00A30919">
        <w:rPr>
          <w:rFonts w:eastAsia="Calibri"/>
        </w:rPr>
        <w:t xml:space="preserve">Asimismo, el </w:t>
      </w:r>
      <w:r w:rsidR="00775977">
        <w:rPr>
          <w:rFonts w:eastAsia="Calibri"/>
        </w:rPr>
        <w:t>MICM</w:t>
      </w:r>
      <w:r w:rsidRPr="00A30919">
        <w:rPr>
          <w:rFonts w:eastAsia="Calibri"/>
        </w:rPr>
        <w:t xml:space="preserve"> junto a la Asociación Dominicana de Zonas Francas (ADOZONA), en el marco del Acuerdo de Colaboración Interinstitucional suscrito entre ambas instituciones en 2021, desarrolló durante el año 2024 la</w:t>
      </w:r>
      <w:r w:rsidR="00775977">
        <w:rPr>
          <w:rFonts w:eastAsia="Calibri"/>
        </w:rPr>
        <w:t xml:space="preserve"> c</w:t>
      </w:r>
      <w:r w:rsidRPr="00A30919">
        <w:rPr>
          <w:rFonts w:eastAsia="Calibri"/>
        </w:rPr>
        <w:t>onsultoría para la</w:t>
      </w:r>
      <w:r w:rsidR="00775977">
        <w:rPr>
          <w:rFonts w:eastAsia="Calibri"/>
        </w:rPr>
        <w:t xml:space="preserve"> p</w:t>
      </w:r>
      <w:r w:rsidRPr="00A30919">
        <w:rPr>
          <w:rFonts w:eastAsia="Calibri"/>
        </w:rPr>
        <w:t>romoción internacional del régimen de zonas francas y la atracción de inversión hacia República Dominicana”, bajo la cual se seleccionaron seis consultores encargados de promover internacionalmente distintos subsectores de zonas francas y concertar reuniones con potenciales inversionistas interesados en instalar sus operaciones en el país. Los sectores priorizados dentro de esta consultoría incluyen dispositivos médicos, aparatos eléctricos y electrónicos, manufactura textil, logística, semiconductores, call centers, entre otros, todos vitales para la economía dominicana.</w:t>
      </w:r>
    </w:p>
    <w:p w14:paraId="4C0AB062" w14:textId="363EF998" w:rsidR="00775977" w:rsidRDefault="00A30919" w:rsidP="00775977">
      <w:pPr>
        <w:spacing w:before="100" w:beforeAutospacing="1" w:after="100" w:afterAutospacing="1" w:line="360" w:lineRule="auto"/>
        <w:jc w:val="both"/>
        <w:rPr>
          <w:rFonts w:eastAsia="Calibri"/>
        </w:rPr>
      </w:pPr>
      <w:r w:rsidRPr="00A30919">
        <w:rPr>
          <w:rFonts w:eastAsia="Calibri"/>
        </w:rPr>
        <w:lastRenderedPageBreak/>
        <w:t xml:space="preserve">Cada consultor alcanzó la meta de concertar entre 70 y 100 interacciones con interesados en el régimen de zonas francas. Como resultado de esta consultoría, el país recibió </w:t>
      </w:r>
      <w:r w:rsidR="00775977" w:rsidRPr="00A30919">
        <w:rPr>
          <w:rFonts w:eastAsia="Calibri"/>
        </w:rPr>
        <w:t>a finales de agosto de 2024</w:t>
      </w:r>
      <w:r w:rsidR="00775977">
        <w:rPr>
          <w:rFonts w:eastAsia="Calibri"/>
        </w:rPr>
        <w:t xml:space="preserve"> l</w:t>
      </w:r>
      <w:r w:rsidRPr="00A30919">
        <w:rPr>
          <w:rFonts w:eastAsia="Calibri"/>
        </w:rPr>
        <w:t>a visita de potenciales inversionistas</w:t>
      </w:r>
      <w:r w:rsidR="00775977">
        <w:rPr>
          <w:rFonts w:eastAsia="Calibri"/>
        </w:rPr>
        <w:t>.</w:t>
      </w:r>
      <w:r w:rsidRPr="00A30919">
        <w:rPr>
          <w:rFonts w:eastAsia="Calibri"/>
        </w:rPr>
        <w:t xml:space="preserve"> Estos inversionistas tuvieron la oportunidad de recorrer diversos parques de zonas francas y a</w:t>
      </w:r>
      <w:r w:rsidR="00775977">
        <w:rPr>
          <w:rFonts w:eastAsia="Calibri"/>
        </w:rPr>
        <w:t xml:space="preserve">l cierre de este informe se </w:t>
      </w:r>
      <w:r w:rsidRPr="00A30919">
        <w:rPr>
          <w:rFonts w:eastAsia="Calibri"/>
        </w:rPr>
        <w:t>encuentran evaluando las propuestas presentadas.</w:t>
      </w:r>
    </w:p>
    <w:p w14:paraId="01FA395C" w14:textId="3110C739" w:rsidR="00BA462F" w:rsidRDefault="00A30919" w:rsidP="00BA462F">
      <w:pPr>
        <w:spacing w:before="100" w:beforeAutospacing="1" w:after="100" w:afterAutospacing="1" w:line="360" w:lineRule="auto"/>
        <w:jc w:val="both"/>
        <w:rPr>
          <w:rFonts w:eastAsia="Calibri"/>
        </w:rPr>
      </w:pPr>
      <w:r w:rsidRPr="00A30919">
        <w:rPr>
          <w:rFonts w:eastAsia="Calibri"/>
        </w:rPr>
        <w:t>Otra importante acción desarrollada</w:t>
      </w:r>
      <w:r w:rsidR="006D67E0">
        <w:rPr>
          <w:rFonts w:eastAsia="Calibri"/>
        </w:rPr>
        <w:t xml:space="preserve"> </w:t>
      </w:r>
      <w:r w:rsidRPr="00A30919">
        <w:rPr>
          <w:rFonts w:eastAsia="Calibri"/>
        </w:rPr>
        <w:t xml:space="preserve">para promover el régimen de zonas </w:t>
      </w:r>
      <w:r w:rsidR="00C95479" w:rsidRPr="00A30919">
        <w:rPr>
          <w:rFonts w:eastAsia="Calibri"/>
        </w:rPr>
        <w:t>francas</w:t>
      </w:r>
      <w:r w:rsidRPr="00A30919">
        <w:rPr>
          <w:rFonts w:eastAsia="Calibri"/>
        </w:rPr>
        <w:t xml:space="preserve"> </w:t>
      </w:r>
      <w:r w:rsidR="00775977">
        <w:rPr>
          <w:rFonts w:eastAsia="Calibri"/>
        </w:rPr>
        <w:t xml:space="preserve">fue </w:t>
      </w:r>
      <w:r w:rsidRPr="00A30919">
        <w:rPr>
          <w:rFonts w:eastAsia="Calibri"/>
        </w:rPr>
        <w:t xml:space="preserve">la contratación de espacios publicitarios en medios internacionales, a través de los cuales se </w:t>
      </w:r>
      <w:r w:rsidR="00BA462F">
        <w:rPr>
          <w:rFonts w:eastAsia="Calibri"/>
        </w:rPr>
        <w:t>publicaron</w:t>
      </w:r>
      <w:r w:rsidRPr="00A30919">
        <w:rPr>
          <w:rFonts w:eastAsia="Calibri"/>
        </w:rPr>
        <w:t xml:space="preserve"> artículos con un alcance de 84 millones de lectores. Estas publicaciones </w:t>
      </w:r>
      <w:r w:rsidR="00BA462F">
        <w:rPr>
          <w:rFonts w:eastAsia="Calibri"/>
        </w:rPr>
        <w:t>destacaron</w:t>
      </w:r>
      <w:r w:rsidRPr="00A30919">
        <w:rPr>
          <w:rFonts w:eastAsia="Calibri"/>
        </w:rPr>
        <w:t xml:space="preserve"> aspectos clave para la atracción de inversión extranjera hacia las zonas francas.</w:t>
      </w:r>
    </w:p>
    <w:p w14:paraId="79243D51" w14:textId="6C8537A6" w:rsidR="00BA462F" w:rsidRDefault="00A30919" w:rsidP="00BA462F">
      <w:pPr>
        <w:spacing w:before="100" w:beforeAutospacing="1" w:after="100" w:afterAutospacing="1" w:line="360" w:lineRule="auto"/>
        <w:jc w:val="both"/>
        <w:rPr>
          <w:rFonts w:eastAsia="Calibri"/>
        </w:rPr>
      </w:pPr>
      <w:r w:rsidRPr="00A30919">
        <w:rPr>
          <w:rFonts w:eastAsia="Calibri"/>
        </w:rPr>
        <w:t xml:space="preserve">De igual manera, y como parte de los esfuerzos para que </w:t>
      </w:r>
      <w:r w:rsidR="00BA462F">
        <w:rPr>
          <w:rFonts w:eastAsia="Calibri"/>
        </w:rPr>
        <w:t>el</w:t>
      </w:r>
      <w:r w:rsidRPr="00A30919">
        <w:rPr>
          <w:rFonts w:eastAsia="Calibri"/>
        </w:rPr>
        <w:t xml:space="preserve"> país se convierta en un destino de nearshoring para la industria mundial de semiconductores y de placas de circuitos impresos y, en particular, para el ensamblaje, prueba y empaque (ATP) de los microchips, el Ministerio comisionó a la Fundación para las Tecnologías de la Información y la Innovación (ITIF, por sus siglas en inglés), la preparación de un estudio de factibilidad sobre el potencial de República Dominicana para participar activamente en esta importante industria. Este reporte concluyó con buenas noticias, pues quedó evidenciado que</w:t>
      </w:r>
      <w:r w:rsidR="00BA462F">
        <w:rPr>
          <w:rFonts w:eastAsia="Calibri"/>
        </w:rPr>
        <w:t xml:space="preserve"> </w:t>
      </w:r>
      <w:r w:rsidRPr="00A30919">
        <w:rPr>
          <w:rFonts w:eastAsia="Calibri"/>
        </w:rPr>
        <w:t>República Dominicana está bien posicionada para convertirse en un aliado estratégico de los Estados Unidos en la industria de semiconductores y en un destino seguro para la atracción de inversiones vinculadas a esa industria. Vale resaltar que este estudio convierte a</w:t>
      </w:r>
      <w:r w:rsidR="00BA462F">
        <w:rPr>
          <w:rFonts w:eastAsia="Calibri"/>
        </w:rPr>
        <w:t xml:space="preserve"> </w:t>
      </w:r>
      <w:r w:rsidRPr="00A30919">
        <w:rPr>
          <w:rFonts w:eastAsia="Calibri"/>
        </w:rPr>
        <w:t>República Dominicana en el primer país del hemisferio occidental en contar con un análisis de factibilidad en semiconductores.</w:t>
      </w:r>
    </w:p>
    <w:p w14:paraId="2D199FE4" w14:textId="2FCC308C" w:rsidR="005E6961" w:rsidRDefault="006D67E0" w:rsidP="005E6961">
      <w:pPr>
        <w:spacing w:before="100" w:beforeAutospacing="1" w:after="100" w:afterAutospacing="1" w:line="360" w:lineRule="auto"/>
        <w:jc w:val="both"/>
        <w:rPr>
          <w:rFonts w:eastAsia="Calibri"/>
        </w:rPr>
      </w:pPr>
      <w:r>
        <w:rPr>
          <w:rFonts w:eastAsia="Calibri"/>
        </w:rPr>
        <w:lastRenderedPageBreak/>
        <w:t>R</w:t>
      </w:r>
      <w:r w:rsidR="00A30919" w:rsidRPr="00A30919">
        <w:rPr>
          <w:rFonts w:eastAsia="Calibri"/>
        </w:rPr>
        <w:t>especto a acciones concretas relativas a la atracción y desarrollo de la industria de semiconductores, este año República Dominicana se integró a la Red de Intercambio Informal de Semiconductores de la OECD, una iniciativa que fomenta buenas prácticas para fortalecer las cadenas de valor en la industria de semiconductores.</w:t>
      </w:r>
      <w:r w:rsidR="005E6961">
        <w:rPr>
          <w:rFonts w:eastAsia="Calibri"/>
        </w:rPr>
        <w:t xml:space="preserve"> </w:t>
      </w:r>
      <w:r w:rsidR="00A30919" w:rsidRPr="00A30919">
        <w:rPr>
          <w:rFonts w:eastAsia="Calibri"/>
        </w:rPr>
        <w:t>Esta Red incluye más de 30 países miembros, entre ellos Reino Unido, Francia, Alemania, Estados Unidos, permitiendo a nuestro país participar en un importante intercambio de conocimientos y experiencias a nivel global.</w:t>
      </w:r>
    </w:p>
    <w:p w14:paraId="19EA194E" w14:textId="43C525F6" w:rsidR="005E6961" w:rsidRDefault="00A30919" w:rsidP="005E6961">
      <w:pPr>
        <w:spacing w:before="100" w:beforeAutospacing="1" w:after="100" w:afterAutospacing="1" w:line="360" w:lineRule="auto"/>
        <w:jc w:val="both"/>
        <w:rPr>
          <w:rFonts w:eastAsia="Calibri"/>
        </w:rPr>
      </w:pPr>
      <w:r w:rsidRPr="00A30919">
        <w:rPr>
          <w:rFonts w:eastAsia="Calibri"/>
        </w:rPr>
        <w:t>En el mismo contexto, el</w:t>
      </w:r>
      <w:r w:rsidR="006D67E0">
        <w:rPr>
          <w:rFonts w:eastAsia="Calibri"/>
        </w:rPr>
        <w:t xml:space="preserve"> MICM</w:t>
      </w:r>
      <w:r w:rsidRPr="00A30919">
        <w:rPr>
          <w:rFonts w:eastAsia="Calibri"/>
        </w:rPr>
        <w:t xml:space="preserve"> participó en varios eventos internacionales tanto de forma presencial como virtual, entre los que destacan la participación en el Foro de Cooperación Futura 2024 entre Corea del Sur y América Latina y el Caribe. En este foro, titulado “Alianzas para el Crecimiento Conjunto y Mejores Medios de Vida”, se dieron cita autoridades gubernamentales, expertos de organismos internacionales y académicos de Corea del Sur y de América Latina y el Caribe, con el propósito de promover el diálogo y la cooperación en diversos sectores, para impulsar el bienestar económico y mejorar la vida de las personas. Adicionalmente, en el marco de esta misión, la Embajada de República Dominicana en Corea del Sur coordinó, junto al Instituto de Desarrollo de Corea y el MICM, un seminario para dar conocer a República Dominicana como destino de inversión nearshore para la industria de semiconductores.</w:t>
      </w:r>
    </w:p>
    <w:p w14:paraId="14DD1B6F" w14:textId="77777777" w:rsidR="005E6961" w:rsidRDefault="005E6961" w:rsidP="005E6961">
      <w:pPr>
        <w:spacing w:before="100" w:beforeAutospacing="1" w:after="100" w:afterAutospacing="1" w:line="360" w:lineRule="auto"/>
        <w:jc w:val="both"/>
        <w:rPr>
          <w:rFonts w:eastAsia="Calibri"/>
        </w:rPr>
      </w:pPr>
      <w:r>
        <w:rPr>
          <w:rFonts w:eastAsia="Calibri"/>
        </w:rPr>
        <w:t xml:space="preserve">Además, </w:t>
      </w:r>
      <w:r w:rsidR="00A30919" w:rsidRPr="00A30919">
        <w:rPr>
          <w:rFonts w:eastAsia="Calibri"/>
        </w:rPr>
        <w:t xml:space="preserve">República Dominicana participó en la feria internacional de semiconductores SEMICON WEST 2024, celebrada del 9 al 11 de julio de 2024, en San Francisco, California, Estados Unidos. Este evento, organizado por el MICM y la Cámara Americana de Comercio de República Dominicana (AMCHAMDR), el marco del Acuerdo de </w:t>
      </w:r>
      <w:r w:rsidR="00A30919" w:rsidRPr="00A30919">
        <w:rPr>
          <w:rFonts w:eastAsia="Calibri"/>
        </w:rPr>
        <w:lastRenderedPageBreak/>
        <w:t>Colaboración suscrito entre ambas entidades contó con la presencia de una amplia delegación compuesta por más de 50 representantes de los sectores público, privado y académico de República Dominicana. Bajo la estrategia nacional ChipDRiven, la delegación asistió con el propósito de atraer inversión extranjera directa y desarrollar el potencial del país en la industria de semiconductores.</w:t>
      </w:r>
    </w:p>
    <w:p w14:paraId="3513490D" w14:textId="5DAE9940" w:rsidR="00F0555D" w:rsidRDefault="00EC0CA9" w:rsidP="00F0555D">
      <w:pPr>
        <w:spacing w:before="100" w:beforeAutospacing="1" w:after="100" w:afterAutospacing="1" w:line="360" w:lineRule="auto"/>
        <w:jc w:val="both"/>
        <w:rPr>
          <w:rFonts w:eastAsia="Calibri"/>
        </w:rPr>
      </w:pPr>
      <w:r w:rsidRPr="005E6961">
        <w:rPr>
          <w:rFonts w:eastAsia="Calibri"/>
        </w:rPr>
        <w:t>Con relación al</w:t>
      </w:r>
      <w:r w:rsidR="00A30919" w:rsidRPr="005E6961">
        <w:rPr>
          <w:rFonts w:eastAsia="Calibri"/>
        </w:rPr>
        <w:t xml:space="preserve"> fortalecimiento del capital humano</w:t>
      </w:r>
      <w:r w:rsidR="00F0555D">
        <w:rPr>
          <w:rFonts w:eastAsia="Calibri"/>
        </w:rPr>
        <w:t>,</w:t>
      </w:r>
      <w:r w:rsidR="00A30919" w:rsidRPr="005E6961">
        <w:rPr>
          <w:rFonts w:eastAsia="Calibri"/>
        </w:rPr>
        <w:t xml:space="preserve"> bajo el </w:t>
      </w:r>
      <w:r w:rsidR="00F0555D">
        <w:rPr>
          <w:rFonts w:eastAsia="Calibri"/>
        </w:rPr>
        <w:t>a</w:t>
      </w:r>
      <w:r w:rsidR="00A30919" w:rsidRPr="005E6961">
        <w:rPr>
          <w:rFonts w:eastAsia="Calibri"/>
        </w:rPr>
        <w:t xml:space="preserve">cuerdo de </w:t>
      </w:r>
      <w:r w:rsidR="00F0555D">
        <w:rPr>
          <w:rFonts w:eastAsia="Calibri"/>
        </w:rPr>
        <w:t>c</w:t>
      </w:r>
      <w:r w:rsidR="00A30919" w:rsidRPr="005E6961">
        <w:rPr>
          <w:rFonts w:eastAsia="Calibri"/>
        </w:rPr>
        <w:t>olaboración MICM-ADOZONA, se desarrolló la</w:t>
      </w:r>
      <w:r w:rsidR="00F0555D">
        <w:rPr>
          <w:rFonts w:eastAsia="Calibri"/>
        </w:rPr>
        <w:t xml:space="preserve"> c</w:t>
      </w:r>
      <w:r w:rsidR="00A30919" w:rsidRPr="005E6961">
        <w:rPr>
          <w:rFonts w:eastAsia="Calibri"/>
        </w:rPr>
        <w:t>onsultoría para</w:t>
      </w:r>
      <w:r w:rsidR="00A30919" w:rsidRPr="00A30919">
        <w:rPr>
          <w:rFonts w:eastAsia="Calibri"/>
        </w:rPr>
        <w:t xml:space="preserve"> apoyo técnico al informe </w:t>
      </w:r>
      <w:r w:rsidR="00F0555D">
        <w:rPr>
          <w:rFonts w:eastAsia="Calibri"/>
        </w:rPr>
        <w:t>“</w:t>
      </w:r>
      <w:r w:rsidR="00A30919" w:rsidRPr="00A30919">
        <w:rPr>
          <w:rFonts w:eastAsia="Calibri"/>
        </w:rPr>
        <w:t>Fortalecimiento del Talento Humano en sectores clave de la República Dominicana”, para el análisis de datos sobre la oferta de talento humano en el país, con un enfoque particular en los sectores estratégicos de dispositivos médicos, productos farmacéuticos,</w:t>
      </w:r>
      <w:r w:rsidR="00F0555D">
        <w:rPr>
          <w:rFonts w:eastAsia="Calibri"/>
        </w:rPr>
        <w:t xml:space="preserve"> </w:t>
      </w:r>
      <w:r w:rsidR="00A30919" w:rsidRPr="00A30919">
        <w:rPr>
          <w:rFonts w:eastAsia="Calibri"/>
        </w:rPr>
        <w:t>aparatos eléctricos y electrónicos y semiconductores. El objetivo de este informe era identificar las brechas en la formación de profesionales en áreas de Ciencia, Tecnología, Ingeniería y Matemáticas (STEM) y, a partir de las brechas identificadas, plantear recomendaciones y evaluar la oferta educativa pública y privada disponible en el país. Esto permitirá que dichos sectores aprovechen las oportunidades actuales y potencien su crecimiento.</w:t>
      </w:r>
    </w:p>
    <w:p w14:paraId="3F291975" w14:textId="6615FBB4" w:rsidR="00960793" w:rsidRDefault="00A30919" w:rsidP="00960793">
      <w:pPr>
        <w:spacing w:before="100" w:beforeAutospacing="1" w:after="100" w:afterAutospacing="1" w:line="360" w:lineRule="auto"/>
        <w:jc w:val="both"/>
        <w:rPr>
          <w:rFonts w:eastAsia="Calibri"/>
        </w:rPr>
      </w:pPr>
      <w:r w:rsidRPr="00A30919">
        <w:rPr>
          <w:rFonts w:eastAsia="Calibri"/>
        </w:rPr>
        <w:t xml:space="preserve">En ese mismo sentido, </w:t>
      </w:r>
      <w:r w:rsidR="00F0555D">
        <w:rPr>
          <w:rFonts w:eastAsia="Calibri"/>
        </w:rPr>
        <w:t>se</w:t>
      </w:r>
      <w:r w:rsidRPr="00A30919">
        <w:rPr>
          <w:rFonts w:eastAsia="Calibri"/>
        </w:rPr>
        <w:t xml:space="preserve"> anunció este año la disponibilidad de cursos en línea y gratuitos sobre la industria de semiconductores para estudiantes y profesionales dominicanos.</w:t>
      </w:r>
      <w:r w:rsidR="006D67E0">
        <w:rPr>
          <w:rFonts w:eastAsia="Calibri"/>
        </w:rPr>
        <w:t xml:space="preserve"> </w:t>
      </w:r>
      <w:r w:rsidRPr="00A30919">
        <w:rPr>
          <w:rFonts w:eastAsia="Calibri"/>
        </w:rPr>
        <w:t>Adicionalmente,</w:t>
      </w:r>
      <w:r w:rsidR="006D67E0">
        <w:rPr>
          <w:rFonts w:eastAsia="Calibri"/>
        </w:rPr>
        <w:t xml:space="preserve"> </w:t>
      </w:r>
      <w:r w:rsidR="00960793">
        <w:rPr>
          <w:rFonts w:eastAsia="Calibri"/>
        </w:rPr>
        <w:t>se</w:t>
      </w:r>
      <w:r w:rsidRPr="00A30919">
        <w:rPr>
          <w:rFonts w:eastAsia="Calibri"/>
        </w:rPr>
        <w:t xml:space="preserve"> suscribió un acuerdo de colaboración con la Universidad de Purdue, en Indiana, Estados Unidos, para impulsar esta importante industria en República Dominicana.</w:t>
      </w:r>
    </w:p>
    <w:p w14:paraId="5083CE73" w14:textId="3D3D196E" w:rsidR="00960793" w:rsidRDefault="006D67E0" w:rsidP="00960793">
      <w:pPr>
        <w:spacing w:before="100" w:beforeAutospacing="1" w:after="100" w:afterAutospacing="1" w:line="360" w:lineRule="auto"/>
        <w:jc w:val="both"/>
        <w:rPr>
          <w:rFonts w:eastAsia="Calibri"/>
        </w:rPr>
      </w:pPr>
      <w:r>
        <w:rPr>
          <w:rFonts w:eastAsia="Calibri"/>
        </w:rPr>
        <w:t>E</w:t>
      </w:r>
      <w:r w:rsidR="00A30919" w:rsidRPr="00A30919">
        <w:rPr>
          <w:rFonts w:eastAsia="Calibri"/>
        </w:rPr>
        <w:t xml:space="preserve">n el mes de noviembre se llevó a cabo un bootcamp especializado mediante una alianza entre Synopsys Inc., líder mundial en desarrollo de software, </w:t>
      </w:r>
      <w:r w:rsidR="00960793">
        <w:rPr>
          <w:rFonts w:eastAsia="Calibri"/>
        </w:rPr>
        <w:t xml:space="preserve">e </w:t>
      </w:r>
      <w:r w:rsidR="00A30919" w:rsidRPr="00A30919">
        <w:rPr>
          <w:rFonts w:eastAsia="Calibri"/>
        </w:rPr>
        <w:t>INTEC</w:t>
      </w:r>
      <w:r w:rsidR="00960793">
        <w:rPr>
          <w:rFonts w:eastAsia="Calibri"/>
        </w:rPr>
        <w:t xml:space="preserve">, </w:t>
      </w:r>
      <w:r w:rsidR="00A30919" w:rsidRPr="00A30919">
        <w:rPr>
          <w:rFonts w:eastAsia="Calibri"/>
        </w:rPr>
        <w:lastRenderedPageBreak/>
        <w:t>beneficiando a 25 estudiantes de Ingeniería Eléctrica y Computación de</w:t>
      </w:r>
      <w:r w:rsidR="00960793">
        <w:rPr>
          <w:rFonts w:eastAsia="Calibri"/>
        </w:rPr>
        <w:t xml:space="preserve"> este centro de estudios</w:t>
      </w:r>
      <w:r w:rsidR="00A30919" w:rsidRPr="00A30919">
        <w:rPr>
          <w:rFonts w:eastAsia="Calibri"/>
        </w:rPr>
        <w:t>. Esta iniciativa forma parte de un plan continuo para fomentar conocimiento especializado entre estudiantes universitarios dominicanos.</w:t>
      </w:r>
    </w:p>
    <w:p w14:paraId="2BE3D12C" w14:textId="77777777" w:rsidR="00960793" w:rsidRDefault="00A30919" w:rsidP="00960793">
      <w:pPr>
        <w:spacing w:before="100" w:beforeAutospacing="1" w:after="100" w:afterAutospacing="1" w:line="360" w:lineRule="auto"/>
        <w:jc w:val="both"/>
        <w:rPr>
          <w:rFonts w:eastAsia="Calibri"/>
        </w:rPr>
      </w:pPr>
      <w:r w:rsidRPr="00A30919">
        <w:rPr>
          <w:rFonts w:eastAsia="Calibri"/>
        </w:rPr>
        <w:t xml:space="preserve">En materia de fortalecimiento de los encadenamientos productivos entre zonas francas y demás regímenes especiales y la industria local, incluyendo las </w:t>
      </w:r>
      <w:r w:rsidR="00960793" w:rsidRPr="00A30919">
        <w:rPr>
          <w:rFonts w:eastAsia="Calibri"/>
        </w:rPr>
        <w:t>Mipymes</w:t>
      </w:r>
      <w:r w:rsidRPr="00A30919">
        <w:rPr>
          <w:rFonts w:eastAsia="Calibri"/>
        </w:rPr>
        <w:t>, el Ministerio, en colaboración con diversas organizaciones públicas y privadas, organizó, en el mes de enero, la primera feria virtual para fomentar los encadenamientos productivos en el país. Esta feria denominada “Encadena.do” (</w:t>
      </w:r>
      <w:hyperlink r:id="rId22" w:history="1">
        <w:r w:rsidRPr="00A30919">
          <w:t>www.encadena.do</w:t>
        </w:r>
      </w:hyperlink>
      <w:r w:rsidRPr="00A30919">
        <w:rPr>
          <w:rFonts w:eastAsia="Calibri"/>
        </w:rPr>
        <w:t xml:space="preserve">), </w:t>
      </w:r>
      <w:r w:rsidR="00960793">
        <w:rPr>
          <w:rFonts w:eastAsia="Calibri"/>
        </w:rPr>
        <w:t>la cual</w:t>
      </w:r>
      <w:r w:rsidRPr="00A30919">
        <w:rPr>
          <w:rFonts w:eastAsia="Calibri"/>
        </w:rPr>
        <w:t xml:space="preserve"> conect</w:t>
      </w:r>
      <w:r w:rsidR="00960793">
        <w:rPr>
          <w:rFonts w:eastAsia="Calibri"/>
        </w:rPr>
        <w:t>ó</w:t>
      </w:r>
      <w:r w:rsidRPr="00A30919">
        <w:rPr>
          <w:rFonts w:eastAsia="Calibri"/>
        </w:rPr>
        <w:t xml:space="preserve"> a distintos sectores comerciales e industriales del país, logrando la participación de </w:t>
      </w:r>
      <w:r w:rsidR="00960793">
        <w:rPr>
          <w:rFonts w:eastAsia="Calibri"/>
        </w:rPr>
        <w:t>5,000</w:t>
      </w:r>
      <w:r w:rsidRPr="00A30919">
        <w:rPr>
          <w:rFonts w:eastAsia="Calibri"/>
        </w:rPr>
        <w:t xml:space="preserve"> personas en 8 conferencia magistrales y </w:t>
      </w:r>
      <w:r w:rsidR="00960793">
        <w:rPr>
          <w:rFonts w:eastAsia="Calibri"/>
        </w:rPr>
        <w:t xml:space="preserve">365 </w:t>
      </w:r>
      <w:r w:rsidRPr="00A30919">
        <w:rPr>
          <w:rFonts w:eastAsia="Calibri"/>
        </w:rPr>
        <w:t>reuniones de negocios.</w:t>
      </w:r>
    </w:p>
    <w:p w14:paraId="63302427" w14:textId="77777777" w:rsidR="00960793" w:rsidRDefault="00A30919" w:rsidP="00960793">
      <w:pPr>
        <w:spacing w:before="100" w:beforeAutospacing="1" w:after="100" w:afterAutospacing="1" w:line="360" w:lineRule="auto"/>
        <w:jc w:val="both"/>
        <w:rPr>
          <w:rFonts w:eastAsia="Calibri"/>
        </w:rPr>
      </w:pPr>
      <w:r w:rsidRPr="00A30919">
        <w:rPr>
          <w:rFonts w:eastAsia="Calibri"/>
        </w:rPr>
        <w:t xml:space="preserve">La agenda, además de contemplar sesiones de negocios “uno a uno” para facilitar la conexión entre empresas, incluyó conferencias magistrales sobre diversos temas relevantes </w:t>
      </w:r>
      <w:r w:rsidR="00960793">
        <w:rPr>
          <w:rFonts w:eastAsia="Calibri"/>
        </w:rPr>
        <w:t>sobre</w:t>
      </w:r>
      <w:r w:rsidRPr="00A30919">
        <w:rPr>
          <w:rFonts w:eastAsia="Calibri"/>
        </w:rPr>
        <w:t xml:space="preserve"> productividad, innovación y acceso a mercados. Los resultados de la feria fueron</w:t>
      </w:r>
      <w:r w:rsidR="00960793">
        <w:rPr>
          <w:rFonts w:eastAsia="Calibri"/>
        </w:rPr>
        <w:t xml:space="preserve">: </w:t>
      </w:r>
      <w:r w:rsidRPr="00A30919">
        <w:rPr>
          <w:rFonts w:eastAsia="Calibri"/>
        </w:rPr>
        <w:t>2,057 registros entre compradores, vendedores y espectadores; participación de 1,089 usuarios en las 8 conferencias magistrales y 665 reuniones de negocios, facilitando el encadenamiento productivo a través del Networking en la plataforma.</w:t>
      </w:r>
    </w:p>
    <w:p w14:paraId="6A74B6D3" w14:textId="77777777" w:rsidR="00C95479" w:rsidRDefault="006D67E0" w:rsidP="00960793">
      <w:pPr>
        <w:spacing w:before="100" w:beforeAutospacing="1" w:after="100" w:afterAutospacing="1" w:line="360" w:lineRule="auto"/>
        <w:jc w:val="both"/>
        <w:rPr>
          <w:rFonts w:eastAsia="Calibri"/>
        </w:rPr>
      </w:pPr>
      <w:r>
        <w:rPr>
          <w:rFonts w:eastAsia="Calibri"/>
        </w:rPr>
        <w:t>S</w:t>
      </w:r>
      <w:r w:rsidR="00A30919" w:rsidRPr="00A30919">
        <w:rPr>
          <w:rFonts w:eastAsia="Calibri"/>
        </w:rPr>
        <w:t xml:space="preserve">e desarrolló un proyecto piloto para encadenar empresas de zonas francas del sector de dispositivos médicos y farmacéuticos y empresas locales. A través de este proyecto se brindó asistencia técnica a 10 empresas locales a fin de fortalecer sus capacidades y vínculos con el régimen de zonas francas, de modo que se puedan convertir en potenciales proveedores </w:t>
      </w:r>
      <w:r w:rsidR="00A30919" w:rsidRPr="00A30919" w:rsidDel="00510EC1">
        <w:rPr>
          <w:rFonts w:eastAsia="Calibri"/>
        </w:rPr>
        <w:t xml:space="preserve">de este </w:t>
      </w:r>
      <w:r w:rsidR="00A30919" w:rsidRPr="00A30919">
        <w:rPr>
          <w:rFonts w:eastAsia="Calibri"/>
        </w:rPr>
        <w:t>importante sector</w:t>
      </w:r>
      <w:r w:rsidR="00A30919" w:rsidRPr="00A30919" w:rsidDel="00510EC1">
        <w:rPr>
          <w:rFonts w:eastAsia="Calibri"/>
        </w:rPr>
        <w:t>.</w:t>
      </w:r>
    </w:p>
    <w:p w14:paraId="6B95C92B" w14:textId="0052257C" w:rsidR="00960793" w:rsidRDefault="006D67E0" w:rsidP="00960793">
      <w:pPr>
        <w:spacing w:before="100" w:beforeAutospacing="1" w:after="100" w:afterAutospacing="1" w:line="360" w:lineRule="auto"/>
        <w:jc w:val="both"/>
        <w:rPr>
          <w:rFonts w:eastAsia="Calibri"/>
        </w:rPr>
      </w:pPr>
      <w:r>
        <w:rPr>
          <w:rFonts w:eastAsia="Calibri"/>
        </w:rPr>
        <w:lastRenderedPageBreak/>
        <w:t>E</w:t>
      </w:r>
      <w:r w:rsidR="00A30919" w:rsidRPr="00A30919">
        <w:rPr>
          <w:rFonts w:eastAsia="Calibri"/>
        </w:rPr>
        <w:t>n materia de colaboración interinstitucional, en el ámbito de zonas francas</w:t>
      </w:r>
      <w:r>
        <w:rPr>
          <w:rFonts w:eastAsia="Calibri"/>
        </w:rPr>
        <w:t xml:space="preserve"> </w:t>
      </w:r>
      <w:r w:rsidR="00960793">
        <w:rPr>
          <w:rFonts w:eastAsia="Calibri"/>
        </w:rPr>
        <w:t>se destaca</w:t>
      </w:r>
      <w:r w:rsidR="00A30919" w:rsidRPr="00A30919">
        <w:rPr>
          <w:rFonts w:eastAsia="Calibri"/>
        </w:rPr>
        <w:t xml:space="preserve"> que bajo el Acuerdo MICM-ADOZONA,</w:t>
      </w:r>
      <w:r>
        <w:rPr>
          <w:rFonts w:eastAsia="Calibri"/>
        </w:rPr>
        <w:t xml:space="preserve"> se</w:t>
      </w:r>
      <w:r w:rsidR="00A30919" w:rsidRPr="00A30919">
        <w:rPr>
          <w:rFonts w:eastAsia="Calibri"/>
        </w:rPr>
        <w:t xml:space="preserve"> apoyó la elaboración del primer “Plan Estratégico 2024-2029 del Clúster de Dispositivos Eléctricos y Electrónicos”, el cual servirá de instrumento para apoyar el fortalecimiento del sector y de los miembros de este </w:t>
      </w:r>
      <w:r w:rsidR="00960793">
        <w:rPr>
          <w:rFonts w:eastAsia="Calibri"/>
        </w:rPr>
        <w:t>c</w:t>
      </w:r>
      <w:r w:rsidR="00A30919" w:rsidRPr="00A30919">
        <w:rPr>
          <w:rFonts w:eastAsia="Calibri"/>
        </w:rPr>
        <w:t>lúster, a fin de que puedan aprovechar las oportunidades existentes en el actual contexto global para potenciar su crecimiento.</w:t>
      </w:r>
    </w:p>
    <w:p w14:paraId="58442B16" w14:textId="5DB2308D" w:rsidR="00C95479" w:rsidRDefault="00A30919" w:rsidP="00EC0CA9">
      <w:pPr>
        <w:spacing w:before="100" w:beforeAutospacing="1" w:after="100" w:afterAutospacing="1" w:line="360" w:lineRule="auto"/>
        <w:jc w:val="both"/>
        <w:rPr>
          <w:rFonts w:eastAsia="Calibri"/>
        </w:rPr>
      </w:pPr>
      <w:r w:rsidRPr="00A30919">
        <w:rPr>
          <w:rFonts w:eastAsia="Calibri"/>
        </w:rPr>
        <w:t xml:space="preserve">En otro orden, y como parte de los esfuerzos regionales para fomentar un desarrollo sostenible y el fortalecimiento de las cadenas de suministro </w:t>
      </w:r>
      <w:r w:rsidR="008B59D2" w:rsidRPr="00A30919">
        <w:rPr>
          <w:rFonts w:eastAsia="Calibri"/>
        </w:rPr>
        <w:t>postpandemia</w:t>
      </w:r>
      <w:r w:rsidRPr="00A30919">
        <w:rPr>
          <w:rFonts w:eastAsia="Calibri"/>
        </w:rPr>
        <w:t>, durante el año, se sostuvieron múltiples encuentro</w:t>
      </w:r>
      <w:r w:rsidR="00960793">
        <w:rPr>
          <w:rFonts w:eastAsia="Calibri"/>
        </w:rPr>
        <w:t>s</w:t>
      </w:r>
      <w:r w:rsidRPr="00A30919">
        <w:rPr>
          <w:rFonts w:eastAsia="Calibri"/>
        </w:rPr>
        <w:t xml:space="preserve"> y reuniones para la formulación de sendos borradores de planes de acción, a través de las mesas de trabajo creadas en el marco del</w:t>
      </w:r>
      <w:r w:rsidR="003161AB">
        <w:rPr>
          <w:rFonts w:eastAsia="Calibri"/>
        </w:rPr>
        <w:t xml:space="preserve"> evento “D</w:t>
      </w:r>
      <w:r w:rsidRPr="00A30919">
        <w:rPr>
          <w:rFonts w:eastAsia="Calibri"/>
        </w:rPr>
        <w:t>iálogo Consultivo sobre Asociaciones para el Crecimiento Económico y las Cadenas de Suministro”, establecido en 2022 mediante un memorando de entendimiento, firmado en la ciudad de Washington DC, Estados Unidos, entre los países miembros de ADD (República Dominicana, Panamá, Costa y Rica y Ecuador), junto a los Estados Unidos, como socio estratégico. En este contexto, se encuentran en funcionamiento dos mesas de trabajo</w:t>
      </w:r>
      <w:r w:rsidR="00EC0CA9">
        <w:rPr>
          <w:rFonts w:eastAsia="Calibri"/>
        </w:rPr>
        <w:t xml:space="preserve">, una sobre </w:t>
      </w:r>
      <w:r w:rsidRPr="00A30919">
        <w:rPr>
          <w:rFonts w:eastAsia="Calibri"/>
        </w:rPr>
        <w:t>dispositivos médicos, liderada por República Dominicana</w:t>
      </w:r>
      <w:r w:rsidR="00EC0CA9">
        <w:rPr>
          <w:rFonts w:eastAsia="Calibri"/>
        </w:rPr>
        <w:t>, y otra</w:t>
      </w:r>
      <w:r w:rsidRPr="00A30919">
        <w:rPr>
          <w:rFonts w:eastAsia="Calibri"/>
        </w:rPr>
        <w:t xml:space="preserve"> sobre productos farmacéuticos, liderada por Panamá.</w:t>
      </w:r>
    </w:p>
    <w:p w14:paraId="3C4A879E" w14:textId="77777777" w:rsidR="00C95479" w:rsidRDefault="00A30919" w:rsidP="00EC0CA9">
      <w:pPr>
        <w:spacing w:before="100" w:beforeAutospacing="1" w:after="100" w:afterAutospacing="1" w:line="360" w:lineRule="auto"/>
        <w:jc w:val="both"/>
        <w:rPr>
          <w:rFonts w:eastAsia="Calibri"/>
        </w:rPr>
      </w:pPr>
      <w:r w:rsidRPr="00EC0CA9">
        <w:rPr>
          <w:rFonts w:eastAsia="Calibri"/>
        </w:rPr>
        <w:t>Estas mesas, junto con el Consejo Empresarial</w:t>
      </w:r>
      <w:r w:rsidRPr="00A30919">
        <w:rPr>
          <w:rFonts w:eastAsia="Calibri"/>
        </w:rPr>
        <w:t xml:space="preserve"> de la ADD y la colaboración de diversos organismos multilaterales, desarrollaron en este año sendos borradores de planes de acción, compuestos de propuestas destinadas a fortalecer las industrias de dispositivos médicos y de productos farmacéuticos en los países miembros de la Alianza. Ambos borradores fueron presentados y socializados en el mes de marzo, durante una reunión del Diálogo Consultivo celebrada </w:t>
      </w:r>
      <w:r w:rsidR="00EC0CA9">
        <w:rPr>
          <w:rFonts w:eastAsia="Calibri"/>
        </w:rPr>
        <w:t>en el país</w:t>
      </w:r>
      <w:r w:rsidRPr="00A30919">
        <w:rPr>
          <w:rFonts w:eastAsia="Calibri"/>
        </w:rPr>
        <w:t xml:space="preserve">. Luego de </w:t>
      </w:r>
      <w:r w:rsidRPr="00A30919">
        <w:rPr>
          <w:rFonts w:eastAsia="Calibri"/>
        </w:rPr>
        <w:lastRenderedPageBreak/>
        <w:t>este encuentro, los países de ADD han mantenido contacto virtual durante el año, con el objetivo de aunar esfuerzos para finalizar los planes de acción, principalmente en torno a aquellas acciones a corto plazo que deberían implementarse para fortalecer la participación de la ADD en la cadena global de valor dentro de estas industrias priorizadas.</w:t>
      </w:r>
    </w:p>
    <w:p w14:paraId="1C851C94" w14:textId="0D98DC5D" w:rsidR="00EC0CA9" w:rsidRDefault="00A30919" w:rsidP="00EC0CA9">
      <w:pPr>
        <w:spacing w:before="100" w:beforeAutospacing="1" w:after="100" w:afterAutospacing="1" w:line="360" w:lineRule="auto"/>
        <w:jc w:val="both"/>
        <w:rPr>
          <w:rFonts w:eastAsia="Calibri"/>
        </w:rPr>
      </w:pPr>
      <w:r w:rsidRPr="00A30919">
        <w:rPr>
          <w:rFonts w:eastAsia="Calibri"/>
        </w:rPr>
        <w:t xml:space="preserve">En el mes de diciembre, se llevó a cabo una cumbre en Panamá, con el propósito de concluir las citadas propuestas de planes de acción que </w:t>
      </w:r>
      <w:r w:rsidR="00EC0CA9">
        <w:rPr>
          <w:rFonts w:eastAsia="Calibri"/>
        </w:rPr>
        <w:t>fueron formulados</w:t>
      </w:r>
      <w:r w:rsidRPr="00A30919">
        <w:rPr>
          <w:rFonts w:eastAsia="Calibri"/>
        </w:rPr>
        <w:t xml:space="preserve"> en torno a los sectores priorizados por la ADD</w:t>
      </w:r>
      <w:r w:rsidR="00EC0CA9">
        <w:rPr>
          <w:rFonts w:eastAsia="Calibri"/>
        </w:rPr>
        <w:t xml:space="preserve">, </w:t>
      </w:r>
      <w:r w:rsidRPr="00A30919">
        <w:rPr>
          <w:rFonts w:eastAsia="Calibri"/>
        </w:rPr>
        <w:t xml:space="preserve">y </w:t>
      </w:r>
      <w:r w:rsidR="00EC0CA9">
        <w:rPr>
          <w:rFonts w:eastAsia="Calibri"/>
        </w:rPr>
        <w:t xml:space="preserve">para </w:t>
      </w:r>
      <w:r w:rsidRPr="00A30919">
        <w:rPr>
          <w:rFonts w:eastAsia="Calibri"/>
        </w:rPr>
        <w:t xml:space="preserve">definir </w:t>
      </w:r>
      <w:r w:rsidR="00EC0CA9">
        <w:rPr>
          <w:rFonts w:eastAsia="Calibri"/>
        </w:rPr>
        <w:t xml:space="preserve">los </w:t>
      </w:r>
      <w:r w:rsidRPr="00A30919">
        <w:rPr>
          <w:rFonts w:eastAsia="Calibri"/>
        </w:rPr>
        <w:t>próximos pasos para el año 2025, en relación con las mesas de trabajo sobre dispositivos médicos, liderado por República Dominicana, y productos farmacéuticos, liderado por Panamá.</w:t>
      </w:r>
    </w:p>
    <w:p w14:paraId="106F6386" w14:textId="2F087F15" w:rsidR="00EC0CA9" w:rsidRDefault="00A30919" w:rsidP="00EC0CA9">
      <w:pPr>
        <w:spacing w:before="100" w:beforeAutospacing="1" w:after="100" w:afterAutospacing="1" w:line="360" w:lineRule="auto"/>
        <w:jc w:val="both"/>
        <w:rPr>
          <w:rFonts w:eastAsia="Calibri"/>
        </w:rPr>
      </w:pPr>
      <w:r w:rsidRPr="00A30919">
        <w:rPr>
          <w:rFonts w:eastAsia="Calibri"/>
        </w:rPr>
        <w:t>Otra iniciativa de carácter regional</w:t>
      </w:r>
      <w:r w:rsidR="006D67E0">
        <w:rPr>
          <w:rFonts w:eastAsia="Calibri"/>
        </w:rPr>
        <w:t xml:space="preserve"> </w:t>
      </w:r>
      <w:r w:rsidRPr="00A30919">
        <w:rPr>
          <w:rFonts w:eastAsia="Calibri"/>
        </w:rPr>
        <w:t xml:space="preserve">es el Diálogo Económico y de Salud de las Américas (EHA, por sus siglas en inglés), </w:t>
      </w:r>
      <w:r w:rsidR="00EC0CA9">
        <w:rPr>
          <w:rFonts w:eastAsia="Calibri"/>
        </w:rPr>
        <w:t>que</w:t>
      </w:r>
      <w:r w:rsidRPr="00A30919">
        <w:rPr>
          <w:rFonts w:eastAsia="Calibri"/>
        </w:rPr>
        <w:t xml:space="preserve"> busca fortalecer la cooperación regional en materia económica, así como la salud y las cadenas regionales de suministro. Este año, República Dominicana fue escogida para copresidir, junto a los Estados Unidos, esta iniciativa regional. En ese sentido, el MICM representa al país en esta copresidencia, consolidando el liderazgo y la proactividad dominicana en espacios regionales de incidencia en diversos ámbitos. </w:t>
      </w:r>
    </w:p>
    <w:p w14:paraId="584700DC" w14:textId="77777777" w:rsidR="006D67E0" w:rsidRDefault="00A30919" w:rsidP="00EC0CA9">
      <w:pPr>
        <w:spacing w:before="100" w:beforeAutospacing="1" w:after="100" w:afterAutospacing="1" w:line="360" w:lineRule="auto"/>
        <w:jc w:val="both"/>
        <w:rPr>
          <w:rFonts w:eastAsia="Calibri"/>
        </w:rPr>
      </w:pPr>
      <w:r w:rsidRPr="00A30919">
        <w:rPr>
          <w:rFonts w:eastAsia="Calibri"/>
        </w:rPr>
        <w:t xml:space="preserve">Este Diálogo comprende una serie de reuniones sectoriales oficiales para fomentar la voluntad política y los compromisos necesarios para fortalecer los sistemas de salud pública y proteger las economías de la región. EHA apoya activamente a los países de la región en la coordinación de esfuerzos para aumentar la resiliencia de los sistemas de salud, así como la identificación y aprovechamiento de mejores prácticas en el sector público, con enfoque en las </w:t>
      </w:r>
      <w:r w:rsidRPr="00A30919">
        <w:rPr>
          <w:rFonts w:eastAsia="Calibri"/>
        </w:rPr>
        <w:lastRenderedPageBreak/>
        <w:t>intersecciones entre salud, protección social y la economía. Esta iniciativa recibe apoyo conjunto del Departamento de Estado de los Estados Unidos, la Organización Panamericana de la Salud (OPS), el Banco Interamericano de Desarrollo (BID) y la Organización de los Estados Americanos (OEA).</w:t>
      </w:r>
    </w:p>
    <w:p w14:paraId="42A1E35E" w14:textId="5674C938" w:rsidR="00A37DDC" w:rsidRDefault="001064B7" w:rsidP="00EC0CA9">
      <w:pPr>
        <w:spacing w:before="100" w:beforeAutospacing="1" w:after="100" w:afterAutospacing="1" w:line="360" w:lineRule="auto"/>
        <w:jc w:val="both"/>
        <w:rPr>
          <w:rFonts w:eastAsia="Calibri"/>
        </w:rPr>
      </w:pPr>
      <w:r>
        <w:rPr>
          <w:rFonts w:eastAsia="Calibri"/>
        </w:rPr>
        <w:t>En otro orden, y a</w:t>
      </w:r>
      <w:r w:rsidR="00A30919" w:rsidRPr="00A30919">
        <w:rPr>
          <w:rFonts w:eastAsia="Calibri"/>
        </w:rPr>
        <w:t xml:space="preserve"> los fines de impulsar la internacionalización de los productos dominicanos, en el mes de agosto, se contrató la</w:t>
      </w:r>
      <w:r w:rsidR="00EC0CA9">
        <w:rPr>
          <w:rFonts w:eastAsia="Calibri"/>
        </w:rPr>
        <w:t xml:space="preserve"> consultoría “</w:t>
      </w:r>
      <w:r w:rsidR="00A30919" w:rsidRPr="00A30919">
        <w:rPr>
          <w:rFonts w:eastAsia="Calibri"/>
        </w:rPr>
        <w:t>Servicios de Intermediación para la Colocación de Productos Dominicanos en Plataformas Internacionales de E-commerce”.</w:t>
      </w:r>
      <w:r w:rsidR="00EC0CA9">
        <w:rPr>
          <w:rFonts w:eastAsia="Calibri"/>
        </w:rPr>
        <w:t xml:space="preserve"> </w:t>
      </w:r>
      <w:r w:rsidR="00A30919" w:rsidRPr="00A30919">
        <w:rPr>
          <w:rFonts w:eastAsia="Calibri"/>
        </w:rPr>
        <w:t>Este proyecto responde a la necesidad de superar obstáculos como la falta de estrategias de marketing específicas, una logística eficiente y una presencia consolidada en el competitivo mercado de comercio electrónico en Estados Unidos. Aprovechando la infraestructura y el alcance de AMAZON, se buscó facilitar la entrada de productos nacionales, garantizando una representación sólida y competitiva que promueva el desarrollo económico y eleve la proyección internacional de las marcas dominicanas. Este esfuerzo fue clave para fortalecer la capacidad exportadora del país, diversificar los destinos comerciales y generar nuevas oportunidades para los productores locales, consolidando así la presencia de República Dominicana en el comercio internacional</w:t>
      </w:r>
    </w:p>
    <w:p w14:paraId="5DC488AB" w14:textId="77777777" w:rsidR="00A37DDC" w:rsidRDefault="00A30919" w:rsidP="00A37DDC">
      <w:pPr>
        <w:spacing w:before="100" w:beforeAutospacing="1" w:after="100" w:afterAutospacing="1" w:line="360" w:lineRule="auto"/>
        <w:jc w:val="both"/>
        <w:rPr>
          <w:rFonts w:eastAsia="Calibri"/>
        </w:rPr>
      </w:pPr>
      <w:r w:rsidRPr="00A30919">
        <w:rPr>
          <w:rFonts w:eastAsia="Calibri"/>
        </w:rPr>
        <w:t>Respecto de los esfuerzos para apoyar la generación de informaciones y datos</w:t>
      </w:r>
      <w:r w:rsidR="00A37DDC">
        <w:rPr>
          <w:rFonts w:eastAsia="Calibri"/>
        </w:rPr>
        <w:t xml:space="preserve"> </w:t>
      </w:r>
      <w:r w:rsidRPr="00A30919">
        <w:rPr>
          <w:rFonts w:eastAsia="Calibri"/>
        </w:rPr>
        <w:t>para la toma de decisiones y la formulación de políticas públicas, se llevó a cabo la actualización y rediseño del Subportal de datos abiertos de Zonas Francas (</w:t>
      </w:r>
      <w:hyperlink r:id="rId23" w:history="1">
        <w:r w:rsidRPr="00A30919">
          <w:t>www.zonasfrancasrd.micm.gob.do</w:t>
        </w:r>
      </w:hyperlink>
      <w:r w:rsidRPr="00A30919">
        <w:rPr>
          <w:rFonts w:eastAsia="Calibri"/>
        </w:rPr>
        <w:t xml:space="preserve">), en colaboración con el Consejo Nacional de Zonas Francas de Exportación. Esta plataforma digital interactiva incorpora en un tablero los principales datos relacionados con este importante sector, facilitando el acceso a información pública, así como el proceso de formulación de políticas </w:t>
      </w:r>
      <w:r w:rsidRPr="00A30919">
        <w:rPr>
          <w:rFonts w:eastAsia="Calibri"/>
        </w:rPr>
        <w:lastRenderedPageBreak/>
        <w:t>públicas y de toma de decisiones vinculadas a zonas francas, e impactando con su puesta en funcionamiento a empresarios, funcionarios públicos, inversionistas y estudiantes de todo el país interesados en conocer el comportamiento y evolución de este importante régimen.</w:t>
      </w:r>
    </w:p>
    <w:p w14:paraId="10CDD7FF" w14:textId="1626B0C9" w:rsidR="00A37DDC" w:rsidRDefault="001064B7" w:rsidP="00A37DDC">
      <w:pPr>
        <w:spacing w:before="100" w:beforeAutospacing="1" w:after="100" w:afterAutospacing="1" w:line="360" w:lineRule="auto"/>
        <w:jc w:val="both"/>
        <w:rPr>
          <w:rFonts w:eastAsia="Calibri"/>
        </w:rPr>
      </w:pPr>
      <w:r>
        <w:rPr>
          <w:rFonts w:eastAsia="Calibri"/>
        </w:rPr>
        <w:t xml:space="preserve">En coordinación con </w:t>
      </w:r>
      <w:r w:rsidR="00A30919" w:rsidRPr="00A30919">
        <w:rPr>
          <w:rFonts w:eastAsia="Calibri"/>
        </w:rPr>
        <w:t xml:space="preserve">ADOZONA </w:t>
      </w:r>
      <w:r w:rsidR="00A37DDC">
        <w:rPr>
          <w:rFonts w:eastAsia="Calibri"/>
        </w:rPr>
        <w:t>se desarrolló</w:t>
      </w:r>
      <w:r w:rsidR="00A30919" w:rsidRPr="00A30919">
        <w:rPr>
          <w:rFonts w:eastAsia="Calibri"/>
        </w:rPr>
        <w:t xml:space="preserve"> una consultoría para actualizar las mediciones de impacto del sector zonas francas sobre la economía dominicana, a fin de conocer sus aportes directos e indirectos al desarrollo económico y social del país y sus perspectivas a futuro. Estas informaciones servirán para informar a los tomadores de decisiones y hacedores de políticas en materia de zonas francas.</w:t>
      </w:r>
      <w:r w:rsidR="00A37DDC">
        <w:rPr>
          <w:rFonts w:eastAsia="Calibri"/>
        </w:rPr>
        <w:t xml:space="preserve"> </w:t>
      </w:r>
      <w:r w:rsidR="00A30919" w:rsidRPr="00A30919">
        <w:rPr>
          <w:rFonts w:eastAsia="Calibri"/>
        </w:rPr>
        <w:t xml:space="preserve">El reporte estará disponible para consulta, próximamente, a través del portal </w:t>
      </w:r>
      <w:hyperlink r:id="rId24" w:history="1">
        <w:r w:rsidR="00A30919" w:rsidRPr="00A30919">
          <w:t>www.zonasfrancasrd.micm.gob.do</w:t>
        </w:r>
      </w:hyperlink>
      <w:r w:rsidR="00A30919" w:rsidRPr="00A30919">
        <w:t>.</w:t>
      </w:r>
    </w:p>
    <w:p w14:paraId="41302377" w14:textId="06A169EA" w:rsidR="00A37DDC" w:rsidRDefault="00A30919" w:rsidP="00A37DDC">
      <w:pPr>
        <w:spacing w:before="100" w:beforeAutospacing="1" w:after="100" w:afterAutospacing="1" w:line="360" w:lineRule="auto"/>
        <w:jc w:val="both"/>
        <w:rPr>
          <w:rFonts w:eastAsia="Calibri"/>
        </w:rPr>
      </w:pPr>
      <w:r w:rsidRPr="00A30919">
        <w:rPr>
          <w:rFonts w:eastAsia="Calibri"/>
        </w:rPr>
        <w:t>En ese mismo sentido, en cuanto a</w:t>
      </w:r>
      <w:r w:rsidR="00C95479">
        <w:rPr>
          <w:rFonts w:eastAsia="Calibri"/>
        </w:rPr>
        <w:t xml:space="preserve"> los</w:t>
      </w:r>
      <w:r w:rsidRPr="00A30919">
        <w:rPr>
          <w:rFonts w:eastAsia="Calibri"/>
        </w:rPr>
        <w:t xml:space="preserve"> demás regímenes especiales,</w:t>
      </w:r>
      <w:r w:rsidR="001064B7">
        <w:rPr>
          <w:rFonts w:eastAsia="Calibri"/>
        </w:rPr>
        <w:t xml:space="preserve"> </w:t>
      </w:r>
      <w:r w:rsidRPr="00A30919">
        <w:rPr>
          <w:rFonts w:eastAsia="Calibri"/>
        </w:rPr>
        <w:t xml:space="preserve">se realizó una consultoría para evaluar el impacto del sector logístico en la economía del país. Esto representa un paso estratégico para medir y comprender la magnitud de los aportes de este sector al valor agregado y al desarrollo del país. El estudio se centró en identificar y analizar tanto las contribuciones directas como indirectas que el sector logístico genera en la economía, incluyendo la creación de empleo, el fortalecimiento de las cadenas de valor y el aumento de la competitividad empresarial. </w:t>
      </w:r>
    </w:p>
    <w:p w14:paraId="102C1F1C" w14:textId="77777777" w:rsidR="00A37DDC" w:rsidRDefault="00A30919" w:rsidP="00A37DDC">
      <w:pPr>
        <w:spacing w:before="100" w:beforeAutospacing="1" w:after="100" w:afterAutospacing="1" w:line="360" w:lineRule="auto"/>
        <w:jc w:val="both"/>
        <w:rPr>
          <w:rFonts w:eastAsia="Calibri"/>
        </w:rPr>
      </w:pPr>
      <w:r w:rsidRPr="00A30919">
        <w:rPr>
          <w:rFonts w:eastAsia="Calibri"/>
        </w:rPr>
        <w:t>Estos resultados serán clave para evaluar los beneficios económicos y sociales del sector logístico en República Dominicana, tomando en cuenta que ha demostrado ser un pilar fundamental en áreas como las zonas francas de exportación y el comercio internacional, promoviendo oportunidades laborales que fortalecen la economía local y mejoran la competitividad del país.</w:t>
      </w:r>
    </w:p>
    <w:p w14:paraId="1F25E620" w14:textId="77777777" w:rsidR="00A37DDC" w:rsidRDefault="00A30919" w:rsidP="00A37DDC">
      <w:pPr>
        <w:spacing w:before="100" w:beforeAutospacing="1" w:after="100" w:afterAutospacing="1" w:line="360" w:lineRule="auto"/>
        <w:jc w:val="both"/>
        <w:rPr>
          <w:rFonts w:eastAsia="Calibri"/>
        </w:rPr>
      </w:pPr>
      <w:r w:rsidRPr="00A30919">
        <w:rPr>
          <w:rFonts w:eastAsia="Calibri"/>
        </w:rPr>
        <w:lastRenderedPageBreak/>
        <w:t xml:space="preserve">Como parte de los esfuerzos para promover la transparencia, a través del uso de datos abiertos que sirvan para la formulación de políticas públicas, </w:t>
      </w:r>
      <w:r w:rsidR="00A37DDC">
        <w:rPr>
          <w:rFonts w:eastAsia="Calibri"/>
        </w:rPr>
        <w:t>se</w:t>
      </w:r>
      <w:r w:rsidRPr="00A30919">
        <w:rPr>
          <w:rFonts w:eastAsia="Calibri"/>
        </w:rPr>
        <w:t xml:space="preserve"> diseñó un portal sobre distintos regímenes especiales (</w:t>
      </w:r>
      <w:hyperlink r:id="rId25" w:history="1">
        <w:r w:rsidRPr="00A30919">
          <w:t>www.regimenesrd.micm.gob.do</w:t>
        </w:r>
        <w:r w:rsidRPr="00A30919">
          <w:rPr>
            <w:rFonts w:eastAsia="Calibri"/>
          </w:rPr>
          <w:t>)</w:t>
        </w:r>
      </w:hyperlink>
      <w:r w:rsidRPr="00A30919">
        <w:rPr>
          <w:rFonts w:eastAsia="Calibri"/>
        </w:rPr>
        <w:t>,</w:t>
      </w:r>
      <w:r w:rsidR="00A37DDC">
        <w:rPr>
          <w:rFonts w:eastAsia="Calibri"/>
        </w:rPr>
        <w:t xml:space="preserve"> </w:t>
      </w:r>
      <w:r w:rsidRPr="00A30919">
        <w:rPr>
          <w:rFonts w:eastAsia="Calibri"/>
        </w:rPr>
        <w:t>con el apoyo de diversas instituciones. Este portal incluye las estadísticas sociales, económicas, comerciales, logísticas, demográficas y educativas relacionadas con distintos sectores acogidos a regímenes especiales en República Dominicana, permitiendo generar datos sobre indicadores y desempeño a distintos niveles de integración y visualizándose la interacción con el sistema de infraestructura logística del país y con el resto del mundo.</w:t>
      </w:r>
    </w:p>
    <w:p w14:paraId="0C025660" w14:textId="570EFF1B" w:rsidR="00A30919" w:rsidRPr="00A30919" w:rsidRDefault="00A30919" w:rsidP="00A37DDC">
      <w:pPr>
        <w:spacing w:before="100" w:beforeAutospacing="1" w:after="100" w:afterAutospacing="1" w:line="360" w:lineRule="auto"/>
        <w:jc w:val="both"/>
        <w:rPr>
          <w:rFonts w:eastAsia="Calibri"/>
        </w:rPr>
      </w:pPr>
      <w:r w:rsidRPr="00A30919">
        <w:rPr>
          <w:rFonts w:eastAsia="Calibri"/>
        </w:rPr>
        <w:t>Por último, en el marco del Programa Ruta Industrial</w:t>
      </w:r>
      <w:r w:rsidR="00A37DDC">
        <w:rPr>
          <w:rFonts w:eastAsia="Calibri"/>
        </w:rPr>
        <w:t xml:space="preserve"> </w:t>
      </w:r>
      <w:r w:rsidRPr="00A30919">
        <w:rPr>
          <w:rFonts w:eastAsia="Calibri"/>
        </w:rPr>
        <w:t xml:space="preserve">se apoyaron de forma directa 11 empresas de diversos sectores industriales y comerciales del país, destacándose las provincias Santo Domingo, Santiago de los Caballeros, Dajabón, Puerto Plata y La Altagracia.  Estos apoyos, a través de visitas y colaboraciones implicaron 8 compromisos, de los cuales se han cumplido 7, siendo el margen de cumplimiento de 88%. Todas están registradas junto a los compromisos asumidos en la página oficial de la Ruta: </w:t>
      </w:r>
      <w:hyperlink r:id="rId26">
        <w:r w:rsidRPr="00A30919">
          <w:t>https://micm.gob.do/ruta-industrial/</w:t>
        </w:r>
      </w:hyperlink>
      <w:r w:rsidRPr="00A30919">
        <w:rPr>
          <w:rFonts w:eastAsia="Calibri"/>
        </w:rPr>
        <w:t xml:space="preserve">. Además, durante el año se continuó dando acceso al </w:t>
      </w:r>
      <w:r w:rsidR="00A37DDC">
        <w:rPr>
          <w:rFonts w:eastAsia="Calibri"/>
        </w:rPr>
        <w:t>p</w:t>
      </w:r>
      <w:r w:rsidRPr="00A30919">
        <w:rPr>
          <w:rFonts w:eastAsia="Calibri"/>
        </w:rPr>
        <w:t xml:space="preserve">rograma a jóvenes estudiantes de carreras técnicas, para que pudieran conocer de primera mano el funcionamiento y operatividad de las industrias. </w:t>
      </w:r>
    </w:p>
    <w:p w14:paraId="61A693A1" w14:textId="07F47D31" w:rsidR="00BC7ABD" w:rsidRPr="00BC7ABD" w:rsidRDefault="00BC7ABD" w:rsidP="00904CFE">
      <w:pPr>
        <w:pStyle w:val="Ttulo2"/>
        <w:numPr>
          <w:ilvl w:val="1"/>
          <w:numId w:val="4"/>
        </w:numPr>
        <w:spacing w:line="360" w:lineRule="auto"/>
        <w:jc w:val="both"/>
        <w:rPr>
          <w:rFonts w:eastAsia="Calibri"/>
          <w:color w:val="767171"/>
        </w:rPr>
      </w:pPr>
      <w:r w:rsidRPr="00A30919">
        <w:rPr>
          <w:rFonts w:cs="Times New Roman"/>
          <w:b/>
          <w:bCs/>
          <w:color w:val="767171"/>
        </w:rPr>
        <w:t xml:space="preserve"> </w:t>
      </w:r>
      <w:bookmarkStart w:id="27" w:name="_Toc185191496"/>
      <w:r w:rsidRPr="00BC7ABD">
        <w:rPr>
          <w:b/>
          <w:color w:val="767171"/>
        </w:rPr>
        <w:t>Fomento y Desarrollo de la Industria</w:t>
      </w:r>
      <w:bookmarkEnd w:id="27"/>
    </w:p>
    <w:p w14:paraId="50231911" w14:textId="77777777" w:rsidR="002710CF" w:rsidRDefault="009E1F10" w:rsidP="009E1F10">
      <w:pPr>
        <w:spacing w:before="100" w:beforeAutospacing="1" w:after="100" w:afterAutospacing="1" w:line="360" w:lineRule="auto"/>
        <w:jc w:val="both"/>
        <w:rPr>
          <w:rFonts w:eastAsia="Calibri"/>
        </w:rPr>
      </w:pPr>
      <w:r w:rsidRPr="00F74029">
        <w:rPr>
          <w:rFonts w:eastAsia="Calibri"/>
        </w:rPr>
        <w:t xml:space="preserve">En su rol de fomentar la industrialización competitiva y sostenible, el MICM desarrolló un conjunto de acciones a favor del sector industrial dominicano, dentro de las que se destacan las relacionadas con los programas formativos y de capacitación al sector industrial, el desarrollo de </w:t>
      </w:r>
      <w:r w:rsidRPr="00F74029">
        <w:rPr>
          <w:rFonts w:eastAsia="Calibri"/>
        </w:rPr>
        <w:lastRenderedPageBreak/>
        <w:t xml:space="preserve">asistencias técnicas especializadas, la vinculación con instituciones públicas y privadas mediante acuerdos de colaboración interinstitucionales a favor del sector, entre otros. </w:t>
      </w:r>
    </w:p>
    <w:p w14:paraId="2D044ABD" w14:textId="3718DEAB" w:rsidR="009E1F10" w:rsidRPr="00F74029" w:rsidRDefault="009E1F10" w:rsidP="009E1F10">
      <w:pPr>
        <w:spacing w:before="100" w:beforeAutospacing="1" w:after="100" w:afterAutospacing="1" w:line="360" w:lineRule="auto"/>
        <w:jc w:val="both"/>
        <w:rPr>
          <w:rFonts w:eastAsia="Calibri"/>
        </w:rPr>
      </w:pPr>
      <w:r w:rsidRPr="009E1F10">
        <w:rPr>
          <w:rFonts w:eastAsia="Calibri"/>
        </w:rPr>
        <w:t>En este ámbito de política fueron impactadas más de 2,886 personas durante el período, entre estos, técnicos, gestores de parques industriales,</w:t>
      </w:r>
      <w:r>
        <w:rPr>
          <w:rFonts w:eastAsia="Calibri"/>
        </w:rPr>
        <w:t xml:space="preserve"> </w:t>
      </w:r>
      <w:r w:rsidRPr="009E1F10">
        <w:rPr>
          <w:rFonts w:eastAsia="Calibri"/>
        </w:rPr>
        <w:t xml:space="preserve">profesionales, microempresarios, suplidores de alimentos procesados, y estudiantes, a través de los distintos programas de capacitación dirigidos a fortalecer el sector industrial dominicano, a saber: </w:t>
      </w:r>
    </w:p>
    <w:p w14:paraId="18B3FC85" w14:textId="3807CC5B"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Quinta Convocatoria del Programa de Capacitación Especializada para el Sector Industrial Dominicano</w:t>
      </w:r>
      <w:r>
        <w:rPr>
          <w:rFonts w:eastAsia="Calibri"/>
        </w:rPr>
        <w:t>.</w:t>
      </w:r>
      <w:r w:rsidRPr="009E1F10">
        <w:rPr>
          <w:rFonts w:eastAsia="Calibri"/>
        </w:rPr>
        <w:t xml:space="preserve"> </w:t>
      </w:r>
    </w:p>
    <w:p w14:paraId="4BEB3536" w14:textId="1E379980"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Programa de Capacitación en Transformación Digital</w:t>
      </w:r>
      <w:r>
        <w:rPr>
          <w:rFonts w:eastAsia="Calibri"/>
        </w:rPr>
        <w:t>.</w:t>
      </w:r>
      <w:r w:rsidRPr="009E1F10">
        <w:rPr>
          <w:rFonts w:eastAsia="Calibri"/>
        </w:rPr>
        <w:t xml:space="preserve"> </w:t>
      </w:r>
    </w:p>
    <w:p w14:paraId="1965299E" w14:textId="56088031"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Programa Universidad + Industria</w:t>
      </w:r>
      <w:r>
        <w:rPr>
          <w:rFonts w:eastAsia="Calibri"/>
        </w:rPr>
        <w:t>.</w:t>
      </w:r>
    </w:p>
    <w:p w14:paraId="58FA536F" w14:textId="1F2AB696"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Programa de Capacitación Talento Industrial 4.0 bajo el marco normativo del Plan de Transformación Digital</w:t>
      </w:r>
      <w:r>
        <w:rPr>
          <w:rFonts w:eastAsia="Calibri"/>
        </w:rPr>
        <w:t>.</w:t>
      </w:r>
      <w:r w:rsidRPr="009E1F10">
        <w:rPr>
          <w:rFonts w:eastAsia="Calibri"/>
        </w:rPr>
        <w:t xml:space="preserve"> </w:t>
      </w:r>
    </w:p>
    <w:p w14:paraId="165FBCA4" w14:textId="10E22F69"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Programa</w:t>
      </w:r>
      <w:r w:rsidR="00DE7FD3">
        <w:rPr>
          <w:rFonts w:eastAsia="Calibri"/>
        </w:rPr>
        <w:t xml:space="preserve"> </w:t>
      </w:r>
      <w:r w:rsidRPr="009E1F10">
        <w:rPr>
          <w:rFonts w:eastAsia="Calibri"/>
        </w:rPr>
        <w:t>Webinars de Soluciones en Sostenibilidad y Polímeros con SOSPOL</w:t>
      </w:r>
      <w:r w:rsidR="00DE7FD3">
        <w:rPr>
          <w:rFonts w:eastAsia="Calibri"/>
        </w:rPr>
        <w:t>.</w:t>
      </w:r>
      <w:r w:rsidRPr="009E1F10">
        <w:rPr>
          <w:rFonts w:eastAsia="Calibri"/>
        </w:rPr>
        <w:t xml:space="preserve"> </w:t>
      </w:r>
    </w:p>
    <w:p w14:paraId="71D4A7F5" w14:textId="50418C6F"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Programa de capacitación en seguridad industrial</w:t>
      </w:r>
      <w:r w:rsidR="00DE7FD3">
        <w:rPr>
          <w:rFonts w:eastAsia="Calibri"/>
        </w:rPr>
        <w:t>.</w:t>
      </w:r>
      <w:r w:rsidRPr="009E1F10">
        <w:rPr>
          <w:rFonts w:eastAsia="Calibri"/>
        </w:rPr>
        <w:t xml:space="preserve"> </w:t>
      </w:r>
    </w:p>
    <w:p w14:paraId="063C4DAE" w14:textId="7DB56E7D"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Programa Nacional de Capacitación para suplidores de alimentos procesados 2023-2025 MICM-INABIE</w:t>
      </w:r>
      <w:r w:rsidR="00DE7FD3">
        <w:rPr>
          <w:rFonts w:eastAsia="Calibri"/>
        </w:rPr>
        <w:t>.</w:t>
      </w:r>
    </w:p>
    <w:p w14:paraId="527CC06F" w14:textId="710C20D8"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 xml:space="preserve">Programa Actívate para </w:t>
      </w:r>
      <w:r w:rsidR="00DE7FD3">
        <w:rPr>
          <w:rFonts w:eastAsia="Calibri"/>
        </w:rPr>
        <w:t>E</w:t>
      </w:r>
      <w:r w:rsidRPr="009E1F10">
        <w:rPr>
          <w:rFonts w:eastAsia="Calibri"/>
        </w:rPr>
        <w:t>mprender</w:t>
      </w:r>
      <w:r w:rsidR="00DE7FD3">
        <w:rPr>
          <w:rFonts w:eastAsia="Calibri"/>
        </w:rPr>
        <w:t>.</w:t>
      </w:r>
    </w:p>
    <w:p w14:paraId="16EF5352" w14:textId="7954E2F2" w:rsidR="009E1F10" w:rsidRPr="009E1F10" w:rsidRDefault="009E1F10" w:rsidP="009E1F10">
      <w:pPr>
        <w:pStyle w:val="Prrafodelista"/>
        <w:numPr>
          <w:ilvl w:val="0"/>
          <w:numId w:val="37"/>
        </w:numPr>
        <w:spacing w:before="100" w:beforeAutospacing="1" w:after="100" w:afterAutospacing="1" w:line="360" w:lineRule="auto"/>
        <w:jc w:val="both"/>
        <w:rPr>
          <w:rFonts w:eastAsia="Calibri"/>
        </w:rPr>
      </w:pPr>
      <w:r w:rsidRPr="009E1F10">
        <w:rPr>
          <w:rFonts w:eastAsia="Calibri"/>
        </w:rPr>
        <w:t>Programa de Capacitación en Inocuidad Alimentaria</w:t>
      </w:r>
      <w:r w:rsidR="00DE7FD3">
        <w:rPr>
          <w:rFonts w:eastAsia="Calibri"/>
        </w:rPr>
        <w:t>.</w:t>
      </w:r>
    </w:p>
    <w:p w14:paraId="3F567162" w14:textId="4C4BF367" w:rsidR="00C95479" w:rsidRDefault="009E1F10" w:rsidP="00484062">
      <w:pPr>
        <w:pStyle w:val="Prrafodelista"/>
        <w:numPr>
          <w:ilvl w:val="0"/>
          <w:numId w:val="37"/>
        </w:numPr>
        <w:spacing w:before="100" w:beforeAutospacing="1" w:after="100" w:afterAutospacing="1" w:line="360" w:lineRule="auto"/>
        <w:jc w:val="both"/>
        <w:rPr>
          <w:rFonts w:eastAsia="Calibri"/>
        </w:rPr>
      </w:pPr>
      <w:r w:rsidRPr="002710CF">
        <w:rPr>
          <w:rFonts w:eastAsia="Calibri"/>
        </w:rPr>
        <w:t>Programa de Capacitación en Habilidades Gerenciales</w:t>
      </w:r>
      <w:r w:rsidR="00DE7FD3" w:rsidRPr="002710CF">
        <w:rPr>
          <w:rFonts w:eastAsia="Calibri"/>
        </w:rPr>
        <w:t>.</w:t>
      </w:r>
    </w:p>
    <w:p w14:paraId="6E8C8206" w14:textId="77777777" w:rsidR="002710CF" w:rsidRDefault="002710CF" w:rsidP="002710CF">
      <w:pPr>
        <w:spacing w:before="100" w:beforeAutospacing="1" w:after="100" w:afterAutospacing="1" w:line="360" w:lineRule="auto"/>
        <w:jc w:val="both"/>
        <w:rPr>
          <w:rFonts w:eastAsia="Calibri"/>
        </w:rPr>
      </w:pPr>
    </w:p>
    <w:p w14:paraId="11B2125F" w14:textId="77777777" w:rsidR="002710CF" w:rsidRDefault="002710CF" w:rsidP="002710CF">
      <w:pPr>
        <w:spacing w:before="100" w:beforeAutospacing="1" w:after="100" w:afterAutospacing="1" w:line="360" w:lineRule="auto"/>
        <w:jc w:val="both"/>
        <w:rPr>
          <w:rFonts w:eastAsia="Calibri"/>
        </w:rPr>
      </w:pPr>
    </w:p>
    <w:p w14:paraId="3F363D92" w14:textId="77777777" w:rsidR="002710CF" w:rsidRPr="002710CF" w:rsidRDefault="002710CF" w:rsidP="002710CF">
      <w:pPr>
        <w:spacing w:before="100" w:beforeAutospacing="1" w:after="100" w:afterAutospacing="1" w:line="360" w:lineRule="auto"/>
        <w:jc w:val="both"/>
        <w:rPr>
          <w:rFonts w:eastAsia="Calibri"/>
        </w:rPr>
      </w:pPr>
    </w:p>
    <w:p w14:paraId="3995073A" w14:textId="69F6D5A7" w:rsidR="009E1F10" w:rsidRPr="00F74029" w:rsidRDefault="009E1F10" w:rsidP="009E1F10">
      <w:pPr>
        <w:spacing w:after="0" w:line="360" w:lineRule="auto"/>
        <w:jc w:val="center"/>
        <w:rPr>
          <w:b/>
          <w:bCs/>
        </w:rPr>
      </w:pPr>
      <w:r w:rsidRPr="00F74029">
        <w:rPr>
          <w:b/>
          <w:bCs/>
        </w:rPr>
        <w:lastRenderedPageBreak/>
        <w:t xml:space="preserve">Tabla No.  </w:t>
      </w:r>
      <w:r w:rsidRPr="00F74029">
        <w:rPr>
          <w:b/>
          <w:bCs/>
        </w:rPr>
        <w:fldChar w:fldCharType="begin"/>
      </w:r>
      <w:r w:rsidRPr="00F74029">
        <w:rPr>
          <w:b/>
          <w:bCs/>
        </w:rPr>
        <w:instrText xml:space="preserve"> SEQ Tabla_No._ \* ARABIC </w:instrText>
      </w:r>
      <w:r w:rsidRPr="00F74029">
        <w:rPr>
          <w:b/>
          <w:bCs/>
        </w:rPr>
        <w:fldChar w:fldCharType="separate"/>
      </w:r>
      <w:r w:rsidR="00FD2D38">
        <w:rPr>
          <w:b/>
          <w:bCs/>
          <w:noProof/>
        </w:rPr>
        <w:t>3</w:t>
      </w:r>
      <w:r w:rsidRPr="00F74029">
        <w:rPr>
          <w:b/>
          <w:bCs/>
        </w:rPr>
        <w:fldChar w:fldCharType="end"/>
      </w:r>
    </w:p>
    <w:p w14:paraId="254307C0" w14:textId="77777777" w:rsidR="009E1F10" w:rsidRPr="00F74029" w:rsidRDefault="009E1F10" w:rsidP="009E1F10">
      <w:pPr>
        <w:spacing w:after="0" w:line="360" w:lineRule="auto"/>
        <w:jc w:val="center"/>
      </w:pPr>
      <w:r w:rsidRPr="00F74029">
        <w:t>Actividades de capacitación dirigidas al Sector Industrial</w:t>
      </w:r>
    </w:p>
    <w:p w14:paraId="178D15C3" w14:textId="1186639D" w:rsidR="009E1F10" w:rsidRPr="00F74029" w:rsidRDefault="009E1F10" w:rsidP="009E1F10">
      <w:pPr>
        <w:spacing w:after="0" w:line="360" w:lineRule="auto"/>
        <w:jc w:val="center"/>
      </w:pPr>
      <w:r w:rsidRPr="00F74029">
        <w:t xml:space="preserve">Enero – </w:t>
      </w:r>
      <w:r w:rsidR="00DE7FD3">
        <w:t>D</w:t>
      </w:r>
      <w:r>
        <w:t>iciembre</w:t>
      </w:r>
      <w:r w:rsidRPr="00F74029">
        <w:t xml:space="preserve"> 2024</w:t>
      </w:r>
    </w:p>
    <w:tbl>
      <w:tblPr>
        <w:tblW w:w="8217"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494"/>
        <w:gridCol w:w="1865"/>
        <w:gridCol w:w="1341"/>
        <w:gridCol w:w="1583"/>
        <w:gridCol w:w="2934"/>
      </w:tblGrid>
      <w:tr w:rsidR="009E1F10" w:rsidRPr="00DE7FD3" w14:paraId="7721360D" w14:textId="77777777" w:rsidTr="002710CF">
        <w:trPr>
          <w:trHeight w:val="80"/>
          <w:tblHeader/>
          <w:jc w:val="center"/>
        </w:trPr>
        <w:tc>
          <w:tcPr>
            <w:tcW w:w="0" w:type="auto"/>
            <w:shd w:val="clear" w:color="auto" w:fill="142F62"/>
            <w:vAlign w:val="center"/>
            <w:hideMark/>
          </w:tcPr>
          <w:p w14:paraId="1A88987C" w14:textId="77777777" w:rsidR="009E1F10" w:rsidRPr="00DE7FD3" w:rsidRDefault="009E1F10" w:rsidP="00DE7FD3">
            <w:pPr>
              <w:spacing w:after="0" w:line="360" w:lineRule="auto"/>
              <w:jc w:val="center"/>
              <w:rPr>
                <w:rFonts w:eastAsia="Times New Roman"/>
                <w:b/>
                <w:bCs/>
                <w:color w:val="FFFFFF" w:themeColor="background1"/>
                <w:spacing w:val="0"/>
                <w:lang w:eastAsia="es-DO"/>
              </w:rPr>
            </w:pPr>
            <w:bookmarkStart w:id="28" w:name="_Hlk183082367"/>
            <w:r w:rsidRPr="00DE7FD3">
              <w:rPr>
                <w:rFonts w:eastAsia="Times New Roman"/>
                <w:b/>
                <w:bCs/>
                <w:color w:val="FFFFFF" w:themeColor="background1"/>
                <w:spacing w:val="0"/>
                <w:lang w:eastAsia="es-DO"/>
              </w:rPr>
              <w:t>No.</w:t>
            </w:r>
          </w:p>
        </w:tc>
        <w:tc>
          <w:tcPr>
            <w:tcW w:w="0" w:type="auto"/>
            <w:shd w:val="clear" w:color="auto" w:fill="142F62"/>
            <w:vAlign w:val="center"/>
            <w:hideMark/>
          </w:tcPr>
          <w:p w14:paraId="054E7AD5" w14:textId="77777777" w:rsidR="009E1F10" w:rsidRPr="00DE7FD3" w:rsidRDefault="009E1F10" w:rsidP="00DE7FD3">
            <w:pPr>
              <w:spacing w:after="0" w:line="360" w:lineRule="auto"/>
              <w:jc w:val="center"/>
              <w:rPr>
                <w:rFonts w:eastAsia="Times New Roman"/>
                <w:b/>
                <w:bCs/>
                <w:color w:val="FFFFFF" w:themeColor="background1"/>
                <w:spacing w:val="0"/>
                <w:lang w:eastAsia="es-DO"/>
              </w:rPr>
            </w:pPr>
            <w:r w:rsidRPr="00DE7FD3">
              <w:rPr>
                <w:rFonts w:eastAsia="Times New Roman"/>
                <w:b/>
                <w:bCs/>
                <w:color w:val="FFFFFF" w:themeColor="background1"/>
                <w:spacing w:val="0"/>
                <w:lang w:eastAsia="es-DO"/>
              </w:rPr>
              <w:t>Capacitación</w:t>
            </w:r>
          </w:p>
        </w:tc>
        <w:tc>
          <w:tcPr>
            <w:tcW w:w="0" w:type="auto"/>
            <w:shd w:val="clear" w:color="auto" w:fill="142F62"/>
            <w:vAlign w:val="center"/>
            <w:hideMark/>
          </w:tcPr>
          <w:p w14:paraId="2ECAF02F" w14:textId="77777777" w:rsidR="009E1F10" w:rsidRPr="00DE7FD3" w:rsidRDefault="009E1F10" w:rsidP="00DE7FD3">
            <w:pPr>
              <w:spacing w:after="0" w:line="360" w:lineRule="auto"/>
              <w:jc w:val="center"/>
              <w:rPr>
                <w:rFonts w:eastAsia="Times New Roman"/>
                <w:b/>
                <w:bCs/>
                <w:color w:val="FFFFFF" w:themeColor="background1"/>
                <w:spacing w:val="0"/>
                <w:lang w:eastAsia="es-DO"/>
              </w:rPr>
            </w:pPr>
            <w:r w:rsidRPr="00DE7FD3">
              <w:rPr>
                <w:rFonts w:eastAsia="Times New Roman"/>
                <w:b/>
                <w:bCs/>
                <w:color w:val="FFFFFF" w:themeColor="background1"/>
                <w:spacing w:val="0"/>
                <w:lang w:eastAsia="es-DO"/>
              </w:rPr>
              <w:t>Impactados</w:t>
            </w:r>
          </w:p>
        </w:tc>
        <w:tc>
          <w:tcPr>
            <w:tcW w:w="0" w:type="auto"/>
            <w:shd w:val="clear" w:color="auto" w:fill="142F62"/>
            <w:vAlign w:val="center"/>
            <w:hideMark/>
          </w:tcPr>
          <w:p w14:paraId="3A6CF465" w14:textId="77777777" w:rsidR="009E1F10" w:rsidRPr="00DE7FD3" w:rsidRDefault="009E1F10" w:rsidP="00DE7FD3">
            <w:pPr>
              <w:spacing w:after="0" w:line="360" w:lineRule="auto"/>
              <w:jc w:val="center"/>
              <w:rPr>
                <w:rFonts w:eastAsia="Times New Roman"/>
                <w:b/>
                <w:bCs/>
                <w:color w:val="FFFFFF" w:themeColor="background1"/>
                <w:spacing w:val="0"/>
                <w:lang w:eastAsia="es-DO"/>
              </w:rPr>
            </w:pPr>
            <w:r w:rsidRPr="00DE7FD3">
              <w:rPr>
                <w:rFonts w:eastAsia="Times New Roman"/>
                <w:b/>
                <w:bCs/>
                <w:color w:val="FFFFFF" w:themeColor="background1"/>
                <w:spacing w:val="0"/>
                <w:lang w:eastAsia="es-DO"/>
              </w:rPr>
              <w:t>Beneficiarios</w:t>
            </w:r>
          </w:p>
        </w:tc>
        <w:tc>
          <w:tcPr>
            <w:tcW w:w="2934" w:type="dxa"/>
            <w:shd w:val="clear" w:color="auto" w:fill="142F62"/>
            <w:vAlign w:val="center"/>
            <w:hideMark/>
          </w:tcPr>
          <w:p w14:paraId="00E89ED0" w14:textId="77777777" w:rsidR="009E1F10" w:rsidRPr="00DE7FD3" w:rsidRDefault="009E1F10" w:rsidP="00DE7FD3">
            <w:pPr>
              <w:spacing w:after="0" w:line="360" w:lineRule="auto"/>
              <w:jc w:val="center"/>
              <w:rPr>
                <w:rFonts w:eastAsia="Times New Roman"/>
                <w:b/>
                <w:bCs/>
                <w:color w:val="FFFFFF" w:themeColor="background1"/>
                <w:spacing w:val="0"/>
                <w:lang w:eastAsia="es-DO"/>
              </w:rPr>
            </w:pPr>
            <w:r w:rsidRPr="00DE7FD3">
              <w:rPr>
                <w:rFonts w:eastAsia="Times New Roman"/>
                <w:b/>
                <w:bCs/>
                <w:color w:val="FFFFFF" w:themeColor="background1"/>
                <w:spacing w:val="0"/>
                <w:lang w:eastAsia="es-DO"/>
              </w:rPr>
              <w:t>Objetivo</w:t>
            </w:r>
          </w:p>
        </w:tc>
      </w:tr>
      <w:tr w:rsidR="009E1F10" w:rsidRPr="00DE7FD3" w14:paraId="5D7809CE" w14:textId="77777777" w:rsidTr="002710CF">
        <w:trPr>
          <w:trHeight w:val="245"/>
          <w:jc w:val="center"/>
        </w:trPr>
        <w:tc>
          <w:tcPr>
            <w:tcW w:w="0" w:type="auto"/>
            <w:vAlign w:val="center"/>
            <w:hideMark/>
          </w:tcPr>
          <w:p w14:paraId="50237C2C"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1</w:t>
            </w:r>
          </w:p>
        </w:tc>
        <w:tc>
          <w:tcPr>
            <w:tcW w:w="0" w:type="auto"/>
            <w:vAlign w:val="center"/>
            <w:hideMark/>
          </w:tcPr>
          <w:p w14:paraId="7C5F7521"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Quinta convocatoria del Programa de Capacitación Especializada para el Sector Industrial Dominicano</w:t>
            </w:r>
          </w:p>
        </w:tc>
        <w:tc>
          <w:tcPr>
            <w:tcW w:w="0" w:type="auto"/>
            <w:vAlign w:val="center"/>
            <w:hideMark/>
          </w:tcPr>
          <w:p w14:paraId="751D6853"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109</w:t>
            </w:r>
          </w:p>
        </w:tc>
        <w:tc>
          <w:tcPr>
            <w:tcW w:w="0" w:type="auto"/>
            <w:vAlign w:val="center"/>
            <w:hideMark/>
          </w:tcPr>
          <w:p w14:paraId="04382361"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 xml:space="preserve">Gerentes y técnicos de industrias de manufactura local </w:t>
            </w:r>
          </w:p>
        </w:tc>
        <w:tc>
          <w:tcPr>
            <w:tcW w:w="2934" w:type="dxa"/>
            <w:vAlign w:val="center"/>
            <w:hideMark/>
          </w:tcPr>
          <w:p w14:paraId="78B1F103" w14:textId="36811BAA" w:rsidR="009E1F10" w:rsidRPr="00DE7FD3" w:rsidRDefault="009E1F10" w:rsidP="00DE7FD3">
            <w:pPr>
              <w:spacing w:after="0" w:line="360" w:lineRule="auto"/>
              <w:jc w:val="both"/>
              <w:rPr>
                <w:rFonts w:eastAsia="Times New Roman"/>
                <w:spacing w:val="0"/>
                <w:lang w:eastAsia="es-DO"/>
              </w:rPr>
            </w:pPr>
            <w:r w:rsidRPr="00DE7FD3">
              <w:rPr>
                <w:rFonts w:eastAsia="Times New Roman"/>
                <w:spacing w:val="0"/>
                <w:lang w:eastAsia="es-DO"/>
              </w:rPr>
              <w:t>Fortalecer las competencias en dirección estratégica, donde se incluyen iniciativas como el Programa ejecutivo de Liderazgo Femenino, el Programa Ejecutivo en Internet de las Cosas, entre otro</w:t>
            </w:r>
            <w:r w:rsidR="00DE7FD3">
              <w:rPr>
                <w:rFonts w:eastAsia="Times New Roman"/>
                <w:spacing w:val="0"/>
                <w:lang w:eastAsia="es-DO"/>
              </w:rPr>
              <w:t>s</w:t>
            </w:r>
            <w:r w:rsidRPr="00DE7FD3">
              <w:rPr>
                <w:rFonts w:eastAsia="Times New Roman"/>
                <w:spacing w:val="0"/>
                <w:lang w:eastAsia="es-DO"/>
              </w:rPr>
              <w:t>, el alcance se este programa tuvo un impacto a nivel nacional.</w:t>
            </w:r>
          </w:p>
        </w:tc>
      </w:tr>
      <w:tr w:rsidR="009E1F10" w:rsidRPr="00DE7FD3" w14:paraId="57D6D8FF" w14:textId="77777777" w:rsidTr="002710CF">
        <w:trPr>
          <w:trHeight w:val="585"/>
          <w:jc w:val="center"/>
        </w:trPr>
        <w:tc>
          <w:tcPr>
            <w:tcW w:w="0" w:type="auto"/>
            <w:vAlign w:val="center"/>
            <w:hideMark/>
          </w:tcPr>
          <w:p w14:paraId="611D1EA4"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2</w:t>
            </w:r>
          </w:p>
        </w:tc>
        <w:tc>
          <w:tcPr>
            <w:tcW w:w="0" w:type="auto"/>
            <w:vAlign w:val="center"/>
            <w:hideMark/>
          </w:tcPr>
          <w:p w14:paraId="352D6E9E"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Programa de Capacitación en Transformación Digital</w:t>
            </w:r>
          </w:p>
        </w:tc>
        <w:tc>
          <w:tcPr>
            <w:tcW w:w="0" w:type="auto"/>
            <w:vAlign w:val="center"/>
            <w:hideMark/>
          </w:tcPr>
          <w:p w14:paraId="2AF97299"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60</w:t>
            </w:r>
          </w:p>
        </w:tc>
        <w:tc>
          <w:tcPr>
            <w:tcW w:w="0" w:type="auto"/>
            <w:vAlign w:val="center"/>
            <w:hideMark/>
          </w:tcPr>
          <w:p w14:paraId="3EAE3132"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Gestores de parques industriales y profesionales</w:t>
            </w:r>
          </w:p>
        </w:tc>
        <w:tc>
          <w:tcPr>
            <w:tcW w:w="2934" w:type="dxa"/>
            <w:vAlign w:val="center"/>
            <w:hideMark/>
          </w:tcPr>
          <w:p w14:paraId="3BA22E4B" w14:textId="77777777" w:rsidR="009E1F10" w:rsidRPr="00DE7FD3" w:rsidRDefault="009E1F10" w:rsidP="00DE7FD3">
            <w:pPr>
              <w:spacing w:after="0" w:line="360" w:lineRule="auto"/>
              <w:jc w:val="both"/>
              <w:rPr>
                <w:rFonts w:eastAsia="Times New Roman"/>
                <w:spacing w:val="0"/>
                <w:lang w:eastAsia="es-DO"/>
              </w:rPr>
            </w:pPr>
            <w:r w:rsidRPr="00DE7FD3">
              <w:rPr>
                <w:rFonts w:eastAsia="Times New Roman"/>
                <w:spacing w:val="0"/>
                <w:lang w:eastAsia="es-DO"/>
              </w:rPr>
              <w:t>Fortalecer las competencias en las distintas metodologías de desarrollo, normativas y diseño de indicadores de desempeño para parques y distritos industriales, el alcance se este programa tuvo un impacto a nivel nacional.</w:t>
            </w:r>
          </w:p>
        </w:tc>
      </w:tr>
      <w:tr w:rsidR="009E1F10" w:rsidRPr="00DE7FD3" w14:paraId="4CC607B2" w14:textId="77777777" w:rsidTr="002710CF">
        <w:trPr>
          <w:trHeight w:val="327"/>
          <w:jc w:val="center"/>
        </w:trPr>
        <w:tc>
          <w:tcPr>
            <w:tcW w:w="0" w:type="auto"/>
            <w:vAlign w:val="center"/>
            <w:hideMark/>
          </w:tcPr>
          <w:p w14:paraId="684FA219"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3</w:t>
            </w:r>
          </w:p>
        </w:tc>
        <w:tc>
          <w:tcPr>
            <w:tcW w:w="0" w:type="auto"/>
            <w:vAlign w:val="center"/>
            <w:hideMark/>
          </w:tcPr>
          <w:p w14:paraId="520A95C3"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Programa Universidad + Industria</w:t>
            </w:r>
          </w:p>
        </w:tc>
        <w:tc>
          <w:tcPr>
            <w:tcW w:w="0" w:type="auto"/>
            <w:vAlign w:val="center"/>
            <w:hideMark/>
          </w:tcPr>
          <w:p w14:paraId="7B203D44"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45</w:t>
            </w:r>
          </w:p>
        </w:tc>
        <w:tc>
          <w:tcPr>
            <w:tcW w:w="0" w:type="auto"/>
            <w:vAlign w:val="center"/>
            <w:hideMark/>
          </w:tcPr>
          <w:p w14:paraId="1EDB5B55"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Estudiantes de término de la PUCMM</w:t>
            </w:r>
          </w:p>
        </w:tc>
        <w:tc>
          <w:tcPr>
            <w:tcW w:w="2934" w:type="dxa"/>
            <w:vAlign w:val="center"/>
            <w:hideMark/>
          </w:tcPr>
          <w:p w14:paraId="604B88A5" w14:textId="77777777" w:rsidR="009E1F10" w:rsidRPr="00DE7FD3" w:rsidRDefault="009E1F10" w:rsidP="00DE7FD3">
            <w:pPr>
              <w:spacing w:after="0" w:line="360" w:lineRule="auto"/>
              <w:jc w:val="both"/>
              <w:rPr>
                <w:rFonts w:eastAsia="Times New Roman"/>
                <w:spacing w:val="0"/>
                <w:lang w:eastAsia="es-DO"/>
              </w:rPr>
            </w:pPr>
            <w:r w:rsidRPr="00DE7FD3">
              <w:rPr>
                <w:rFonts w:eastAsia="Times New Roman"/>
                <w:spacing w:val="0"/>
                <w:lang w:eastAsia="es-DO"/>
              </w:rPr>
              <w:t xml:space="preserve">Fortalecer las capacidades en temas de Economía Circular, y en la metodología Lean Six Sigma, además de la elaboración de 15 propuestas de mejora para la industria, las cuales impactaron </w:t>
            </w:r>
            <w:r w:rsidRPr="00DE7FD3">
              <w:rPr>
                <w:rFonts w:eastAsia="Times New Roman"/>
                <w:spacing w:val="0"/>
                <w:lang w:eastAsia="es-DO"/>
              </w:rPr>
              <w:lastRenderedPageBreak/>
              <w:t>directamente la provincia de Santo Domingo, DN.</w:t>
            </w:r>
          </w:p>
        </w:tc>
      </w:tr>
      <w:tr w:rsidR="009E1F10" w:rsidRPr="00DE7FD3" w14:paraId="288C3714" w14:textId="77777777" w:rsidTr="002710CF">
        <w:trPr>
          <w:trHeight w:val="327"/>
          <w:jc w:val="center"/>
        </w:trPr>
        <w:tc>
          <w:tcPr>
            <w:tcW w:w="0" w:type="auto"/>
            <w:vAlign w:val="center"/>
            <w:hideMark/>
          </w:tcPr>
          <w:p w14:paraId="642204C3"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4</w:t>
            </w:r>
          </w:p>
        </w:tc>
        <w:tc>
          <w:tcPr>
            <w:tcW w:w="0" w:type="auto"/>
            <w:vAlign w:val="center"/>
            <w:hideMark/>
          </w:tcPr>
          <w:p w14:paraId="081DA986"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Programa de Capacitación Talento Industrial 4.0 bajo el marco normativo del Plan de Transformación Digital</w:t>
            </w:r>
          </w:p>
        </w:tc>
        <w:tc>
          <w:tcPr>
            <w:tcW w:w="0" w:type="auto"/>
            <w:vAlign w:val="center"/>
            <w:hideMark/>
          </w:tcPr>
          <w:p w14:paraId="74FD36BE"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10</w:t>
            </w:r>
          </w:p>
        </w:tc>
        <w:tc>
          <w:tcPr>
            <w:tcW w:w="0" w:type="auto"/>
            <w:vAlign w:val="center"/>
            <w:hideMark/>
          </w:tcPr>
          <w:p w14:paraId="312A18A7"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Jóvenes</w:t>
            </w:r>
          </w:p>
        </w:tc>
        <w:tc>
          <w:tcPr>
            <w:tcW w:w="2934" w:type="dxa"/>
            <w:vAlign w:val="center"/>
            <w:hideMark/>
          </w:tcPr>
          <w:p w14:paraId="37007B70" w14:textId="77777777" w:rsidR="009E1F10" w:rsidRPr="00DE7FD3" w:rsidRDefault="009E1F10" w:rsidP="00DE7FD3">
            <w:pPr>
              <w:spacing w:after="0" w:line="360" w:lineRule="auto"/>
              <w:jc w:val="both"/>
              <w:rPr>
                <w:rFonts w:eastAsia="Times New Roman"/>
                <w:spacing w:val="0"/>
                <w:lang w:eastAsia="es-DO"/>
              </w:rPr>
            </w:pPr>
            <w:r w:rsidRPr="00DE7FD3">
              <w:rPr>
                <w:rFonts w:eastAsia="Times New Roman"/>
              </w:rPr>
              <w:t>Capacitación en temas de habilitadores digitales para que puedan comprender el proceso de Data Science de principio a fin, incluyendo la preparación, análisis y visualización de datos, impactando de manera directa en las provincias de Santo Domingo, D.N. y San Pedro de Macorís</w:t>
            </w:r>
          </w:p>
        </w:tc>
      </w:tr>
      <w:tr w:rsidR="009E1F10" w:rsidRPr="00DE7FD3" w14:paraId="5B4AB7E8" w14:textId="77777777" w:rsidTr="002710CF">
        <w:trPr>
          <w:trHeight w:val="245"/>
          <w:jc w:val="center"/>
        </w:trPr>
        <w:tc>
          <w:tcPr>
            <w:tcW w:w="0" w:type="auto"/>
            <w:vAlign w:val="center"/>
            <w:hideMark/>
          </w:tcPr>
          <w:p w14:paraId="2629C75E"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5</w:t>
            </w:r>
          </w:p>
        </w:tc>
        <w:tc>
          <w:tcPr>
            <w:tcW w:w="0" w:type="auto"/>
            <w:vAlign w:val="center"/>
            <w:hideMark/>
          </w:tcPr>
          <w:p w14:paraId="2BD23778"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Programa de Webinars de Soluciones en Sostenibilidad y Polímeros con SOSPOL</w:t>
            </w:r>
          </w:p>
        </w:tc>
        <w:tc>
          <w:tcPr>
            <w:tcW w:w="0" w:type="auto"/>
            <w:vAlign w:val="center"/>
            <w:hideMark/>
          </w:tcPr>
          <w:p w14:paraId="3AA6B3A9"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918</w:t>
            </w:r>
          </w:p>
        </w:tc>
        <w:tc>
          <w:tcPr>
            <w:tcW w:w="0" w:type="auto"/>
            <w:vAlign w:val="center"/>
            <w:hideMark/>
          </w:tcPr>
          <w:p w14:paraId="284735A9"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Industriales y estudiantes</w:t>
            </w:r>
          </w:p>
        </w:tc>
        <w:tc>
          <w:tcPr>
            <w:tcW w:w="2934" w:type="dxa"/>
            <w:vAlign w:val="center"/>
            <w:hideMark/>
          </w:tcPr>
          <w:p w14:paraId="4EE25103" w14:textId="77777777" w:rsidR="009E1F10" w:rsidRPr="00DE7FD3" w:rsidRDefault="009E1F10" w:rsidP="00DE7FD3">
            <w:pPr>
              <w:spacing w:after="0" w:line="360" w:lineRule="auto"/>
              <w:jc w:val="both"/>
              <w:rPr>
                <w:rFonts w:eastAsia="Times New Roman"/>
                <w:spacing w:val="0"/>
                <w:lang w:eastAsia="es-DO"/>
              </w:rPr>
            </w:pPr>
            <w:r w:rsidRPr="00DE7FD3">
              <w:rPr>
                <w:rFonts w:eastAsia="Times New Roman"/>
              </w:rPr>
              <w:t>Webinar gratuito del Programa de Soluciones en Sostenibilidad y Polímeros,</w:t>
            </w:r>
            <w:r w:rsidRPr="00DE7FD3">
              <w:rPr>
                <w:rFonts w:eastAsia="Times New Roman"/>
                <w:spacing w:val="0"/>
                <w:lang w:eastAsia="es-DO"/>
              </w:rPr>
              <w:t xml:space="preserve"> el alcance se este programa tuvo un impacto a nivel nacional.</w:t>
            </w:r>
          </w:p>
        </w:tc>
      </w:tr>
      <w:tr w:rsidR="009E1F10" w:rsidRPr="00DE7FD3" w14:paraId="00ECB636" w14:textId="77777777" w:rsidTr="002710CF">
        <w:trPr>
          <w:trHeight w:val="737"/>
          <w:jc w:val="center"/>
        </w:trPr>
        <w:tc>
          <w:tcPr>
            <w:tcW w:w="0" w:type="auto"/>
            <w:vAlign w:val="center"/>
            <w:hideMark/>
          </w:tcPr>
          <w:p w14:paraId="5C7E14A0"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6</w:t>
            </w:r>
          </w:p>
        </w:tc>
        <w:tc>
          <w:tcPr>
            <w:tcW w:w="0" w:type="auto"/>
            <w:vAlign w:val="center"/>
            <w:hideMark/>
          </w:tcPr>
          <w:p w14:paraId="6BEA13B1" w14:textId="77777777" w:rsidR="009E1F10" w:rsidRPr="00DE7FD3" w:rsidRDefault="009E1F10" w:rsidP="00411D28">
            <w:pPr>
              <w:spacing w:after="0" w:line="360" w:lineRule="auto"/>
              <w:rPr>
                <w:rFonts w:eastAsia="Times New Roman"/>
                <w:spacing w:val="0"/>
                <w:lang w:eastAsia="es-DO"/>
              </w:rPr>
            </w:pPr>
            <w:r w:rsidRPr="00DE7FD3">
              <w:rPr>
                <w:rFonts w:eastAsia="Times New Roman"/>
              </w:rPr>
              <w:t>Programa de capacitación en seguridad industrial</w:t>
            </w:r>
          </w:p>
        </w:tc>
        <w:tc>
          <w:tcPr>
            <w:tcW w:w="0" w:type="auto"/>
            <w:vAlign w:val="center"/>
            <w:hideMark/>
          </w:tcPr>
          <w:p w14:paraId="0E0257C7"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193</w:t>
            </w:r>
          </w:p>
        </w:tc>
        <w:tc>
          <w:tcPr>
            <w:tcW w:w="0" w:type="auto"/>
            <w:vAlign w:val="center"/>
            <w:hideMark/>
          </w:tcPr>
          <w:p w14:paraId="0AEE251E"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Industriales</w:t>
            </w:r>
          </w:p>
        </w:tc>
        <w:tc>
          <w:tcPr>
            <w:tcW w:w="2934" w:type="dxa"/>
            <w:vAlign w:val="center"/>
            <w:hideMark/>
          </w:tcPr>
          <w:p w14:paraId="6D12AFBC" w14:textId="77777777" w:rsidR="009E1F10" w:rsidRPr="00DE7FD3" w:rsidRDefault="009E1F10" w:rsidP="00DE7FD3">
            <w:pPr>
              <w:spacing w:after="0" w:line="360" w:lineRule="auto"/>
              <w:jc w:val="both"/>
              <w:rPr>
                <w:rFonts w:eastAsia="Times New Roman"/>
                <w:spacing w:val="0"/>
                <w:lang w:eastAsia="es-DO"/>
              </w:rPr>
            </w:pPr>
            <w:r w:rsidRPr="00DE7FD3">
              <w:rPr>
                <w:rFonts w:eastAsia="Times New Roman"/>
              </w:rPr>
              <w:t>Primer ciclo de los cursos de prevención frente a los Riesgos de Incendio Contemplando las NFPA y Prevención de Riesgos Laborales</w:t>
            </w:r>
            <w:r w:rsidRPr="00DE7FD3">
              <w:rPr>
                <w:rFonts w:eastAsia="Times New Roman"/>
                <w:spacing w:val="0"/>
                <w:lang w:eastAsia="es-DO"/>
              </w:rPr>
              <w:t xml:space="preserve">. Impactando de manera directa las provincias de </w:t>
            </w:r>
            <w:r w:rsidRPr="00DE7FD3">
              <w:rPr>
                <w:rFonts w:eastAsia="Times New Roman"/>
                <w:spacing w:val="0"/>
                <w:lang w:eastAsia="es-DO"/>
              </w:rPr>
              <w:lastRenderedPageBreak/>
              <w:t>Santo Domingo D.N., Santiago, San Pedro de Macorís, San Cristóbal, Peravia, La Romana, Monseñor Nouel, Montecristi, La Vega, Puerto Plata, Sánchez Ramírez, Barahona y La Altagracia.</w:t>
            </w:r>
          </w:p>
        </w:tc>
      </w:tr>
      <w:tr w:rsidR="009E1F10" w:rsidRPr="00DE7FD3" w14:paraId="37C83792" w14:textId="77777777" w:rsidTr="002710CF">
        <w:trPr>
          <w:trHeight w:val="245"/>
          <w:jc w:val="center"/>
        </w:trPr>
        <w:tc>
          <w:tcPr>
            <w:tcW w:w="0" w:type="auto"/>
            <w:vAlign w:val="center"/>
            <w:hideMark/>
          </w:tcPr>
          <w:p w14:paraId="1416F349"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7</w:t>
            </w:r>
          </w:p>
        </w:tc>
        <w:tc>
          <w:tcPr>
            <w:tcW w:w="0" w:type="auto"/>
            <w:vAlign w:val="center"/>
            <w:hideMark/>
          </w:tcPr>
          <w:p w14:paraId="4F7FFDCE"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 xml:space="preserve">Programa Nacional de Capacitación para suplidores de alimentos procesados 2023-2025 MICM-INABIE  </w:t>
            </w:r>
          </w:p>
        </w:tc>
        <w:tc>
          <w:tcPr>
            <w:tcW w:w="0" w:type="auto"/>
            <w:vAlign w:val="center"/>
            <w:hideMark/>
          </w:tcPr>
          <w:p w14:paraId="7C389559"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471</w:t>
            </w:r>
          </w:p>
        </w:tc>
        <w:tc>
          <w:tcPr>
            <w:tcW w:w="0" w:type="auto"/>
            <w:vAlign w:val="center"/>
            <w:hideMark/>
          </w:tcPr>
          <w:p w14:paraId="21C660D5"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Técnicos</w:t>
            </w:r>
          </w:p>
        </w:tc>
        <w:tc>
          <w:tcPr>
            <w:tcW w:w="2934" w:type="dxa"/>
            <w:vAlign w:val="center"/>
            <w:hideMark/>
          </w:tcPr>
          <w:p w14:paraId="527D9BA0" w14:textId="77777777" w:rsidR="009E1F10" w:rsidRPr="00DE7FD3" w:rsidRDefault="009E1F10" w:rsidP="00DE7FD3">
            <w:pPr>
              <w:spacing w:after="0" w:line="360" w:lineRule="auto"/>
              <w:jc w:val="both"/>
              <w:rPr>
                <w:rFonts w:eastAsia="Times New Roman"/>
                <w:spacing w:val="0"/>
                <w:lang w:eastAsia="es-DO"/>
              </w:rPr>
            </w:pPr>
            <w:r w:rsidRPr="00DE7FD3">
              <w:rPr>
                <w:rFonts w:eastAsia="Times New Roman"/>
                <w:spacing w:val="0"/>
                <w:lang w:eastAsia="es-DO"/>
              </w:rPr>
              <w:t>Cursos de buenas prácticas de manufactura e higiene basados en la NORDOM 581 y 646 respectivamente, impactando de manera directa las provincias Santo Domingo D.N. además de tener un alcance a nivel nacional.</w:t>
            </w:r>
          </w:p>
        </w:tc>
      </w:tr>
      <w:tr w:rsidR="009E1F10" w:rsidRPr="00DE7FD3" w14:paraId="70648CD7" w14:textId="77777777" w:rsidTr="002710CF">
        <w:trPr>
          <w:trHeight w:val="4569"/>
          <w:jc w:val="center"/>
        </w:trPr>
        <w:tc>
          <w:tcPr>
            <w:tcW w:w="0" w:type="auto"/>
            <w:vAlign w:val="center"/>
          </w:tcPr>
          <w:p w14:paraId="1708ABD7"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8</w:t>
            </w:r>
          </w:p>
        </w:tc>
        <w:tc>
          <w:tcPr>
            <w:tcW w:w="0" w:type="auto"/>
            <w:vAlign w:val="center"/>
          </w:tcPr>
          <w:p w14:paraId="42B51BBD"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Programa Actívate para emprender</w:t>
            </w:r>
          </w:p>
        </w:tc>
        <w:tc>
          <w:tcPr>
            <w:tcW w:w="0" w:type="auto"/>
            <w:vAlign w:val="center"/>
          </w:tcPr>
          <w:p w14:paraId="38F60A30" w14:textId="120F1796"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1</w:t>
            </w:r>
            <w:r w:rsidR="00DE7FD3">
              <w:rPr>
                <w:rFonts w:eastAsia="Times New Roman"/>
                <w:spacing w:val="0"/>
                <w:lang w:eastAsia="es-DO"/>
              </w:rPr>
              <w:t>,</w:t>
            </w:r>
            <w:r w:rsidRPr="00DE7FD3">
              <w:rPr>
                <w:rFonts w:eastAsia="Times New Roman"/>
                <w:spacing w:val="0"/>
                <w:lang w:eastAsia="es-DO"/>
              </w:rPr>
              <w:t>000</w:t>
            </w:r>
          </w:p>
        </w:tc>
        <w:tc>
          <w:tcPr>
            <w:tcW w:w="0" w:type="auto"/>
            <w:vAlign w:val="center"/>
          </w:tcPr>
          <w:p w14:paraId="51F195D3" w14:textId="77777777" w:rsidR="009E1F10" w:rsidRPr="00DE7FD3" w:rsidRDefault="009E1F10" w:rsidP="00411D28">
            <w:pPr>
              <w:spacing w:after="0" w:line="360" w:lineRule="auto"/>
              <w:jc w:val="center"/>
            </w:pPr>
            <w:r w:rsidRPr="00DE7FD3">
              <w:rPr>
                <w:rFonts w:eastAsia="Times New Roman"/>
                <w:lang w:eastAsia="es-DO"/>
              </w:rPr>
              <w:t>Industriales y estudiantes</w:t>
            </w:r>
          </w:p>
        </w:tc>
        <w:tc>
          <w:tcPr>
            <w:tcW w:w="2934" w:type="dxa"/>
            <w:vAlign w:val="center"/>
          </w:tcPr>
          <w:p w14:paraId="3C0D96F2" w14:textId="3E4DA054" w:rsidR="009E1F10" w:rsidRPr="00DE7FD3" w:rsidRDefault="00003E22" w:rsidP="00DE7FD3">
            <w:pPr>
              <w:spacing w:after="0" w:line="360" w:lineRule="auto"/>
              <w:jc w:val="both"/>
              <w:rPr>
                <w:rFonts w:eastAsia="Times New Roman"/>
                <w:lang w:eastAsia="es-DO"/>
              </w:rPr>
            </w:pPr>
            <w:r>
              <w:rPr>
                <w:rFonts w:eastAsia="Times New Roman"/>
              </w:rPr>
              <w:t>Fortalecer las</w:t>
            </w:r>
            <w:r w:rsidR="009E1F10" w:rsidRPr="00DE7FD3">
              <w:rPr>
                <w:rFonts w:eastAsia="Times New Roman"/>
              </w:rPr>
              <w:t xml:space="preserve"> competencias de liderazgo, gestión y dirección para incrementar las posibilidades de desarrollo integral y ofrecer </w:t>
            </w:r>
            <w:r>
              <w:rPr>
                <w:rFonts w:eastAsia="Times New Roman"/>
              </w:rPr>
              <w:t>el</w:t>
            </w:r>
            <w:r w:rsidR="009E1F10" w:rsidRPr="00DE7FD3">
              <w:rPr>
                <w:rFonts w:eastAsia="Times New Roman"/>
              </w:rPr>
              <w:t xml:space="preserve"> impulso curricular, impactando de manera directa en la provincia </w:t>
            </w:r>
            <w:r w:rsidR="009E1F10" w:rsidRPr="00DE7FD3">
              <w:rPr>
                <w:rFonts w:eastAsia="Times New Roman"/>
                <w:spacing w:val="0"/>
                <w:lang w:eastAsia="es-DO"/>
              </w:rPr>
              <w:t>Santo Domingo D.N. y a nivel nacional.</w:t>
            </w:r>
          </w:p>
        </w:tc>
      </w:tr>
      <w:tr w:rsidR="009E1F10" w:rsidRPr="00DE7FD3" w14:paraId="74FA6698" w14:textId="77777777" w:rsidTr="002710CF">
        <w:trPr>
          <w:trHeight w:val="3824"/>
          <w:jc w:val="center"/>
        </w:trPr>
        <w:tc>
          <w:tcPr>
            <w:tcW w:w="0" w:type="auto"/>
            <w:vAlign w:val="center"/>
          </w:tcPr>
          <w:p w14:paraId="5C7C0685"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lastRenderedPageBreak/>
              <w:t>9</w:t>
            </w:r>
          </w:p>
        </w:tc>
        <w:tc>
          <w:tcPr>
            <w:tcW w:w="0" w:type="auto"/>
            <w:vAlign w:val="center"/>
          </w:tcPr>
          <w:p w14:paraId="1D13043F"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Curso de Formación en Inocuidad Alimentaria</w:t>
            </w:r>
          </w:p>
        </w:tc>
        <w:tc>
          <w:tcPr>
            <w:tcW w:w="0" w:type="auto"/>
            <w:vAlign w:val="center"/>
          </w:tcPr>
          <w:p w14:paraId="7D9695E3"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30</w:t>
            </w:r>
          </w:p>
        </w:tc>
        <w:tc>
          <w:tcPr>
            <w:tcW w:w="0" w:type="auto"/>
            <w:vAlign w:val="center"/>
          </w:tcPr>
          <w:p w14:paraId="15011DBA"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Industriales</w:t>
            </w:r>
          </w:p>
        </w:tc>
        <w:tc>
          <w:tcPr>
            <w:tcW w:w="2934" w:type="dxa"/>
            <w:vAlign w:val="center"/>
          </w:tcPr>
          <w:p w14:paraId="66DE3093" w14:textId="77777777" w:rsidR="009E1F10" w:rsidRPr="00DE7FD3" w:rsidRDefault="009E1F10" w:rsidP="00DE7FD3">
            <w:pPr>
              <w:spacing w:after="0" w:line="360" w:lineRule="auto"/>
              <w:jc w:val="both"/>
              <w:rPr>
                <w:rFonts w:eastAsia="Times New Roman"/>
              </w:rPr>
            </w:pPr>
            <w:r w:rsidRPr="00DE7FD3">
              <w:rPr>
                <w:rFonts w:eastAsia="Times New Roman"/>
              </w:rPr>
              <w:t>Capacitar a industriales de manufactura local, modalidad virtual, a aplicar las herramientas necesarias para garantizar que durante la producción, almacenamiento y distribución de alimentos implementen medidas para reducir y mitigar los riesgos durante su proceso de manufactura, impactando de manera directa las provincias de San Pedro de Macorís, Peravia y a nivel nacional.</w:t>
            </w:r>
          </w:p>
        </w:tc>
      </w:tr>
      <w:tr w:rsidR="009E1F10" w:rsidRPr="00DE7FD3" w14:paraId="24381AB1" w14:textId="77777777" w:rsidTr="002710CF">
        <w:trPr>
          <w:trHeight w:val="3824"/>
          <w:jc w:val="center"/>
        </w:trPr>
        <w:tc>
          <w:tcPr>
            <w:tcW w:w="0" w:type="auto"/>
            <w:vAlign w:val="center"/>
          </w:tcPr>
          <w:p w14:paraId="453EC456"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10</w:t>
            </w:r>
          </w:p>
        </w:tc>
        <w:tc>
          <w:tcPr>
            <w:tcW w:w="0" w:type="auto"/>
            <w:vAlign w:val="center"/>
          </w:tcPr>
          <w:p w14:paraId="13FEFF78" w14:textId="77777777" w:rsidR="009E1F10" w:rsidRPr="00DE7FD3" w:rsidRDefault="009E1F10" w:rsidP="00411D28">
            <w:pPr>
              <w:spacing w:after="0" w:line="360" w:lineRule="auto"/>
              <w:rPr>
                <w:rFonts w:eastAsia="Times New Roman"/>
                <w:spacing w:val="0"/>
                <w:lang w:eastAsia="es-DO"/>
              </w:rPr>
            </w:pPr>
            <w:r w:rsidRPr="00DE7FD3">
              <w:rPr>
                <w:rFonts w:eastAsia="Times New Roman"/>
                <w:spacing w:val="0"/>
                <w:lang w:eastAsia="es-DO"/>
              </w:rPr>
              <w:t>Curso de Formación en Habilidades Gerenciales</w:t>
            </w:r>
          </w:p>
        </w:tc>
        <w:tc>
          <w:tcPr>
            <w:tcW w:w="0" w:type="auto"/>
            <w:vAlign w:val="center"/>
          </w:tcPr>
          <w:p w14:paraId="389B6B79"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50</w:t>
            </w:r>
          </w:p>
        </w:tc>
        <w:tc>
          <w:tcPr>
            <w:tcW w:w="0" w:type="auto"/>
            <w:vAlign w:val="center"/>
          </w:tcPr>
          <w:p w14:paraId="3D76C25F" w14:textId="77777777" w:rsidR="009E1F10" w:rsidRPr="00DE7FD3" w:rsidRDefault="009E1F10" w:rsidP="00411D28">
            <w:pPr>
              <w:spacing w:after="0" w:line="360" w:lineRule="auto"/>
              <w:jc w:val="center"/>
              <w:rPr>
                <w:rFonts w:eastAsia="Times New Roman"/>
                <w:spacing w:val="0"/>
                <w:lang w:eastAsia="es-DO"/>
              </w:rPr>
            </w:pPr>
            <w:r w:rsidRPr="00DE7FD3">
              <w:rPr>
                <w:rFonts w:eastAsia="Times New Roman"/>
                <w:spacing w:val="0"/>
                <w:lang w:eastAsia="es-DO"/>
              </w:rPr>
              <w:t>Industriales</w:t>
            </w:r>
          </w:p>
        </w:tc>
        <w:tc>
          <w:tcPr>
            <w:tcW w:w="2934" w:type="dxa"/>
            <w:vAlign w:val="center"/>
          </w:tcPr>
          <w:p w14:paraId="100B7FF2" w14:textId="77777777" w:rsidR="009E1F10" w:rsidRPr="00DE7FD3" w:rsidRDefault="009E1F10" w:rsidP="00DE7FD3">
            <w:pPr>
              <w:spacing w:after="0" w:line="360" w:lineRule="auto"/>
              <w:jc w:val="both"/>
              <w:rPr>
                <w:rFonts w:eastAsia="Times New Roman"/>
              </w:rPr>
            </w:pPr>
            <w:r w:rsidRPr="00DE7FD3">
              <w:rPr>
                <w:rFonts w:eastAsia="Times New Roman"/>
              </w:rPr>
              <w:t xml:space="preserve">Capacitar a industriales de manufactura local a aplicar las herramientas necesarias para una gerencia efectiva dentro de la industria mediante una gestión adecuada del personal y los recursos, mejorando los procesos de manejo del </w:t>
            </w:r>
            <w:r w:rsidRPr="00DE7FD3">
              <w:rPr>
                <w:rFonts w:eastAsia="Times New Roman"/>
              </w:rPr>
              <w:lastRenderedPageBreak/>
              <w:t>tiempo, gestionando adecuadamente las compras y los proveedores para asegurar una mayor rentabilidad y minimizar los riesgos asociados a la operación, impactando de manera directa las provincias de San Pedro de Macorís, Peravia y a nivel nacional.</w:t>
            </w:r>
          </w:p>
        </w:tc>
      </w:tr>
    </w:tbl>
    <w:bookmarkEnd w:id="28"/>
    <w:p w14:paraId="1764BF7C" w14:textId="77777777" w:rsidR="009E1F10" w:rsidRPr="00F74029" w:rsidRDefault="009E1F10" w:rsidP="009E1F10">
      <w:pPr>
        <w:spacing w:after="100" w:afterAutospacing="1" w:line="360" w:lineRule="auto"/>
        <w:jc w:val="both"/>
        <w:rPr>
          <w:rFonts w:eastAsia="Calibri"/>
          <w:i/>
          <w:iCs/>
          <w:sz w:val="18"/>
          <w:szCs w:val="18"/>
        </w:rPr>
      </w:pPr>
      <w:r w:rsidRPr="00F74029">
        <w:rPr>
          <w:rFonts w:eastAsia="Calibri"/>
          <w:i/>
          <w:iCs/>
          <w:sz w:val="18"/>
          <w:szCs w:val="18"/>
        </w:rPr>
        <w:t>Fuente: Viceministerio de Desarrollo Industrial MICM. -</w:t>
      </w:r>
    </w:p>
    <w:p w14:paraId="0F12C0F5" w14:textId="253F9AA7" w:rsidR="009E1F10" w:rsidRPr="00F74029" w:rsidRDefault="009E1F10" w:rsidP="009E1F10">
      <w:pPr>
        <w:spacing w:before="100" w:beforeAutospacing="1" w:after="100" w:afterAutospacing="1" w:line="360" w:lineRule="auto"/>
        <w:jc w:val="both"/>
        <w:rPr>
          <w:rFonts w:eastAsia="Calibri"/>
        </w:rPr>
      </w:pPr>
      <w:r w:rsidRPr="00F74029">
        <w:rPr>
          <w:rFonts w:eastAsia="Calibri"/>
        </w:rPr>
        <w:t xml:space="preserve">En el marco de la Herramienta de </w:t>
      </w:r>
      <w:r w:rsidRPr="00477FD5">
        <w:rPr>
          <w:rFonts w:eastAsia="Calibri"/>
        </w:rPr>
        <w:t xml:space="preserve">Autodiagnóstico Digital Avanzado República Dominicana (HADA RD), </w:t>
      </w:r>
      <w:r w:rsidR="00003E22">
        <w:rPr>
          <w:rFonts w:eastAsia="Calibri"/>
        </w:rPr>
        <w:t xml:space="preserve">que pone a disposición de las </w:t>
      </w:r>
      <w:r w:rsidR="00003E22" w:rsidRPr="00477FD5">
        <w:rPr>
          <w:rFonts w:eastAsia="Calibri"/>
        </w:rPr>
        <w:t>industrias</w:t>
      </w:r>
      <w:r w:rsidRPr="00477FD5">
        <w:rPr>
          <w:rFonts w:eastAsia="Calibri"/>
        </w:rPr>
        <w:t xml:space="preserve"> de manufactura local evaluar su nivel de madurez en relación con el paradigma de la Industria 4.0, fueron admitidas</w:t>
      </w:r>
      <w:r w:rsidR="00003E22">
        <w:rPr>
          <w:rFonts w:eastAsia="Calibri"/>
        </w:rPr>
        <w:t xml:space="preserve"> durante el año </w:t>
      </w:r>
      <w:r w:rsidRPr="00477FD5">
        <w:rPr>
          <w:rFonts w:eastAsia="Calibri"/>
        </w:rPr>
        <w:t>201 industrias</w:t>
      </w:r>
      <w:r w:rsidR="00003E22">
        <w:rPr>
          <w:rFonts w:eastAsia="Calibri"/>
        </w:rPr>
        <w:t xml:space="preserve"> a la plataforma</w:t>
      </w:r>
      <w:r w:rsidRPr="00477FD5">
        <w:rPr>
          <w:rFonts w:eastAsia="Calibri"/>
        </w:rPr>
        <w:t>, de las cuales, 84 lograron completar su autodiagnóstico.</w:t>
      </w:r>
    </w:p>
    <w:p w14:paraId="5D81205D" w14:textId="11B905FF" w:rsidR="009E1F10" w:rsidRPr="00F74029" w:rsidRDefault="009E1F10" w:rsidP="009E1F10">
      <w:pPr>
        <w:spacing w:before="100" w:beforeAutospacing="1" w:after="100" w:afterAutospacing="1" w:line="360" w:lineRule="auto"/>
        <w:jc w:val="both"/>
        <w:rPr>
          <w:rFonts w:eastAsia="Calibri"/>
        </w:rPr>
      </w:pPr>
      <w:bookmarkStart w:id="29" w:name="_Hlk140590915"/>
      <w:r w:rsidRPr="00003E22">
        <w:rPr>
          <w:rFonts w:eastAsia="Calibri"/>
        </w:rPr>
        <w:t>En lo que concierne a la licencia de uso del sello “Hecho en República Dominica” que contribuye a resaltar, rescatar, potenciar y distinguir los productos elaborados por las industrias de manufactura local e industrias de zonas francas, fueron otorgadas 76 licencias de uso.</w:t>
      </w:r>
      <w:r w:rsidRPr="00F74029">
        <w:rPr>
          <w:rFonts w:eastAsia="Calibri"/>
        </w:rPr>
        <w:t xml:space="preserve"> </w:t>
      </w:r>
    </w:p>
    <w:p w14:paraId="224B4D06" w14:textId="77777777" w:rsidR="002710CF" w:rsidRDefault="00003E22" w:rsidP="009E1F10">
      <w:pPr>
        <w:spacing w:before="100" w:beforeAutospacing="1" w:after="100" w:afterAutospacing="1" w:line="360" w:lineRule="auto"/>
        <w:jc w:val="both"/>
        <w:rPr>
          <w:rFonts w:eastAsia="Calibri"/>
        </w:rPr>
      </w:pPr>
      <w:bookmarkStart w:id="30" w:name="_Hlk140591128"/>
      <w:bookmarkEnd w:id="29"/>
      <w:r>
        <w:rPr>
          <w:rFonts w:eastAsia="Calibri"/>
        </w:rPr>
        <w:t>A fin d</w:t>
      </w:r>
      <w:r w:rsidR="009E1F10" w:rsidRPr="00F74029">
        <w:rPr>
          <w:rFonts w:eastAsia="Calibri"/>
        </w:rPr>
        <w:t xml:space="preserve">e proporcionar información oportuna a </w:t>
      </w:r>
      <w:r w:rsidR="009E1F10" w:rsidRPr="00477FD5">
        <w:rPr>
          <w:rFonts w:eastAsia="Calibri"/>
        </w:rPr>
        <w:t xml:space="preserve">los hacedores de políticas públicas, empresarios, estudiantes y público en general sobre la industria manufacturera local, fueron elaborados durante el año </w:t>
      </w:r>
      <w:r w:rsidR="009E1F10" w:rsidRPr="0060436E">
        <w:rPr>
          <w:rFonts w:eastAsia="Calibri"/>
        </w:rPr>
        <w:t>28 documentos</w:t>
      </w:r>
      <w:r w:rsidR="009E1F10" w:rsidRPr="00477FD5">
        <w:rPr>
          <w:rFonts w:eastAsia="Calibri"/>
        </w:rPr>
        <w:t xml:space="preserve"> como servicios de información del sector, entre </w:t>
      </w:r>
      <w:r w:rsidR="009E1F10" w:rsidRPr="00477FD5">
        <w:rPr>
          <w:rFonts w:eastAsia="Calibri"/>
        </w:rPr>
        <w:lastRenderedPageBreak/>
        <w:t>estos, estudios, informes y reportes</w:t>
      </w:r>
      <w:r w:rsidR="009E1F10">
        <w:rPr>
          <w:rFonts w:eastAsia="Calibri"/>
        </w:rPr>
        <w:t>.</w:t>
      </w:r>
      <w:r w:rsidR="009E1F10" w:rsidRPr="00477FD5">
        <w:rPr>
          <w:rFonts w:eastAsia="Calibri"/>
        </w:rPr>
        <w:t xml:space="preserve"> </w:t>
      </w:r>
      <w:r w:rsidR="009E1F10">
        <w:rPr>
          <w:rFonts w:eastAsia="Calibri"/>
        </w:rPr>
        <w:t>A</w:t>
      </w:r>
      <w:r w:rsidR="009E1F10" w:rsidRPr="00477FD5">
        <w:rPr>
          <w:rFonts w:eastAsia="Calibri"/>
        </w:rPr>
        <w:t>demás, se mantuvieron actualizadas las estadísticas y directorio del sector.</w:t>
      </w:r>
      <w:bookmarkEnd w:id="30"/>
    </w:p>
    <w:p w14:paraId="0E3EDF36" w14:textId="02AF8343" w:rsidR="009E1F10" w:rsidRPr="00477FD5" w:rsidRDefault="009E1F10" w:rsidP="009E1F10">
      <w:pPr>
        <w:spacing w:before="100" w:beforeAutospacing="1" w:after="100" w:afterAutospacing="1" w:line="360" w:lineRule="auto"/>
        <w:jc w:val="both"/>
        <w:rPr>
          <w:rFonts w:eastAsia="Calibri"/>
        </w:rPr>
      </w:pPr>
      <w:r w:rsidRPr="0060436E">
        <w:rPr>
          <w:rFonts w:eastAsia="Calibri"/>
        </w:rPr>
        <w:t>En este sentido, se publicaron 4 perfiles económicos para beneficiar a los industriales, los gremios que los representan, hacedores de políticas, a la comunidad académica, y a la ciudadanía en general en la investigación del comportamiento de las industrias de los subsectores manufactureros. Dichos perfiles caracterizan a la industria de los productos de cacao, chocolate y confitería, la industria de fabricación de productos de vidrio en la República Dominicana, las industrias de elaboración de azúcar</w:t>
      </w:r>
      <w:r w:rsidR="0060436E">
        <w:rPr>
          <w:rFonts w:eastAsia="Calibri"/>
        </w:rPr>
        <w:t>,</w:t>
      </w:r>
      <w:r w:rsidRPr="0060436E">
        <w:rPr>
          <w:rFonts w:eastAsia="Calibri"/>
        </w:rPr>
        <w:t xml:space="preserve"> y la elaboración de productos de molinería. Estos documentos presentan un resumen </w:t>
      </w:r>
      <w:r w:rsidR="0060436E" w:rsidRPr="0060436E">
        <w:rPr>
          <w:rFonts w:eastAsia="Calibri"/>
        </w:rPr>
        <w:t>los referidos subsectores manufactureros</w:t>
      </w:r>
      <w:r w:rsidR="0060436E">
        <w:rPr>
          <w:rFonts w:eastAsia="Calibri"/>
        </w:rPr>
        <w:t xml:space="preserve"> sobre </w:t>
      </w:r>
      <w:r w:rsidRPr="0060436E">
        <w:rPr>
          <w:rFonts w:eastAsia="Calibri"/>
        </w:rPr>
        <w:t>los principales indicadores económicos, tales como el valor agregado, ventas, recaudaciones, empleo, empresas y exportaciones</w:t>
      </w:r>
      <w:r w:rsidR="0060436E">
        <w:rPr>
          <w:rFonts w:eastAsia="Calibri"/>
        </w:rPr>
        <w:t>.</w:t>
      </w:r>
      <w:r w:rsidRPr="0060436E">
        <w:rPr>
          <w:rFonts w:eastAsia="Calibri"/>
        </w:rPr>
        <w:t xml:space="preserve"> </w:t>
      </w:r>
    </w:p>
    <w:p w14:paraId="1D05DCA2" w14:textId="011CFC8F" w:rsidR="009E1F10" w:rsidRPr="00477FD5" w:rsidRDefault="009E1F10" w:rsidP="009E1F10">
      <w:pPr>
        <w:spacing w:before="100" w:beforeAutospacing="1" w:after="100" w:afterAutospacing="1" w:line="360" w:lineRule="auto"/>
        <w:jc w:val="both"/>
        <w:rPr>
          <w:rFonts w:eastAsia="Calibri"/>
        </w:rPr>
      </w:pPr>
      <w:r w:rsidRPr="00477FD5">
        <w:rPr>
          <w:rFonts w:eastAsia="Calibri"/>
        </w:rPr>
        <w:t xml:space="preserve">Se mantuvo actualizado el Directorio Manufacturero Local, el cual pone a disposición del público en general informaciones actualizadas de contacto y del subsector manufacturero al que </w:t>
      </w:r>
      <w:r w:rsidR="0060436E">
        <w:rPr>
          <w:rFonts w:eastAsia="Calibri"/>
        </w:rPr>
        <w:t>las</w:t>
      </w:r>
      <w:r w:rsidRPr="00477FD5">
        <w:rPr>
          <w:rFonts w:eastAsia="Calibri"/>
        </w:rPr>
        <w:t xml:space="preserve"> industrias se dedican en la República Dominicana. Al cierre del mes de noviembre, </w:t>
      </w:r>
      <w:r w:rsidRPr="0060436E">
        <w:rPr>
          <w:rFonts w:eastAsia="Calibri"/>
        </w:rPr>
        <w:t>un total de 1,351 industrias de manufactura local de 30 provincias del país se encuentran registradas en el directorio.</w:t>
      </w:r>
    </w:p>
    <w:p w14:paraId="04EDE74E" w14:textId="77777777" w:rsidR="009E1F10" w:rsidRPr="00F74029" w:rsidRDefault="009E1F10" w:rsidP="009E1F10">
      <w:pPr>
        <w:spacing w:before="100" w:beforeAutospacing="1" w:after="100" w:afterAutospacing="1" w:line="360" w:lineRule="auto"/>
        <w:jc w:val="both"/>
        <w:rPr>
          <w:rFonts w:eastAsia="Calibri"/>
        </w:rPr>
      </w:pPr>
      <w:r w:rsidRPr="0060436E">
        <w:rPr>
          <w:rFonts w:eastAsia="Calibri"/>
        </w:rPr>
        <w:t>Asimismo, con el propósito de presentar mensualmente el comportamiento exhibido por el sector industrial a actores del ámbito público, privado y académico, se publicaron 11 reportes con actualizaciones mensuales de los principales indicadores económicos de la industria de manufactura local.</w:t>
      </w:r>
    </w:p>
    <w:p w14:paraId="35CF5482" w14:textId="77777777" w:rsidR="009E1F10" w:rsidRPr="00F74029" w:rsidRDefault="009E1F10" w:rsidP="009E1F10">
      <w:pPr>
        <w:spacing w:before="100" w:beforeAutospacing="1" w:after="100" w:afterAutospacing="1" w:line="360" w:lineRule="auto"/>
        <w:jc w:val="both"/>
        <w:rPr>
          <w:rFonts w:eastAsia="Calibri"/>
        </w:rPr>
      </w:pPr>
      <w:r w:rsidRPr="00F74029">
        <w:rPr>
          <w:rFonts w:eastAsia="Calibri"/>
        </w:rPr>
        <w:t xml:space="preserve">Con el apoyo </w:t>
      </w:r>
      <w:r>
        <w:rPr>
          <w:rFonts w:eastAsia="Calibri"/>
        </w:rPr>
        <w:t xml:space="preserve">de la Asociación de Industrias de la República Dominicana (AIRD), </w:t>
      </w:r>
      <w:r w:rsidRPr="00F74029">
        <w:rPr>
          <w:rFonts w:eastAsia="Calibri"/>
        </w:rPr>
        <w:t xml:space="preserve">y la Organización de las Naciones Unidas para el Desarrollo Industrial (ONUDI), se publicó un estudio exploratorio </w:t>
      </w:r>
      <w:r w:rsidRPr="00F74029">
        <w:rPr>
          <w:rFonts w:eastAsia="Calibri"/>
        </w:rPr>
        <w:lastRenderedPageBreak/>
        <w:t>sobre igualdad y equidad de género en la industria de manufactura local, que presenta un diagnóstico integral sobre las brechas de género existentes en el sector de manufactura local dominicano. El estudio incluye una hoja de ruta con recomendaciones de políticas públicas que fomenten la equidad de género en el sector.</w:t>
      </w:r>
    </w:p>
    <w:p w14:paraId="6DE9C967" w14:textId="77777777" w:rsidR="009E1F10" w:rsidRDefault="009E1F10" w:rsidP="009E1F10">
      <w:pPr>
        <w:spacing w:before="100" w:beforeAutospacing="1" w:after="100" w:afterAutospacing="1" w:line="360" w:lineRule="auto"/>
        <w:jc w:val="both"/>
        <w:rPr>
          <w:rFonts w:eastAsia="Calibri"/>
        </w:rPr>
      </w:pPr>
      <w:r w:rsidRPr="00F74029">
        <w:rPr>
          <w:rFonts w:eastAsia="Calibri"/>
        </w:rPr>
        <w:t xml:space="preserve">Se publicó el "Informe de Habilidades y Cualificaciones Requeridas en el Empleo de las Industrias Manufactureras", basado en la Encuesta Nacional de Detección de Necesidades de Habilidades y Cualificaciones en el Empleo (ENDHACE), elaborada por la Oficina Nacional de Estadísticas (ONE) y el Ministerio de Economía, Planificación y Desarrollo (MEPyD). Este informe proporciona un análisis detallado de las habilidades y competencias esenciales demandadas en el sector manufacturero dominicano, en un contexto de constantes cambios y avances tecnológicos, basado en una muestra efectiva de 496 industrias (30% de la muestra efectiva total de la ENDHACE). Las informaciones contenidas en este documento son fundamentales para que las entidades de formación, tanto públicas como privadas, adapten sus programas a las necesidades reales de la </w:t>
      </w:r>
      <w:r w:rsidRPr="00053D5B">
        <w:rPr>
          <w:rFonts w:eastAsia="Calibri"/>
        </w:rPr>
        <w:t>industria.</w:t>
      </w:r>
      <w:bookmarkStart w:id="31" w:name="_Hlk140340913"/>
    </w:p>
    <w:p w14:paraId="3CE06DE1" w14:textId="7032297D" w:rsidR="009E1F10" w:rsidRPr="0060436E" w:rsidRDefault="009E1F10" w:rsidP="009E1F10">
      <w:pPr>
        <w:spacing w:before="100" w:beforeAutospacing="1" w:after="100" w:afterAutospacing="1" w:line="360" w:lineRule="auto"/>
        <w:jc w:val="both"/>
        <w:rPr>
          <w:rFonts w:eastAsia="Calibri"/>
        </w:rPr>
      </w:pPr>
      <w:r w:rsidRPr="0060436E">
        <w:rPr>
          <w:rFonts w:eastAsia="Calibri"/>
        </w:rPr>
        <w:t xml:space="preserve">Se publicó la revista Forjando el </w:t>
      </w:r>
      <w:r w:rsidR="0060436E">
        <w:rPr>
          <w:rFonts w:eastAsia="Calibri"/>
        </w:rPr>
        <w:t>F</w:t>
      </w:r>
      <w:r w:rsidRPr="0060436E">
        <w:rPr>
          <w:rFonts w:eastAsia="Calibri"/>
        </w:rPr>
        <w:t xml:space="preserve">uturo de la </w:t>
      </w:r>
      <w:r w:rsidR="0060436E">
        <w:rPr>
          <w:rFonts w:eastAsia="Calibri"/>
        </w:rPr>
        <w:t>M</w:t>
      </w:r>
      <w:r w:rsidRPr="0060436E">
        <w:rPr>
          <w:rFonts w:eastAsia="Calibri"/>
        </w:rPr>
        <w:t xml:space="preserve">anufactura </w:t>
      </w:r>
      <w:r w:rsidR="0060436E">
        <w:rPr>
          <w:rFonts w:eastAsia="Calibri"/>
        </w:rPr>
        <w:t>L</w:t>
      </w:r>
      <w:r w:rsidRPr="0060436E">
        <w:rPr>
          <w:rFonts w:eastAsia="Calibri"/>
        </w:rPr>
        <w:t>ocal, que destacó los logros de la alianza triple hélice entre el Estado, la Academia y la Industria. Entre estos logros se encuentran dos programas clave: Universidad + Industria</w:t>
      </w:r>
      <w:r w:rsidR="0060436E">
        <w:rPr>
          <w:rFonts w:eastAsia="Calibri"/>
        </w:rPr>
        <w:t>,</w:t>
      </w:r>
      <w:r w:rsidRPr="0060436E">
        <w:rPr>
          <w:rFonts w:eastAsia="Calibri"/>
        </w:rPr>
        <w:t xml:space="preserve"> y Diseña con la Industria. El programa Universidad + Industria brindó a 142 estudiantes de ingeniería industrial la oportunidad de realizar pasantías de tres meses en empresas locales de manufactura, fortaleciendo su formación práctica y fomentando la vinculación con el sector productivo. Por su parte, Diseña con la Industria permitió a 75 estudiantes de término de la carrera de diseño industrial del INTEC colaborar con </w:t>
      </w:r>
      <w:r w:rsidRPr="0060436E">
        <w:rPr>
          <w:rFonts w:eastAsia="Calibri"/>
        </w:rPr>
        <w:lastRenderedPageBreak/>
        <w:t>empresas locales, generando 69 diseños industriales para 47 empresas de manufactura local, impulsando así la innovación y la competitividad en los sectores productivos del país.</w:t>
      </w:r>
    </w:p>
    <w:p w14:paraId="08E41527" w14:textId="60996F03" w:rsidR="009E1F10" w:rsidRPr="0060436E" w:rsidRDefault="009E1F10" w:rsidP="009E1F10">
      <w:pPr>
        <w:spacing w:before="100" w:beforeAutospacing="1" w:after="100" w:afterAutospacing="1" w:line="360" w:lineRule="auto"/>
        <w:jc w:val="both"/>
        <w:rPr>
          <w:rFonts w:eastAsia="Calibri"/>
        </w:rPr>
      </w:pPr>
      <w:r w:rsidRPr="0060436E">
        <w:rPr>
          <w:rFonts w:eastAsia="Calibri"/>
        </w:rPr>
        <w:t>Se publicó la revista "Buenas prácticas en igualdad y equidad de género en la industria de manufactura local" basada en los casos de éxito de 5 industrias de la República Dominicana que han desarrollado políticas y herramientas de igualdad de género con el objetivo de sensibilizar a los principales actores del sector industrial sobre la importancia de crear ambientes de trabajo inclusivos y equitativos. Algunos de los programas presentados en la revista fueron: “Somos Más” del Sistema Coca Cola-Bepensa Dominicana</w:t>
      </w:r>
      <w:r w:rsidR="0060436E">
        <w:rPr>
          <w:rFonts w:eastAsia="Calibri"/>
        </w:rPr>
        <w:t>;</w:t>
      </w:r>
      <w:r w:rsidRPr="0060436E">
        <w:rPr>
          <w:rFonts w:eastAsia="Calibri"/>
        </w:rPr>
        <w:t xml:space="preserve"> “Programa de Empoderamiento Comunitario” de Barrick Pueblo Viejo</w:t>
      </w:r>
      <w:r w:rsidR="0060436E">
        <w:rPr>
          <w:rFonts w:eastAsia="Calibri"/>
        </w:rPr>
        <w:t xml:space="preserve">; </w:t>
      </w:r>
      <w:r w:rsidRPr="0060436E">
        <w:rPr>
          <w:rFonts w:eastAsia="Calibri"/>
        </w:rPr>
        <w:t>“Estrategia de Género en 4 Fases” de Gerdau METALDOM</w:t>
      </w:r>
      <w:r w:rsidR="0060436E">
        <w:rPr>
          <w:rFonts w:eastAsia="Calibri"/>
        </w:rPr>
        <w:t>;</w:t>
      </w:r>
      <w:r w:rsidRPr="0060436E">
        <w:rPr>
          <w:rFonts w:eastAsia="Calibri"/>
        </w:rPr>
        <w:t xml:space="preserve"> “Programa de Promoción de Equidad de Género” de Nestlé Dominicana</w:t>
      </w:r>
      <w:r w:rsidR="0060436E">
        <w:rPr>
          <w:rFonts w:eastAsia="Calibri"/>
        </w:rPr>
        <w:t>;</w:t>
      </w:r>
      <w:r w:rsidRPr="0060436E">
        <w:rPr>
          <w:rFonts w:eastAsia="Calibri"/>
        </w:rPr>
        <w:t xml:space="preserve"> y el “Sello EQUICEMEX” de CEMEX Dominicana.</w:t>
      </w:r>
    </w:p>
    <w:p w14:paraId="310C266D" w14:textId="77777777" w:rsidR="009E1F10" w:rsidRPr="0060436E" w:rsidRDefault="009E1F10" w:rsidP="009E1F10">
      <w:pPr>
        <w:spacing w:before="100" w:beforeAutospacing="1" w:after="100" w:afterAutospacing="1" w:line="360" w:lineRule="auto"/>
        <w:jc w:val="both"/>
        <w:rPr>
          <w:rFonts w:eastAsia="Calibri"/>
        </w:rPr>
      </w:pPr>
      <w:r w:rsidRPr="0060436E">
        <w:rPr>
          <w:rFonts w:eastAsia="Calibri"/>
        </w:rPr>
        <w:t>Se puso a la disposición y se actualizaron de manera consistente, las estadísticas de las principales variables económicas del sector manufacturero local, entre ellas, ventas, valor agregado, empleo, recaudaciones, exportaciones, crédito, y perspectiva industrial, a los fines de beneficiar a los industriales, los gremios que los representan, hacedores de políticas, a la comunidad académica y a la ciudadanía en general.</w:t>
      </w:r>
      <w:bookmarkEnd w:id="31"/>
    </w:p>
    <w:p w14:paraId="3C9E0EE4" w14:textId="77777777" w:rsidR="002710CF" w:rsidRDefault="009E1F10" w:rsidP="009E1F10">
      <w:pPr>
        <w:spacing w:before="100" w:beforeAutospacing="1" w:after="100" w:afterAutospacing="1" w:line="360" w:lineRule="auto"/>
        <w:jc w:val="both"/>
        <w:rPr>
          <w:rFonts w:eastAsia="Calibri"/>
        </w:rPr>
      </w:pPr>
      <w:r w:rsidRPr="0060436E">
        <w:rPr>
          <w:rFonts w:eastAsia="Calibri"/>
        </w:rPr>
        <w:t>En otro orden, a través del programa Parques Recreativos, que se desarrolla con el apadrinamiento de industrias de manufactura local, fueron inaugurados 4 parques recreativos en comunidades.</w:t>
      </w:r>
      <w:r w:rsidR="0060436E">
        <w:rPr>
          <w:rFonts w:eastAsia="Calibri"/>
        </w:rPr>
        <w:t xml:space="preserve"> </w:t>
      </w:r>
      <w:r w:rsidRPr="0060436E">
        <w:rPr>
          <w:rFonts w:eastAsia="Calibri"/>
        </w:rPr>
        <w:t xml:space="preserve">A continuación, el detalle: </w:t>
      </w:r>
      <w:r w:rsidR="00333079">
        <w:rPr>
          <w:rFonts w:eastAsia="Calibri"/>
        </w:rPr>
        <w:t xml:space="preserve">1- </w:t>
      </w:r>
      <w:r w:rsidRPr="0060436E">
        <w:rPr>
          <w:rFonts w:eastAsia="Calibri"/>
        </w:rPr>
        <w:t xml:space="preserve">Asociación Dominicana de Productores de Cemento Portland (ADOCEM) y PepsiCo Dominicana intervinieron para remozar el Club Público de Juan Rodríguez en Barranca, provincia </w:t>
      </w:r>
      <w:r w:rsidRPr="0060436E">
        <w:rPr>
          <w:rFonts w:eastAsia="Calibri"/>
        </w:rPr>
        <w:lastRenderedPageBreak/>
        <w:t xml:space="preserve">de La Vega con una inversión aproximada de </w:t>
      </w:r>
      <w:r w:rsidR="00333079">
        <w:rPr>
          <w:rFonts w:eastAsia="Calibri"/>
        </w:rPr>
        <w:t>RD$</w:t>
      </w:r>
      <w:r w:rsidRPr="0060436E">
        <w:rPr>
          <w:rFonts w:eastAsia="Calibri"/>
        </w:rPr>
        <w:t>6,300,000.00</w:t>
      </w:r>
      <w:r w:rsidR="00333079">
        <w:rPr>
          <w:rFonts w:eastAsia="Calibri"/>
        </w:rPr>
        <w:t xml:space="preserve">; 2- </w:t>
      </w:r>
      <w:r w:rsidRPr="0060436E">
        <w:rPr>
          <w:rFonts w:eastAsia="Calibri"/>
        </w:rPr>
        <w:t xml:space="preserve">Lanco Dominicana, Cartones del Caribe, Zona Franca Las Américas, Hipermercado Olé, Grupo CORVI, Laboratorios LAM y la Corporación Multi Inversiones Molinos Modernos intervinieron para el remozamiento del parque Los Molinos en el municipio de Santo Domingo Este, con una inversión aproximada de </w:t>
      </w:r>
      <w:r w:rsidR="00333079">
        <w:rPr>
          <w:rFonts w:eastAsia="Calibri"/>
        </w:rPr>
        <w:t>RD$</w:t>
      </w:r>
      <w:r w:rsidRPr="0060436E">
        <w:rPr>
          <w:rFonts w:eastAsia="Calibri"/>
        </w:rPr>
        <w:t>7,700,000</w:t>
      </w:r>
      <w:r w:rsidR="00333079">
        <w:rPr>
          <w:rFonts w:eastAsia="Calibri"/>
        </w:rPr>
        <w:t>; 3-</w:t>
      </w:r>
      <w:r w:rsidRPr="0060436E">
        <w:rPr>
          <w:rFonts w:eastAsia="Calibri"/>
        </w:rPr>
        <w:t xml:space="preserve">Banco Popular Dominicano intervino para el remozamiento del parque Sargento Técnico Emilio García en la Fuerza Aérea de la República Dominicana, San Isidro, con una inversión aproximada de </w:t>
      </w:r>
      <w:r w:rsidR="00333079">
        <w:rPr>
          <w:rFonts w:eastAsia="Calibri"/>
        </w:rPr>
        <w:t>RD$</w:t>
      </w:r>
      <w:r w:rsidRPr="0060436E">
        <w:rPr>
          <w:rFonts w:eastAsia="Calibri"/>
        </w:rPr>
        <w:t>22,000,000</w:t>
      </w:r>
      <w:r w:rsidR="00333079">
        <w:rPr>
          <w:rFonts w:eastAsia="Calibri"/>
        </w:rPr>
        <w:t xml:space="preserve">; </w:t>
      </w:r>
      <w:r w:rsidRPr="0060436E">
        <w:rPr>
          <w:rFonts w:eastAsia="Calibri"/>
        </w:rPr>
        <w:t xml:space="preserve">y </w:t>
      </w:r>
      <w:r w:rsidR="00333079">
        <w:rPr>
          <w:rFonts w:eastAsia="Calibri"/>
        </w:rPr>
        <w:t>4- R</w:t>
      </w:r>
      <w:r w:rsidRPr="0060436E">
        <w:rPr>
          <w:rFonts w:eastAsia="Calibri"/>
        </w:rPr>
        <w:t xml:space="preserve">emozamiento del Parque Benito Juárez en el sector de villa Olga provincia de Santiago con una inversión aproximada de </w:t>
      </w:r>
      <w:r w:rsidR="00333079">
        <w:rPr>
          <w:rFonts w:eastAsia="Calibri"/>
        </w:rPr>
        <w:t>RD$</w:t>
      </w:r>
      <w:r w:rsidRPr="0060436E">
        <w:rPr>
          <w:rFonts w:eastAsia="Calibri"/>
        </w:rPr>
        <w:t>35,000,000</w:t>
      </w:r>
      <w:r w:rsidR="00333079">
        <w:rPr>
          <w:rFonts w:eastAsia="Calibri"/>
        </w:rPr>
        <w:t>.</w:t>
      </w:r>
    </w:p>
    <w:p w14:paraId="1CA01681" w14:textId="70EC8458" w:rsidR="009E1F10" w:rsidRPr="0060436E" w:rsidRDefault="009E1F10" w:rsidP="009E1F10">
      <w:pPr>
        <w:spacing w:before="100" w:beforeAutospacing="1" w:after="100" w:afterAutospacing="1" w:line="360" w:lineRule="auto"/>
        <w:jc w:val="both"/>
        <w:rPr>
          <w:rFonts w:eastAsia="Calibri"/>
        </w:rPr>
      </w:pPr>
      <w:r w:rsidRPr="0060436E">
        <w:rPr>
          <w:rFonts w:eastAsia="Calibri"/>
        </w:rPr>
        <w:t>Adicionalmente, se le brindó apoyo a una serie de gremios industriales en materia de posicionamiento institucional, planes de comunicación y caracterización de las membresías, entre los que se encuentran la Asociación Dominicana de Industrias Textiles (ADITEX), la Asociación de Comerciantes e Industriales (ACIS), Nueva Vida para los Residuos (NUVI), la Asociación Nacional de Empresas e Industrias Herrera (ANEIH), la Asociación de Industrias y Empresas de Haina y región Sur (AIEHAINA), la Asociación de Industriales de la Región Norte (AIREN) y la Confederación Dominicana de la Pequeña y Mediana Empresa (CODOPYME).</w:t>
      </w:r>
    </w:p>
    <w:p w14:paraId="448C01FE" w14:textId="77777777" w:rsidR="009E1F10" w:rsidRPr="0060436E" w:rsidRDefault="009E1F10" w:rsidP="009E1F10">
      <w:pPr>
        <w:spacing w:before="100" w:beforeAutospacing="1" w:after="100" w:afterAutospacing="1" w:line="360" w:lineRule="auto"/>
        <w:jc w:val="both"/>
        <w:rPr>
          <w:rFonts w:eastAsia="Calibri"/>
        </w:rPr>
      </w:pPr>
      <w:r w:rsidRPr="0060436E">
        <w:rPr>
          <w:rFonts w:eastAsia="Calibri"/>
        </w:rPr>
        <w:t xml:space="preserve">En el marco del acuerdo de colaboración entre el MICM y NUVI, se creó una campaña publicitaria que al cierre del año ha logrado una destacada presencia tanto en medios impresos como digitales, con la creación de contenidos educativos y promocionales que aumentaron significativamente la interacción, visibilidad y reconocimiento de NUVI. Fueron realizadas más de 200 publicaciones, lo que representa un incremento del 138.38% en contenido y una notable participación en redes sociales. </w:t>
      </w:r>
      <w:r w:rsidRPr="0060436E">
        <w:rPr>
          <w:rFonts w:eastAsia="Calibri"/>
        </w:rPr>
        <w:lastRenderedPageBreak/>
        <w:t>Este esfuerzo resultó en un incremento del 7.86% en el número de seguidores, alcanzando un total de 8,039 y un aumento de interacciones, lo que demuestra la efectividad de la estrategia y sientan una base sólida para futuras iniciativas de comunicación y educación ambiental.</w:t>
      </w:r>
    </w:p>
    <w:p w14:paraId="4A3550C7" w14:textId="372AF30B" w:rsidR="009E1F10" w:rsidRPr="005819EC" w:rsidRDefault="009E1F10" w:rsidP="009E1F10">
      <w:pPr>
        <w:spacing w:before="100" w:beforeAutospacing="1" w:after="100" w:afterAutospacing="1" w:line="360" w:lineRule="auto"/>
        <w:jc w:val="both"/>
      </w:pPr>
      <w:r w:rsidRPr="0060436E">
        <w:rPr>
          <w:rFonts w:eastAsia="Calibri"/>
        </w:rPr>
        <w:t xml:space="preserve">En línea con el objetivo estratégico 9.2 </w:t>
      </w:r>
      <w:r w:rsidR="00A97993">
        <w:rPr>
          <w:rFonts w:eastAsia="Calibri"/>
        </w:rPr>
        <w:t xml:space="preserve">de </w:t>
      </w:r>
      <w:r w:rsidRPr="0060436E">
        <w:rPr>
          <w:rFonts w:eastAsia="Calibri"/>
        </w:rPr>
        <w:t>Foment</w:t>
      </w:r>
      <w:r w:rsidR="00A97993">
        <w:rPr>
          <w:rFonts w:eastAsia="Calibri"/>
        </w:rPr>
        <w:t>o a</w:t>
      </w:r>
      <w:r w:rsidRPr="0060436E">
        <w:rPr>
          <w:rFonts w:eastAsia="Calibri"/>
        </w:rPr>
        <w:t xml:space="preserve"> la Industrialización y la Industria 4.0, se ejecutó el Programa de Asistencia Técnica en Transformación Digital</w:t>
      </w:r>
      <w:r w:rsidR="00A97993">
        <w:rPr>
          <w:rFonts w:eastAsia="Calibri"/>
        </w:rPr>
        <w:t xml:space="preserve">, </w:t>
      </w:r>
      <w:r w:rsidRPr="0060436E">
        <w:rPr>
          <w:rFonts w:eastAsia="Calibri"/>
        </w:rPr>
        <w:t xml:space="preserve">con el objetivo de diagnosticar el nivel de digitalización de 10 industrias, formular un </w:t>
      </w:r>
      <w:r w:rsidR="00A97993">
        <w:rPr>
          <w:rFonts w:eastAsia="Calibri"/>
        </w:rPr>
        <w:t>p</w:t>
      </w:r>
      <w:r w:rsidRPr="0060436E">
        <w:rPr>
          <w:rFonts w:eastAsia="Calibri"/>
        </w:rPr>
        <w:t xml:space="preserve">lan de transformación </w:t>
      </w:r>
      <w:r w:rsidR="00A97993">
        <w:rPr>
          <w:rFonts w:eastAsia="Calibri"/>
        </w:rPr>
        <w:t>d</w:t>
      </w:r>
      <w:r w:rsidRPr="0060436E">
        <w:rPr>
          <w:rFonts w:eastAsia="Calibri"/>
        </w:rPr>
        <w:t xml:space="preserve">igital en </w:t>
      </w:r>
      <w:r w:rsidR="00A97993">
        <w:rPr>
          <w:rFonts w:eastAsia="Calibri"/>
        </w:rPr>
        <w:t xml:space="preserve">el </w:t>
      </w:r>
      <w:r w:rsidRPr="0060436E">
        <w:rPr>
          <w:rFonts w:eastAsia="Calibri"/>
        </w:rPr>
        <w:t>Internet de las Cosas con 20 horas de asistencia técnica para cada industria</w:t>
      </w:r>
      <w:r w:rsidR="00A97993">
        <w:rPr>
          <w:rFonts w:eastAsia="Calibri"/>
        </w:rPr>
        <w:t>,</w:t>
      </w:r>
      <w:r w:rsidRPr="0060436E">
        <w:rPr>
          <w:rFonts w:eastAsia="Calibri"/>
        </w:rPr>
        <w:t xml:space="preserve"> y ejecutar talleres de transferencia de conocimientos</w:t>
      </w:r>
      <w:r w:rsidR="00887F1B">
        <w:rPr>
          <w:rFonts w:eastAsia="Calibri"/>
        </w:rPr>
        <w:t xml:space="preserve"> </w:t>
      </w:r>
      <w:r w:rsidRPr="0060436E">
        <w:rPr>
          <w:rFonts w:eastAsia="Calibri"/>
        </w:rPr>
        <w:t>temáticos y demostrativos que acerquen las soluciones digitales para los representantes de las industrias beneficiarias. A continuación, las industrias asistidas: Impresora Conadex, Imberbril-Etidom, Impresora Payano, Caribbean Labs and Traders, La Aurora S.A., Tracks S.A., Persio Abreu S.R.L, Ingeniería y Desarrollo Industrial del Caribe S.R.L, SteelTec S.R.L y Tavarez Duran Grupo S.R.L.</w:t>
      </w:r>
      <w:r>
        <w:rPr>
          <w:rFonts w:eastAsia="Calibri"/>
        </w:rPr>
        <w:t xml:space="preserve"> </w:t>
      </w:r>
    </w:p>
    <w:p w14:paraId="4EAECD16" w14:textId="56ED61CC" w:rsidR="00654164" w:rsidRDefault="00D725B7" w:rsidP="00D725B7">
      <w:pPr>
        <w:pStyle w:val="Ttulo2"/>
        <w:numPr>
          <w:ilvl w:val="1"/>
          <w:numId w:val="4"/>
        </w:numPr>
        <w:spacing w:line="360" w:lineRule="auto"/>
        <w:jc w:val="both"/>
        <w:rPr>
          <w:rFonts w:cs="Times New Roman"/>
          <w:b/>
          <w:bCs/>
          <w:color w:val="767171"/>
        </w:rPr>
      </w:pPr>
      <w:r w:rsidRPr="009E1F10">
        <w:rPr>
          <w:rFonts w:cs="Times New Roman"/>
          <w:b/>
          <w:bCs/>
          <w:color w:val="767171"/>
        </w:rPr>
        <w:t xml:space="preserve"> </w:t>
      </w:r>
      <w:bookmarkStart w:id="32" w:name="_Toc185191497"/>
      <w:r w:rsidR="00BC7ABD" w:rsidRPr="00D725B7">
        <w:rPr>
          <w:rFonts w:cs="Times New Roman"/>
          <w:b/>
          <w:bCs/>
          <w:color w:val="767171"/>
        </w:rPr>
        <w:t>Coordinación del Sistema Dominicano para la Calidad (SIDOCAL)</w:t>
      </w:r>
      <w:bookmarkEnd w:id="32"/>
    </w:p>
    <w:p w14:paraId="1CE65D96" w14:textId="55DE70C5" w:rsidR="00750761" w:rsidRPr="00895383" w:rsidRDefault="00750761" w:rsidP="00895383">
      <w:pPr>
        <w:spacing w:before="100" w:beforeAutospacing="1" w:after="100" w:afterAutospacing="1" w:line="360" w:lineRule="auto"/>
        <w:jc w:val="both"/>
        <w:rPr>
          <w:rFonts w:eastAsia="Calibri"/>
        </w:rPr>
      </w:pPr>
      <w:r w:rsidRPr="00750761">
        <w:rPr>
          <w:rFonts w:eastAsia="Calibri"/>
        </w:rPr>
        <w:t xml:space="preserve">A través del Consejo Dominicano para la Calidad (CODOCA), fueron desarrolladas un conjunto de acciones encaminadas a fortalecer el </w:t>
      </w:r>
      <w:r w:rsidRPr="006E284D">
        <w:rPr>
          <w:rFonts w:eastAsia="Calibri"/>
        </w:rPr>
        <w:t>Sistema Dominicano para la Calidad (SIDOCAL)</w:t>
      </w:r>
      <w:r>
        <w:rPr>
          <w:rFonts w:eastAsia="Calibri"/>
        </w:rPr>
        <w:t xml:space="preserve">. </w:t>
      </w:r>
      <w:r w:rsidRPr="006E284D">
        <w:rPr>
          <w:rFonts w:eastAsia="Calibri"/>
        </w:rPr>
        <w:t>En ese sentido, se llevaron a cabo dos reuniones del Consejo Directivo del CODOCA</w:t>
      </w:r>
      <w:r>
        <w:rPr>
          <w:rFonts w:eastAsia="Calibri"/>
        </w:rPr>
        <w:t>, correspondientes a la sexta y séptima reunión. Se celebró la sexta reunión</w:t>
      </w:r>
      <w:r w:rsidRPr="006E284D">
        <w:rPr>
          <w:rFonts w:eastAsia="Calibri"/>
        </w:rPr>
        <w:t xml:space="preserve"> de manera extraordinaria el 14 de junio de 2024, en la cual se abordó el inicio del proceso de selección del nuevo director general del Instituto Dominicano para la Calidad (INDOCAL), conforme a lo </w:t>
      </w:r>
      <w:r w:rsidRPr="006E284D">
        <w:rPr>
          <w:rFonts w:eastAsia="Calibri"/>
        </w:rPr>
        <w:lastRenderedPageBreak/>
        <w:t>establecido en el artículo 43 de la Ley No. 166-12, que crea SIDOCAL</w:t>
      </w:r>
      <w:r w:rsidR="006F673C" w:rsidRPr="00895383">
        <w:rPr>
          <w:rFonts w:eastAsia="Calibri"/>
        </w:rPr>
        <w:t>.</w:t>
      </w:r>
    </w:p>
    <w:p w14:paraId="5E972337" w14:textId="77777777" w:rsidR="006F673C" w:rsidRDefault="00750761" w:rsidP="00895383">
      <w:pPr>
        <w:spacing w:before="100" w:beforeAutospacing="1" w:after="100" w:afterAutospacing="1" w:line="360" w:lineRule="auto"/>
        <w:jc w:val="both"/>
        <w:rPr>
          <w:rFonts w:eastAsia="Calibri"/>
        </w:rPr>
      </w:pPr>
      <w:r w:rsidRPr="006F673C">
        <w:rPr>
          <w:rFonts w:eastAsia="Calibri"/>
        </w:rPr>
        <w:t>Igualmente,</w:t>
      </w:r>
      <w:r w:rsidR="006F673C">
        <w:rPr>
          <w:rFonts w:eastAsia="Calibri"/>
        </w:rPr>
        <w:t xml:space="preserve"> </w:t>
      </w:r>
      <w:r w:rsidRPr="006F673C">
        <w:rPr>
          <w:rFonts w:eastAsia="Calibri"/>
        </w:rPr>
        <w:t>en el marco del 4to Foro Nacional de la Calidad: Importancia e Impacto del SIDOCAL,</w:t>
      </w:r>
      <w:r w:rsidR="006F673C">
        <w:rPr>
          <w:rFonts w:eastAsia="Calibri"/>
        </w:rPr>
        <w:t xml:space="preserve"> desarrollado </w:t>
      </w:r>
      <w:r w:rsidR="006F673C" w:rsidRPr="006F673C">
        <w:rPr>
          <w:rFonts w:eastAsia="Calibri"/>
        </w:rPr>
        <w:t>el 4 de julio de 2024</w:t>
      </w:r>
      <w:r w:rsidR="006F673C">
        <w:rPr>
          <w:rFonts w:eastAsia="Calibri"/>
        </w:rPr>
        <w:t xml:space="preserve">, </w:t>
      </w:r>
      <w:r w:rsidRPr="006F673C">
        <w:rPr>
          <w:rFonts w:eastAsia="Calibri"/>
        </w:rPr>
        <w:t>se celebró la</w:t>
      </w:r>
      <w:r w:rsidRPr="006E284D">
        <w:rPr>
          <w:rFonts w:eastAsia="Calibri"/>
        </w:rPr>
        <w:t xml:space="preserve"> séptima reunión ordinaria del Consejo Directivo del CODOCA</w:t>
      </w:r>
      <w:r w:rsidR="006F673C">
        <w:rPr>
          <w:rFonts w:eastAsia="Calibri"/>
        </w:rPr>
        <w:t xml:space="preserve">, en la que se conoció y aprobó </w:t>
      </w:r>
      <w:r w:rsidRPr="006E284D">
        <w:rPr>
          <w:rFonts w:eastAsia="Calibri"/>
        </w:rPr>
        <w:t>la Política Nacional de Calidad (PNC) 2024</w:t>
      </w:r>
      <w:r w:rsidR="006F673C">
        <w:rPr>
          <w:rFonts w:eastAsia="Calibri"/>
        </w:rPr>
        <w:t xml:space="preserve"> </w:t>
      </w:r>
      <w:r w:rsidRPr="006E284D">
        <w:rPr>
          <w:rFonts w:eastAsia="Calibri"/>
        </w:rPr>
        <w:t xml:space="preserve">-2028 y aprobaron las ternas presentadas por </w:t>
      </w:r>
      <w:r w:rsidR="006F673C">
        <w:rPr>
          <w:rFonts w:eastAsia="Calibri"/>
        </w:rPr>
        <w:t>los</w:t>
      </w:r>
      <w:r w:rsidRPr="006E284D">
        <w:rPr>
          <w:rFonts w:eastAsia="Calibri"/>
        </w:rPr>
        <w:t xml:space="preserve"> sector</w:t>
      </w:r>
      <w:r w:rsidR="006F673C">
        <w:rPr>
          <w:rFonts w:eastAsia="Calibri"/>
        </w:rPr>
        <w:t>es</w:t>
      </w:r>
      <w:r w:rsidRPr="006E284D">
        <w:rPr>
          <w:rFonts w:eastAsia="Calibri"/>
        </w:rPr>
        <w:t xml:space="preserve"> público y privado, para la selección y designación del director general del INDOCAL. Luego de agota</w:t>
      </w:r>
      <w:r w:rsidR="006F673C">
        <w:rPr>
          <w:rFonts w:eastAsia="Calibri"/>
        </w:rPr>
        <w:t xml:space="preserve">do este proceso, </w:t>
      </w:r>
      <w:r w:rsidRPr="006E284D">
        <w:rPr>
          <w:rFonts w:eastAsia="Calibri"/>
        </w:rPr>
        <w:t>el presidente de la República, mediante el Decreto 404-24 de fecha 26 de julio de 2024 designó al señor Néstor Julio Matos Ureña como director general del INDOCAL.</w:t>
      </w:r>
    </w:p>
    <w:p w14:paraId="7F599781" w14:textId="77777777" w:rsidR="00EF2DD4" w:rsidRDefault="008064F6" w:rsidP="00895383">
      <w:pPr>
        <w:spacing w:before="100" w:beforeAutospacing="1" w:after="100" w:afterAutospacing="1" w:line="360" w:lineRule="auto"/>
        <w:jc w:val="both"/>
        <w:rPr>
          <w:rFonts w:eastAsia="Calibri"/>
        </w:rPr>
      </w:pPr>
      <w:r>
        <w:rPr>
          <w:rFonts w:eastAsia="Calibri"/>
        </w:rPr>
        <w:t xml:space="preserve">En cumplimiento con el mandato establecido </w:t>
      </w:r>
      <w:r w:rsidRPr="00023F9E">
        <w:rPr>
          <w:rFonts w:eastAsia="Calibri"/>
        </w:rPr>
        <w:t>la resolución CD-01-2023 del Consejo Directivo del CODOCA</w:t>
      </w:r>
      <w:r>
        <w:rPr>
          <w:rFonts w:eastAsia="Calibri"/>
        </w:rPr>
        <w:t>, s</w:t>
      </w:r>
      <w:r w:rsidR="00750761" w:rsidRPr="00023F9E">
        <w:rPr>
          <w:rFonts w:eastAsia="Calibri"/>
        </w:rPr>
        <w:t>e elaboró la Política Nacional de Calidad (PNC) 2024</w:t>
      </w:r>
      <w:r>
        <w:rPr>
          <w:rFonts w:eastAsia="Calibri"/>
        </w:rPr>
        <w:t xml:space="preserve"> </w:t>
      </w:r>
      <w:r w:rsidR="00750761" w:rsidRPr="00023F9E">
        <w:rPr>
          <w:rFonts w:eastAsia="Calibri"/>
        </w:rPr>
        <w:t>-</w:t>
      </w:r>
      <w:r>
        <w:rPr>
          <w:rFonts w:eastAsia="Calibri"/>
        </w:rPr>
        <w:t xml:space="preserve"> </w:t>
      </w:r>
      <w:r w:rsidR="00750761" w:rsidRPr="00023F9E">
        <w:rPr>
          <w:rFonts w:eastAsia="Calibri"/>
        </w:rPr>
        <w:t>2028,</w:t>
      </w:r>
      <w:r>
        <w:rPr>
          <w:rFonts w:eastAsia="Calibri"/>
        </w:rPr>
        <w:t xml:space="preserve"> la cual tiene por objetivo </w:t>
      </w:r>
      <w:r w:rsidR="00750761" w:rsidRPr="00023F9E">
        <w:rPr>
          <w:rFonts w:eastAsia="Calibri"/>
        </w:rPr>
        <w:t>fortalecer el Sistema Dominicano para la Calidad (SIDOCAL) y consolidar una cultura de calidad en todos los sectores productivos de la sociedad dominicana.</w:t>
      </w:r>
    </w:p>
    <w:p w14:paraId="0460914F" w14:textId="1B53F7E4" w:rsidR="008064F6" w:rsidRPr="00895383" w:rsidRDefault="00750761" w:rsidP="00895383">
      <w:pPr>
        <w:spacing w:before="100" w:beforeAutospacing="1" w:after="100" w:afterAutospacing="1" w:line="360" w:lineRule="auto"/>
        <w:jc w:val="both"/>
        <w:rPr>
          <w:rFonts w:eastAsia="Calibri"/>
        </w:rPr>
      </w:pPr>
      <w:r>
        <w:rPr>
          <w:rFonts w:eastAsia="Calibri"/>
        </w:rPr>
        <w:t>S</w:t>
      </w:r>
      <w:r w:rsidRPr="006E284D">
        <w:rPr>
          <w:rFonts w:eastAsia="Calibri"/>
        </w:rPr>
        <w:t>e celebraron tres reuniones ordinarias de la Comisión Técnica de Expertos (CTE) del Consejo Directivo del CODOCA,</w:t>
      </w:r>
      <w:r w:rsidR="008064F6">
        <w:rPr>
          <w:rFonts w:eastAsia="Calibri"/>
        </w:rPr>
        <w:t xml:space="preserve"> </w:t>
      </w:r>
      <w:r w:rsidRPr="006E284D">
        <w:rPr>
          <w:rFonts w:eastAsia="Calibri"/>
        </w:rPr>
        <w:t xml:space="preserve">en las cuales se conocieron y aprobaron un total de </w:t>
      </w:r>
      <w:r w:rsidR="008064F6">
        <w:rPr>
          <w:rFonts w:eastAsia="Calibri"/>
        </w:rPr>
        <w:t>67</w:t>
      </w:r>
      <w:r w:rsidRPr="006E284D">
        <w:rPr>
          <w:rFonts w:eastAsia="Calibri"/>
        </w:rPr>
        <w:t xml:space="preserve"> normas</w:t>
      </w:r>
      <w:r w:rsidR="008064F6">
        <w:rPr>
          <w:rFonts w:eastAsia="Calibri"/>
        </w:rPr>
        <w:t xml:space="preserve"> clasificadas de la siguiente manera: normas nuevas 9; </w:t>
      </w:r>
      <w:r w:rsidRPr="006E284D">
        <w:rPr>
          <w:rFonts w:eastAsia="Calibri"/>
        </w:rPr>
        <w:t>revisiones de normas</w:t>
      </w:r>
      <w:r w:rsidR="008064F6">
        <w:rPr>
          <w:rFonts w:eastAsia="Calibri"/>
        </w:rPr>
        <w:t xml:space="preserve"> 13; y </w:t>
      </w:r>
      <w:r w:rsidRPr="006E284D">
        <w:rPr>
          <w:rFonts w:eastAsia="Calibri"/>
        </w:rPr>
        <w:t>adopciones de normas</w:t>
      </w:r>
      <w:r w:rsidR="008064F6">
        <w:rPr>
          <w:rFonts w:eastAsia="Calibri"/>
        </w:rPr>
        <w:t xml:space="preserve"> 45. Además, </w:t>
      </w:r>
      <w:r w:rsidRPr="006E284D">
        <w:rPr>
          <w:rFonts w:eastAsia="Calibri"/>
        </w:rPr>
        <w:t xml:space="preserve">se aprobó un (1) Reglamento Técnico Metrológico (RTM). </w:t>
      </w:r>
      <w:r w:rsidRPr="008064F6">
        <w:rPr>
          <w:rFonts w:eastAsia="Calibri"/>
        </w:rPr>
        <w:t>Estos documentos fueron sometidos por el INDOCAL y su aprobación impacta de manera significativa diversas áreas y sectores como alimento, deporte, transporte terrestre, construcción, medio ambiente, cambio climático, entre otros.</w:t>
      </w:r>
    </w:p>
    <w:p w14:paraId="5DD73E31" w14:textId="6EA3EC88" w:rsidR="00AF0F59" w:rsidRDefault="00750761" w:rsidP="00895383">
      <w:pPr>
        <w:spacing w:before="100" w:beforeAutospacing="1" w:after="100" w:afterAutospacing="1" w:line="360" w:lineRule="auto"/>
        <w:jc w:val="both"/>
        <w:rPr>
          <w:rFonts w:eastAsia="Calibri"/>
        </w:rPr>
      </w:pPr>
      <w:r>
        <w:rPr>
          <w:rFonts w:eastAsia="Calibri"/>
        </w:rPr>
        <w:lastRenderedPageBreak/>
        <w:t>De igual modo</w:t>
      </w:r>
      <w:r w:rsidRPr="006E284D">
        <w:rPr>
          <w:rFonts w:eastAsia="Calibri"/>
        </w:rPr>
        <w:t>,</w:t>
      </w:r>
      <w:r w:rsidR="008064F6">
        <w:rPr>
          <w:rFonts w:eastAsia="Calibri"/>
        </w:rPr>
        <w:t xml:space="preserve"> fueron </w:t>
      </w:r>
      <w:r w:rsidRPr="006E284D">
        <w:rPr>
          <w:rFonts w:eastAsia="Calibri"/>
        </w:rPr>
        <w:t>aproba</w:t>
      </w:r>
      <w:r w:rsidR="008064F6">
        <w:rPr>
          <w:rFonts w:eastAsia="Calibri"/>
        </w:rPr>
        <w:t>das</w:t>
      </w:r>
      <w:r w:rsidRPr="006E284D">
        <w:rPr>
          <w:rFonts w:eastAsia="Calibri"/>
        </w:rPr>
        <w:t xml:space="preserve"> </w:t>
      </w:r>
      <w:bookmarkStart w:id="33" w:name="_Hlk185169803"/>
      <w:r w:rsidR="008064F6">
        <w:rPr>
          <w:rFonts w:eastAsia="Calibri"/>
        </w:rPr>
        <w:t>9</w:t>
      </w:r>
      <w:r w:rsidRPr="006E284D">
        <w:rPr>
          <w:rFonts w:eastAsia="Calibri"/>
        </w:rPr>
        <w:t xml:space="preserve"> publicaciones de acreditaciones otorgadas por el Organismo Dominicano de Acreditación (ODAC), </w:t>
      </w:r>
      <w:bookmarkEnd w:id="33"/>
      <w:r w:rsidRPr="006E284D">
        <w:rPr>
          <w:rFonts w:eastAsia="Calibri"/>
        </w:rPr>
        <w:t>de las cuales</w:t>
      </w:r>
      <w:r w:rsidR="008064F6">
        <w:rPr>
          <w:rFonts w:eastAsia="Calibri"/>
        </w:rPr>
        <w:t xml:space="preserve">, </w:t>
      </w:r>
      <w:r w:rsidRPr="006E284D">
        <w:rPr>
          <w:rFonts w:eastAsia="Calibri"/>
        </w:rPr>
        <w:t>6</w:t>
      </w:r>
      <w:r w:rsidR="008064F6">
        <w:rPr>
          <w:rFonts w:eastAsia="Calibri"/>
        </w:rPr>
        <w:t xml:space="preserve"> se correspondieron a nu</w:t>
      </w:r>
      <w:r w:rsidRPr="006E284D">
        <w:rPr>
          <w:rFonts w:eastAsia="Calibri"/>
        </w:rPr>
        <w:t>evas aprobaciones de acreditación</w:t>
      </w:r>
      <w:r w:rsidR="008064F6">
        <w:rPr>
          <w:rFonts w:eastAsia="Calibri"/>
        </w:rPr>
        <w:t xml:space="preserve">; </w:t>
      </w:r>
      <w:r w:rsidRPr="006E284D">
        <w:rPr>
          <w:rFonts w:eastAsia="Calibri"/>
        </w:rPr>
        <w:t>2</w:t>
      </w:r>
      <w:r w:rsidR="008064F6">
        <w:rPr>
          <w:rFonts w:eastAsia="Calibri"/>
        </w:rPr>
        <w:t xml:space="preserve"> a </w:t>
      </w:r>
      <w:r w:rsidRPr="006E284D">
        <w:rPr>
          <w:rFonts w:eastAsia="Calibri"/>
        </w:rPr>
        <w:t>renovaciones</w:t>
      </w:r>
      <w:r w:rsidR="008064F6">
        <w:rPr>
          <w:rFonts w:eastAsia="Calibri"/>
        </w:rPr>
        <w:t xml:space="preserve">; </w:t>
      </w:r>
      <w:r w:rsidRPr="006E284D">
        <w:rPr>
          <w:rFonts w:eastAsia="Calibri"/>
        </w:rPr>
        <w:t xml:space="preserve">y una (1) </w:t>
      </w:r>
      <w:r w:rsidR="008064F6">
        <w:rPr>
          <w:rFonts w:eastAsia="Calibri"/>
        </w:rPr>
        <w:t>a</w:t>
      </w:r>
      <w:r w:rsidRPr="006E284D">
        <w:rPr>
          <w:rFonts w:eastAsia="Calibri"/>
        </w:rPr>
        <w:t xml:space="preserve"> suspensión temporal</w:t>
      </w:r>
      <w:r w:rsidR="008064F6">
        <w:rPr>
          <w:rFonts w:eastAsia="Calibri"/>
        </w:rPr>
        <w:t xml:space="preserve">. A </w:t>
      </w:r>
      <w:r w:rsidR="00AF0F59">
        <w:rPr>
          <w:rFonts w:eastAsia="Calibri"/>
        </w:rPr>
        <w:t xml:space="preserve">continuación, </w:t>
      </w:r>
      <w:r w:rsidR="00611BE8">
        <w:rPr>
          <w:rFonts w:eastAsia="Calibri"/>
        </w:rPr>
        <w:t>el detalle</w:t>
      </w:r>
      <w:r w:rsidR="00786638">
        <w:rPr>
          <w:rFonts w:eastAsia="Calibri"/>
        </w:rPr>
        <w:t>:</w:t>
      </w:r>
    </w:p>
    <w:p w14:paraId="589981A5" w14:textId="29CD202C" w:rsidR="008064F6" w:rsidRPr="00044DDA" w:rsidRDefault="00750761" w:rsidP="00044DDA">
      <w:pPr>
        <w:pStyle w:val="Prrafodelista"/>
        <w:numPr>
          <w:ilvl w:val="0"/>
          <w:numId w:val="35"/>
        </w:numPr>
        <w:spacing w:before="100" w:beforeAutospacing="1" w:after="100" w:afterAutospacing="1" w:line="360" w:lineRule="auto"/>
        <w:jc w:val="both"/>
        <w:rPr>
          <w:rFonts w:eastAsia="Calibri"/>
        </w:rPr>
      </w:pPr>
      <w:r w:rsidRPr="00044DDA">
        <w:rPr>
          <w:rFonts w:eastAsia="Calibri"/>
        </w:rPr>
        <w:t xml:space="preserve">Laboratorio de Ensayo de Balística del Instituto Nacional de Ciencias Forenses (INACIF) </w:t>
      </w:r>
      <w:r w:rsidR="00AF0F59" w:rsidRPr="00044DDA">
        <w:rPr>
          <w:rFonts w:eastAsia="Calibri"/>
        </w:rPr>
        <w:t>-</w:t>
      </w:r>
      <w:r w:rsidRPr="00044DDA">
        <w:rPr>
          <w:rFonts w:eastAsia="Calibri"/>
        </w:rPr>
        <w:t xml:space="preserve"> NORDOM ISO/IEC 17025:2017</w:t>
      </w:r>
      <w:r w:rsidR="00AF0F59" w:rsidRPr="00044DDA">
        <w:rPr>
          <w:rFonts w:eastAsia="Calibri"/>
        </w:rPr>
        <w:t>.</w:t>
      </w:r>
    </w:p>
    <w:p w14:paraId="3BB1D8DA" w14:textId="1AB113CF" w:rsidR="008064F6" w:rsidRPr="00044DDA" w:rsidRDefault="00750761" w:rsidP="00044DDA">
      <w:pPr>
        <w:pStyle w:val="Prrafodelista"/>
        <w:numPr>
          <w:ilvl w:val="0"/>
          <w:numId w:val="35"/>
        </w:numPr>
        <w:spacing w:before="100" w:beforeAutospacing="1" w:after="100" w:afterAutospacing="1" w:line="360" w:lineRule="auto"/>
        <w:jc w:val="both"/>
        <w:rPr>
          <w:rFonts w:eastAsia="Calibri"/>
        </w:rPr>
      </w:pPr>
      <w:r w:rsidRPr="00044DDA">
        <w:rPr>
          <w:rFonts w:eastAsia="Calibri"/>
        </w:rPr>
        <w:t xml:space="preserve">Organismo de validación y verificación de la Fundación CI -ATABEY </w:t>
      </w:r>
      <w:r w:rsidR="00AF0F59" w:rsidRPr="00044DDA">
        <w:rPr>
          <w:rFonts w:eastAsia="Calibri"/>
        </w:rPr>
        <w:t>-</w:t>
      </w:r>
      <w:r w:rsidRPr="00044DDA">
        <w:rPr>
          <w:rFonts w:eastAsia="Calibri"/>
        </w:rPr>
        <w:t xml:space="preserve"> NORDOM ISO 14065:2013</w:t>
      </w:r>
      <w:r w:rsidR="00AF0F59" w:rsidRPr="00044DDA">
        <w:rPr>
          <w:rFonts w:eastAsia="Calibri"/>
        </w:rPr>
        <w:t>.</w:t>
      </w:r>
    </w:p>
    <w:p w14:paraId="55A99533" w14:textId="5E4B9FF8" w:rsidR="008064F6" w:rsidRPr="00044DDA" w:rsidRDefault="00750761" w:rsidP="00044DDA">
      <w:pPr>
        <w:pStyle w:val="Prrafodelista"/>
        <w:numPr>
          <w:ilvl w:val="0"/>
          <w:numId w:val="35"/>
        </w:numPr>
        <w:spacing w:before="100" w:beforeAutospacing="1" w:after="100" w:afterAutospacing="1" w:line="360" w:lineRule="auto"/>
        <w:jc w:val="both"/>
        <w:rPr>
          <w:rFonts w:eastAsia="Calibri"/>
        </w:rPr>
      </w:pPr>
      <w:r w:rsidRPr="00044DDA">
        <w:rPr>
          <w:rFonts w:eastAsia="Calibri"/>
        </w:rPr>
        <w:t xml:space="preserve">Laboratorio Nacional de Referencia Calidad de Agua Ing. Marco Rodríguez del Instituto Nacional de Aguas Potables y Alcantarillado (INAPA) </w:t>
      </w:r>
      <w:r w:rsidR="00AF0F59" w:rsidRPr="00044DDA">
        <w:rPr>
          <w:rFonts w:eastAsia="Calibri"/>
        </w:rPr>
        <w:t>-</w:t>
      </w:r>
      <w:r w:rsidRPr="00044DDA">
        <w:rPr>
          <w:rFonts w:eastAsia="Calibri"/>
        </w:rPr>
        <w:t xml:space="preserve"> NORDOM ISO/IEC 17025:2017</w:t>
      </w:r>
      <w:r w:rsidR="00AF0F59" w:rsidRPr="00044DDA">
        <w:rPr>
          <w:rFonts w:eastAsia="Calibri"/>
        </w:rPr>
        <w:t>.</w:t>
      </w:r>
    </w:p>
    <w:p w14:paraId="5FDE041E" w14:textId="72FDA4BA" w:rsidR="00AF0F59" w:rsidRPr="00044DDA" w:rsidRDefault="00750761" w:rsidP="00044DDA">
      <w:pPr>
        <w:pStyle w:val="Prrafodelista"/>
        <w:numPr>
          <w:ilvl w:val="0"/>
          <w:numId w:val="35"/>
        </w:numPr>
        <w:spacing w:before="100" w:beforeAutospacing="1" w:after="100" w:afterAutospacing="1" w:line="360" w:lineRule="auto"/>
        <w:jc w:val="both"/>
        <w:rPr>
          <w:rFonts w:eastAsia="Calibri"/>
        </w:rPr>
      </w:pPr>
      <w:r w:rsidRPr="00044DDA">
        <w:rPr>
          <w:rFonts w:eastAsia="Calibri"/>
        </w:rPr>
        <w:t xml:space="preserve">Laboratorio de Servicios Analíticos del Instituto de Innovación en Biotecnología e Industria (IIBI) </w:t>
      </w:r>
      <w:r w:rsidR="00AF0F59" w:rsidRPr="00044DDA">
        <w:rPr>
          <w:rFonts w:eastAsia="Calibri"/>
        </w:rPr>
        <w:t>-</w:t>
      </w:r>
      <w:r w:rsidRPr="00044DDA">
        <w:rPr>
          <w:rFonts w:eastAsia="Calibri"/>
        </w:rPr>
        <w:t xml:space="preserve"> NORDOM ISO/IEC 17025:2017</w:t>
      </w:r>
      <w:r w:rsidR="00AF0F59" w:rsidRPr="00044DDA">
        <w:rPr>
          <w:rFonts w:eastAsia="Calibri"/>
        </w:rPr>
        <w:t>.</w:t>
      </w:r>
    </w:p>
    <w:p w14:paraId="136E738E" w14:textId="462FA42B" w:rsidR="00AF0F59" w:rsidRPr="00044DDA" w:rsidRDefault="00750761" w:rsidP="00044DDA">
      <w:pPr>
        <w:pStyle w:val="Prrafodelista"/>
        <w:numPr>
          <w:ilvl w:val="0"/>
          <w:numId w:val="35"/>
        </w:numPr>
        <w:spacing w:before="100" w:beforeAutospacing="1" w:after="100" w:afterAutospacing="1" w:line="360" w:lineRule="auto"/>
        <w:jc w:val="both"/>
        <w:rPr>
          <w:rFonts w:eastAsia="Calibri"/>
        </w:rPr>
      </w:pPr>
      <w:r w:rsidRPr="00044DDA">
        <w:rPr>
          <w:rFonts w:eastAsia="Calibri"/>
        </w:rPr>
        <w:t xml:space="preserve">Laboratorio de Calibración de la empresa YEAL Calibraciones, S.R.L. </w:t>
      </w:r>
      <w:r w:rsidR="00AF0F59" w:rsidRPr="00044DDA">
        <w:rPr>
          <w:rFonts w:eastAsia="Calibri"/>
        </w:rPr>
        <w:t>-</w:t>
      </w:r>
      <w:r w:rsidRPr="00044DDA">
        <w:rPr>
          <w:rFonts w:eastAsia="Calibri"/>
        </w:rPr>
        <w:t xml:space="preserve"> NORDOM ISO/IEC 17025:2017</w:t>
      </w:r>
      <w:r w:rsidR="00AF0F59" w:rsidRPr="00044DDA">
        <w:rPr>
          <w:rFonts w:eastAsia="Calibri"/>
        </w:rPr>
        <w:t>.</w:t>
      </w:r>
    </w:p>
    <w:p w14:paraId="03CB8D9F" w14:textId="77777777" w:rsidR="00786638" w:rsidRDefault="00750761" w:rsidP="00895383">
      <w:pPr>
        <w:pStyle w:val="Prrafodelista"/>
        <w:numPr>
          <w:ilvl w:val="0"/>
          <w:numId w:val="35"/>
        </w:numPr>
        <w:spacing w:before="100" w:beforeAutospacing="1" w:after="100" w:afterAutospacing="1" w:line="360" w:lineRule="auto"/>
        <w:jc w:val="both"/>
        <w:rPr>
          <w:rFonts w:eastAsia="Calibri"/>
        </w:rPr>
      </w:pPr>
      <w:r w:rsidRPr="00044DDA">
        <w:rPr>
          <w:rFonts w:eastAsia="Calibri"/>
        </w:rPr>
        <w:t xml:space="preserve">Laboratorio de ensayo de la empresa Atlantic Caribbean Packaging, </w:t>
      </w:r>
      <w:r w:rsidR="00AF0F59" w:rsidRPr="00044DDA">
        <w:rPr>
          <w:rFonts w:eastAsia="Calibri"/>
        </w:rPr>
        <w:t>-</w:t>
      </w:r>
      <w:r w:rsidRPr="00044DDA">
        <w:rPr>
          <w:rFonts w:eastAsia="Calibri"/>
        </w:rPr>
        <w:t xml:space="preserve"> NORDOM ISO/IEC 17025:2017. </w:t>
      </w:r>
    </w:p>
    <w:p w14:paraId="299AB448" w14:textId="77777777" w:rsidR="00786638" w:rsidRDefault="00786638" w:rsidP="00895383">
      <w:pPr>
        <w:pStyle w:val="Prrafodelista"/>
        <w:numPr>
          <w:ilvl w:val="0"/>
          <w:numId w:val="35"/>
        </w:numPr>
        <w:spacing w:before="100" w:beforeAutospacing="1" w:after="100" w:afterAutospacing="1" w:line="360" w:lineRule="auto"/>
        <w:jc w:val="both"/>
        <w:rPr>
          <w:rFonts w:eastAsia="Calibri"/>
        </w:rPr>
      </w:pPr>
      <w:r w:rsidRPr="00786638">
        <w:rPr>
          <w:rFonts w:eastAsia="Calibri"/>
        </w:rPr>
        <w:t>Departamento de Inspección de la Dirección de Evaluación de la Conformidad del Instituto Dominicano para la Calidad (INDOCAL) - renovación del certificado de acreditación conforme la NORDOM ISO/IEC 17020:2012.</w:t>
      </w:r>
    </w:p>
    <w:p w14:paraId="774065D1" w14:textId="77777777" w:rsidR="00786638" w:rsidRDefault="00786638" w:rsidP="00895383">
      <w:pPr>
        <w:pStyle w:val="Prrafodelista"/>
        <w:numPr>
          <w:ilvl w:val="0"/>
          <w:numId w:val="35"/>
        </w:numPr>
        <w:spacing w:before="100" w:beforeAutospacing="1" w:after="100" w:afterAutospacing="1" w:line="360" w:lineRule="auto"/>
        <w:jc w:val="both"/>
        <w:rPr>
          <w:rFonts w:eastAsia="Calibri"/>
        </w:rPr>
      </w:pPr>
      <w:r w:rsidRPr="00786638">
        <w:rPr>
          <w:rFonts w:eastAsia="Calibri"/>
        </w:rPr>
        <w:t>D</w:t>
      </w:r>
      <w:r w:rsidR="00750761" w:rsidRPr="00786638">
        <w:rPr>
          <w:rFonts w:eastAsia="Calibri"/>
        </w:rPr>
        <w:t>epartamento de Inspección y Vigilancia del Instituto de Protección de los Derechos del Consumidor (ProConsumidor)</w:t>
      </w:r>
      <w:r w:rsidRPr="00786638">
        <w:rPr>
          <w:rFonts w:eastAsia="Calibri"/>
        </w:rPr>
        <w:t xml:space="preserve"> - renovación del certificado de acreditación conforme la NORDOM ISO/IEC 17020:2012. </w:t>
      </w:r>
    </w:p>
    <w:p w14:paraId="282ABF8F" w14:textId="1366C035" w:rsidR="00750761" w:rsidRPr="00786638" w:rsidRDefault="00786638" w:rsidP="00DE6974">
      <w:pPr>
        <w:pStyle w:val="Prrafodelista"/>
        <w:numPr>
          <w:ilvl w:val="0"/>
          <w:numId w:val="35"/>
        </w:numPr>
        <w:spacing w:before="100" w:beforeAutospacing="1" w:after="100" w:afterAutospacing="1" w:line="360" w:lineRule="auto"/>
        <w:jc w:val="both"/>
        <w:rPr>
          <w:rFonts w:eastAsia="Calibri"/>
        </w:rPr>
      </w:pPr>
      <w:r w:rsidRPr="00786638">
        <w:rPr>
          <w:rFonts w:eastAsia="Calibri"/>
        </w:rPr>
        <w:t>Junta Agroempresarial Dominicana -</w:t>
      </w:r>
      <w:r w:rsidR="00611BE8" w:rsidRPr="00786638">
        <w:rPr>
          <w:rFonts w:eastAsia="Calibri"/>
        </w:rPr>
        <w:t xml:space="preserve"> </w:t>
      </w:r>
      <w:r w:rsidR="00750761" w:rsidRPr="00786638">
        <w:rPr>
          <w:rFonts w:eastAsia="Calibri"/>
        </w:rPr>
        <w:t xml:space="preserve">suspensión temporal de la acreditación del Laboratorio de ensayo conforme la NORDOM </w:t>
      </w:r>
      <w:r w:rsidR="00750761" w:rsidRPr="00786638">
        <w:rPr>
          <w:rFonts w:eastAsia="Calibri"/>
        </w:rPr>
        <w:lastRenderedPageBreak/>
        <w:t>ISO/IEC 17025:2017.</w:t>
      </w:r>
    </w:p>
    <w:p w14:paraId="6BF2527B" w14:textId="4F84ECB2" w:rsidR="000A1FA3" w:rsidRDefault="00786638" w:rsidP="00473AEE">
      <w:pPr>
        <w:spacing w:before="100" w:beforeAutospacing="1" w:after="100" w:afterAutospacing="1" w:line="360" w:lineRule="auto"/>
        <w:ind w:left="720" w:hanging="720"/>
        <w:jc w:val="both"/>
        <w:rPr>
          <w:rFonts w:eastAsia="Calibri"/>
        </w:rPr>
      </w:pPr>
      <w:r>
        <w:rPr>
          <w:rFonts w:eastAsia="Calibri"/>
        </w:rPr>
        <w:t>En fecha</w:t>
      </w:r>
      <w:r w:rsidR="00750761" w:rsidRPr="00611BE8">
        <w:rPr>
          <w:rFonts w:eastAsia="Calibri"/>
        </w:rPr>
        <w:t xml:space="preserve"> </w:t>
      </w:r>
      <w:r>
        <w:rPr>
          <w:rFonts w:eastAsia="Calibri"/>
        </w:rPr>
        <w:t xml:space="preserve">el </w:t>
      </w:r>
      <w:r w:rsidRPr="00611BE8">
        <w:rPr>
          <w:rFonts w:eastAsia="Calibri"/>
        </w:rPr>
        <w:t xml:space="preserve">4 de julio </w:t>
      </w:r>
      <w:r>
        <w:rPr>
          <w:rFonts w:eastAsia="Calibri"/>
        </w:rPr>
        <w:t xml:space="preserve">se celebró </w:t>
      </w:r>
      <w:r w:rsidR="00750761" w:rsidRPr="00611BE8">
        <w:rPr>
          <w:rFonts w:eastAsia="Calibri"/>
        </w:rPr>
        <w:t>el</w:t>
      </w:r>
      <w:r w:rsidR="00750761" w:rsidRPr="00023F9E">
        <w:rPr>
          <w:rFonts w:eastAsia="Calibri"/>
        </w:rPr>
        <w:t xml:space="preserve"> 4to Foro Nacional de la Calidad titulado “Importancia e Impacto del SIDOCAL”,</w:t>
      </w:r>
      <w:r w:rsidR="000A1FA3">
        <w:rPr>
          <w:rFonts w:eastAsia="Calibri"/>
        </w:rPr>
        <w:t xml:space="preserve"> </w:t>
      </w:r>
      <w:r w:rsidR="00611BE8">
        <w:rPr>
          <w:rFonts w:eastAsia="Calibri"/>
        </w:rPr>
        <w:t>en el que se mostraron l</w:t>
      </w:r>
      <w:r w:rsidR="00750761" w:rsidRPr="00023F9E">
        <w:rPr>
          <w:rFonts w:eastAsia="Calibri"/>
        </w:rPr>
        <w:t xml:space="preserve">os avances en los últimos cuatro años de gestión del SIDOCAL y las instituciones </w:t>
      </w:r>
      <w:r w:rsidR="00750761">
        <w:rPr>
          <w:rFonts w:eastAsia="Calibri"/>
        </w:rPr>
        <w:t>de la infraestructura de la calidad</w:t>
      </w:r>
      <w:r w:rsidR="00750761" w:rsidRPr="00023F9E">
        <w:rPr>
          <w:rFonts w:eastAsia="Calibri"/>
        </w:rPr>
        <w:t>, así como su impacto en el sector productivo y la sociedad</w:t>
      </w:r>
      <w:r w:rsidR="00750761">
        <w:rPr>
          <w:rFonts w:eastAsia="Calibri"/>
        </w:rPr>
        <w:t xml:space="preserve"> en general</w:t>
      </w:r>
      <w:r w:rsidR="00750761" w:rsidRPr="00023F9E">
        <w:rPr>
          <w:rFonts w:eastAsia="Calibri"/>
        </w:rPr>
        <w:t>. Durante el evento, se entregó la Política Nacional de la Calidad (PNC) 2024</w:t>
      </w:r>
      <w:r w:rsidR="000A1FA3">
        <w:rPr>
          <w:rFonts w:eastAsia="Calibri"/>
        </w:rPr>
        <w:t xml:space="preserve"> </w:t>
      </w:r>
      <w:r w:rsidR="00750761" w:rsidRPr="00023F9E">
        <w:rPr>
          <w:rFonts w:eastAsia="Calibri"/>
        </w:rPr>
        <w:t>-</w:t>
      </w:r>
      <w:r w:rsidR="000A1FA3">
        <w:rPr>
          <w:rFonts w:eastAsia="Calibri"/>
        </w:rPr>
        <w:t xml:space="preserve"> </w:t>
      </w:r>
      <w:r w:rsidR="00750761" w:rsidRPr="00023F9E">
        <w:rPr>
          <w:rFonts w:eastAsia="Calibri"/>
        </w:rPr>
        <w:t>2028 a la vicepresidenta de la República</w:t>
      </w:r>
      <w:r w:rsidR="000A1FA3">
        <w:rPr>
          <w:rFonts w:eastAsia="Calibri"/>
        </w:rPr>
        <w:t>,</w:t>
      </w:r>
      <w:r w:rsidR="00750761" w:rsidRPr="00023F9E">
        <w:rPr>
          <w:rFonts w:eastAsia="Calibri"/>
        </w:rPr>
        <w:t xml:space="preserve"> y se dictó la conferencia magistral “Infraestructura de la Calidad Amplia e Inteligente” por Nigel Croft, experto de </w:t>
      </w:r>
      <w:r w:rsidR="00750761">
        <w:rPr>
          <w:rFonts w:eastAsia="Calibri"/>
        </w:rPr>
        <w:t xml:space="preserve">la </w:t>
      </w:r>
      <w:r w:rsidR="00750761" w:rsidRPr="00023F9E">
        <w:rPr>
          <w:rFonts w:eastAsia="Calibri"/>
        </w:rPr>
        <w:t xml:space="preserve">ONUDI. </w:t>
      </w:r>
    </w:p>
    <w:p w14:paraId="0B0399DC" w14:textId="363A4B1F" w:rsidR="00750761" w:rsidRPr="00CA5403" w:rsidRDefault="00750761" w:rsidP="00895383">
      <w:pPr>
        <w:spacing w:before="100" w:beforeAutospacing="1" w:after="100" w:afterAutospacing="1" w:line="360" w:lineRule="auto"/>
        <w:jc w:val="both"/>
        <w:rPr>
          <w:rFonts w:eastAsia="Calibri"/>
        </w:rPr>
      </w:pPr>
      <w:r w:rsidRPr="000A1FA3">
        <w:rPr>
          <w:rFonts w:eastAsia="Calibri"/>
        </w:rPr>
        <w:t xml:space="preserve">Además, </w:t>
      </w:r>
      <w:r w:rsidR="000A1FA3">
        <w:rPr>
          <w:rFonts w:eastAsia="Calibri"/>
        </w:rPr>
        <w:t xml:space="preserve">en </w:t>
      </w:r>
      <w:r w:rsidR="00786638">
        <w:rPr>
          <w:rFonts w:eastAsia="Calibri"/>
        </w:rPr>
        <w:t xml:space="preserve">el marco de este </w:t>
      </w:r>
      <w:r w:rsidR="000A1FA3">
        <w:rPr>
          <w:rFonts w:eastAsia="Calibri"/>
        </w:rPr>
        <w:t xml:space="preserve">evento </w:t>
      </w:r>
      <w:r w:rsidRPr="000A1FA3">
        <w:rPr>
          <w:rFonts w:eastAsia="Calibri"/>
        </w:rPr>
        <w:t xml:space="preserve">se desarrolló un panel sobre el “Impacto del SIDOCAL” en </w:t>
      </w:r>
      <w:r w:rsidR="000A1FA3">
        <w:rPr>
          <w:rFonts w:eastAsia="Calibri"/>
        </w:rPr>
        <w:t>que</w:t>
      </w:r>
      <w:r w:rsidRPr="000A1FA3">
        <w:rPr>
          <w:rFonts w:eastAsia="Calibri"/>
        </w:rPr>
        <w:t xml:space="preserve"> se presentaron casos de éxito en la implementación y uso de los servicios de la infraestructura nacional de la calidad.</w:t>
      </w:r>
      <w:r w:rsidR="00786638">
        <w:rPr>
          <w:rFonts w:eastAsia="Calibri"/>
        </w:rPr>
        <w:t xml:space="preserve"> </w:t>
      </w:r>
      <w:r w:rsidRPr="000A1FA3">
        <w:rPr>
          <w:rFonts w:eastAsia="Calibri"/>
        </w:rPr>
        <w:t>De igual forma, se presentaron los becarios del programa de Especialidad en gestión del SIDOCAL impartido por la UASD y se entregaron 30 certificados a los estudiantes del diplomado sobre el SIDOCAL avalado por el INFOTEP.</w:t>
      </w:r>
      <w:r w:rsidRPr="00023F9E">
        <w:rPr>
          <w:rFonts w:eastAsia="Calibri"/>
        </w:rPr>
        <w:t xml:space="preserve"> El foro contó con la asistencia de más de 150 personas y la participación virtual de más de</w:t>
      </w:r>
      <w:r>
        <w:rPr>
          <w:rFonts w:eastAsia="Calibri"/>
        </w:rPr>
        <w:t xml:space="preserve"> </w:t>
      </w:r>
      <w:r w:rsidRPr="00023F9E">
        <w:rPr>
          <w:rFonts w:eastAsia="Calibri"/>
        </w:rPr>
        <w:t>200 usuarios</w:t>
      </w:r>
      <w:r w:rsidR="000A1FA3">
        <w:rPr>
          <w:rFonts w:eastAsia="Calibri"/>
        </w:rPr>
        <w:t>.</w:t>
      </w:r>
    </w:p>
    <w:p w14:paraId="76676F55" w14:textId="4EAB9D24" w:rsidR="004A7870" w:rsidRDefault="00786638" w:rsidP="00895383">
      <w:pPr>
        <w:spacing w:before="100" w:beforeAutospacing="1" w:after="100" w:afterAutospacing="1" w:line="360" w:lineRule="auto"/>
        <w:jc w:val="both"/>
        <w:rPr>
          <w:rFonts w:eastAsia="Calibri"/>
        </w:rPr>
      </w:pPr>
      <w:r>
        <w:rPr>
          <w:rFonts w:eastAsia="Calibri"/>
        </w:rPr>
        <w:t>C</w:t>
      </w:r>
      <w:r w:rsidR="00750761" w:rsidRPr="000A1FA3">
        <w:rPr>
          <w:rFonts w:eastAsia="Calibri"/>
        </w:rPr>
        <w:t xml:space="preserve">on relación al proyecto de reforma de la Ley 166-12, que crea el Sistema Dominicano para la Calidad (SIDOCAL), </w:t>
      </w:r>
      <w:r w:rsidR="000A1FA3">
        <w:rPr>
          <w:rFonts w:eastAsia="Calibri"/>
        </w:rPr>
        <w:t>s</w:t>
      </w:r>
      <w:r w:rsidR="00750761" w:rsidRPr="000A1FA3">
        <w:rPr>
          <w:rFonts w:eastAsia="Calibri"/>
        </w:rPr>
        <w:t xml:space="preserve">e </w:t>
      </w:r>
      <w:r>
        <w:rPr>
          <w:rFonts w:eastAsia="Calibri"/>
        </w:rPr>
        <w:t xml:space="preserve">continuaron los esfuerzos </w:t>
      </w:r>
      <w:r w:rsidR="000A1FA3">
        <w:rPr>
          <w:rFonts w:eastAsia="Calibri"/>
        </w:rPr>
        <w:t xml:space="preserve">para </w:t>
      </w:r>
      <w:r w:rsidR="00FA0075">
        <w:rPr>
          <w:rFonts w:eastAsia="Calibri"/>
        </w:rPr>
        <w:t xml:space="preserve">lograr </w:t>
      </w:r>
      <w:r w:rsidR="000A1FA3">
        <w:rPr>
          <w:rFonts w:eastAsia="Calibri"/>
        </w:rPr>
        <w:t xml:space="preserve">su aprobación, </w:t>
      </w:r>
      <w:r w:rsidR="00FA0075">
        <w:rPr>
          <w:rFonts w:eastAsia="Calibri"/>
        </w:rPr>
        <w:t>lo que</w:t>
      </w:r>
      <w:r w:rsidR="000A1FA3">
        <w:rPr>
          <w:rFonts w:eastAsia="Calibri"/>
        </w:rPr>
        <w:t xml:space="preserve"> implicó la revisión de</w:t>
      </w:r>
      <w:r>
        <w:rPr>
          <w:rFonts w:eastAsia="Calibri"/>
        </w:rPr>
        <w:t xml:space="preserve"> la</w:t>
      </w:r>
      <w:r w:rsidR="000A1FA3">
        <w:rPr>
          <w:rFonts w:eastAsia="Calibri"/>
        </w:rPr>
        <w:t xml:space="preserve"> redacción del proyecto por las instituciones </w:t>
      </w:r>
      <w:r w:rsidR="00FA0075">
        <w:rPr>
          <w:rFonts w:eastAsia="Calibri"/>
        </w:rPr>
        <w:t>involucradas, y</w:t>
      </w:r>
      <w:r w:rsidR="000A1FA3">
        <w:rPr>
          <w:rFonts w:eastAsia="Calibri"/>
        </w:rPr>
        <w:t xml:space="preserve"> presentación del </w:t>
      </w:r>
      <w:r w:rsidR="00750761" w:rsidRPr="000A1FA3">
        <w:rPr>
          <w:rFonts w:eastAsia="Calibri"/>
        </w:rPr>
        <w:t>proyecto de reforma, el cual fue aprobado por el Senado</w:t>
      </w:r>
      <w:r w:rsidR="00FA0075">
        <w:rPr>
          <w:rFonts w:eastAsia="Calibri"/>
        </w:rPr>
        <w:t xml:space="preserve"> de la República</w:t>
      </w:r>
      <w:r w:rsidR="00750761" w:rsidRPr="000A1FA3">
        <w:rPr>
          <w:rFonts w:eastAsia="Calibri"/>
        </w:rPr>
        <w:t xml:space="preserve"> en la sesión de</w:t>
      </w:r>
      <w:r w:rsidR="00FA0075">
        <w:rPr>
          <w:rFonts w:eastAsia="Calibri"/>
        </w:rPr>
        <w:t xml:space="preserve">l </w:t>
      </w:r>
      <w:r w:rsidR="00750761" w:rsidRPr="000A1FA3">
        <w:rPr>
          <w:rFonts w:eastAsia="Calibri"/>
        </w:rPr>
        <w:t xml:space="preserve">20 de agosto de 2024. </w:t>
      </w:r>
      <w:r w:rsidR="00FA0075">
        <w:rPr>
          <w:rFonts w:eastAsia="Calibri"/>
        </w:rPr>
        <w:t xml:space="preserve">Posteriormente, el </w:t>
      </w:r>
      <w:r w:rsidR="00750761" w:rsidRPr="000A1FA3">
        <w:rPr>
          <w:rFonts w:eastAsia="Calibri"/>
        </w:rPr>
        <w:t>proyecto fue remitido a la Cámara de Diputados el 11 de septiembre de 2024</w:t>
      </w:r>
      <w:r w:rsidR="00FA0075">
        <w:rPr>
          <w:rFonts w:eastAsia="Calibri"/>
        </w:rPr>
        <w:t>,</w:t>
      </w:r>
      <w:r w:rsidR="00750761" w:rsidRPr="000A1FA3">
        <w:rPr>
          <w:rFonts w:eastAsia="Calibri"/>
        </w:rPr>
        <w:t xml:space="preserve"> y registrado bajo la iniciativa legislativa No. 03242-2024-2028-</w:t>
      </w:r>
      <w:r w:rsidR="00750761" w:rsidRPr="000A1FA3">
        <w:rPr>
          <w:rFonts w:eastAsia="Calibri"/>
        </w:rPr>
        <w:lastRenderedPageBreak/>
        <w:t xml:space="preserve">CD </w:t>
      </w:r>
      <w:r w:rsidR="00FA0075">
        <w:rPr>
          <w:rFonts w:eastAsia="Calibri"/>
        </w:rPr>
        <w:t>con</w:t>
      </w:r>
      <w:r w:rsidR="00750761" w:rsidRPr="000A1FA3">
        <w:rPr>
          <w:rFonts w:eastAsia="Calibri"/>
        </w:rPr>
        <w:t xml:space="preserve"> el título “Proyecto de Ley que reorganiza el Sistema Dominicano para la Calidad (SIDOCAL)”, el cual</w:t>
      </w:r>
      <w:r w:rsidR="00FA0075">
        <w:rPr>
          <w:rFonts w:eastAsia="Calibri"/>
        </w:rPr>
        <w:t>, al cierre de</w:t>
      </w:r>
      <w:r>
        <w:rPr>
          <w:rFonts w:eastAsia="Calibri"/>
        </w:rPr>
        <w:t xml:space="preserve"> este </w:t>
      </w:r>
      <w:r w:rsidR="00FA0075">
        <w:rPr>
          <w:rFonts w:eastAsia="Calibri"/>
        </w:rPr>
        <w:t>año</w:t>
      </w:r>
      <w:r w:rsidR="00750761" w:rsidRPr="000A1FA3">
        <w:rPr>
          <w:rFonts w:eastAsia="Calibri"/>
        </w:rPr>
        <w:t xml:space="preserve"> est</w:t>
      </w:r>
      <w:r>
        <w:rPr>
          <w:rFonts w:eastAsia="Calibri"/>
        </w:rPr>
        <w:t>aba</w:t>
      </w:r>
      <w:r w:rsidR="00750761" w:rsidRPr="000A1FA3">
        <w:rPr>
          <w:rFonts w:eastAsia="Calibri"/>
        </w:rPr>
        <w:t xml:space="preserve"> siendo objeto de estudio por la Comisión Permanente de Industria y Comercio de la Cámara de Diputados de la República Dominicana. </w:t>
      </w:r>
    </w:p>
    <w:p w14:paraId="0270F740" w14:textId="2CCAA96B" w:rsidR="00750761" w:rsidRDefault="00750761" w:rsidP="00895383">
      <w:pPr>
        <w:spacing w:before="100" w:beforeAutospacing="1" w:after="100" w:afterAutospacing="1" w:line="360" w:lineRule="auto"/>
        <w:jc w:val="both"/>
        <w:rPr>
          <w:rFonts w:eastAsia="Calibri"/>
        </w:rPr>
      </w:pPr>
      <w:r w:rsidRPr="00885CC2">
        <w:rPr>
          <w:rFonts w:eastAsia="Calibri"/>
        </w:rPr>
        <w:t>En el marco del acuerdo de colaboración entre el MICM, el CODOCA</w:t>
      </w:r>
      <w:r w:rsidR="008A6900" w:rsidRPr="00885CC2">
        <w:rPr>
          <w:rFonts w:eastAsia="Calibri"/>
        </w:rPr>
        <w:t xml:space="preserve">, </w:t>
      </w:r>
      <w:r w:rsidRPr="00885CC2">
        <w:rPr>
          <w:rFonts w:eastAsia="Calibri"/>
        </w:rPr>
        <w:t xml:space="preserve">y la Asociación Nacional de Empresas e Industrias de Herrera y Santo Domingo (ANEIH), </w:t>
      </w:r>
      <w:r w:rsidR="008A6900" w:rsidRPr="00885CC2">
        <w:rPr>
          <w:rFonts w:eastAsia="Calibri"/>
        </w:rPr>
        <w:t xml:space="preserve">fueron desarrolladas </w:t>
      </w:r>
      <w:r w:rsidRPr="00885CC2">
        <w:rPr>
          <w:rFonts w:eastAsia="Calibri"/>
        </w:rPr>
        <w:t>una serie de iniciativas enfocadas en potenciar el Premio Nacional a la Calidad del Sector Privado.</w:t>
      </w:r>
      <w:r w:rsidR="00786638">
        <w:rPr>
          <w:rFonts w:eastAsia="Calibri"/>
        </w:rPr>
        <w:t xml:space="preserve"> S</w:t>
      </w:r>
      <w:r w:rsidRPr="00885CC2">
        <w:rPr>
          <w:rFonts w:eastAsia="Calibri"/>
        </w:rPr>
        <w:t xml:space="preserve">e diseñó un plan para promover la inclusión de </w:t>
      </w:r>
      <w:r w:rsidR="00F54FA1" w:rsidRPr="00885CC2">
        <w:rPr>
          <w:rFonts w:eastAsia="Calibri"/>
        </w:rPr>
        <w:t>las</w:t>
      </w:r>
      <w:r w:rsidR="00F54FA1">
        <w:rPr>
          <w:rFonts w:eastAsia="Calibri"/>
        </w:rPr>
        <w:t xml:space="preserve"> </w:t>
      </w:r>
      <w:r w:rsidRPr="006E284D">
        <w:rPr>
          <w:rFonts w:eastAsia="Calibri"/>
        </w:rPr>
        <w:t xml:space="preserve">micro y pequeñas empresas en </w:t>
      </w:r>
      <w:r w:rsidR="00885CC2">
        <w:rPr>
          <w:rFonts w:eastAsia="Calibri"/>
        </w:rPr>
        <w:t>el</w:t>
      </w:r>
      <w:r w:rsidRPr="006E284D">
        <w:rPr>
          <w:rFonts w:eastAsia="Calibri"/>
        </w:rPr>
        <w:t xml:space="preserve"> premio, </w:t>
      </w:r>
      <w:r w:rsidR="00885CC2">
        <w:rPr>
          <w:rFonts w:eastAsia="Calibri"/>
        </w:rPr>
        <w:t>que</w:t>
      </w:r>
      <w:r w:rsidRPr="006E284D">
        <w:rPr>
          <w:rFonts w:eastAsia="Calibri"/>
        </w:rPr>
        <w:t xml:space="preserve"> incluyó</w:t>
      </w:r>
      <w:r w:rsidR="00920BA0">
        <w:rPr>
          <w:rFonts w:eastAsia="Calibri"/>
        </w:rPr>
        <w:t xml:space="preserve"> el desarrollo de </w:t>
      </w:r>
      <w:r w:rsidRPr="006E284D">
        <w:rPr>
          <w:rFonts w:eastAsia="Calibri"/>
        </w:rPr>
        <w:t>tres talleres de sensibilización en Gestión de Procesos en los Sistemas de Calidad de forma virtual y un taller presencial realizado en Santiago de los Caballeros, en colaboración con la Asociación de Comerciantes e Industriales de Santiago (ACIS)</w:t>
      </w:r>
      <w:r>
        <w:rPr>
          <w:rFonts w:eastAsia="Calibri"/>
        </w:rPr>
        <w:t xml:space="preserve">, </w:t>
      </w:r>
      <w:r w:rsidR="00920BA0">
        <w:rPr>
          <w:rFonts w:eastAsia="Calibri"/>
        </w:rPr>
        <w:t>en los que</w:t>
      </w:r>
      <w:r>
        <w:rPr>
          <w:rFonts w:eastAsia="Calibri"/>
        </w:rPr>
        <w:t xml:space="preserve"> participaron 74 representante</w:t>
      </w:r>
      <w:r w:rsidR="00F54FA1">
        <w:rPr>
          <w:rFonts w:eastAsia="Calibri"/>
        </w:rPr>
        <w:t>s</w:t>
      </w:r>
      <w:r>
        <w:rPr>
          <w:rFonts w:eastAsia="Calibri"/>
        </w:rPr>
        <w:t xml:space="preserve"> de empresas</w:t>
      </w:r>
      <w:r w:rsidRPr="006E284D">
        <w:rPr>
          <w:rFonts w:eastAsia="Calibri"/>
        </w:rPr>
        <w:t>.</w:t>
      </w:r>
      <w:r w:rsidR="00920BA0">
        <w:rPr>
          <w:rFonts w:eastAsia="Calibri"/>
        </w:rPr>
        <w:t xml:space="preserve"> </w:t>
      </w:r>
      <w:r w:rsidRPr="006E284D">
        <w:rPr>
          <w:rFonts w:eastAsia="Calibri"/>
        </w:rPr>
        <w:t xml:space="preserve">Adicionalmente, se fortaleció </w:t>
      </w:r>
      <w:r w:rsidR="00885CC2">
        <w:rPr>
          <w:rFonts w:eastAsia="Calibri"/>
        </w:rPr>
        <w:t>e</w:t>
      </w:r>
      <w:r w:rsidRPr="006E284D">
        <w:rPr>
          <w:rFonts w:eastAsia="Calibri"/>
        </w:rPr>
        <w:t xml:space="preserve">l equipo evaluador del </w:t>
      </w:r>
      <w:r w:rsidR="00F54FA1">
        <w:rPr>
          <w:rFonts w:eastAsia="Calibri"/>
        </w:rPr>
        <w:t>p</w:t>
      </w:r>
      <w:r w:rsidRPr="006E284D">
        <w:rPr>
          <w:rFonts w:eastAsia="Calibri"/>
        </w:rPr>
        <w:t>remio a través de capacitaciones especializadas</w:t>
      </w:r>
      <w:r w:rsidR="00F54FA1">
        <w:rPr>
          <w:rFonts w:eastAsia="Calibri"/>
        </w:rPr>
        <w:t>,</w:t>
      </w:r>
      <w:r w:rsidRPr="006E284D">
        <w:rPr>
          <w:rFonts w:eastAsia="Calibri"/>
        </w:rPr>
        <w:t xml:space="preserve"> y se puso en marcha el proceso de implementación y certificación del Sistema de Gestión de Calidad bajo la norma ISO 9001/2015 en la Secretaría Técnica del Premio Nacional a la Calidad del Sector Privado.</w:t>
      </w:r>
    </w:p>
    <w:p w14:paraId="27993533" w14:textId="230C9624" w:rsidR="00885CC2" w:rsidRDefault="00885CC2" w:rsidP="00895383">
      <w:pPr>
        <w:spacing w:before="100" w:beforeAutospacing="1" w:after="100" w:afterAutospacing="1" w:line="360" w:lineRule="auto"/>
        <w:jc w:val="both"/>
        <w:rPr>
          <w:rFonts w:eastAsia="Calibri"/>
        </w:rPr>
      </w:pPr>
      <w:r>
        <w:rPr>
          <w:rFonts w:eastAsia="Calibri"/>
        </w:rPr>
        <w:t>S</w:t>
      </w:r>
      <w:r w:rsidR="00750761" w:rsidRPr="006E284D">
        <w:rPr>
          <w:rFonts w:eastAsia="Calibri"/>
        </w:rPr>
        <w:t>e brindó apoyo a la segunda edición del Premio INDOCA</w:t>
      </w:r>
      <w:r w:rsidR="00750761">
        <w:rPr>
          <w:rFonts w:eastAsia="Calibri"/>
        </w:rPr>
        <w:t>L</w:t>
      </w:r>
      <w:r w:rsidR="00750761" w:rsidRPr="006E284D">
        <w:rPr>
          <w:rFonts w:eastAsia="Calibri"/>
        </w:rPr>
        <w:t xml:space="preserve"> a la Calidad</w:t>
      </w:r>
      <w:r>
        <w:rPr>
          <w:rFonts w:eastAsia="Calibri"/>
        </w:rPr>
        <w:t>,</w:t>
      </w:r>
      <w:r w:rsidR="00750761" w:rsidRPr="006E284D">
        <w:rPr>
          <w:rFonts w:eastAsia="Calibri"/>
        </w:rPr>
        <w:t xml:space="preserve"> mediante el </w:t>
      </w:r>
      <w:r>
        <w:rPr>
          <w:rFonts w:eastAsia="Calibri"/>
        </w:rPr>
        <w:t>d</w:t>
      </w:r>
      <w:r w:rsidR="00750761" w:rsidRPr="006E284D">
        <w:rPr>
          <w:rFonts w:eastAsia="Calibri"/>
        </w:rPr>
        <w:t xml:space="preserve">iseño e </w:t>
      </w:r>
      <w:r>
        <w:rPr>
          <w:rFonts w:eastAsia="Calibri"/>
        </w:rPr>
        <w:t>i</w:t>
      </w:r>
      <w:r w:rsidR="00750761" w:rsidRPr="006E284D">
        <w:rPr>
          <w:rFonts w:eastAsia="Calibri"/>
        </w:rPr>
        <w:t xml:space="preserve">mplementación de un </w:t>
      </w:r>
      <w:r>
        <w:rPr>
          <w:rFonts w:eastAsia="Calibri"/>
        </w:rPr>
        <w:t>p</w:t>
      </w:r>
      <w:r w:rsidR="00750761" w:rsidRPr="006E284D">
        <w:rPr>
          <w:rFonts w:eastAsia="Calibri"/>
        </w:rPr>
        <w:t xml:space="preserve">lan para el </w:t>
      </w:r>
      <w:r>
        <w:rPr>
          <w:rFonts w:eastAsia="Calibri"/>
        </w:rPr>
        <w:t>f</w:t>
      </w:r>
      <w:r w:rsidR="00750761" w:rsidRPr="006E284D">
        <w:rPr>
          <w:rFonts w:eastAsia="Calibri"/>
        </w:rPr>
        <w:t xml:space="preserve">omento a la </w:t>
      </w:r>
      <w:r>
        <w:rPr>
          <w:rFonts w:eastAsia="Calibri"/>
        </w:rPr>
        <w:t>p</w:t>
      </w:r>
      <w:r w:rsidR="00750761" w:rsidRPr="006E284D">
        <w:rPr>
          <w:rFonts w:eastAsia="Calibri"/>
        </w:rPr>
        <w:t xml:space="preserve">articipación de </w:t>
      </w:r>
      <w:r>
        <w:rPr>
          <w:rFonts w:eastAsia="Calibri"/>
        </w:rPr>
        <w:t xml:space="preserve">las Mipymes. </w:t>
      </w:r>
      <w:r w:rsidR="00750761" w:rsidRPr="006E284D">
        <w:rPr>
          <w:rFonts w:eastAsia="Calibri"/>
        </w:rPr>
        <w:t>Este apoyo incluyó la realización de cuatro talleres virtuales y uno presencial</w:t>
      </w:r>
      <w:r>
        <w:rPr>
          <w:rFonts w:eastAsia="Calibri"/>
        </w:rPr>
        <w:t xml:space="preserve"> </w:t>
      </w:r>
      <w:r w:rsidR="00750761" w:rsidRPr="006E284D">
        <w:rPr>
          <w:rFonts w:eastAsia="Calibri"/>
        </w:rPr>
        <w:t>en los</w:t>
      </w:r>
      <w:r>
        <w:rPr>
          <w:rFonts w:eastAsia="Calibri"/>
        </w:rPr>
        <w:t xml:space="preserve"> que </w:t>
      </w:r>
      <w:r w:rsidR="00750761" w:rsidRPr="006E284D">
        <w:rPr>
          <w:rFonts w:eastAsia="Calibri"/>
        </w:rPr>
        <w:t>participaron 248 empresas</w:t>
      </w:r>
      <w:r>
        <w:rPr>
          <w:rFonts w:eastAsia="Calibri"/>
        </w:rPr>
        <w:t xml:space="preserve">, así como </w:t>
      </w:r>
      <w:r w:rsidR="00750761" w:rsidRPr="006E284D">
        <w:rPr>
          <w:rFonts w:eastAsia="Calibri"/>
        </w:rPr>
        <w:t>la organización de reuniones individuales con 34 Mipymes para promover su participación. Además, se proporcionó asistencia técnica personalizada a 10 Mipymes con mayor potencial para completar su postulación al premio</w:t>
      </w:r>
      <w:r>
        <w:rPr>
          <w:rFonts w:eastAsia="Calibri"/>
        </w:rPr>
        <w:t>, y</w:t>
      </w:r>
      <w:r w:rsidRPr="00885CC2">
        <w:rPr>
          <w:rFonts w:eastAsia="Calibri"/>
        </w:rPr>
        <w:t xml:space="preserve"> se capacitaron </w:t>
      </w:r>
      <w:r w:rsidRPr="00885CC2">
        <w:rPr>
          <w:rFonts w:eastAsia="Calibri"/>
        </w:rPr>
        <w:lastRenderedPageBreak/>
        <w:t>15 evaluadores del premio,</w:t>
      </w:r>
      <w:r w:rsidR="006E37D5">
        <w:rPr>
          <w:rFonts w:eastAsia="Calibri"/>
        </w:rPr>
        <w:t xml:space="preserve"> </w:t>
      </w:r>
      <w:r w:rsidRPr="00885CC2">
        <w:rPr>
          <w:rFonts w:eastAsia="Calibri"/>
        </w:rPr>
        <w:t>a los fines de establecer y aplicar los criterios de evaluación</w:t>
      </w:r>
      <w:r w:rsidR="006E37D5">
        <w:rPr>
          <w:rFonts w:eastAsia="Calibri"/>
        </w:rPr>
        <w:t>.</w:t>
      </w:r>
    </w:p>
    <w:p w14:paraId="42C9FE02" w14:textId="34E8B5A6" w:rsidR="00750761" w:rsidRPr="00895383" w:rsidRDefault="00885CC2" w:rsidP="00895383">
      <w:pPr>
        <w:spacing w:before="100" w:beforeAutospacing="1" w:after="100" w:afterAutospacing="1" w:line="360" w:lineRule="auto"/>
        <w:jc w:val="both"/>
        <w:rPr>
          <w:rFonts w:eastAsia="Calibri"/>
        </w:rPr>
      </w:pPr>
      <w:r>
        <w:rPr>
          <w:rFonts w:eastAsia="Calibri"/>
        </w:rPr>
        <w:t>E</w:t>
      </w:r>
      <w:r w:rsidRPr="006E284D">
        <w:rPr>
          <w:rFonts w:eastAsia="Calibri"/>
        </w:rPr>
        <w:t xml:space="preserve">n la postulación </w:t>
      </w:r>
      <w:r>
        <w:rPr>
          <w:rFonts w:eastAsia="Calibri"/>
        </w:rPr>
        <w:t xml:space="preserve">de este premio se materializó </w:t>
      </w:r>
      <w:r w:rsidR="00750761" w:rsidRPr="006E284D">
        <w:rPr>
          <w:rFonts w:eastAsia="Calibri"/>
        </w:rPr>
        <w:t xml:space="preserve">un incremento en la participación de las Mipymes, destacando el compromiso del MICM y </w:t>
      </w:r>
      <w:r>
        <w:rPr>
          <w:rFonts w:eastAsia="Calibri"/>
        </w:rPr>
        <w:t xml:space="preserve">del </w:t>
      </w:r>
      <w:r w:rsidR="00750761" w:rsidRPr="006E284D">
        <w:rPr>
          <w:rFonts w:eastAsia="Calibri"/>
        </w:rPr>
        <w:t xml:space="preserve">CODOCA con la mejora continua de la calidad y productividad en el país. </w:t>
      </w:r>
      <w:r w:rsidR="00750761" w:rsidRPr="00885CC2">
        <w:rPr>
          <w:rFonts w:eastAsia="Calibri"/>
        </w:rPr>
        <w:t xml:space="preserve">Este esfuerzo conjunto tiene por objetivo fortalecer el posicionamiento y reconocimiento del Premio INDOCAL a la Calidad y contribuir al desarrollo y competitividad de las Mipymes dominicanas. </w:t>
      </w:r>
    </w:p>
    <w:p w14:paraId="0A6E2E6C" w14:textId="77777777" w:rsidR="00920BA0" w:rsidRDefault="00BC6A8E" w:rsidP="00895383">
      <w:pPr>
        <w:spacing w:before="100" w:beforeAutospacing="1" w:after="100" w:afterAutospacing="1" w:line="360" w:lineRule="auto"/>
        <w:jc w:val="both"/>
        <w:rPr>
          <w:rFonts w:eastAsia="Calibri"/>
        </w:rPr>
      </w:pPr>
      <w:r>
        <w:rPr>
          <w:rFonts w:eastAsia="Calibri"/>
        </w:rPr>
        <w:t xml:space="preserve">Se </w:t>
      </w:r>
      <w:r w:rsidR="00750761" w:rsidRPr="007F5B7A">
        <w:rPr>
          <w:rFonts w:eastAsia="Calibri"/>
        </w:rPr>
        <w:t>celebró el Mes de la Calidad priorizando la iniciativa del Día Escolar de la Cultura de la Calidad durante todo el mes de noviembre</w:t>
      </w:r>
      <w:r>
        <w:rPr>
          <w:rFonts w:eastAsia="Calibri"/>
        </w:rPr>
        <w:t>,</w:t>
      </w:r>
      <w:r w:rsidR="00750761" w:rsidRPr="007F5B7A">
        <w:rPr>
          <w:rFonts w:eastAsia="Calibri"/>
        </w:rPr>
        <w:t xml:space="preserve"> y se desarrollaron diversas actividades en pro del fomento de la cultura de la calidad en el país. </w:t>
      </w:r>
      <w:r w:rsidR="00750761">
        <w:rPr>
          <w:rFonts w:eastAsia="Calibri"/>
        </w:rPr>
        <w:t>En ese sentido,</w:t>
      </w:r>
      <w:r>
        <w:rPr>
          <w:rFonts w:eastAsia="Calibri"/>
        </w:rPr>
        <w:t xml:space="preserve"> </w:t>
      </w:r>
      <w:r w:rsidR="00750761">
        <w:rPr>
          <w:rFonts w:eastAsia="Calibri"/>
        </w:rPr>
        <w:t>en</w:t>
      </w:r>
      <w:r w:rsidR="00750761" w:rsidRPr="007F5B7A">
        <w:rPr>
          <w:rFonts w:eastAsia="Calibri"/>
        </w:rPr>
        <w:t xml:space="preserve"> 10 centros educativos </w:t>
      </w:r>
      <w:r>
        <w:rPr>
          <w:rFonts w:eastAsia="Calibri"/>
        </w:rPr>
        <w:t xml:space="preserve">se presentaron </w:t>
      </w:r>
      <w:r w:rsidR="00750761" w:rsidRPr="00BC6A8E">
        <w:rPr>
          <w:rFonts w:eastAsia="Calibri"/>
        </w:rPr>
        <w:t>audiovisual</w:t>
      </w:r>
      <w:r>
        <w:rPr>
          <w:rFonts w:eastAsia="Calibri"/>
        </w:rPr>
        <w:t>es educativos</w:t>
      </w:r>
      <w:r w:rsidR="00750761" w:rsidRPr="00BC6A8E">
        <w:rPr>
          <w:rFonts w:eastAsia="Calibri"/>
        </w:rPr>
        <w:t xml:space="preserve"> en temas de calidad</w:t>
      </w:r>
      <w:r>
        <w:rPr>
          <w:rFonts w:eastAsia="Calibri"/>
        </w:rPr>
        <w:t xml:space="preserve">, </w:t>
      </w:r>
      <w:r w:rsidR="00750761" w:rsidRPr="00BC6A8E">
        <w:rPr>
          <w:rFonts w:eastAsia="Calibri"/>
        </w:rPr>
        <w:t xml:space="preserve">que sirvieron </w:t>
      </w:r>
      <w:r>
        <w:rPr>
          <w:rFonts w:eastAsia="Calibri"/>
        </w:rPr>
        <w:t xml:space="preserve">para destacar </w:t>
      </w:r>
      <w:r w:rsidR="00750761" w:rsidRPr="00BC6A8E">
        <w:rPr>
          <w:rFonts w:eastAsia="Calibri"/>
        </w:rPr>
        <w:t xml:space="preserve">el impacto de la calidad en </w:t>
      </w:r>
      <w:r>
        <w:rPr>
          <w:rFonts w:eastAsia="Calibri"/>
        </w:rPr>
        <w:t>el</w:t>
      </w:r>
      <w:r w:rsidR="00750761" w:rsidRPr="00BC6A8E">
        <w:rPr>
          <w:rFonts w:eastAsia="Calibri"/>
        </w:rPr>
        <w:t xml:space="preserve"> día a día y la importancia de propiciar la inserción cultural de la calidad en todos los planos de la vida nacional, especialmente en el individual y en el social.</w:t>
      </w:r>
    </w:p>
    <w:p w14:paraId="262EF0F5" w14:textId="0B4A1FFC" w:rsidR="00522542" w:rsidRDefault="00750761" w:rsidP="00895383">
      <w:pPr>
        <w:spacing w:before="100" w:beforeAutospacing="1" w:after="100" w:afterAutospacing="1" w:line="360" w:lineRule="auto"/>
        <w:jc w:val="both"/>
        <w:rPr>
          <w:rFonts w:eastAsia="Calibri"/>
        </w:rPr>
      </w:pPr>
      <w:r w:rsidRPr="00CA5403">
        <w:rPr>
          <w:rFonts w:eastAsia="Calibri"/>
        </w:rPr>
        <w:t xml:space="preserve">Con el objetivo de seguir fomentando el desarrollo de la cultura de </w:t>
      </w:r>
      <w:r w:rsidR="00522542">
        <w:rPr>
          <w:rFonts w:eastAsia="Calibri"/>
        </w:rPr>
        <w:t xml:space="preserve">la </w:t>
      </w:r>
      <w:r w:rsidRPr="00CA5403">
        <w:rPr>
          <w:rFonts w:eastAsia="Calibri"/>
        </w:rPr>
        <w:t xml:space="preserve">calidad a nivel nacional, </w:t>
      </w:r>
      <w:r w:rsidR="00522542">
        <w:rPr>
          <w:rFonts w:eastAsia="Calibri"/>
        </w:rPr>
        <w:t>fueron</w:t>
      </w:r>
      <w:r w:rsidRPr="00CA5403">
        <w:rPr>
          <w:rFonts w:eastAsia="Calibri"/>
        </w:rPr>
        <w:t xml:space="preserve"> capacit</w:t>
      </w:r>
      <w:r w:rsidR="00522542">
        <w:rPr>
          <w:rFonts w:eastAsia="Calibri"/>
        </w:rPr>
        <w:t xml:space="preserve">adas </w:t>
      </w:r>
      <w:r w:rsidRPr="00CA5403">
        <w:rPr>
          <w:rFonts w:eastAsia="Calibri"/>
        </w:rPr>
        <w:t>un total de 510 personas en temas relativos al</w:t>
      </w:r>
      <w:r w:rsidR="00522542">
        <w:rPr>
          <w:rFonts w:eastAsia="Calibri"/>
        </w:rPr>
        <w:t xml:space="preserve"> </w:t>
      </w:r>
      <w:r w:rsidRPr="00CA5403">
        <w:rPr>
          <w:rFonts w:eastAsia="Calibri"/>
        </w:rPr>
        <w:t>SIDOCAL.</w:t>
      </w:r>
      <w:r w:rsidR="00522542">
        <w:rPr>
          <w:rFonts w:eastAsia="Calibri"/>
        </w:rPr>
        <w:t xml:space="preserve"> Como parte de las actividades de capacitación se destacan </w:t>
      </w:r>
      <w:r w:rsidRPr="00CA5403">
        <w:rPr>
          <w:rFonts w:eastAsia="Calibri"/>
        </w:rPr>
        <w:t>cuatro programas del Diplomado sobre el Sistema Dominicano para la Calidad (SIDOCAL)</w:t>
      </w:r>
      <w:r w:rsidR="00522542">
        <w:rPr>
          <w:rFonts w:eastAsia="Calibri"/>
        </w:rPr>
        <w:t xml:space="preserve"> </w:t>
      </w:r>
      <w:r w:rsidRPr="00CA5403">
        <w:rPr>
          <w:rFonts w:eastAsia="Calibri"/>
        </w:rPr>
        <w:t>avalado académicamente por el Instituto Nacional de Formación Técnico Profesional (INFOTEP)</w:t>
      </w:r>
      <w:r w:rsidR="00522542">
        <w:rPr>
          <w:rFonts w:eastAsia="Calibri"/>
        </w:rPr>
        <w:t xml:space="preserve">, mediante los cuales </w:t>
      </w:r>
      <w:r w:rsidRPr="00522542">
        <w:rPr>
          <w:rFonts w:eastAsia="Calibri"/>
        </w:rPr>
        <w:t>se capacitaron 160 técnicos del sector privado.</w:t>
      </w:r>
      <w:r w:rsidR="00920BA0">
        <w:rPr>
          <w:rFonts w:eastAsia="Calibri"/>
        </w:rPr>
        <w:t xml:space="preserve"> </w:t>
      </w:r>
      <w:r w:rsidR="00522542">
        <w:rPr>
          <w:rFonts w:eastAsia="Calibri"/>
        </w:rPr>
        <w:t xml:space="preserve">Estos diplomados, que </w:t>
      </w:r>
      <w:r w:rsidR="00522542" w:rsidRPr="00522542">
        <w:rPr>
          <w:rFonts w:eastAsia="Calibri"/>
        </w:rPr>
        <w:t>estuvieron dirigidos a fortalecer las capacidades técnicas en temas relacionados con el SIDOCAL</w:t>
      </w:r>
      <w:r w:rsidR="00522542">
        <w:rPr>
          <w:rFonts w:eastAsia="Calibri"/>
        </w:rPr>
        <w:t>, fueron realizados u</w:t>
      </w:r>
      <w:r w:rsidRPr="00522542">
        <w:rPr>
          <w:rFonts w:eastAsia="Calibri"/>
        </w:rPr>
        <w:t xml:space="preserve">no en la región Norte, en colaboración con la </w:t>
      </w:r>
      <w:r w:rsidRPr="00522542">
        <w:rPr>
          <w:rFonts w:eastAsia="Calibri"/>
        </w:rPr>
        <w:lastRenderedPageBreak/>
        <w:t>Asociación de Comerciantes e Industriales (ACIS) y la Asociación de Industriales de la Región Norte (AIREN)</w:t>
      </w:r>
      <w:r w:rsidR="00522542">
        <w:rPr>
          <w:rFonts w:eastAsia="Calibri"/>
        </w:rPr>
        <w:t xml:space="preserve">, y los otros tres en la </w:t>
      </w:r>
      <w:r w:rsidRPr="00522542">
        <w:rPr>
          <w:rFonts w:eastAsia="Calibri"/>
        </w:rPr>
        <w:t>región Este,</w:t>
      </w:r>
      <w:r w:rsidR="00522542">
        <w:rPr>
          <w:rFonts w:eastAsia="Calibri"/>
        </w:rPr>
        <w:t xml:space="preserve"> </w:t>
      </w:r>
      <w:r w:rsidRPr="00522542">
        <w:rPr>
          <w:rFonts w:eastAsia="Calibri"/>
        </w:rPr>
        <w:t xml:space="preserve">en coordinación con la Universidad Central del Este (UCE), </w:t>
      </w:r>
      <w:r w:rsidR="00522542">
        <w:rPr>
          <w:rFonts w:eastAsia="Calibri"/>
        </w:rPr>
        <w:t>l</w:t>
      </w:r>
      <w:r w:rsidRPr="00522542">
        <w:rPr>
          <w:rFonts w:eastAsia="Calibri"/>
        </w:rPr>
        <w:t>a empresa METALDOM, y la empresa Marítima Dominicana (MARDOM)</w:t>
      </w:r>
      <w:r w:rsidR="00920BA0">
        <w:rPr>
          <w:rFonts w:eastAsia="Calibri"/>
        </w:rPr>
        <w:t xml:space="preserve"> respectivamente.</w:t>
      </w:r>
    </w:p>
    <w:p w14:paraId="0FF4568F" w14:textId="77777777" w:rsidR="008122E0" w:rsidRDefault="00750761" w:rsidP="00895383">
      <w:pPr>
        <w:spacing w:before="100" w:beforeAutospacing="1" w:after="100" w:afterAutospacing="1" w:line="360" w:lineRule="auto"/>
        <w:jc w:val="both"/>
        <w:rPr>
          <w:rFonts w:eastAsia="Calibri"/>
        </w:rPr>
      </w:pPr>
      <w:r w:rsidRPr="00522542">
        <w:rPr>
          <w:rFonts w:eastAsia="Calibri"/>
        </w:rPr>
        <w:t xml:space="preserve">Asimismo, se impartieron 15 cursos de Inducción al Sistema Dominicano para la Calidad (SIDOCAL), impactando a unas 350 personas </w:t>
      </w:r>
      <w:r w:rsidR="008122E0">
        <w:rPr>
          <w:rFonts w:eastAsia="Calibri"/>
        </w:rPr>
        <w:t>de</w:t>
      </w:r>
      <w:r w:rsidRPr="00522542">
        <w:rPr>
          <w:rFonts w:eastAsia="Calibri"/>
        </w:rPr>
        <w:t xml:space="preserve"> diversas entidades</w:t>
      </w:r>
      <w:r w:rsidR="008122E0">
        <w:rPr>
          <w:rFonts w:eastAsia="Calibri"/>
        </w:rPr>
        <w:t xml:space="preserve">, entre estas, del </w:t>
      </w:r>
      <w:r w:rsidR="008122E0" w:rsidRPr="002E3D91">
        <w:rPr>
          <w:rFonts w:eastAsia="Calibri"/>
        </w:rPr>
        <w:t>Ministerio de Medio Ambiente y Recursos Naturales</w:t>
      </w:r>
      <w:r w:rsidR="008122E0">
        <w:rPr>
          <w:rFonts w:eastAsia="Calibri"/>
        </w:rPr>
        <w:t>, Asociación de Industriales de la Región Norte (</w:t>
      </w:r>
      <w:r w:rsidR="008122E0" w:rsidRPr="002E3D91">
        <w:rPr>
          <w:rFonts w:eastAsia="Calibri"/>
        </w:rPr>
        <w:t>AIREN</w:t>
      </w:r>
      <w:r w:rsidR="008122E0">
        <w:rPr>
          <w:rFonts w:eastAsia="Calibri"/>
        </w:rPr>
        <w:t>)</w:t>
      </w:r>
      <w:r w:rsidR="008122E0" w:rsidRPr="002E3D91">
        <w:rPr>
          <w:rFonts w:eastAsia="Calibri"/>
        </w:rPr>
        <w:t>,</w:t>
      </w:r>
      <w:r w:rsidR="008122E0">
        <w:rPr>
          <w:rFonts w:eastAsia="Calibri"/>
        </w:rPr>
        <w:t xml:space="preserve"> Asociación de Comerciantes e Industriales (</w:t>
      </w:r>
      <w:r w:rsidR="008122E0" w:rsidRPr="002E3D91">
        <w:rPr>
          <w:rFonts w:eastAsia="Calibri"/>
        </w:rPr>
        <w:t>ACIS</w:t>
      </w:r>
      <w:r w:rsidR="008122E0">
        <w:rPr>
          <w:rFonts w:eastAsia="Calibri"/>
        </w:rPr>
        <w:t>)</w:t>
      </w:r>
      <w:r w:rsidR="008122E0" w:rsidRPr="002E3D91">
        <w:rPr>
          <w:rFonts w:eastAsia="Calibri"/>
        </w:rPr>
        <w:t>,</w:t>
      </w:r>
      <w:r w:rsidR="008122E0">
        <w:rPr>
          <w:rFonts w:eastAsia="Calibri"/>
        </w:rPr>
        <w:t xml:space="preserve"> </w:t>
      </w:r>
      <w:r w:rsidR="008122E0" w:rsidRPr="002E3D91">
        <w:rPr>
          <w:rFonts w:eastAsia="Calibri"/>
        </w:rPr>
        <w:t>Universidad Central del Este (UCE), METALDOM, Escuela Norberto Luciano Mora, Escuela Elsa Mojica, Escuela María Teresa Quidiello, Escuela Japón Bellas Colinas, Escuela Arturo Jimenes Sabater</w:t>
      </w:r>
      <w:r w:rsidR="008122E0">
        <w:rPr>
          <w:rFonts w:eastAsia="Calibri"/>
        </w:rPr>
        <w:t>, entre otras.</w:t>
      </w:r>
    </w:p>
    <w:p w14:paraId="729AB4DC" w14:textId="54A6C958" w:rsidR="00750761" w:rsidRPr="00D3187F" w:rsidRDefault="00750761" w:rsidP="00895383">
      <w:pPr>
        <w:spacing w:before="100" w:beforeAutospacing="1" w:after="100" w:afterAutospacing="1" w:line="360" w:lineRule="auto"/>
        <w:jc w:val="both"/>
        <w:rPr>
          <w:rFonts w:eastAsia="Calibri"/>
        </w:rPr>
      </w:pPr>
      <w:r w:rsidRPr="00D3187F">
        <w:rPr>
          <w:rFonts w:eastAsia="Calibri"/>
        </w:rPr>
        <w:t>En este año</w:t>
      </w:r>
      <w:r w:rsidR="008122E0">
        <w:rPr>
          <w:rFonts w:eastAsia="Calibri"/>
        </w:rPr>
        <w:t xml:space="preserve"> </w:t>
      </w:r>
      <w:r w:rsidRPr="00D3187F">
        <w:rPr>
          <w:rFonts w:eastAsia="Calibri"/>
        </w:rPr>
        <w:t>se dio inicio al primer programa de Especialidad en Gestión del Sistema Dominicano para la Calidad (SIDOCAL) impartido por la Universidad Autónoma de Santo Domingo (UASD</w:t>
      </w:r>
      <w:r w:rsidR="008122E0">
        <w:rPr>
          <w:rFonts w:eastAsia="Calibri"/>
        </w:rPr>
        <w:t xml:space="preserve">), </w:t>
      </w:r>
      <w:r w:rsidRPr="008122E0">
        <w:rPr>
          <w:rFonts w:eastAsia="Calibri"/>
        </w:rPr>
        <w:t xml:space="preserve">con el objetivo de fomentar una cultura de la calidad a través de la educación y formación de los recursos humanos en los pilares técnicos del SIDOCAL tales como la normalización, la reglamentación técnica, la metrología, la evaluación de la conformidad y la acreditación. </w:t>
      </w:r>
      <w:r w:rsidRPr="00D3187F">
        <w:rPr>
          <w:rFonts w:eastAsia="Calibri"/>
        </w:rPr>
        <w:t>El programa consta de 5 módulos, 9 asignaturas, 240 horas teóricas y 288 horas prácticas, además de conferencias magistrales con expertos internacionales y visitas a diferentes industrias relacionadas con los referidos temas. Para es</w:t>
      </w:r>
      <w:r>
        <w:rPr>
          <w:rFonts w:eastAsia="Calibri"/>
        </w:rPr>
        <w:t>ta</w:t>
      </w:r>
      <w:r w:rsidRPr="00D3187F">
        <w:rPr>
          <w:rFonts w:eastAsia="Calibri"/>
        </w:rPr>
        <w:t xml:space="preserve"> especialidad</w:t>
      </w:r>
      <w:r>
        <w:rPr>
          <w:rFonts w:eastAsia="Calibri"/>
        </w:rPr>
        <w:t xml:space="preserve"> </w:t>
      </w:r>
      <w:r w:rsidR="008122E0">
        <w:rPr>
          <w:rFonts w:eastAsia="Calibri"/>
        </w:rPr>
        <w:t>se</w:t>
      </w:r>
      <w:r w:rsidRPr="00D3187F">
        <w:rPr>
          <w:rFonts w:eastAsia="Calibri"/>
        </w:rPr>
        <w:t xml:space="preserve"> otorg</w:t>
      </w:r>
      <w:r>
        <w:rPr>
          <w:rFonts w:eastAsia="Calibri"/>
        </w:rPr>
        <w:t>aron</w:t>
      </w:r>
      <w:r w:rsidRPr="00D3187F">
        <w:rPr>
          <w:rFonts w:eastAsia="Calibri"/>
        </w:rPr>
        <w:t xml:space="preserve"> 30 becas completas, donde los beneficiarios fueron seleccionados mediante un riguroso proceso de entrevistas, cumplimiento de requisitos y un compromiso genuino con cursar el programa.</w:t>
      </w:r>
    </w:p>
    <w:p w14:paraId="34195708" w14:textId="4CA432B6" w:rsidR="00750761" w:rsidRPr="00F760F6" w:rsidRDefault="00750761" w:rsidP="00895383">
      <w:pPr>
        <w:spacing w:before="100" w:beforeAutospacing="1" w:after="100" w:afterAutospacing="1" w:line="360" w:lineRule="auto"/>
        <w:jc w:val="both"/>
        <w:rPr>
          <w:rFonts w:eastAsia="Calibri"/>
        </w:rPr>
      </w:pPr>
      <w:r w:rsidRPr="00D3187F">
        <w:rPr>
          <w:rFonts w:eastAsia="Calibri"/>
        </w:rPr>
        <w:lastRenderedPageBreak/>
        <w:t xml:space="preserve">Igualmente, se ejecutaron dos ediciones del Programa Ejecutivo en Gestión de Calidad y Reingeniería de Procesos, dirigido a las empresas interesadas en postularse al Premio Nacional a la Calidad del Sector Privado. Este programa fue impartido por la Escuela de Organización Industrial (EOI) de España, </w:t>
      </w:r>
      <w:r w:rsidR="00F760F6">
        <w:rPr>
          <w:rFonts w:eastAsia="Calibri"/>
        </w:rPr>
        <w:t xml:space="preserve">para lo cual fueron otorgadas </w:t>
      </w:r>
      <w:r w:rsidRPr="00D3187F">
        <w:rPr>
          <w:rFonts w:eastAsia="Calibri"/>
        </w:rPr>
        <w:t xml:space="preserve">65 becas completas a directivos de diversas entidades para fortalecer sus habilidades y conocimientos en gestión de la calidad y reingeniería de procesos. </w:t>
      </w:r>
    </w:p>
    <w:p w14:paraId="07F0414F" w14:textId="5EE55F94" w:rsidR="00750761" w:rsidRPr="00F760F6" w:rsidRDefault="00750761" w:rsidP="00895383">
      <w:pPr>
        <w:spacing w:before="100" w:beforeAutospacing="1" w:after="100" w:afterAutospacing="1" w:line="360" w:lineRule="auto"/>
        <w:jc w:val="both"/>
        <w:rPr>
          <w:rFonts w:eastAsia="Calibri"/>
        </w:rPr>
      </w:pPr>
      <w:r w:rsidRPr="00F760F6">
        <w:rPr>
          <w:rFonts w:eastAsia="Calibri"/>
        </w:rPr>
        <w:t xml:space="preserve">Asimismo, </w:t>
      </w:r>
      <w:r w:rsidR="00F760F6">
        <w:rPr>
          <w:rFonts w:eastAsia="Calibri"/>
        </w:rPr>
        <w:t xml:space="preserve">a través del </w:t>
      </w:r>
      <w:r w:rsidRPr="00F760F6">
        <w:rPr>
          <w:rFonts w:eastAsia="Calibri"/>
        </w:rPr>
        <w:t xml:space="preserve">CODOCA </w:t>
      </w:r>
      <w:r w:rsidR="00F760F6">
        <w:rPr>
          <w:rFonts w:eastAsia="Calibri"/>
        </w:rPr>
        <w:t>se desarrollaron</w:t>
      </w:r>
      <w:r w:rsidRPr="00F760F6">
        <w:rPr>
          <w:rFonts w:eastAsia="Calibri"/>
        </w:rPr>
        <w:t xml:space="preserve"> diversas actividades para dar a conocer el Directorio de Servicios Gubernamentales de la Calidad, una herramienta digital innovadora que reúne todos los servicios en materia de calidad que se ofrecen desde el Estado. En ese sentido, se realizó el taller explicativo sobre el uso y ventajas del Directorio de Servicios Gubernamentales de la Calidad” a la Asociación de Industrias de la República Dominicana (AIRD), sesiones para el personal técnico del INDOCAL y del ODAC. Además, se presentó en las ferias Expo Empaque 2024, Pro-Cibao 2024” y “Expo Santo Domingo 2024”. De igual forma, se presentó el directorio en la II Semana de la Calidad del MICM.</w:t>
      </w:r>
    </w:p>
    <w:p w14:paraId="57029059" w14:textId="6BCDBE87" w:rsidR="00BC7ABD" w:rsidRDefault="00D725B7" w:rsidP="00BC7ABD">
      <w:pPr>
        <w:pStyle w:val="Ttulo2"/>
        <w:numPr>
          <w:ilvl w:val="1"/>
          <w:numId w:val="4"/>
        </w:numPr>
        <w:spacing w:line="360" w:lineRule="auto"/>
        <w:jc w:val="both"/>
        <w:rPr>
          <w:rFonts w:cs="Times New Roman"/>
          <w:b/>
          <w:bCs/>
          <w:color w:val="767171"/>
        </w:rPr>
      </w:pPr>
      <w:r>
        <w:rPr>
          <w:rFonts w:cs="Times New Roman"/>
          <w:b/>
          <w:bCs/>
          <w:color w:val="767171"/>
        </w:rPr>
        <w:t xml:space="preserve"> </w:t>
      </w:r>
      <w:bookmarkStart w:id="34" w:name="_Toc185191498"/>
      <w:r w:rsidR="00BC7ABD" w:rsidRPr="00BC7ABD">
        <w:rPr>
          <w:rFonts w:cs="Times New Roman"/>
          <w:b/>
          <w:bCs/>
          <w:color w:val="767171"/>
        </w:rPr>
        <w:t>Fomento del Comercio Exterior</w:t>
      </w:r>
      <w:bookmarkEnd w:id="34"/>
    </w:p>
    <w:p w14:paraId="5F21E7AD" w14:textId="77777777" w:rsidR="00332D0E" w:rsidRPr="00332D0E" w:rsidRDefault="00332D0E" w:rsidP="00332D0E">
      <w:pPr>
        <w:spacing w:before="100" w:beforeAutospacing="1" w:after="100" w:afterAutospacing="1" w:line="360" w:lineRule="auto"/>
        <w:jc w:val="both"/>
        <w:rPr>
          <w:rFonts w:eastAsia="Calibri"/>
        </w:rPr>
      </w:pPr>
      <w:r w:rsidRPr="00332D0E">
        <w:rPr>
          <w:rFonts w:eastAsia="Calibri"/>
        </w:rPr>
        <w:t>El MICM ha dirigido el desarrollo y ejecución de políticas y estrategias de comercio exterior orientadas a facilitar el acceso a mercados y a mantener un incremento sostenido de los productos y servicios nacionales en el mercado exterior, promoviendo actividades que impulsan el fortalecimiento de las capacidades técnicas del sector exportador nacional.</w:t>
      </w:r>
    </w:p>
    <w:p w14:paraId="0CFCECC0" w14:textId="77777777" w:rsidR="00332D0E" w:rsidRDefault="00332D0E" w:rsidP="00332D0E">
      <w:pPr>
        <w:spacing w:before="100" w:beforeAutospacing="1" w:after="100" w:afterAutospacing="1" w:line="360" w:lineRule="auto"/>
        <w:jc w:val="both"/>
        <w:rPr>
          <w:rFonts w:eastAsia="Calibri"/>
        </w:rPr>
      </w:pPr>
      <w:r w:rsidRPr="00332D0E">
        <w:rPr>
          <w:rFonts w:eastAsia="Calibri"/>
        </w:rPr>
        <w:t xml:space="preserve">En este sentido, con el objetivo de fortalecer las capacidades técnicas del sector exportador nacional se capacitaron más de 650 personas, </w:t>
      </w:r>
      <w:r w:rsidRPr="00332D0E">
        <w:rPr>
          <w:rFonts w:eastAsia="Calibri"/>
        </w:rPr>
        <w:lastRenderedPageBreak/>
        <w:t>incluyendo representantes del sector exportador y de entidades públicas relacionadas con el comercio exterior. Estas capacitaciones abarcaron temas como servicios modernos, normas de origen negociadas en los acuerdos comerciales, prevención y solución de controversias, y el aprovechamiento de los acuerdos comerciales vigentes.</w:t>
      </w:r>
    </w:p>
    <w:p w14:paraId="73F56442" w14:textId="77777777" w:rsidR="00332D0E" w:rsidRDefault="00332D0E" w:rsidP="00332D0E">
      <w:pPr>
        <w:spacing w:before="100" w:beforeAutospacing="1" w:after="100" w:afterAutospacing="1" w:line="360" w:lineRule="auto"/>
        <w:jc w:val="both"/>
        <w:rPr>
          <w:rFonts w:eastAsia="Calibri"/>
        </w:rPr>
      </w:pPr>
      <w:r w:rsidRPr="00332D0E">
        <w:rPr>
          <w:rFonts w:eastAsia="Calibri"/>
        </w:rPr>
        <w:t>Asimismo, con el fin de brindar apoyo especializado para facilitar y fortalecer las operaciones comerciales</w:t>
      </w:r>
      <w:r>
        <w:rPr>
          <w:rFonts w:eastAsia="Calibri"/>
        </w:rPr>
        <w:t xml:space="preserve"> fueron atendidas </w:t>
      </w:r>
      <w:r w:rsidRPr="00332D0E">
        <w:rPr>
          <w:rFonts w:eastAsia="Calibri"/>
        </w:rPr>
        <w:t>26 solicitudes de asistencia técnica relacionadas con acuerdos comerciales, relaciones comerciales, requisitos de importación y exportación, certificados de origen, entre otros temas.</w:t>
      </w:r>
    </w:p>
    <w:p w14:paraId="34521369" w14:textId="77777777" w:rsidR="0030676F" w:rsidRDefault="00332D0E" w:rsidP="00332D0E">
      <w:pPr>
        <w:spacing w:before="100" w:beforeAutospacing="1" w:after="100" w:afterAutospacing="1" w:line="360" w:lineRule="auto"/>
        <w:jc w:val="both"/>
        <w:rPr>
          <w:rFonts w:eastAsia="Calibri"/>
        </w:rPr>
      </w:pPr>
      <w:r w:rsidRPr="00332D0E">
        <w:rPr>
          <w:rFonts w:eastAsia="Calibri"/>
        </w:rPr>
        <w:t xml:space="preserve">Se elaboraron y publicaron 61 productos de inteligencia comercial, incluyendo 2 </w:t>
      </w:r>
      <w:r>
        <w:rPr>
          <w:rFonts w:eastAsia="Calibri"/>
        </w:rPr>
        <w:t>i</w:t>
      </w:r>
      <w:r w:rsidRPr="00332D0E">
        <w:rPr>
          <w:rFonts w:eastAsia="Calibri"/>
        </w:rPr>
        <w:t xml:space="preserve">nformes </w:t>
      </w:r>
      <w:r>
        <w:rPr>
          <w:rFonts w:eastAsia="Calibri"/>
        </w:rPr>
        <w:t>a</w:t>
      </w:r>
      <w:r w:rsidRPr="00332D0E">
        <w:rPr>
          <w:rFonts w:eastAsia="Calibri"/>
        </w:rPr>
        <w:t xml:space="preserve">nuales, 44 </w:t>
      </w:r>
      <w:r>
        <w:rPr>
          <w:rFonts w:eastAsia="Calibri"/>
        </w:rPr>
        <w:t>p</w:t>
      </w:r>
      <w:r w:rsidRPr="00332D0E">
        <w:rPr>
          <w:rFonts w:eastAsia="Calibri"/>
        </w:rPr>
        <w:t xml:space="preserve">erfiles de </w:t>
      </w:r>
      <w:r>
        <w:rPr>
          <w:rFonts w:eastAsia="Calibri"/>
        </w:rPr>
        <w:t>c</w:t>
      </w:r>
      <w:r w:rsidRPr="00332D0E">
        <w:rPr>
          <w:rFonts w:eastAsia="Calibri"/>
        </w:rPr>
        <w:t xml:space="preserve">omercio e </w:t>
      </w:r>
      <w:r>
        <w:rPr>
          <w:rFonts w:eastAsia="Calibri"/>
        </w:rPr>
        <w:t>i</w:t>
      </w:r>
      <w:r w:rsidRPr="00332D0E">
        <w:rPr>
          <w:rFonts w:eastAsia="Calibri"/>
        </w:rPr>
        <w:t xml:space="preserve">nversión </w:t>
      </w:r>
      <w:r>
        <w:rPr>
          <w:rFonts w:eastAsia="Calibri"/>
        </w:rPr>
        <w:t>b</w:t>
      </w:r>
      <w:r w:rsidRPr="00332D0E">
        <w:rPr>
          <w:rFonts w:eastAsia="Calibri"/>
        </w:rPr>
        <w:t xml:space="preserve">ilaterales, 10 </w:t>
      </w:r>
      <w:r>
        <w:rPr>
          <w:rFonts w:eastAsia="Calibri"/>
        </w:rPr>
        <w:t>b</w:t>
      </w:r>
      <w:r w:rsidRPr="00332D0E">
        <w:rPr>
          <w:rFonts w:eastAsia="Calibri"/>
        </w:rPr>
        <w:t xml:space="preserve">riefings </w:t>
      </w:r>
      <w:r>
        <w:rPr>
          <w:rFonts w:eastAsia="Calibri"/>
        </w:rPr>
        <w:t>p</w:t>
      </w:r>
      <w:r w:rsidRPr="00332D0E">
        <w:rPr>
          <w:rFonts w:eastAsia="Calibri"/>
        </w:rPr>
        <w:t xml:space="preserve">aís y 5 </w:t>
      </w:r>
      <w:r>
        <w:rPr>
          <w:rFonts w:eastAsia="Calibri"/>
        </w:rPr>
        <w:t>b</w:t>
      </w:r>
      <w:r w:rsidRPr="00332D0E">
        <w:rPr>
          <w:rFonts w:eastAsia="Calibri"/>
        </w:rPr>
        <w:t xml:space="preserve">riefings </w:t>
      </w:r>
      <w:r>
        <w:rPr>
          <w:rFonts w:eastAsia="Calibri"/>
        </w:rPr>
        <w:t>p</w:t>
      </w:r>
      <w:r w:rsidRPr="00332D0E">
        <w:rPr>
          <w:rFonts w:eastAsia="Calibri"/>
        </w:rPr>
        <w:t>roductos;</w:t>
      </w:r>
      <w:r>
        <w:rPr>
          <w:rFonts w:eastAsia="Calibri"/>
        </w:rPr>
        <w:t xml:space="preserve"> </w:t>
      </w:r>
      <w:r w:rsidRPr="00332D0E">
        <w:rPr>
          <w:rFonts w:eastAsia="Calibri"/>
        </w:rPr>
        <w:t xml:space="preserve">todos estos materiales </w:t>
      </w:r>
      <w:r>
        <w:rPr>
          <w:rFonts w:eastAsia="Calibri"/>
        </w:rPr>
        <w:t xml:space="preserve">se pusieron a disposición </w:t>
      </w:r>
      <w:r w:rsidRPr="00332D0E">
        <w:rPr>
          <w:rFonts w:eastAsia="Calibri"/>
        </w:rPr>
        <w:t>en el portal del Departamento de Inteligencia Comercial del MICM.</w:t>
      </w:r>
    </w:p>
    <w:p w14:paraId="5C096ECF" w14:textId="77777777" w:rsidR="0030676F" w:rsidRDefault="00332D0E" w:rsidP="00332D0E">
      <w:pPr>
        <w:spacing w:before="100" w:beforeAutospacing="1" w:after="100" w:afterAutospacing="1" w:line="360" w:lineRule="auto"/>
        <w:jc w:val="both"/>
        <w:rPr>
          <w:rFonts w:eastAsia="Calibri"/>
        </w:rPr>
      </w:pPr>
      <w:r>
        <w:rPr>
          <w:rFonts w:eastAsia="Calibri"/>
        </w:rPr>
        <w:t>E</w:t>
      </w:r>
      <w:r w:rsidRPr="00332D0E">
        <w:rPr>
          <w:rFonts w:eastAsia="Calibri"/>
        </w:rPr>
        <w:t>n el marco de la alianza estratégica entre el MICM y el Centro para el Desarrollo Agropecuario y Forestal (CEDAF)</w:t>
      </w:r>
      <w:r w:rsidR="0030676F">
        <w:rPr>
          <w:rFonts w:eastAsia="Calibri"/>
        </w:rPr>
        <w:t>, s</w:t>
      </w:r>
      <w:r w:rsidRPr="00332D0E">
        <w:rPr>
          <w:rFonts w:eastAsia="Calibri"/>
        </w:rPr>
        <w:t xml:space="preserve">e llevó a cabo el Proyecto de Fortalecimiento del Sector Apícola en San Cristóbal, el cual incluyó la donación de una sala de extracción de miel equipada, la provisión de insumos, y la entrega de planes de negocios, beneficiando a 115 apicultores y posicionando la apicultura local hacia una oferta exportable de calidad internacional. Este proyecto se realizó en cumplimiento con las Políticas Transversales de Cohesión Territorial e incluyó 13 sesiones de </w:t>
      </w:r>
      <w:r w:rsidR="0030676F">
        <w:rPr>
          <w:rFonts w:eastAsia="Calibri"/>
        </w:rPr>
        <w:t>e</w:t>
      </w:r>
      <w:r w:rsidRPr="00332D0E">
        <w:rPr>
          <w:rFonts w:eastAsia="Calibri"/>
        </w:rPr>
        <w:t xml:space="preserve">scuelas de </w:t>
      </w:r>
      <w:r w:rsidR="0030676F">
        <w:rPr>
          <w:rFonts w:eastAsia="Calibri"/>
        </w:rPr>
        <w:t>c</w:t>
      </w:r>
      <w:r w:rsidRPr="00332D0E">
        <w:rPr>
          <w:rFonts w:eastAsia="Calibri"/>
        </w:rPr>
        <w:t xml:space="preserve">ampo para </w:t>
      </w:r>
      <w:r w:rsidR="0030676F">
        <w:rPr>
          <w:rFonts w:eastAsia="Calibri"/>
        </w:rPr>
        <w:t>a</w:t>
      </w:r>
      <w:r w:rsidRPr="00332D0E">
        <w:rPr>
          <w:rFonts w:eastAsia="Calibri"/>
        </w:rPr>
        <w:t>gricultores, fortaleciendo el capital humano del sector mediante el intercambio de conocimientos, mejores prácticas y la toma de decisiones participativa</w:t>
      </w:r>
      <w:r w:rsidR="0030676F">
        <w:rPr>
          <w:rFonts w:eastAsia="Calibri"/>
        </w:rPr>
        <w:t>.</w:t>
      </w:r>
    </w:p>
    <w:p w14:paraId="59D4CD71" w14:textId="77777777" w:rsidR="0030676F" w:rsidRDefault="0030676F" w:rsidP="00332D0E">
      <w:pPr>
        <w:spacing w:before="100" w:beforeAutospacing="1" w:after="100" w:afterAutospacing="1" w:line="360" w:lineRule="auto"/>
        <w:jc w:val="both"/>
        <w:rPr>
          <w:rFonts w:eastAsia="Calibri"/>
        </w:rPr>
      </w:pPr>
      <w:r>
        <w:rPr>
          <w:rFonts w:eastAsia="Calibri"/>
        </w:rPr>
        <w:lastRenderedPageBreak/>
        <w:t>Asimismo, a</w:t>
      </w:r>
      <w:r w:rsidR="00332D0E" w:rsidRPr="00332D0E">
        <w:rPr>
          <w:rFonts w:eastAsia="Calibri"/>
        </w:rPr>
        <w:t>lrededor de 2,000 productores de la región noroeste se beneficiaron de la ejecución del proyecto de revisión de políticas públicas dirigido a reducir los costos de importación y exportación en el sector bananero del municipio de Esperanza, Monte Cristi. Esta iniciativa tuvo como objetivo principal fortalecer las ventajas competitivas del banano dominicano en los mercados internacionales.</w:t>
      </w:r>
    </w:p>
    <w:p w14:paraId="6F893CE1" w14:textId="77777777" w:rsidR="00C3091A" w:rsidRDefault="00332D0E" w:rsidP="00332D0E">
      <w:pPr>
        <w:spacing w:before="100" w:beforeAutospacing="1" w:after="100" w:afterAutospacing="1" w:line="360" w:lineRule="auto"/>
        <w:jc w:val="both"/>
        <w:rPr>
          <w:rFonts w:eastAsia="Calibri"/>
        </w:rPr>
      </w:pPr>
      <w:r w:rsidRPr="00332D0E">
        <w:rPr>
          <w:rFonts w:eastAsia="Calibri"/>
        </w:rPr>
        <w:t xml:space="preserve">En el marco de la alianza MICM y la Asociación Dominicana de Exportadores (ADOEXPO), </w:t>
      </w:r>
      <w:r w:rsidR="0030676F">
        <w:rPr>
          <w:rFonts w:eastAsia="Calibri"/>
        </w:rPr>
        <w:t xml:space="preserve">se </w:t>
      </w:r>
      <w:r w:rsidRPr="00332D0E">
        <w:rPr>
          <w:rFonts w:eastAsia="Calibri"/>
        </w:rPr>
        <w:t>celebró el Primer Festival de Arte Creatividad y Entretenimiento (CAYE), evento que promovió el emprendimiento comunitario en diseño, arte, gastronomía y negocios</w:t>
      </w:r>
      <w:r w:rsidR="0030676F">
        <w:rPr>
          <w:rFonts w:eastAsia="Calibri"/>
        </w:rPr>
        <w:t>,</w:t>
      </w:r>
      <w:r w:rsidRPr="00332D0E">
        <w:rPr>
          <w:rFonts w:eastAsia="Calibri"/>
        </w:rPr>
        <w:t xml:space="preserve"> y contó con la asistencia de más de 5,000 personas durante tres días, dinamizando la economía creativa del sector y consolidándose como un referente de la creatividad y el emprendimiento en el país.</w:t>
      </w:r>
    </w:p>
    <w:p w14:paraId="79C98E3A" w14:textId="77777777" w:rsidR="00C3091A" w:rsidRDefault="00C3091A" w:rsidP="00C3091A">
      <w:pPr>
        <w:spacing w:before="100" w:beforeAutospacing="1" w:after="100" w:afterAutospacing="1" w:line="360" w:lineRule="auto"/>
        <w:jc w:val="both"/>
        <w:rPr>
          <w:rFonts w:eastAsia="Calibri"/>
        </w:rPr>
      </w:pPr>
      <w:r>
        <w:rPr>
          <w:rFonts w:eastAsia="Calibri"/>
        </w:rPr>
        <w:t>S</w:t>
      </w:r>
      <w:r w:rsidR="00332D0E" w:rsidRPr="00332D0E">
        <w:rPr>
          <w:rFonts w:eastAsia="Calibri"/>
        </w:rPr>
        <w:t>e puso en marcha la plataforma EMBARCA</w:t>
      </w:r>
      <w:r>
        <w:rPr>
          <w:rFonts w:eastAsia="Calibri"/>
        </w:rPr>
        <w:t xml:space="preserve"> que </w:t>
      </w:r>
      <w:r w:rsidR="00332D0E" w:rsidRPr="00332D0E">
        <w:rPr>
          <w:rFonts w:eastAsia="Calibri"/>
        </w:rPr>
        <w:t>tiene como propósito analizar el movimiento de contenedores marítimos desde y hacia la República Dominicana, con el fin de fortalecer el desempeño exportador del país, aumentar su presencia en mercados internacionales y llevar mercancía a nuevas fronteras.</w:t>
      </w:r>
    </w:p>
    <w:p w14:paraId="689E126C" w14:textId="77777777" w:rsidR="007E68B3" w:rsidRDefault="00C3091A" w:rsidP="00332D0E">
      <w:pPr>
        <w:spacing w:before="100" w:beforeAutospacing="1" w:after="100" w:afterAutospacing="1" w:line="360" w:lineRule="auto"/>
        <w:jc w:val="both"/>
        <w:rPr>
          <w:rFonts w:eastAsia="Calibri"/>
        </w:rPr>
      </w:pPr>
      <w:r>
        <w:rPr>
          <w:rFonts w:eastAsia="Calibri"/>
        </w:rPr>
        <w:t>E</w:t>
      </w:r>
      <w:r w:rsidRPr="00332D0E">
        <w:rPr>
          <w:rFonts w:eastAsia="Calibri"/>
        </w:rPr>
        <w:t>n el marco de la 65ª serie de reuniones de las Asambleas de los Estados Miembros de la Organización Mundial de la Propiedad Intelectual (OMPI)</w:t>
      </w:r>
      <w:r>
        <w:rPr>
          <w:rFonts w:eastAsia="Calibri"/>
        </w:rPr>
        <w:t xml:space="preserve">, se formalizaron </w:t>
      </w:r>
      <w:r w:rsidR="00332D0E" w:rsidRPr="00332D0E">
        <w:rPr>
          <w:rFonts w:eastAsia="Calibri"/>
        </w:rPr>
        <w:t xml:space="preserve">cuatro documentos clave para la promoción, protección y observancia de los activos de propiedad intelectual en la República Dominicana, </w:t>
      </w:r>
      <w:r>
        <w:rPr>
          <w:rFonts w:eastAsia="Calibri"/>
        </w:rPr>
        <w:t>e</w:t>
      </w:r>
      <w:r w:rsidR="00332D0E" w:rsidRPr="00332D0E">
        <w:rPr>
          <w:rFonts w:eastAsia="Calibri"/>
        </w:rPr>
        <w:t xml:space="preserve">stos incluyen la Estrategia Piloto sobre Desarrollo de Capacidades en Observancia de Derechos de Propiedad Intelectual, que designó al país como piloto para reforzar el sistema de protección de derechos de propiedad intelectual y combatir el comercio ilícito y la piratería; un proyecto de formación en propiedad intelectual para desarrolladores de videojuegos; un </w:t>
      </w:r>
      <w:r w:rsidR="00332D0E" w:rsidRPr="00332D0E">
        <w:rPr>
          <w:rFonts w:eastAsia="Calibri"/>
        </w:rPr>
        <w:lastRenderedPageBreak/>
        <w:t>memorándum de entendimiento para la revisión y actualización de la Estrategia Nacional de Propiedad Intelectual (ENPI); y la firma de un instrumento jurídico internacional para la protección y reconocimiento de los recursos genéticos y conocimientos tradicionales.</w:t>
      </w:r>
    </w:p>
    <w:p w14:paraId="4422B424" w14:textId="2716611B" w:rsidR="00332D0E" w:rsidRPr="00332D0E" w:rsidRDefault="00332D0E" w:rsidP="00332D0E">
      <w:pPr>
        <w:spacing w:before="100" w:beforeAutospacing="1" w:after="100" w:afterAutospacing="1" w:line="360" w:lineRule="auto"/>
        <w:jc w:val="both"/>
        <w:rPr>
          <w:rFonts w:eastAsia="Calibri"/>
        </w:rPr>
      </w:pPr>
      <w:r w:rsidRPr="00786003">
        <w:rPr>
          <w:rFonts w:eastAsia="Calibri"/>
        </w:rPr>
        <w:t>En la Semana de la Propiedad Intelectual (IP Week 2024)</w:t>
      </w:r>
      <w:r w:rsidR="007E68B3" w:rsidRPr="00786003">
        <w:rPr>
          <w:rFonts w:eastAsia="Calibri"/>
        </w:rPr>
        <w:t>,</w:t>
      </w:r>
      <w:r w:rsidRPr="00786003">
        <w:rPr>
          <w:rFonts w:eastAsia="Calibri"/>
        </w:rPr>
        <w:t xml:space="preserve"> y como parte del plan de trabajo conjunto </w:t>
      </w:r>
      <w:r w:rsidR="00786003" w:rsidRPr="00786003">
        <w:rPr>
          <w:rFonts w:eastAsia="Calibri"/>
        </w:rPr>
        <w:t>con la Asociación</w:t>
      </w:r>
      <w:r w:rsidRPr="00786003">
        <w:rPr>
          <w:rFonts w:eastAsia="Calibri"/>
        </w:rPr>
        <w:t xml:space="preserve"> Dominicana de Propiedad Intelectual (ADOPI),</w:t>
      </w:r>
      <w:r w:rsidR="00786003">
        <w:rPr>
          <w:rFonts w:eastAsia="Calibri"/>
        </w:rPr>
        <w:t xml:space="preserve"> </w:t>
      </w:r>
      <w:r w:rsidRPr="00786003">
        <w:rPr>
          <w:rFonts w:eastAsia="Calibri"/>
        </w:rPr>
        <w:t>se coordinaron y ejecutaron tres paneles sobre mecanismos de cooperación interinstitucional para la observancia y protección de los derechos de propiedad intelectual</w:t>
      </w:r>
      <w:r w:rsidR="008C0AD7">
        <w:rPr>
          <w:rFonts w:eastAsia="Calibri"/>
        </w:rPr>
        <w:t xml:space="preserve">, logrando fortalecer las competencias de </w:t>
      </w:r>
      <w:r w:rsidRPr="00786003">
        <w:rPr>
          <w:rFonts w:eastAsia="Calibri"/>
        </w:rPr>
        <w:t>más de 80 personas en este ámbito.</w:t>
      </w:r>
    </w:p>
    <w:p w14:paraId="0265B43B" w14:textId="54F6AB92" w:rsidR="00332D0E" w:rsidRPr="00332D0E" w:rsidRDefault="008C0AD7" w:rsidP="00332D0E">
      <w:pPr>
        <w:spacing w:before="100" w:beforeAutospacing="1" w:after="100" w:afterAutospacing="1" w:line="360" w:lineRule="auto"/>
        <w:jc w:val="both"/>
        <w:rPr>
          <w:rFonts w:eastAsia="Calibri"/>
        </w:rPr>
      </w:pPr>
      <w:r>
        <w:rPr>
          <w:rFonts w:eastAsia="Calibri"/>
        </w:rPr>
        <w:t>Asimismo, e</w:t>
      </w:r>
      <w:r w:rsidR="00332D0E" w:rsidRPr="00332D0E">
        <w:rPr>
          <w:rFonts w:eastAsia="Calibri"/>
        </w:rPr>
        <w:t>n el marco de la Estrategia Nacional de Exportación de Servicios Modernos</w:t>
      </w:r>
      <w:r>
        <w:rPr>
          <w:rFonts w:eastAsia="Calibri"/>
        </w:rPr>
        <w:t xml:space="preserve"> </w:t>
      </w:r>
      <w:r w:rsidR="007C474F">
        <w:rPr>
          <w:rFonts w:eastAsia="Calibri"/>
        </w:rPr>
        <w:t>se</w:t>
      </w:r>
      <w:r w:rsidR="00332D0E" w:rsidRPr="00332D0E">
        <w:rPr>
          <w:rFonts w:eastAsia="Calibri"/>
        </w:rPr>
        <w:t xml:space="preserve"> realizó la Primera Conferencia de Ciberseguridad para la Exportación de Servicios Modernos, </w:t>
      </w:r>
      <w:r>
        <w:rPr>
          <w:rFonts w:eastAsia="Calibri"/>
        </w:rPr>
        <w:t xml:space="preserve">que impactó </w:t>
      </w:r>
      <w:r w:rsidR="00332D0E" w:rsidRPr="00332D0E">
        <w:rPr>
          <w:rFonts w:eastAsia="Calibri"/>
        </w:rPr>
        <w:t>a 131 participantes, incluyendo 49 representantes del sector privado y 82 del sector público</w:t>
      </w:r>
      <w:r w:rsidR="00B743E8">
        <w:rPr>
          <w:rFonts w:eastAsia="Calibri"/>
        </w:rPr>
        <w:t xml:space="preserve">, </w:t>
      </w:r>
      <w:r w:rsidR="00332D0E" w:rsidRPr="00332D0E">
        <w:rPr>
          <w:rFonts w:eastAsia="Calibri"/>
        </w:rPr>
        <w:t>e</w:t>
      </w:r>
      <w:r w:rsidR="00B743E8">
        <w:rPr>
          <w:rFonts w:eastAsia="Calibri"/>
        </w:rPr>
        <w:t>n</w:t>
      </w:r>
      <w:r w:rsidR="00332D0E" w:rsidRPr="00332D0E">
        <w:rPr>
          <w:rFonts w:eastAsia="Calibri"/>
        </w:rPr>
        <w:t xml:space="preserve"> herramientas esenciales para proteger sus activos digitales y mejorar su competitividad en las exportaciones globales de servicios.</w:t>
      </w:r>
    </w:p>
    <w:p w14:paraId="094AE585" w14:textId="77777777" w:rsidR="00B743E8" w:rsidRDefault="00332D0E" w:rsidP="00332D0E">
      <w:pPr>
        <w:spacing w:before="100" w:beforeAutospacing="1" w:after="100" w:afterAutospacing="1" w:line="360" w:lineRule="auto"/>
        <w:jc w:val="both"/>
        <w:rPr>
          <w:rFonts w:eastAsia="Calibri"/>
        </w:rPr>
      </w:pPr>
      <w:r w:rsidRPr="00332D0E">
        <w:rPr>
          <w:rFonts w:eastAsia="Calibri"/>
        </w:rPr>
        <w:t>Se presentó el primer diagnóstico de la industria de videojuegos en la República Dominicana, titulado "Desbloqueando el valor del sector de videojuegos en República Dominicana"</w:t>
      </w:r>
      <w:r w:rsidR="00B743E8">
        <w:rPr>
          <w:rFonts w:eastAsia="Calibri"/>
        </w:rPr>
        <w:t xml:space="preserve">, iniciativa realizada en </w:t>
      </w:r>
      <w:r w:rsidR="00B743E8" w:rsidRPr="00332D0E">
        <w:rPr>
          <w:rFonts w:eastAsia="Calibri"/>
        </w:rPr>
        <w:t>coordinación</w:t>
      </w:r>
      <w:r w:rsidR="00B743E8">
        <w:rPr>
          <w:rFonts w:eastAsia="Calibri"/>
        </w:rPr>
        <w:t xml:space="preserve"> con </w:t>
      </w:r>
      <w:r w:rsidRPr="00332D0E">
        <w:rPr>
          <w:rFonts w:eastAsia="Calibri"/>
        </w:rPr>
        <w:t>la Organización Mundial de Propiedad Intelectual (OMPI)</w:t>
      </w:r>
      <w:r w:rsidR="00B743E8">
        <w:rPr>
          <w:rFonts w:eastAsia="Calibri"/>
        </w:rPr>
        <w:t xml:space="preserve">. Este evento reunió a </w:t>
      </w:r>
      <w:r w:rsidRPr="00332D0E">
        <w:rPr>
          <w:rFonts w:eastAsia="Calibri"/>
        </w:rPr>
        <w:t>más de 135 representantes del sector público, privado, cuerpo diplomático y academia vinculados al sector.</w:t>
      </w:r>
      <w:r w:rsidR="00B743E8">
        <w:rPr>
          <w:rFonts w:eastAsia="Calibri"/>
        </w:rPr>
        <w:t xml:space="preserve"> </w:t>
      </w:r>
      <w:r w:rsidRPr="00332D0E">
        <w:rPr>
          <w:rFonts w:eastAsia="Calibri"/>
        </w:rPr>
        <w:t xml:space="preserve">Como parte del proyecto, se llevó a cabo un programa de formación y mentoría que incluyó 32 horas de capacitación y 10 horas de mentoría. </w:t>
      </w:r>
    </w:p>
    <w:p w14:paraId="66C78321" w14:textId="40B3EB99" w:rsidR="00332D0E" w:rsidRPr="00332D0E" w:rsidRDefault="00332D0E" w:rsidP="00332D0E">
      <w:pPr>
        <w:spacing w:before="100" w:beforeAutospacing="1" w:after="100" w:afterAutospacing="1" w:line="360" w:lineRule="auto"/>
        <w:jc w:val="both"/>
        <w:rPr>
          <w:rFonts w:eastAsia="Calibri"/>
        </w:rPr>
      </w:pPr>
      <w:r w:rsidRPr="00332D0E">
        <w:rPr>
          <w:rFonts w:eastAsia="Calibri"/>
        </w:rPr>
        <w:lastRenderedPageBreak/>
        <w:t xml:space="preserve">Gracias a la alianza </w:t>
      </w:r>
      <w:r w:rsidR="00B743E8">
        <w:rPr>
          <w:rFonts w:eastAsia="Calibri"/>
        </w:rPr>
        <w:t>con</w:t>
      </w:r>
      <w:r w:rsidRPr="00332D0E">
        <w:rPr>
          <w:rFonts w:eastAsia="Calibri"/>
        </w:rPr>
        <w:t xml:space="preserve"> la Asociación Dominicana de Exportadores (ADOEXPO), tres empresas de servicios modernos </w:t>
      </w:r>
      <w:r w:rsidR="000B12AE">
        <w:rPr>
          <w:rFonts w:eastAsia="Calibri"/>
        </w:rPr>
        <w:t xml:space="preserve">fueron </w:t>
      </w:r>
      <w:r w:rsidRPr="00332D0E">
        <w:rPr>
          <w:rFonts w:eastAsia="Calibri"/>
        </w:rPr>
        <w:t>reconocidas por tercer año consecutivo</w:t>
      </w:r>
      <w:r w:rsidR="000B12AE">
        <w:rPr>
          <w:rFonts w:eastAsia="Calibri"/>
        </w:rPr>
        <w:t xml:space="preserve"> </w:t>
      </w:r>
      <w:r w:rsidRPr="00332D0E">
        <w:rPr>
          <w:rFonts w:eastAsia="Calibri"/>
        </w:rPr>
        <w:t xml:space="preserve">en </w:t>
      </w:r>
      <w:r w:rsidR="000B12AE">
        <w:rPr>
          <w:rFonts w:eastAsia="Calibri"/>
        </w:rPr>
        <w:t>el</w:t>
      </w:r>
      <w:r w:rsidRPr="00332D0E">
        <w:rPr>
          <w:rFonts w:eastAsia="Calibri"/>
        </w:rPr>
        <w:t xml:space="preserve"> Premio a la Excelencia Exportadora, destacándose por su contribución a la diversificación de las exportaciones. </w:t>
      </w:r>
    </w:p>
    <w:p w14:paraId="0EFE7809" w14:textId="6649B01A" w:rsidR="00332D0E" w:rsidRPr="00332D0E" w:rsidRDefault="000B12AE" w:rsidP="00332D0E">
      <w:pPr>
        <w:spacing w:before="100" w:beforeAutospacing="1" w:after="100" w:afterAutospacing="1" w:line="360" w:lineRule="auto"/>
        <w:jc w:val="both"/>
        <w:rPr>
          <w:rFonts w:eastAsia="Calibri"/>
        </w:rPr>
      </w:pPr>
      <w:r>
        <w:rPr>
          <w:rFonts w:eastAsia="Calibri"/>
        </w:rPr>
        <w:t>Además, c</w:t>
      </w:r>
      <w:r w:rsidR="00332D0E" w:rsidRPr="00332D0E">
        <w:rPr>
          <w:rFonts w:eastAsia="Calibri"/>
        </w:rPr>
        <w:t>omo parte de las acciones de la Mesa V de Estadísticas de la Estrategia Nacional de Exportación de Servicios Modernos (ENESM), se llevó a cabo una consultoría para identificar oportunidades en la recopilación e intercambio de estadísticas de servicios modernos en la República Dominicana, contribuyendo al fortalecimiento de la base de datos del sector.</w:t>
      </w:r>
    </w:p>
    <w:p w14:paraId="534FAC16" w14:textId="28F9C8E9" w:rsidR="00332D0E" w:rsidRPr="00332D0E" w:rsidRDefault="002B11D2" w:rsidP="00332D0E">
      <w:pPr>
        <w:spacing w:before="100" w:beforeAutospacing="1" w:after="100" w:afterAutospacing="1" w:line="360" w:lineRule="auto"/>
        <w:jc w:val="both"/>
        <w:rPr>
          <w:rFonts w:eastAsia="Calibri"/>
        </w:rPr>
      </w:pPr>
      <w:r>
        <w:rPr>
          <w:rFonts w:eastAsia="Calibri"/>
        </w:rPr>
        <w:t xml:space="preserve">En el marco del </w:t>
      </w:r>
      <w:r w:rsidRPr="00332D0E">
        <w:rPr>
          <w:rFonts w:eastAsia="Calibri"/>
        </w:rPr>
        <w:t>Sistema Nacional de Prevención de Controversias</w:t>
      </w:r>
      <w:r>
        <w:rPr>
          <w:rFonts w:eastAsia="Calibri"/>
        </w:rPr>
        <w:t xml:space="preserve"> s</w:t>
      </w:r>
      <w:r w:rsidR="00332D0E" w:rsidRPr="00332D0E">
        <w:rPr>
          <w:rFonts w:eastAsia="Calibri"/>
        </w:rPr>
        <w:t>e implementó la segunda fase del</w:t>
      </w:r>
      <w:r>
        <w:rPr>
          <w:rFonts w:eastAsia="Calibri"/>
        </w:rPr>
        <w:t xml:space="preserve"> sistema, logrando fortalecer </w:t>
      </w:r>
      <w:r w:rsidR="00332D0E" w:rsidRPr="00332D0E">
        <w:rPr>
          <w:rFonts w:eastAsia="Calibri"/>
        </w:rPr>
        <w:t>las capacidades del país para anticipar, gestionar y resolver conflictos relacionados con el comercio internacional de manera efectiva.</w:t>
      </w:r>
    </w:p>
    <w:p w14:paraId="3289B863" w14:textId="202F3E34" w:rsidR="00332D0E" w:rsidRPr="00332D0E" w:rsidRDefault="002B11D2" w:rsidP="00332D0E">
      <w:pPr>
        <w:spacing w:before="100" w:beforeAutospacing="1" w:after="100" w:afterAutospacing="1" w:line="360" w:lineRule="auto"/>
        <w:jc w:val="both"/>
        <w:rPr>
          <w:rFonts w:eastAsia="Calibri"/>
        </w:rPr>
      </w:pPr>
      <w:r>
        <w:rPr>
          <w:rFonts w:eastAsia="Calibri"/>
        </w:rPr>
        <w:t>S</w:t>
      </w:r>
      <w:r w:rsidR="000B12AE">
        <w:rPr>
          <w:rFonts w:eastAsia="Calibri"/>
        </w:rPr>
        <w:t>e</w:t>
      </w:r>
      <w:r w:rsidR="00332D0E" w:rsidRPr="00332D0E">
        <w:rPr>
          <w:rFonts w:eastAsia="Calibri"/>
        </w:rPr>
        <w:t xml:space="preserve"> coordinó la defensa del Estado dominicano en cinco casos de arbitraje de inversión, logrando importantes avances: conclusión de un proceso arbitral mediante el cumplimiento de un laudo </w:t>
      </w:r>
      <w:r>
        <w:rPr>
          <w:rFonts w:eastAsia="Calibri"/>
        </w:rPr>
        <w:t>arbitral;</w:t>
      </w:r>
      <w:r w:rsidR="00332D0E" w:rsidRPr="00332D0E">
        <w:rPr>
          <w:rFonts w:eastAsia="Calibri"/>
        </w:rPr>
        <w:t xml:space="preserve"> cierre definitivo de un caso por desistimiento entre las partes, evitando mayores implicaciones legales y económicas</w:t>
      </w:r>
      <w:r>
        <w:rPr>
          <w:rFonts w:eastAsia="Calibri"/>
        </w:rPr>
        <w:t>;</w:t>
      </w:r>
      <w:r w:rsidR="00332D0E" w:rsidRPr="00332D0E">
        <w:rPr>
          <w:rFonts w:eastAsia="Calibri"/>
        </w:rPr>
        <w:t xml:space="preserve"> y finalización de la fase procesal de un caso arbitral, quedando el expediente en estado de fallo.</w:t>
      </w:r>
    </w:p>
    <w:p w14:paraId="6873731F" w14:textId="77777777" w:rsidR="00332D0E" w:rsidRPr="00332D0E" w:rsidRDefault="00332D0E" w:rsidP="00332D0E">
      <w:pPr>
        <w:spacing w:before="100" w:beforeAutospacing="1" w:after="100" w:afterAutospacing="1" w:line="360" w:lineRule="auto"/>
        <w:jc w:val="both"/>
        <w:rPr>
          <w:rFonts w:eastAsia="Calibri"/>
        </w:rPr>
      </w:pPr>
      <w:r w:rsidRPr="00332D0E">
        <w:rPr>
          <w:rFonts w:eastAsia="Calibri"/>
        </w:rPr>
        <w:t>Después de 15 años de retraso acumulado, la República Dominicana cumplió con su compromiso de transparencia y actualización de los trámites técnicos y administrativos requeridos para bienes y servicios de importación y exportación, en cumplimiento con el Acuerdo sobre Procedimientos de Licencias de Importación de la Organización Mundial del Comercio (OMC).</w:t>
      </w:r>
    </w:p>
    <w:p w14:paraId="289312A8" w14:textId="77777777" w:rsidR="00EF2DD4" w:rsidRDefault="00332D0E" w:rsidP="00332D0E">
      <w:pPr>
        <w:spacing w:before="100" w:beforeAutospacing="1" w:after="100" w:afterAutospacing="1" w:line="360" w:lineRule="auto"/>
        <w:jc w:val="both"/>
        <w:rPr>
          <w:rFonts w:eastAsia="Calibri"/>
        </w:rPr>
      </w:pPr>
      <w:r w:rsidRPr="00332D0E">
        <w:rPr>
          <w:rFonts w:eastAsia="Calibri"/>
        </w:rPr>
        <w:lastRenderedPageBreak/>
        <w:t>Se llevaron a cabo negociaciones relacionadas con el sistema de solución de diferencias de la Organización Mundial del Comercio (OMC) y con la reforma del mecanismo de solución de controversias entre inversionistas y Estados, en el marco de la Comisión de las Naciones Unidas para el Derecho Mercantil Internacional (CNUDMI), avanzando en la modernización y fortalecimiento de estos sistemas.</w:t>
      </w:r>
    </w:p>
    <w:p w14:paraId="2B0B5AA9" w14:textId="16E69FF4" w:rsidR="00332D0E" w:rsidRPr="00332D0E" w:rsidRDefault="00332D0E" w:rsidP="00332D0E">
      <w:pPr>
        <w:spacing w:before="100" w:beforeAutospacing="1" w:after="100" w:afterAutospacing="1" w:line="360" w:lineRule="auto"/>
        <w:jc w:val="both"/>
        <w:rPr>
          <w:rFonts w:eastAsia="Calibri"/>
        </w:rPr>
      </w:pPr>
      <w:r w:rsidRPr="00332D0E">
        <w:rPr>
          <w:rFonts w:eastAsia="Calibri"/>
        </w:rPr>
        <w:t>Gracias al trabajo interinstitucional liderado por el MICM a través del Consejo Interministerial de Propiedad Intelectual (CIPI), la República Dominicana logró, por primera vez en casi 30 años, ser excluida de la lista de vigilancia del Informe Especial 301 sobre Propiedad Intelectual, elaborado por la Oficina del Representante Comercial de los Estados Unidos (USTR). Este logro representa un impacto positivo para el clima de negocios e inversiones en el país.</w:t>
      </w:r>
    </w:p>
    <w:p w14:paraId="6DA1DE08" w14:textId="6E281005" w:rsidR="00332D0E" w:rsidRPr="00332D0E" w:rsidRDefault="00332D0E" w:rsidP="00332D0E">
      <w:pPr>
        <w:spacing w:before="100" w:beforeAutospacing="1" w:after="100" w:afterAutospacing="1" w:line="360" w:lineRule="auto"/>
        <w:jc w:val="both"/>
        <w:rPr>
          <w:rFonts w:eastAsia="Calibri"/>
        </w:rPr>
      </w:pPr>
      <w:r w:rsidRPr="00332D0E">
        <w:rPr>
          <w:rFonts w:eastAsia="Calibri"/>
        </w:rPr>
        <w:t>Se celebró en el país la primera reunión presencial del Consejo de Comercio y Competitividad de la Alianza para la Prosperidad Económica de las Américas (APEP)</w:t>
      </w:r>
      <w:r w:rsidR="008B350B">
        <w:rPr>
          <w:rFonts w:eastAsia="Calibri"/>
        </w:rPr>
        <w:t xml:space="preserve">, en la que se </w:t>
      </w:r>
      <w:r w:rsidRPr="00332D0E">
        <w:rPr>
          <w:rFonts w:eastAsia="Calibri"/>
        </w:rPr>
        <w:t>establecieron tres comités para desarrollar los planes de trabajo: i) Normas Comerciales y Transparencia, ii) Comercio y Cadenas de Suministro y de Valor Sostenibles, y iii) Comercio Inclusivo y Pymes.</w:t>
      </w:r>
    </w:p>
    <w:p w14:paraId="1953BF02" w14:textId="571B7681" w:rsidR="00332D0E" w:rsidRPr="00332D0E" w:rsidRDefault="00332D0E" w:rsidP="00C95479">
      <w:pPr>
        <w:spacing w:before="100" w:beforeAutospacing="1" w:after="100" w:afterAutospacing="1" w:line="360" w:lineRule="auto"/>
        <w:jc w:val="both"/>
      </w:pPr>
      <w:r w:rsidRPr="00332D0E">
        <w:rPr>
          <w:rFonts w:eastAsia="Calibri"/>
        </w:rPr>
        <w:t>También, se llevó a cabo una reunión virtual de Ministros de Comercio de la Alianza para la Prosperidad Económica de las Américas (APEP), enfocada en temas de comercio e inversión internacional</w:t>
      </w:r>
      <w:r w:rsidR="008B350B">
        <w:rPr>
          <w:rFonts w:eastAsia="Calibri"/>
        </w:rPr>
        <w:t xml:space="preserve">, en la que se revisó </w:t>
      </w:r>
      <w:r w:rsidRPr="00332D0E">
        <w:rPr>
          <w:rFonts w:eastAsia="Calibri"/>
        </w:rPr>
        <w:t>el estado de los trabajos técnicos desarrollados por el Consejo de Comercio y Competitividad.</w:t>
      </w:r>
    </w:p>
    <w:p w14:paraId="03305F24" w14:textId="4F131EB4" w:rsidR="00BC7ABD" w:rsidRDefault="00D725B7" w:rsidP="00BC7ABD">
      <w:pPr>
        <w:pStyle w:val="Ttulo2"/>
        <w:numPr>
          <w:ilvl w:val="1"/>
          <w:numId w:val="4"/>
        </w:numPr>
        <w:spacing w:line="360" w:lineRule="auto"/>
        <w:jc w:val="both"/>
        <w:rPr>
          <w:rFonts w:cs="Times New Roman"/>
          <w:b/>
          <w:bCs/>
          <w:color w:val="767171"/>
        </w:rPr>
      </w:pPr>
      <w:r>
        <w:rPr>
          <w:rFonts w:cs="Times New Roman"/>
          <w:b/>
          <w:bCs/>
          <w:color w:val="767171"/>
        </w:rPr>
        <w:lastRenderedPageBreak/>
        <w:t xml:space="preserve"> </w:t>
      </w:r>
      <w:bookmarkStart w:id="35" w:name="_Toc185191499"/>
      <w:r w:rsidR="00BC7ABD" w:rsidRPr="00BC7ABD">
        <w:rPr>
          <w:rFonts w:cs="Times New Roman"/>
          <w:b/>
          <w:bCs/>
          <w:color w:val="767171"/>
        </w:rPr>
        <w:t>Fomento del Emprendimiento</w:t>
      </w:r>
      <w:bookmarkEnd w:id="35"/>
    </w:p>
    <w:p w14:paraId="1A22F02D" w14:textId="4BD477C2" w:rsidR="008A483B" w:rsidRPr="008A483B" w:rsidRDefault="008A483B" w:rsidP="008A483B">
      <w:pPr>
        <w:spacing w:before="100" w:beforeAutospacing="1" w:after="100" w:afterAutospacing="1" w:line="360" w:lineRule="auto"/>
        <w:jc w:val="both"/>
        <w:rPr>
          <w:rFonts w:eastAsia="Calibri"/>
        </w:rPr>
      </w:pPr>
      <w:r w:rsidRPr="008A483B">
        <w:rPr>
          <w:rFonts w:eastAsia="Calibri"/>
        </w:rPr>
        <w:t>Como parte de las acciones desarrolladas para el fomento de la cultura emprendedora y el emprendimiento en la República Dominicana, se destaca la capacitación de 8,940 personas a nivel nacional en diversos temas de emprendimiento a través de los programas especializados de capacitación que desarrolla la institución para estudiantes, emprendedores, líderes comunitarios, facilitadores, docentes universitarios, docentes de educación media, personas privadas de libertad y mentores a nivel nacional. Como parte de estos programas se destacan: Aprender para Emprender, en sus modalidades de ApE Docente, Aprender para Emprender – Facilitador de Facilitadores y ApE Abierto a todo público, Reto Emprendedor, EMPRETEC, Programa de Desarrollo de Comunidades Emprendedora</w:t>
      </w:r>
      <w:r>
        <w:rPr>
          <w:rFonts w:eastAsia="Calibri"/>
        </w:rPr>
        <w:t>s</w:t>
      </w:r>
      <w:r w:rsidRPr="008A483B">
        <w:rPr>
          <w:rFonts w:eastAsia="Calibri"/>
        </w:rPr>
        <w:t xml:space="preserve"> (PDCE), The Pitch y Emprendimiento social.</w:t>
      </w:r>
    </w:p>
    <w:p w14:paraId="4964ADF6" w14:textId="77777777" w:rsidR="008A483B" w:rsidRPr="008A483B" w:rsidRDefault="008A483B" w:rsidP="008A483B">
      <w:pPr>
        <w:spacing w:before="100" w:beforeAutospacing="1" w:after="100" w:afterAutospacing="1" w:line="360" w:lineRule="auto"/>
        <w:jc w:val="both"/>
        <w:rPr>
          <w:rFonts w:eastAsia="Calibri"/>
        </w:rPr>
      </w:pPr>
      <w:r w:rsidRPr="008A483B">
        <w:rPr>
          <w:rFonts w:eastAsia="Calibri"/>
        </w:rPr>
        <w:t>A través de estas capacitaciones se ha contribuido a desarrollar una mentalidad y cultura de emprendimiento, fomentando la generación y desarrollo de nuevos emprendimientos con impacto económico y/o social, la creación de nuevos empleos y el fortalecimiento de empleos existentes.</w:t>
      </w:r>
    </w:p>
    <w:p w14:paraId="36729860" w14:textId="654EB6E4" w:rsidR="008A483B" w:rsidRPr="008A483B" w:rsidRDefault="008A483B" w:rsidP="008A483B">
      <w:pPr>
        <w:spacing w:before="100" w:beforeAutospacing="1" w:after="100" w:afterAutospacing="1" w:line="360" w:lineRule="auto"/>
        <w:jc w:val="both"/>
        <w:rPr>
          <w:rFonts w:eastAsia="Calibri"/>
        </w:rPr>
      </w:pPr>
      <w:r w:rsidRPr="008A483B">
        <w:rPr>
          <w:rFonts w:eastAsia="Calibri"/>
        </w:rPr>
        <w:t xml:space="preserve">Las provincias impactadas </w:t>
      </w:r>
      <w:r>
        <w:rPr>
          <w:rFonts w:eastAsia="Calibri"/>
        </w:rPr>
        <w:t xml:space="preserve">a través de estas capacitaciones </w:t>
      </w:r>
      <w:r w:rsidRPr="008A483B">
        <w:rPr>
          <w:rFonts w:eastAsia="Calibri"/>
        </w:rPr>
        <w:t>fueron</w:t>
      </w:r>
      <w:r>
        <w:rPr>
          <w:rFonts w:eastAsia="Calibri"/>
        </w:rPr>
        <w:t>:</w:t>
      </w:r>
      <w:r w:rsidRPr="008A483B">
        <w:rPr>
          <w:rFonts w:eastAsia="Calibri"/>
        </w:rPr>
        <w:t xml:space="preserve"> Sánchez Ramírez, Monseñor Noel, Gran Santo Domingo, Distrito Nacional, Barahona, Dajabón, San Pedro de Macorís, Santiago de los Caballeros, La Vega, Samaná, Azua, Valverde, Monte Plata, Puerto Plata, Santiago de los Caballeros, Pedernales, Montecristi, Espaillat, Bahoruco, Independencia y Elías Piña.</w:t>
      </w:r>
    </w:p>
    <w:p w14:paraId="082C9453" w14:textId="77777777" w:rsidR="00290495" w:rsidRDefault="00290495" w:rsidP="008A483B">
      <w:pPr>
        <w:spacing w:before="100" w:beforeAutospacing="1" w:after="100" w:afterAutospacing="1" w:line="360" w:lineRule="auto"/>
        <w:jc w:val="both"/>
        <w:rPr>
          <w:rFonts w:eastAsia="Calibri"/>
        </w:rPr>
      </w:pPr>
      <w:r>
        <w:rPr>
          <w:rFonts w:eastAsia="Calibri"/>
        </w:rPr>
        <w:t xml:space="preserve">En el marco del </w:t>
      </w:r>
      <w:r w:rsidR="008A483B" w:rsidRPr="00290495">
        <w:rPr>
          <w:rFonts w:eastAsia="Calibri"/>
        </w:rPr>
        <w:t xml:space="preserve">proyecto de cooperación Sur-Sur, </w:t>
      </w:r>
      <w:r w:rsidRPr="00290495">
        <w:rPr>
          <w:rFonts w:eastAsia="Calibri"/>
        </w:rPr>
        <w:t xml:space="preserve">que se desarrolla </w:t>
      </w:r>
      <w:r w:rsidR="008A483B" w:rsidRPr="00290495">
        <w:rPr>
          <w:rFonts w:eastAsia="Calibri"/>
        </w:rPr>
        <w:t xml:space="preserve">a través de la Agencia Presidencial de Cooperación Internacional (APC-Colombia), la Universidad Antonio de Nariño (UAN) de la </w:t>
      </w:r>
      <w:r w:rsidR="008A483B" w:rsidRPr="00290495">
        <w:rPr>
          <w:rFonts w:eastAsia="Calibri"/>
        </w:rPr>
        <w:lastRenderedPageBreak/>
        <w:t>República de Colombia</w:t>
      </w:r>
      <w:r w:rsidRPr="00290495">
        <w:rPr>
          <w:rFonts w:eastAsia="Calibri"/>
        </w:rPr>
        <w:t>, la Universidad Central del Este (UCE) y el Ministerio de Industria, Comercio y Mipymes (MICM)</w:t>
      </w:r>
      <w:r>
        <w:rPr>
          <w:rFonts w:eastAsia="Calibri"/>
        </w:rPr>
        <w:t xml:space="preserve">, </w:t>
      </w:r>
      <w:r w:rsidRPr="00290495">
        <w:rPr>
          <w:rFonts w:eastAsia="Calibri"/>
        </w:rPr>
        <w:t xml:space="preserve">92 personas fueron capacitadas en temas de </w:t>
      </w:r>
      <w:r>
        <w:rPr>
          <w:rFonts w:eastAsia="Calibri"/>
        </w:rPr>
        <w:t>g</w:t>
      </w:r>
      <w:r w:rsidRPr="00290495">
        <w:rPr>
          <w:rFonts w:eastAsia="Calibri"/>
        </w:rPr>
        <w:t xml:space="preserve">estión de </w:t>
      </w:r>
      <w:r>
        <w:rPr>
          <w:rFonts w:eastAsia="Calibri"/>
        </w:rPr>
        <w:t>e</w:t>
      </w:r>
      <w:r w:rsidRPr="00290495">
        <w:rPr>
          <w:rFonts w:eastAsia="Calibri"/>
        </w:rPr>
        <w:t>mprendimiento, orientado al desarrollo de modelos de negocios y mentalidad y cultura emprendedora,</w:t>
      </w:r>
      <w:r>
        <w:rPr>
          <w:rFonts w:eastAsia="Calibri"/>
        </w:rPr>
        <w:t xml:space="preserve"> </w:t>
      </w:r>
      <w:r w:rsidRPr="00290495">
        <w:rPr>
          <w:rFonts w:eastAsia="Calibri"/>
        </w:rPr>
        <w:t>dirigido</w:t>
      </w:r>
      <w:r>
        <w:rPr>
          <w:rFonts w:eastAsia="Calibri"/>
        </w:rPr>
        <w:t xml:space="preserve"> </w:t>
      </w:r>
      <w:r w:rsidRPr="00290495">
        <w:rPr>
          <w:rFonts w:eastAsia="Calibri"/>
        </w:rPr>
        <w:t>a indígenas en</w:t>
      </w:r>
      <w:r>
        <w:rPr>
          <w:rFonts w:eastAsia="Calibri"/>
        </w:rPr>
        <w:t xml:space="preserve"> </w:t>
      </w:r>
      <w:r w:rsidRPr="00290495">
        <w:rPr>
          <w:rFonts w:eastAsia="Calibri"/>
        </w:rPr>
        <w:t>condiciones de vulnerabilidad</w:t>
      </w:r>
      <w:r>
        <w:rPr>
          <w:rFonts w:eastAsia="Calibri"/>
        </w:rPr>
        <w:t xml:space="preserve"> y </w:t>
      </w:r>
      <w:r w:rsidRPr="00290495">
        <w:rPr>
          <w:rFonts w:eastAsia="Calibri"/>
        </w:rPr>
        <w:t>estudiantes</w:t>
      </w:r>
      <w:r>
        <w:rPr>
          <w:rFonts w:eastAsia="Calibri"/>
        </w:rPr>
        <w:t>.</w:t>
      </w:r>
    </w:p>
    <w:p w14:paraId="3EC4FD92" w14:textId="63672CBF" w:rsidR="008A483B" w:rsidRPr="008A483B" w:rsidRDefault="008A483B" w:rsidP="008A483B">
      <w:pPr>
        <w:spacing w:before="100" w:beforeAutospacing="1" w:after="100" w:afterAutospacing="1" w:line="360" w:lineRule="auto"/>
        <w:jc w:val="both"/>
        <w:rPr>
          <w:rFonts w:eastAsia="Calibri"/>
        </w:rPr>
      </w:pPr>
      <w:r w:rsidRPr="008A483B">
        <w:rPr>
          <w:rFonts w:eastAsia="Calibri"/>
        </w:rPr>
        <w:t>Se ofreció asistencia técnica especializada a 55 emprendedores y potenciales emprendedores para el desarrollo y mejoras de sus proyectos de emprendimiento, asistiéndolos en los temas de Modelo de Negocio, Planes de Negocios</w:t>
      </w:r>
      <w:r w:rsidR="00265837">
        <w:rPr>
          <w:rFonts w:eastAsia="Calibri"/>
        </w:rPr>
        <w:t xml:space="preserve">, </w:t>
      </w:r>
      <w:r w:rsidRPr="008A483B">
        <w:rPr>
          <w:rFonts w:eastAsia="Calibri"/>
        </w:rPr>
        <w:t>Propuesta de Valor</w:t>
      </w:r>
      <w:r w:rsidR="00265837">
        <w:rPr>
          <w:rFonts w:eastAsia="Calibri"/>
        </w:rPr>
        <w:t>, y otros.</w:t>
      </w:r>
    </w:p>
    <w:p w14:paraId="501DD8F9" w14:textId="77777777" w:rsidR="00265837" w:rsidRDefault="00265837" w:rsidP="008A483B">
      <w:pPr>
        <w:spacing w:before="100" w:beforeAutospacing="1" w:after="100" w:afterAutospacing="1" w:line="360" w:lineRule="auto"/>
        <w:jc w:val="both"/>
        <w:rPr>
          <w:rFonts w:eastAsia="Calibri"/>
        </w:rPr>
      </w:pPr>
      <w:r>
        <w:rPr>
          <w:rFonts w:eastAsia="Calibri"/>
        </w:rPr>
        <w:t xml:space="preserve">En continuidad con el programa de ampliación de la </w:t>
      </w:r>
      <w:r w:rsidR="008A483B" w:rsidRPr="008A483B">
        <w:rPr>
          <w:rFonts w:eastAsia="Calibri"/>
        </w:rPr>
        <w:t>Red Nacional de Emprendimiento “RD Emprende” fueron incorporadas</w:t>
      </w:r>
      <w:r>
        <w:rPr>
          <w:rFonts w:eastAsia="Calibri"/>
        </w:rPr>
        <w:t xml:space="preserve"> durante el año las </w:t>
      </w:r>
      <w:r w:rsidR="008A483B" w:rsidRPr="008A483B">
        <w:rPr>
          <w:rFonts w:eastAsia="Calibri"/>
        </w:rPr>
        <w:t>siguientes entidades</w:t>
      </w:r>
      <w:r>
        <w:rPr>
          <w:rFonts w:eastAsia="Calibri"/>
        </w:rPr>
        <w:t xml:space="preserve"> a la red con una alta vocación de servicio a favor del fomento del emprendimiento a nivel nacional</w:t>
      </w:r>
      <w:r w:rsidR="008A483B" w:rsidRPr="008A483B">
        <w:rPr>
          <w:rFonts w:eastAsia="Calibri"/>
        </w:rPr>
        <w:t>:</w:t>
      </w:r>
      <w:r>
        <w:rPr>
          <w:rFonts w:eastAsia="Calibri"/>
        </w:rPr>
        <w:t xml:space="preserve"> 1- </w:t>
      </w:r>
      <w:r w:rsidR="008A483B" w:rsidRPr="008A483B">
        <w:rPr>
          <w:rFonts w:eastAsia="Calibri"/>
        </w:rPr>
        <w:t xml:space="preserve">Instituto Fundación Emprendimiento y Desarrollo (EMDES), </w:t>
      </w:r>
      <w:r>
        <w:rPr>
          <w:rFonts w:eastAsia="Calibri"/>
        </w:rPr>
        <w:t xml:space="preserve">2- </w:t>
      </w:r>
      <w:r w:rsidR="008A483B" w:rsidRPr="008A483B">
        <w:rPr>
          <w:rFonts w:eastAsia="Calibri"/>
        </w:rPr>
        <w:t xml:space="preserve">Asociación de Mujeres Empresarias (ADME), </w:t>
      </w:r>
      <w:r>
        <w:rPr>
          <w:rFonts w:eastAsia="Calibri"/>
        </w:rPr>
        <w:t xml:space="preserve">3- </w:t>
      </w:r>
      <w:r w:rsidR="008A483B" w:rsidRPr="008A483B">
        <w:rPr>
          <w:rFonts w:eastAsia="Calibri"/>
        </w:rPr>
        <w:t xml:space="preserve">Asociación de Ciclistas, </w:t>
      </w:r>
      <w:r>
        <w:rPr>
          <w:rFonts w:eastAsia="Calibri"/>
        </w:rPr>
        <w:t xml:space="preserve">4- </w:t>
      </w:r>
      <w:r w:rsidR="008A483B" w:rsidRPr="008A483B">
        <w:rPr>
          <w:rFonts w:eastAsia="Calibri"/>
        </w:rPr>
        <w:t xml:space="preserve">Universidad Nacional Tecnológica (UNNATEC), </w:t>
      </w:r>
      <w:r>
        <w:rPr>
          <w:rFonts w:eastAsia="Calibri"/>
        </w:rPr>
        <w:t xml:space="preserve">5- </w:t>
      </w:r>
      <w:r w:rsidR="008A483B" w:rsidRPr="008A483B">
        <w:rPr>
          <w:rFonts w:eastAsia="Calibri"/>
        </w:rPr>
        <w:t xml:space="preserve">Pincel Media Group SRL, </w:t>
      </w:r>
      <w:r>
        <w:rPr>
          <w:rFonts w:eastAsia="Calibri"/>
        </w:rPr>
        <w:t xml:space="preserve">6- </w:t>
      </w:r>
      <w:r w:rsidR="008A483B" w:rsidRPr="008A483B">
        <w:rPr>
          <w:rFonts w:eastAsia="Calibri"/>
        </w:rPr>
        <w:t>HUB de Innovación Punta Bergantín</w:t>
      </w:r>
      <w:r>
        <w:rPr>
          <w:rFonts w:eastAsia="Calibri"/>
        </w:rPr>
        <w:t xml:space="preserve">, y 7- </w:t>
      </w:r>
      <w:r w:rsidR="008A483B" w:rsidRPr="008A483B">
        <w:rPr>
          <w:rFonts w:eastAsia="Calibri"/>
        </w:rPr>
        <w:t>Instituto Coach de Finanzas SRL (INCOFI).</w:t>
      </w:r>
    </w:p>
    <w:p w14:paraId="33E2DEE0" w14:textId="499304B5" w:rsidR="008A483B" w:rsidRPr="008A483B" w:rsidRDefault="00265837" w:rsidP="008A483B">
      <w:pPr>
        <w:spacing w:before="100" w:beforeAutospacing="1" w:after="100" w:afterAutospacing="1" w:line="360" w:lineRule="auto"/>
        <w:jc w:val="both"/>
        <w:rPr>
          <w:rFonts w:eastAsia="Calibri"/>
        </w:rPr>
      </w:pPr>
      <w:r>
        <w:rPr>
          <w:rFonts w:eastAsia="Calibri"/>
        </w:rPr>
        <w:t>A través</w:t>
      </w:r>
      <w:r w:rsidR="008A483B" w:rsidRPr="008A483B">
        <w:rPr>
          <w:rFonts w:eastAsia="Calibri"/>
        </w:rPr>
        <w:t xml:space="preserve"> el</w:t>
      </w:r>
      <w:r w:rsidR="00762F8A">
        <w:rPr>
          <w:rFonts w:eastAsia="Calibri"/>
        </w:rPr>
        <w:t xml:space="preserve"> p</w:t>
      </w:r>
      <w:r w:rsidR="008A483B" w:rsidRPr="008A483B">
        <w:rPr>
          <w:rFonts w:eastAsia="Calibri"/>
        </w:rPr>
        <w:t xml:space="preserve">royecto </w:t>
      </w:r>
      <w:r w:rsidR="00762F8A">
        <w:rPr>
          <w:rFonts w:eastAsia="Calibri"/>
        </w:rPr>
        <w:t>“</w:t>
      </w:r>
      <w:r w:rsidR="008A483B" w:rsidRPr="008A483B">
        <w:rPr>
          <w:rFonts w:eastAsia="Calibri"/>
        </w:rPr>
        <w:t>Fortalecimiento de Capacidades Emprendedoras para la Diáspora Dominicana en Italia 2024-2025”,</w:t>
      </w:r>
      <w:r w:rsidR="00762F8A">
        <w:rPr>
          <w:rFonts w:eastAsia="Calibri"/>
        </w:rPr>
        <w:t xml:space="preserve"> cuyo </w:t>
      </w:r>
      <w:r w:rsidR="008A483B" w:rsidRPr="008A483B">
        <w:rPr>
          <w:rFonts w:eastAsia="Calibri"/>
        </w:rPr>
        <w:t xml:space="preserve">objetivo </w:t>
      </w:r>
      <w:r w:rsidR="00762F8A">
        <w:rPr>
          <w:rFonts w:eastAsia="Calibri"/>
        </w:rPr>
        <w:t>es</w:t>
      </w:r>
      <w:r w:rsidR="008A483B" w:rsidRPr="008A483B">
        <w:rPr>
          <w:rFonts w:eastAsia="Calibri"/>
        </w:rPr>
        <w:t xml:space="preserve"> desarrollar capacidades en emprendimiento y gestión empresarial</w:t>
      </w:r>
      <w:r w:rsidR="00762F8A">
        <w:rPr>
          <w:rFonts w:eastAsia="Calibri"/>
        </w:rPr>
        <w:t xml:space="preserve">, </w:t>
      </w:r>
      <w:r w:rsidR="008A483B" w:rsidRPr="008A483B">
        <w:rPr>
          <w:rFonts w:eastAsia="Calibri"/>
        </w:rPr>
        <w:t xml:space="preserve">se ofrecieron servicios de capacitación a 30 personas, que </w:t>
      </w:r>
      <w:r w:rsidR="00762F8A">
        <w:rPr>
          <w:rFonts w:eastAsia="Calibri"/>
        </w:rPr>
        <w:t xml:space="preserve">posteriormente </w:t>
      </w:r>
      <w:r w:rsidR="008A483B" w:rsidRPr="008A483B">
        <w:rPr>
          <w:rFonts w:eastAsia="Calibri"/>
        </w:rPr>
        <w:t>serán beneficiadas con asesoría y asistencia técnica.</w:t>
      </w:r>
    </w:p>
    <w:p w14:paraId="6B714985" w14:textId="2B8DBB54" w:rsidR="00BC7ABD" w:rsidRDefault="00D725B7" w:rsidP="00BC7ABD">
      <w:pPr>
        <w:pStyle w:val="Ttulo2"/>
        <w:numPr>
          <w:ilvl w:val="1"/>
          <w:numId w:val="4"/>
        </w:numPr>
        <w:spacing w:line="360" w:lineRule="auto"/>
        <w:jc w:val="both"/>
        <w:rPr>
          <w:rFonts w:cs="Times New Roman"/>
          <w:b/>
          <w:bCs/>
          <w:color w:val="767171"/>
        </w:rPr>
      </w:pPr>
      <w:r>
        <w:rPr>
          <w:rFonts w:cs="Times New Roman"/>
          <w:b/>
          <w:bCs/>
          <w:color w:val="767171"/>
        </w:rPr>
        <w:lastRenderedPageBreak/>
        <w:t xml:space="preserve"> </w:t>
      </w:r>
      <w:bookmarkStart w:id="36" w:name="_Toc185191500"/>
      <w:r w:rsidR="00BC7ABD" w:rsidRPr="00BC7ABD">
        <w:rPr>
          <w:rFonts w:cs="Times New Roman"/>
          <w:b/>
          <w:bCs/>
          <w:color w:val="767171"/>
        </w:rPr>
        <w:t>Fomento y Apoyo al Desarrollo Integral de las Mipymes</w:t>
      </w:r>
      <w:bookmarkEnd w:id="36"/>
    </w:p>
    <w:p w14:paraId="0950BDA2" w14:textId="77777777" w:rsidR="00F44933" w:rsidRDefault="002D099D" w:rsidP="002D099D">
      <w:pPr>
        <w:spacing w:before="100" w:beforeAutospacing="1" w:after="100" w:afterAutospacing="1" w:line="360" w:lineRule="auto"/>
        <w:jc w:val="both"/>
        <w:rPr>
          <w:rFonts w:eastAsia="Calibri"/>
        </w:rPr>
      </w:pPr>
      <w:r w:rsidRPr="008B46A4">
        <w:rPr>
          <w:rFonts w:eastAsia="Calibri"/>
        </w:rPr>
        <w:t xml:space="preserve">Como impulso al desarrollo empresarial y competitividad de las micro, pequeñas y medianas empresas, un total de </w:t>
      </w:r>
      <w:bookmarkStart w:id="37" w:name="_Hlk185185200"/>
      <w:r w:rsidRPr="008B46A4">
        <w:rPr>
          <w:rFonts w:eastAsia="Calibri"/>
        </w:rPr>
        <w:t>18,826</w:t>
      </w:r>
      <w:bookmarkEnd w:id="37"/>
      <w:r w:rsidRPr="008B46A4">
        <w:rPr>
          <w:rFonts w:eastAsia="Calibri"/>
        </w:rPr>
        <w:t xml:space="preserve"> personas fueron capacitadas a nivel nacional en diversos temas, dentro de los que se destacan:</w:t>
      </w:r>
      <w:r w:rsidR="00F44933">
        <w:rPr>
          <w:rFonts w:eastAsia="Calibri"/>
        </w:rPr>
        <w:t xml:space="preserve"> </w:t>
      </w:r>
      <w:r w:rsidRPr="008B46A4">
        <w:rPr>
          <w:rFonts w:eastAsia="Calibri"/>
        </w:rPr>
        <w:t xml:space="preserve">economía naranja, régimen simplificado de tributación, gestión de calidad, redes sociales, administración de producción y operaciones, compras públicas, uso del </w:t>
      </w:r>
      <w:r>
        <w:rPr>
          <w:rFonts w:eastAsia="Calibri"/>
        </w:rPr>
        <w:t>P</w:t>
      </w:r>
      <w:r w:rsidRPr="008B46A4">
        <w:rPr>
          <w:rFonts w:eastAsia="Calibri"/>
        </w:rPr>
        <w:t>ortal Formalízate, asociatividad empresarial, articulación productiva, educación financiera, innovación, mejora de procesos, marketing digital, herramientas digitales, Buenas Prácticas de Manufacturas, economía circular, entre otros. Adicionalmente, se capacitaron</w:t>
      </w:r>
      <w:r w:rsidR="00F44933">
        <w:rPr>
          <w:rFonts w:eastAsia="Calibri"/>
        </w:rPr>
        <w:t xml:space="preserve"> 154</w:t>
      </w:r>
      <w:r w:rsidRPr="008B46A4">
        <w:rPr>
          <w:rFonts w:eastAsia="Calibri"/>
        </w:rPr>
        <w:t xml:space="preserve"> formadores del sector público y privado</w:t>
      </w:r>
      <w:r w:rsidR="00F44933">
        <w:rPr>
          <w:rFonts w:eastAsia="Calibri"/>
        </w:rPr>
        <w:t>, 95</w:t>
      </w:r>
      <w:r w:rsidRPr="008B46A4">
        <w:rPr>
          <w:rFonts w:eastAsia="Calibri"/>
        </w:rPr>
        <w:t xml:space="preserve"> </w:t>
      </w:r>
      <w:r w:rsidR="00F44933">
        <w:rPr>
          <w:rFonts w:eastAsia="Calibri"/>
        </w:rPr>
        <w:t xml:space="preserve">de estos </w:t>
      </w:r>
      <w:r w:rsidRPr="008B46A4">
        <w:rPr>
          <w:rFonts w:eastAsia="Calibri"/>
        </w:rPr>
        <w:t>en formalización</w:t>
      </w:r>
      <w:r w:rsidR="00F44933">
        <w:rPr>
          <w:rFonts w:eastAsia="Calibri"/>
        </w:rPr>
        <w:t xml:space="preserve"> </w:t>
      </w:r>
      <w:r w:rsidRPr="008B46A4">
        <w:rPr>
          <w:rFonts w:eastAsia="Calibri"/>
        </w:rPr>
        <w:t>a través de la ventanilla única de formalización (VUF)</w:t>
      </w:r>
      <w:r w:rsidR="00F44933">
        <w:rPr>
          <w:rFonts w:eastAsia="Calibri"/>
        </w:rPr>
        <w:t>, y</w:t>
      </w:r>
      <w:r w:rsidRPr="008B46A4">
        <w:rPr>
          <w:rFonts w:eastAsia="Calibri"/>
        </w:rPr>
        <w:t xml:space="preserve"> 59 para impartir el Programa Nacional de Educación Financiera a Mipymes y Emprendedores. </w:t>
      </w:r>
    </w:p>
    <w:p w14:paraId="1C92A291" w14:textId="77777777" w:rsidR="00F44933" w:rsidRDefault="002D099D" w:rsidP="002D099D">
      <w:pPr>
        <w:spacing w:before="100" w:beforeAutospacing="1" w:after="100" w:afterAutospacing="1" w:line="360" w:lineRule="auto"/>
        <w:jc w:val="both"/>
        <w:rPr>
          <w:rFonts w:eastAsia="Calibri"/>
        </w:rPr>
      </w:pPr>
      <w:bookmarkStart w:id="38" w:name="_Hlk185185365"/>
      <w:r w:rsidRPr="008B46A4">
        <w:rPr>
          <w:rFonts w:eastAsia="Calibri"/>
        </w:rPr>
        <w:t xml:space="preserve">3,682 </w:t>
      </w:r>
      <w:bookmarkEnd w:id="38"/>
      <w:r w:rsidRPr="008B46A4">
        <w:rPr>
          <w:rFonts w:eastAsia="Calibri"/>
        </w:rPr>
        <w:t>Mipymes a nivel nacional</w:t>
      </w:r>
      <w:r w:rsidR="00F44933">
        <w:rPr>
          <w:rFonts w:eastAsia="Calibri"/>
        </w:rPr>
        <w:t xml:space="preserve"> </w:t>
      </w:r>
      <w:r w:rsidRPr="008B46A4">
        <w:rPr>
          <w:rFonts w:eastAsia="Calibri"/>
        </w:rPr>
        <w:t>recibieron servicios de asistencias técnicas para el fomento de la productividad y competitividad de sus empresas.</w:t>
      </w:r>
      <w:r w:rsidR="00F44933">
        <w:rPr>
          <w:rFonts w:eastAsia="Calibri"/>
        </w:rPr>
        <w:t xml:space="preserve"> </w:t>
      </w:r>
      <w:r w:rsidRPr="008B46A4">
        <w:rPr>
          <w:rFonts w:eastAsia="Calibri"/>
        </w:rPr>
        <w:t>Estas asistencias estuvieron enfocadas en: registro de nombre comercial, marcas y patentes, georreferenciación, diseño de empaque y etiquetado, elaboración de detergentes, asesoría en productos cosméticos, redes sociales y marca personal, entre otras</w:t>
      </w:r>
      <w:r w:rsidR="00F44933">
        <w:rPr>
          <w:rFonts w:eastAsia="Calibri"/>
        </w:rPr>
        <w:t>.</w:t>
      </w:r>
    </w:p>
    <w:p w14:paraId="6B42D506" w14:textId="208829F4" w:rsidR="002D099D" w:rsidRPr="008B46A4" w:rsidRDefault="00F44933" w:rsidP="002D099D">
      <w:pPr>
        <w:spacing w:before="100" w:beforeAutospacing="1" w:after="100" w:afterAutospacing="1" w:line="360" w:lineRule="auto"/>
        <w:jc w:val="both"/>
        <w:rPr>
          <w:rFonts w:eastAsia="Calibri"/>
        </w:rPr>
      </w:pPr>
      <w:r w:rsidRPr="0055410E">
        <w:rPr>
          <w:rFonts w:eastAsia="Calibri"/>
          <w:color w:val="747171"/>
        </w:rPr>
        <w:t>A través de la Ventanilla Única de Formalización,</w:t>
      </w:r>
      <w:r w:rsidR="00751C22">
        <w:rPr>
          <w:rFonts w:eastAsia="Calibri"/>
          <w:color w:val="747171"/>
        </w:rPr>
        <w:t xml:space="preserve"> </w:t>
      </w:r>
      <w:r w:rsidRPr="0055410E">
        <w:rPr>
          <w:rFonts w:eastAsia="Calibri"/>
          <w:color w:val="747171"/>
        </w:rPr>
        <w:t xml:space="preserve">plataforma </w:t>
      </w:r>
      <w:r w:rsidR="00751C22">
        <w:rPr>
          <w:rFonts w:eastAsia="Calibri"/>
          <w:color w:val="747171"/>
        </w:rPr>
        <w:t xml:space="preserve">que integra los trámites necesarios para formalizar una empresa en un solo lugar, </w:t>
      </w:r>
      <w:r w:rsidR="00751C22" w:rsidRPr="0055410E">
        <w:rPr>
          <w:rFonts w:eastAsia="Calibri"/>
          <w:color w:val="747171"/>
        </w:rPr>
        <w:t>fueron formalizadas</w:t>
      </w:r>
      <w:r w:rsidR="009D4E1F">
        <w:rPr>
          <w:rFonts w:eastAsia="Calibri"/>
          <w:color w:val="747171"/>
        </w:rPr>
        <w:t xml:space="preserve"> durante el año un total de </w:t>
      </w:r>
      <w:bookmarkStart w:id="39" w:name="_Hlk185185425"/>
      <w:r w:rsidR="00751C22">
        <w:rPr>
          <w:rFonts w:eastAsia="Calibri"/>
          <w:color w:val="747171"/>
        </w:rPr>
        <w:t xml:space="preserve">12,427 </w:t>
      </w:r>
      <w:bookmarkEnd w:id="39"/>
      <w:r w:rsidR="00751C22" w:rsidRPr="0055410E">
        <w:rPr>
          <w:rFonts w:eastAsia="Calibri"/>
          <w:color w:val="747171"/>
        </w:rPr>
        <w:t>Mipymes</w:t>
      </w:r>
      <w:r w:rsidR="009D4E1F">
        <w:rPr>
          <w:rFonts w:eastAsia="Calibri"/>
          <w:color w:val="747171"/>
        </w:rPr>
        <w:t>.</w:t>
      </w:r>
    </w:p>
    <w:p w14:paraId="7DF32908" w14:textId="17252095" w:rsidR="002D099D" w:rsidRPr="008B46A4" w:rsidRDefault="002D099D" w:rsidP="0049657F">
      <w:pPr>
        <w:spacing w:before="100" w:beforeAutospacing="1" w:after="100" w:afterAutospacing="1" w:line="360" w:lineRule="auto"/>
        <w:jc w:val="both"/>
        <w:rPr>
          <w:rFonts w:eastAsia="Calibri"/>
        </w:rPr>
      </w:pPr>
      <w:r w:rsidRPr="008B46A4">
        <w:rPr>
          <w:rFonts w:eastAsia="Calibri"/>
        </w:rPr>
        <w:t>Se realizaron 21 ferias/bazares para ofrecer acceso a mercado a las Mipymes artesanales y de otros rubros</w:t>
      </w:r>
      <w:r w:rsidR="0049657F">
        <w:rPr>
          <w:rFonts w:eastAsia="Calibri"/>
        </w:rPr>
        <w:t xml:space="preserve">, logrando beneficiar a </w:t>
      </w:r>
      <w:r w:rsidRPr="008B46A4">
        <w:rPr>
          <w:rFonts w:eastAsia="Calibri"/>
        </w:rPr>
        <w:t xml:space="preserve">695 artesanos y Mipymes </w:t>
      </w:r>
      <w:r w:rsidR="0049657F">
        <w:rPr>
          <w:rFonts w:eastAsia="Calibri"/>
        </w:rPr>
        <w:t>con</w:t>
      </w:r>
      <w:r>
        <w:rPr>
          <w:rFonts w:eastAsia="Calibri"/>
        </w:rPr>
        <w:t xml:space="preserve"> </w:t>
      </w:r>
      <w:r w:rsidRPr="008B46A4">
        <w:rPr>
          <w:rFonts w:eastAsia="Calibri"/>
        </w:rPr>
        <w:t>ventas por un valor RD$6,594,471.00</w:t>
      </w:r>
      <w:r>
        <w:rPr>
          <w:rFonts w:eastAsia="Calibri"/>
        </w:rPr>
        <w:t>.</w:t>
      </w:r>
    </w:p>
    <w:p w14:paraId="455C6BC9" w14:textId="77777777" w:rsidR="000C1E25" w:rsidRDefault="002D099D" w:rsidP="002D099D">
      <w:pPr>
        <w:spacing w:before="100" w:beforeAutospacing="1" w:after="100" w:afterAutospacing="1" w:line="360" w:lineRule="auto"/>
        <w:jc w:val="both"/>
        <w:rPr>
          <w:rFonts w:eastAsia="Calibri"/>
        </w:rPr>
      </w:pPr>
      <w:r w:rsidRPr="008B46A4">
        <w:rPr>
          <w:rFonts w:eastAsia="Calibri"/>
        </w:rPr>
        <w:lastRenderedPageBreak/>
        <w:t>A través del Programa Rutas Mipymes, fueron visitadas las provincias de Santiag</w:t>
      </w:r>
      <w:r>
        <w:rPr>
          <w:rFonts w:eastAsia="Calibri"/>
        </w:rPr>
        <w:t>o</w:t>
      </w:r>
      <w:r w:rsidRPr="008B46A4">
        <w:rPr>
          <w:rFonts w:eastAsia="Calibri"/>
        </w:rPr>
        <w:t xml:space="preserve">, Dajabón, Valverde, La Romana y Puerto Plata, donde se impactaron 345 personas con capacitaciones para fortalecer sus </w:t>
      </w:r>
      <w:r>
        <w:rPr>
          <w:rFonts w:eastAsia="Calibri"/>
        </w:rPr>
        <w:t>facultades</w:t>
      </w:r>
      <w:r w:rsidRPr="008B46A4">
        <w:rPr>
          <w:rFonts w:eastAsia="Calibri"/>
        </w:rPr>
        <w:t xml:space="preserve"> técnicas y productivas en temas de formalización, innovación, herramientas digitales,</w:t>
      </w:r>
      <w:r w:rsidR="00717CD5">
        <w:rPr>
          <w:rFonts w:eastAsia="Calibri"/>
        </w:rPr>
        <w:t xml:space="preserve"> </w:t>
      </w:r>
      <w:r w:rsidRPr="008B46A4">
        <w:rPr>
          <w:rFonts w:eastAsia="Calibri"/>
        </w:rPr>
        <w:t>educación financiera, acceso a mercados, compras públicas, emprendimiento, inteligencia artificial, neuroventas, e-commerce, entre otros</w:t>
      </w:r>
      <w:r w:rsidR="00717CD5">
        <w:rPr>
          <w:rFonts w:eastAsia="Calibri"/>
        </w:rPr>
        <w:t xml:space="preserve">. Además, un total de </w:t>
      </w:r>
      <w:r w:rsidRPr="008B46A4">
        <w:rPr>
          <w:rFonts w:eastAsia="Calibri"/>
        </w:rPr>
        <w:t>686 Mi</w:t>
      </w:r>
      <w:r w:rsidR="00717CD5">
        <w:rPr>
          <w:rFonts w:eastAsia="Calibri"/>
        </w:rPr>
        <w:t>p</w:t>
      </w:r>
      <w:r w:rsidRPr="008B46A4">
        <w:rPr>
          <w:rFonts w:eastAsia="Calibri"/>
        </w:rPr>
        <w:t>ymes y emprendedores recibieron servicios de asistencias técnicas personalizadas</w:t>
      </w:r>
      <w:r w:rsidR="00717CD5">
        <w:rPr>
          <w:rFonts w:eastAsia="Calibri"/>
        </w:rPr>
        <w:t>.</w:t>
      </w:r>
    </w:p>
    <w:p w14:paraId="7BA9929A" w14:textId="2E17705E" w:rsidR="002D099D" w:rsidRPr="008B46A4" w:rsidRDefault="002D099D" w:rsidP="002D099D">
      <w:pPr>
        <w:spacing w:before="100" w:beforeAutospacing="1" w:after="100" w:afterAutospacing="1" w:line="360" w:lineRule="auto"/>
        <w:jc w:val="both"/>
        <w:rPr>
          <w:rFonts w:eastAsia="Calibri"/>
        </w:rPr>
      </w:pPr>
      <w:r w:rsidRPr="008B46A4">
        <w:rPr>
          <w:rFonts w:eastAsia="Calibri"/>
        </w:rPr>
        <w:t xml:space="preserve">En el marco </w:t>
      </w:r>
      <w:r w:rsidR="000C1E25">
        <w:rPr>
          <w:rFonts w:eastAsia="Calibri"/>
        </w:rPr>
        <w:t>de la c</w:t>
      </w:r>
      <w:r w:rsidRPr="008B46A4">
        <w:rPr>
          <w:rFonts w:eastAsia="Calibri"/>
        </w:rPr>
        <w:t xml:space="preserve">ooperación </w:t>
      </w:r>
      <w:r w:rsidR="000C1E25">
        <w:rPr>
          <w:rFonts w:eastAsia="Calibri"/>
        </w:rPr>
        <w:t>t</w:t>
      </w:r>
      <w:r w:rsidRPr="008B46A4">
        <w:rPr>
          <w:rFonts w:eastAsia="Calibri"/>
        </w:rPr>
        <w:t xml:space="preserve">rilateral </w:t>
      </w:r>
      <w:r w:rsidRPr="002D099D">
        <w:rPr>
          <w:rFonts w:eastAsia="Calibri"/>
        </w:rPr>
        <w:t>"Ventana Adelanta 2"</w:t>
      </w:r>
      <w:r w:rsidRPr="008B46A4">
        <w:rPr>
          <w:rFonts w:eastAsia="Calibri"/>
        </w:rPr>
        <w:t xml:space="preserve"> de la Unión Europea, </w:t>
      </w:r>
      <w:r w:rsidR="000C1E25">
        <w:rPr>
          <w:rFonts w:eastAsia="Calibri"/>
        </w:rPr>
        <w:t xml:space="preserve">que apoya </w:t>
      </w:r>
      <w:r w:rsidRPr="008B46A4">
        <w:rPr>
          <w:rFonts w:eastAsia="Calibri"/>
        </w:rPr>
        <w:t>el proyecto</w:t>
      </w:r>
      <w:r w:rsidR="000C1E25">
        <w:rPr>
          <w:rFonts w:eastAsia="Calibri"/>
        </w:rPr>
        <w:t xml:space="preserve"> </w:t>
      </w:r>
      <w:r w:rsidRPr="008B46A4">
        <w:rPr>
          <w:rFonts w:eastAsia="Calibri"/>
        </w:rPr>
        <w:t xml:space="preserve">Transformación Sostenible </w:t>
      </w:r>
      <w:r w:rsidRPr="00C448DA">
        <w:rPr>
          <w:rFonts w:eastAsia="Calibri"/>
        </w:rPr>
        <w:t>para la Competitividad de las Mipymes</w:t>
      </w:r>
      <w:r w:rsidR="00C448DA">
        <w:rPr>
          <w:rFonts w:eastAsia="Calibri"/>
        </w:rPr>
        <w:t xml:space="preserve">, fue desarrollado el </w:t>
      </w:r>
      <w:r w:rsidRPr="00C448DA">
        <w:rPr>
          <w:rFonts w:eastAsia="Calibri"/>
        </w:rPr>
        <w:t xml:space="preserve">congreso internacional “Transformación sostenible para la Competitividad de las Mipymes” en el que se </w:t>
      </w:r>
      <w:r w:rsidR="00C448DA">
        <w:rPr>
          <w:rFonts w:eastAsia="Calibri"/>
        </w:rPr>
        <w:t xml:space="preserve">dieron cita </w:t>
      </w:r>
      <w:r w:rsidR="00C448DA" w:rsidRPr="00C448DA">
        <w:rPr>
          <w:rFonts w:eastAsia="Calibri"/>
        </w:rPr>
        <w:t xml:space="preserve">150 personas entre ellas, asesores de los Centros Mipymes, técnicos </w:t>
      </w:r>
      <w:r w:rsidR="00C448DA">
        <w:rPr>
          <w:rFonts w:eastAsia="Calibri"/>
        </w:rPr>
        <w:t>d</w:t>
      </w:r>
      <w:r w:rsidR="00C448DA" w:rsidRPr="00C448DA">
        <w:rPr>
          <w:rFonts w:eastAsia="Calibri"/>
        </w:rPr>
        <w:t xml:space="preserve">el Instituto Nacional de Tecnología Industrial (INTI), </w:t>
      </w:r>
      <w:r w:rsidR="00C448DA">
        <w:rPr>
          <w:rFonts w:eastAsia="Calibri"/>
        </w:rPr>
        <w:t>d</w:t>
      </w:r>
      <w:r w:rsidR="00C448DA" w:rsidRPr="00C448DA">
        <w:rPr>
          <w:rFonts w:eastAsia="Calibri"/>
        </w:rPr>
        <w:t>el Centro Tecnológico de Antioquia (CTA) y Managing Technology (LEITAT)</w:t>
      </w:r>
      <w:r w:rsidR="00C448DA">
        <w:rPr>
          <w:rFonts w:eastAsia="Calibri"/>
        </w:rPr>
        <w:t xml:space="preserve">, y se </w:t>
      </w:r>
      <w:r w:rsidRPr="00C448DA">
        <w:rPr>
          <w:rFonts w:eastAsia="Calibri"/>
        </w:rPr>
        <w:t>trataron temas de gestiones de innovación tecnología, y mejores prácticas gerenciales para el sector</w:t>
      </w:r>
      <w:r w:rsidR="00C448DA">
        <w:rPr>
          <w:rFonts w:eastAsia="Calibri"/>
        </w:rPr>
        <w:t>.</w:t>
      </w:r>
    </w:p>
    <w:p w14:paraId="19384983" w14:textId="13C9E79E" w:rsidR="00C448DA" w:rsidRDefault="002D099D" w:rsidP="002D099D">
      <w:pPr>
        <w:spacing w:before="100" w:beforeAutospacing="1" w:after="100" w:afterAutospacing="1" w:line="360" w:lineRule="auto"/>
        <w:jc w:val="both"/>
        <w:rPr>
          <w:rFonts w:eastAsia="Calibri"/>
        </w:rPr>
      </w:pPr>
      <w:r w:rsidRPr="008B46A4">
        <w:rPr>
          <w:rFonts w:eastAsia="Calibri"/>
        </w:rPr>
        <w:t xml:space="preserve">Se realizaron 7 </w:t>
      </w:r>
      <w:r w:rsidR="009D4E1F">
        <w:rPr>
          <w:rFonts w:eastAsia="Calibri"/>
        </w:rPr>
        <w:t>r</w:t>
      </w:r>
      <w:r w:rsidRPr="008B46A4">
        <w:rPr>
          <w:rFonts w:eastAsia="Calibri"/>
        </w:rPr>
        <w:t xml:space="preserve">uedas de </w:t>
      </w:r>
      <w:r w:rsidR="009D4E1F">
        <w:rPr>
          <w:rFonts w:eastAsia="Calibri"/>
        </w:rPr>
        <w:t>n</w:t>
      </w:r>
      <w:r w:rsidRPr="008B46A4">
        <w:rPr>
          <w:rFonts w:eastAsia="Calibri"/>
        </w:rPr>
        <w:t>egocios sobre la base de diferentes rubros económicos, donde participaron 199 Mipymes y 104 empresas compradoras de diferentes zonas del país, generando estos eventos 913 vinculaciones comerciales.</w:t>
      </w:r>
      <w:r w:rsidR="00C448DA">
        <w:rPr>
          <w:rFonts w:eastAsia="Calibri"/>
        </w:rPr>
        <w:t xml:space="preserve"> Entre estos</w:t>
      </w:r>
      <w:r w:rsidR="009D4E1F">
        <w:rPr>
          <w:rFonts w:eastAsia="Calibri"/>
        </w:rPr>
        <w:t xml:space="preserve"> encuentros</w:t>
      </w:r>
      <w:r w:rsidR="00C448DA">
        <w:rPr>
          <w:rFonts w:eastAsia="Calibri"/>
        </w:rPr>
        <w:t xml:space="preserve"> se destaca el desarrollado con el sector cerámicas, granitos y mármol, </w:t>
      </w:r>
      <w:r w:rsidR="00C448DA" w:rsidRPr="008B46A4">
        <w:rPr>
          <w:rFonts w:eastAsia="Calibri"/>
        </w:rPr>
        <w:t>con industrias exportadoras del Chemicals and Allied Products Export Promotion Council (CAPEXIL) de la India</w:t>
      </w:r>
      <w:r w:rsidR="00C448DA">
        <w:rPr>
          <w:rFonts w:eastAsia="Calibri"/>
        </w:rPr>
        <w:t xml:space="preserve">, en el que se fomentaron las </w:t>
      </w:r>
      <w:r w:rsidRPr="008B46A4">
        <w:rPr>
          <w:rFonts w:eastAsia="Calibri"/>
        </w:rPr>
        <w:t>vinculaciones comerciales</w:t>
      </w:r>
      <w:r w:rsidR="00C448DA">
        <w:rPr>
          <w:rFonts w:eastAsia="Calibri"/>
        </w:rPr>
        <w:t xml:space="preserve">, en un segundo encuentro se reunió </w:t>
      </w:r>
      <w:r w:rsidRPr="008B46A4">
        <w:rPr>
          <w:rFonts w:eastAsia="Calibri"/>
        </w:rPr>
        <w:t xml:space="preserve">a Pymes dominicanas e industrias de la India del sector ferretero, participaron empresas fabricantes de productos tales como: plomería, electricidad, cerámicas y </w:t>
      </w:r>
      <w:r w:rsidRPr="008B46A4">
        <w:rPr>
          <w:rFonts w:eastAsia="Calibri"/>
        </w:rPr>
        <w:lastRenderedPageBreak/>
        <w:t>granitos, materiales de estructuras metálicas, cerraduras, correas de transporte, derivados del petróleo, láminas, paneles solares, entre otros.</w:t>
      </w:r>
    </w:p>
    <w:p w14:paraId="4CF4AD41" w14:textId="18DD1280" w:rsidR="00083761" w:rsidRDefault="00171170" w:rsidP="002D099D">
      <w:pPr>
        <w:spacing w:before="100" w:beforeAutospacing="1" w:after="100" w:afterAutospacing="1" w:line="360" w:lineRule="auto"/>
        <w:jc w:val="both"/>
        <w:rPr>
          <w:rFonts w:eastAsia="Calibri"/>
        </w:rPr>
      </w:pPr>
      <w:r>
        <w:rPr>
          <w:rFonts w:eastAsia="Calibri"/>
        </w:rPr>
        <w:t xml:space="preserve">Asimismo, </w:t>
      </w:r>
      <w:r w:rsidRPr="008B46A4">
        <w:rPr>
          <w:rFonts w:eastAsia="Calibri"/>
        </w:rPr>
        <w:t>en el marco del 3er Congreso Gastronómico de la Unión Gastronómica de Santiago (UGASA) Restaurant Show</w:t>
      </w:r>
      <w:r>
        <w:rPr>
          <w:rFonts w:eastAsia="Calibri"/>
        </w:rPr>
        <w:t xml:space="preserve"> s</w:t>
      </w:r>
      <w:r w:rsidR="002D099D">
        <w:rPr>
          <w:rFonts w:eastAsia="Calibri"/>
        </w:rPr>
        <w:t>e</w:t>
      </w:r>
      <w:r w:rsidR="002D099D" w:rsidRPr="008B46A4">
        <w:rPr>
          <w:rFonts w:eastAsia="Calibri"/>
        </w:rPr>
        <w:t xml:space="preserve"> desarrolló </w:t>
      </w:r>
      <w:r w:rsidR="00083761">
        <w:rPr>
          <w:rFonts w:eastAsia="Calibri"/>
        </w:rPr>
        <w:t>una</w:t>
      </w:r>
      <w:r w:rsidR="002D099D" w:rsidRPr="008B46A4">
        <w:rPr>
          <w:rFonts w:eastAsia="Calibri"/>
        </w:rPr>
        <w:t xml:space="preserve"> </w:t>
      </w:r>
      <w:r w:rsidR="009D4E1F">
        <w:rPr>
          <w:rFonts w:eastAsia="Calibri"/>
        </w:rPr>
        <w:t>r</w:t>
      </w:r>
      <w:r w:rsidR="002D099D" w:rsidRPr="008B46A4">
        <w:rPr>
          <w:rFonts w:eastAsia="Calibri"/>
        </w:rPr>
        <w:t xml:space="preserve">ueda de </w:t>
      </w:r>
      <w:r w:rsidR="009D4E1F">
        <w:rPr>
          <w:rFonts w:eastAsia="Calibri"/>
        </w:rPr>
        <w:t>n</w:t>
      </w:r>
      <w:r w:rsidR="002D099D" w:rsidRPr="008B46A4">
        <w:rPr>
          <w:rFonts w:eastAsia="Calibri"/>
        </w:rPr>
        <w:t>egocios</w:t>
      </w:r>
      <w:r>
        <w:rPr>
          <w:rFonts w:eastAsia="Calibri"/>
        </w:rPr>
        <w:t xml:space="preserve"> que contó con </w:t>
      </w:r>
      <w:r w:rsidR="00083761">
        <w:rPr>
          <w:rFonts w:eastAsia="Calibri"/>
        </w:rPr>
        <w:t xml:space="preserve">la que </w:t>
      </w:r>
      <w:r w:rsidR="002D099D" w:rsidRPr="008B46A4">
        <w:rPr>
          <w:rFonts w:eastAsia="Calibri"/>
        </w:rPr>
        <w:t>participa</w:t>
      </w:r>
      <w:r>
        <w:rPr>
          <w:rFonts w:eastAsia="Calibri"/>
        </w:rPr>
        <w:t>ción de</w:t>
      </w:r>
      <w:r w:rsidR="002D099D" w:rsidRPr="008B46A4">
        <w:rPr>
          <w:rFonts w:eastAsia="Calibri"/>
        </w:rPr>
        <w:t xml:space="preserve"> 18 grandes empresas y 53 Mi</w:t>
      </w:r>
      <w:r w:rsidR="00083761">
        <w:rPr>
          <w:rFonts w:eastAsia="Calibri"/>
        </w:rPr>
        <w:t>p</w:t>
      </w:r>
      <w:r w:rsidR="002D099D" w:rsidRPr="008B46A4">
        <w:rPr>
          <w:rFonts w:eastAsia="Calibri"/>
        </w:rPr>
        <w:t xml:space="preserve">ymes de </w:t>
      </w:r>
      <w:r w:rsidR="002D099D">
        <w:rPr>
          <w:rFonts w:eastAsia="Calibri"/>
        </w:rPr>
        <w:t xml:space="preserve">los </w:t>
      </w:r>
      <w:r w:rsidR="002D099D" w:rsidRPr="008B46A4">
        <w:rPr>
          <w:rFonts w:eastAsia="Calibri"/>
        </w:rPr>
        <w:t xml:space="preserve">sectores </w:t>
      </w:r>
      <w:r w:rsidR="00083761">
        <w:rPr>
          <w:rFonts w:eastAsia="Calibri"/>
        </w:rPr>
        <w:t>s</w:t>
      </w:r>
      <w:r w:rsidR="002D099D" w:rsidRPr="008B46A4">
        <w:rPr>
          <w:rFonts w:eastAsia="Calibri"/>
        </w:rPr>
        <w:t>oftware,</w:t>
      </w:r>
      <w:r w:rsidR="00083761">
        <w:rPr>
          <w:rFonts w:eastAsia="Calibri"/>
        </w:rPr>
        <w:t xml:space="preserve"> a</w:t>
      </w:r>
      <w:r w:rsidR="002D099D" w:rsidRPr="008B46A4">
        <w:rPr>
          <w:rFonts w:eastAsia="Calibri"/>
        </w:rPr>
        <w:t>limentos,</w:t>
      </w:r>
      <w:r w:rsidR="00083761">
        <w:rPr>
          <w:rFonts w:eastAsia="Calibri"/>
        </w:rPr>
        <w:t xml:space="preserve"> b</w:t>
      </w:r>
      <w:r w:rsidR="002D099D" w:rsidRPr="008B46A4">
        <w:rPr>
          <w:rFonts w:eastAsia="Calibri"/>
        </w:rPr>
        <w:t>ebidas,</w:t>
      </w:r>
      <w:r w:rsidR="00083761">
        <w:rPr>
          <w:rFonts w:eastAsia="Calibri"/>
        </w:rPr>
        <w:t xml:space="preserve"> t</w:t>
      </w:r>
      <w:r w:rsidR="002D099D" w:rsidRPr="008B46A4">
        <w:rPr>
          <w:rFonts w:eastAsia="Calibri"/>
        </w:rPr>
        <w:t xml:space="preserve">extil, </w:t>
      </w:r>
      <w:r w:rsidR="00083761">
        <w:rPr>
          <w:rFonts w:eastAsia="Calibri"/>
        </w:rPr>
        <w:t>h</w:t>
      </w:r>
      <w:r w:rsidR="002D099D" w:rsidRPr="008B46A4">
        <w:rPr>
          <w:rFonts w:eastAsia="Calibri"/>
        </w:rPr>
        <w:t>igiene</w:t>
      </w:r>
      <w:r w:rsidR="00083761">
        <w:rPr>
          <w:rFonts w:eastAsia="Calibri"/>
        </w:rPr>
        <w:t>, l</w:t>
      </w:r>
      <w:r w:rsidR="002D099D" w:rsidRPr="008B46A4">
        <w:rPr>
          <w:rFonts w:eastAsia="Calibri"/>
        </w:rPr>
        <w:t xml:space="preserve">impieza, </w:t>
      </w:r>
      <w:r w:rsidR="00083761">
        <w:rPr>
          <w:rFonts w:eastAsia="Calibri"/>
        </w:rPr>
        <w:t>e</w:t>
      </w:r>
      <w:r w:rsidR="002D099D" w:rsidRPr="008B46A4">
        <w:rPr>
          <w:rFonts w:eastAsia="Calibri"/>
        </w:rPr>
        <w:t xml:space="preserve">quipos y </w:t>
      </w:r>
      <w:r w:rsidR="00083761">
        <w:rPr>
          <w:rFonts w:eastAsia="Calibri"/>
        </w:rPr>
        <w:t>u</w:t>
      </w:r>
      <w:r w:rsidR="002D099D" w:rsidRPr="008B46A4">
        <w:rPr>
          <w:rFonts w:eastAsia="Calibri"/>
        </w:rPr>
        <w:t>tensilios</w:t>
      </w:r>
      <w:r w:rsidR="00083761">
        <w:rPr>
          <w:rFonts w:eastAsia="Calibri"/>
        </w:rPr>
        <w:t xml:space="preserve">, logrando presentar </w:t>
      </w:r>
      <w:r w:rsidR="002D099D" w:rsidRPr="008B46A4">
        <w:rPr>
          <w:rFonts w:eastAsia="Calibri"/>
        </w:rPr>
        <w:t>más de 400 reuniones comerciales llenas de oportunidades y conexiones de impacto.</w:t>
      </w:r>
    </w:p>
    <w:p w14:paraId="140E1F4F" w14:textId="77AA98D7" w:rsidR="00083761" w:rsidRDefault="00171170" w:rsidP="002D099D">
      <w:pPr>
        <w:spacing w:before="100" w:beforeAutospacing="1" w:after="100" w:afterAutospacing="1" w:line="360" w:lineRule="auto"/>
        <w:jc w:val="both"/>
        <w:rPr>
          <w:rFonts w:eastAsia="Calibri"/>
        </w:rPr>
      </w:pPr>
      <w:r>
        <w:rPr>
          <w:rFonts w:eastAsia="Calibri"/>
        </w:rPr>
        <w:t>Otra rueda de negocios fue la desarrollada c</w:t>
      </w:r>
      <w:r w:rsidR="00083761">
        <w:rPr>
          <w:rFonts w:eastAsia="Calibri"/>
        </w:rPr>
        <w:t>on el objetivo</w:t>
      </w:r>
      <w:r w:rsidR="002D099D">
        <w:rPr>
          <w:rFonts w:eastAsia="Calibri"/>
        </w:rPr>
        <w:t xml:space="preserve"> </w:t>
      </w:r>
      <w:r w:rsidR="00083761">
        <w:rPr>
          <w:rFonts w:eastAsia="Calibri"/>
        </w:rPr>
        <w:t>de</w:t>
      </w:r>
      <w:r w:rsidR="002D099D" w:rsidRPr="008B46A4">
        <w:rPr>
          <w:rFonts w:eastAsia="Calibri"/>
        </w:rPr>
        <w:t xml:space="preserve"> fortalecer las capacidades exportadoras de las Mipymes dominicanas mediante su vinculación estratégica con las zonas francas comerciales, </w:t>
      </w:r>
      <w:r>
        <w:rPr>
          <w:rFonts w:eastAsia="Calibri"/>
        </w:rPr>
        <w:t>que</w:t>
      </w:r>
      <w:r w:rsidR="00083761">
        <w:rPr>
          <w:rFonts w:eastAsia="Calibri"/>
        </w:rPr>
        <w:t xml:space="preserve"> contó </w:t>
      </w:r>
      <w:r w:rsidR="002D099D" w:rsidRPr="008B46A4">
        <w:rPr>
          <w:rFonts w:eastAsia="Calibri"/>
        </w:rPr>
        <w:t>con la participación de 38 Mipymes</w:t>
      </w:r>
      <w:r>
        <w:rPr>
          <w:rFonts w:eastAsia="Calibri"/>
        </w:rPr>
        <w:t xml:space="preserve"> </w:t>
      </w:r>
      <w:r w:rsidR="002D099D" w:rsidRPr="008B46A4">
        <w:rPr>
          <w:rFonts w:eastAsia="Calibri"/>
        </w:rPr>
        <w:t>como empresas vendedoras y 7 grandes empresas Duty Free</w:t>
      </w:r>
      <w:r>
        <w:rPr>
          <w:rFonts w:eastAsia="Calibri"/>
        </w:rPr>
        <w:t xml:space="preserve"> que </w:t>
      </w:r>
      <w:r w:rsidR="002D099D" w:rsidRPr="008B46A4">
        <w:rPr>
          <w:rFonts w:eastAsia="Calibri"/>
        </w:rPr>
        <w:t>asistieron como potenciales compradores</w:t>
      </w:r>
      <w:r w:rsidR="00083761">
        <w:rPr>
          <w:rFonts w:eastAsia="Calibri"/>
        </w:rPr>
        <w:t xml:space="preserve">, logrando registrar </w:t>
      </w:r>
      <w:r w:rsidR="002D099D" w:rsidRPr="008B46A4">
        <w:rPr>
          <w:rFonts w:eastAsia="Calibri"/>
        </w:rPr>
        <w:t>261 vinculaciones comerciales</w:t>
      </w:r>
      <w:r w:rsidR="002D099D">
        <w:rPr>
          <w:rFonts w:eastAsia="Calibri"/>
        </w:rPr>
        <w:t xml:space="preserve"> </w:t>
      </w:r>
      <w:r w:rsidR="002D099D" w:rsidRPr="008B46A4">
        <w:rPr>
          <w:rFonts w:eastAsia="Calibri"/>
        </w:rPr>
        <w:t xml:space="preserve">lo que reflejó </w:t>
      </w:r>
      <w:r w:rsidR="002D099D">
        <w:rPr>
          <w:rFonts w:eastAsia="Calibri"/>
        </w:rPr>
        <w:t>un</w:t>
      </w:r>
      <w:r w:rsidR="002D099D" w:rsidRPr="008B46A4">
        <w:rPr>
          <w:rFonts w:eastAsia="Calibri"/>
        </w:rPr>
        <w:t xml:space="preserve"> éxito en la promoción y fortalecimiento del sector de las Mipymes nacionales.</w:t>
      </w:r>
    </w:p>
    <w:p w14:paraId="5B24DDD1" w14:textId="7CDBC8F3" w:rsidR="002D099D" w:rsidRPr="008B46A4" w:rsidRDefault="002D099D" w:rsidP="002D099D">
      <w:pPr>
        <w:spacing w:before="100" w:beforeAutospacing="1" w:after="100" w:afterAutospacing="1" w:line="360" w:lineRule="auto"/>
        <w:jc w:val="both"/>
        <w:rPr>
          <w:rFonts w:eastAsia="Calibri"/>
        </w:rPr>
      </w:pPr>
      <w:r w:rsidRPr="008B46A4">
        <w:rPr>
          <w:rFonts w:eastAsia="Calibri"/>
        </w:rPr>
        <w:t>Se realizó el 4to. Festival del Chocolate Dominicano,</w:t>
      </w:r>
      <w:r>
        <w:rPr>
          <w:rFonts w:eastAsia="Calibri"/>
        </w:rPr>
        <w:t xml:space="preserve"> el cual se</w:t>
      </w:r>
      <w:r w:rsidRPr="008B46A4">
        <w:rPr>
          <w:rFonts w:eastAsia="Calibri"/>
        </w:rPr>
        <w:t xml:space="preserve"> enfocó en resaltar las riquezas y diversidad del cacao y el chocolate dominicano. </w:t>
      </w:r>
      <w:r w:rsidR="00083761">
        <w:rPr>
          <w:rFonts w:eastAsia="Calibri"/>
        </w:rPr>
        <w:t xml:space="preserve">Durante este evento se desarrollaron </w:t>
      </w:r>
      <w:r w:rsidRPr="008B46A4">
        <w:rPr>
          <w:rFonts w:eastAsia="Calibri"/>
        </w:rPr>
        <w:t>más de 25 actividades tales como: catas, maridajes, helados, cooking shows, postres, actividades familiares como cuenta cuentos, elaboración de chocolates para niños y adultos, ecoturismo en las fincas de cacao y visitas a fábricas de chocolates.</w:t>
      </w:r>
      <w:r w:rsidR="00083761">
        <w:rPr>
          <w:rFonts w:eastAsia="Calibri"/>
        </w:rPr>
        <w:t xml:space="preserve"> Como resultado, </w:t>
      </w:r>
      <w:r w:rsidRPr="008B46A4">
        <w:rPr>
          <w:rFonts w:eastAsia="Calibri"/>
        </w:rPr>
        <w:t>más de 3,500 personas asistieron a la exposición de cacao en Ágora Mall, 30 Mipymes participaron como vendedores en el mercadito,</w:t>
      </w:r>
      <w:r w:rsidR="00083761">
        <w:rPr>
          <w:rFonts w:eastAsia="Calibri"/>
        </w:rPr>
        <w:t xml:space="preserve"> y </w:t>
      </w:r>
      <w:r w:rsidRPr="008B46A4">
        <w:rPr>
          <w:rFonts w:eastAsia="Calibri"/>
        </w:rPr>
        <w:t>se generó vinculación con 12 patrocinadores y aliados estratégicos</w:t>
      </w:r>
      <w:r w:rsidR="00083761">
        <w:rPr>
          <w:rFonts w:eastAsia="Calibri"/>
        </w:rPr>
        <w:t xml:space="preserve">, logrando </w:t>
      </w:r>
      <w:r w:rsidR="00083761">
        <w:rPr>
          <w:rFonts w:eastAsia="Calibri"/>
        </w:rPr>
        <w:lastRenderedPageBreak/>
        <w:t>ventas p</w:t>
      </w:r>
      <w:r w:rsidRPr="008B46A4">
        <w:rPr>
          <w:rFonts w:eastAsia="Calibri"/>
        </w:rPr>
        <w:t>or RD$620,000.00</w:t>
      </w:r>
      <w:r w:rsidR="00083761">
        <w:rPr>
          <w:rFonts w:eastAsia="Calibri"/>
        </w:rPr>
        <w:t>.</w:t>
      </w:r>
    </w:p>
    <w:p w14:paraId="00F80F9A" w14:textId="77777777" w:rsidR="009D4E1F" w:rsidRDefault="007C3534" w:rsidP="002D099D">
      <w:pPr>
        <w:spacing w:before="100" w:beforeAutospacing="1" w:after="100" w:afterAutospacing="1" w:line="360" w:lineRule="auto"/>
        <w:jc w:val="both"/>
        <w:rPr>
          <w:rFonts w:eastAsia="Calibri"/>
        </w:rPr>
      </w:pPr>
      <w:r>
        <w:rPr>
          <w:rFonts w:eastAsia="Calibri"/>
        </w:rPr>
        <w:t xml:space="preserve">En el marco de este evento, </w:t>
      </w:r>
      <w:r w:rsidR="009D4E1F">
        <w:rPr>
          <w:rFonts w:eastAsia="Calibri"/>
        </w:rPr>
        <w:t>se</w:t>
      </w:r>
      <w:r>
        <w:rPr>
          <w:rFonts w:eastAsia="Calibri"/>
        </w:rPr>
        <w:t xml:space="preserve"> desarroll</w:t>
      </w:r>
      <w:r w:rsidR="009D4E1F">
        <w:rPr>
          <w:rFonts w:eastAsia="Calibri"/>
        </w:rPr>
        <w:t xml:space="preserve">ó </w:t>
      </w:r>
      <w:r>
        <w:rPr>
          <w:rFonts w:eastAsia="Calibri"/>
        </w:rPr>
        <w:t xml:space="preserve">el </w:t>
      </w:r>
      <w:r w:rsidR="002D099D" w:rsidRPr="008B46A4">
        <w:rPr>
          <w:rFonts w:eastAsia="Calibri"/>
        </w:rPr>
        <w:t xml:space="preserve">primer panel del sector ¨Diálogo Sectorial de Cacao y Chocolate¨, a través del International TRADE Center, con la participación de 4 compradoras internacionales de Europa y Estados Unidos, </w:t>
      </w:r>
      <w:r>
        <w:rPr>
          <w:rFonts w:eastAsia="Calibri"/>
        </w:rPr>
        <w:t>un</w:t>
      </w:r>
      <w:r w:rsidR="002D099D" w:rsidRPr="008B46A4">
        <w:rPr>
          <w:rFonts w:eastAsia="Calibri"/>
        </w:rPr>
        <w:t xml:space="preserve"> maestro heladero italiano, y 3 chocolateros del caribe, con los que se realizó una rueda de negocios en la que los chocolateros y las compradoras participantes pudieron debatir sobre los requerimientos del mercado europeo y estadounidense</w:t>
      </w:r>
      <w:r>
        <w:rPr>
          <w:rFonts w:eastAsia="Calibri"/>
        </w:rPr>
        <w:t>,</w:t>
      </w:r>
      <w:r w:rsidR="002D099D" w:rsidRPr="008B46A4">
        <w:rPr>
          <w:rFonts w:eastAsia="Calibri"/>
        </w:rPr>
        <w:t xml:space="preserve"> y establecer acuerdos comerciales para exportación. </w:t>
      </w:r>
      <w:r w:rsidR="002D099D">
        <w:rPr>
          <w:rFonts w:eastAsia="Calibri"/>
        </w:rPr>
        <w:t>Se brind</w:t>
      </w:r>
      <w:r w:rsidR="002D099D" w:rsidRPr="008B46A4">
        <w:rPr>
          <w:rFonts w:eastAsia="Calibri"/>
        </w:rPr>
        <w:t xml:space="preserve">ó consultoría </w:t>
      </w:r>
      <w:r w:rsidR="002D099D">
        <w:rPr>
          <w:rFonts w:eastAsia="Calibri"/>
        </w:rPr>
        <w:t xml:space="preserve">y asistencia técnica </w:t>
      </w:r>
      <w:r w:rsidR="002D099D" w:rsidRPr="008B46A4">
        <w:rPr>
          <w:rFonts w:eastAsia="Calibri"/>
        </w:rPr>
        <w:t xml:space="preserve">a 10 Mipymes chocolateras artesanales </w:t>
      </w:r>
      <w:r w:rsidR="002D099D">
        <w:rPr>
          <w:rFonts w:eastAsia="Calibri"/>
        </w:rPr>
        <w:t>y se creó</w:t>
      </w:r>
      <w:r w:rsidR="002D099D" w:rsidRPr="008B46A4">
        <w:rPr>
          <w:rFonts w:eastAsia="Calibri"/>
        </w:rPr>
        <w:t xml:space="preserve"> la primera asociación de chocolateros de la República Dominicana, conformada por micro, pequeños y medianos empresarios del sector a nivel nacional.</w:t>
      </w:r>
    </w:p>
    <w:p w14:paraId="74AE99C4" w14:textId="47E85896" w:rsidR="002D099D" w:rsidRPr="008B46A4" w:rsidRDefault="009D4E1F" w:rsidP="002D099D">
      <w:pPr>
        <w:spacing w:before="100" w:beforeAutospacing="1" w:after="100" w:afterAutospacing="1" w:line="360" w:lineRule="auto"/>
        <w:jc w:val="both"/>
        <w:rPr>
          <w:rFonts w:eastAsia="Calibri"/>
        </w:rPr>
      </w:pPr>
      <w:r>
        <w:rPr>
          <w:rFonts w:eastAsia="Calibri"/>
        </w:rPr>
        <w:t>Se</w:t>
      </w:r>
      <w:r w:rsidR="007C3534">
        <w:rPr>
          <w:rFonts w:eastAsia="Calibri"/>
        </w:rPr>
        <w:t xml:space="preserve"> desarroll</w:t>
      </w:r>
      <w:r>
        <w:rPr>
          <w:rFonts w:eastAsia="Calibri"/>
        </w:rPr>
        <w:t xml:space="preserve">ó </w:t>
      </w:r>
      <w:r w:rsidR="007C3534">
        <w:rPr>
          <w:rFonts w:eastAsia="Calibri"/>
        </w:rPr>
        <w:t xml:space="preserve">el evento </w:t>
      </w:r>
      <w:r w:rsidR="007C3534" w:rsidRPr="008B46A4">
        <w:rPr>
          <w:rFonts w:eastAsia="Calibri"/>
        </w:rPr>
        <w:t>“Seminario Regional de Competitividad en Mi</w:t>
      </w:r>
      <w:r w:rsidR="007C3534">
        <w:rPr>
          <w:rFonts w:eastAsia="Calibri"/>
        </w:rPr>
        <w:t>p</w:t>
      </w:r>
      <w:r w:rsidR="007C3534" w:rsidRPr="008B46A4">
        <w:rPr>
          <w:rFonts w:eastAsia="Calibri"/>
        </w:rPr>
        <w:t xml:space="preserve">ymes”, </w:t>
      </w:r>
      <w:r w:rsidR="007C3534">
        <w:rPr>
          <w:rFonts w:eastAsia="Calibri"/>
        </w:rPr>
        <w:t xml:space="preserve">realizado en la ciudad de </w:t>
      </w:r>
      <w:r w:rsidR="007C3534" w:rsidRPr="008B46A4">
        <w:rPr>
          <w:rFonts w:eastAsia="Calibri"/>
        </w:rPr>
        <w:t>Santo Domingo</w:t>
      </w:r>
      <w:r w:rsidR="00223668">
        <w:rPr>
          <w:rFonts w:eastAsia="Calibri"/>
        </w:rPr>
        <w:t xml:space="preserve"> </w:t>
      </w:r>
      <w:r w:rsidR="002D099D" w:rsidRPr="008B46A4">
        <w:rPr>
          <w:rFonts w:eastAsia="Calibri"/>
        </w:rPr>
        <w:t>en conjunto con la Agencia de Cooperación Internacional del Japón (JICA)</w:t>
      </w:r>
      <w:r w:rsidR="00223668">
        <w:rPr>
          <w:rFonts w:eastAsia="Calibri"/>
        </w:rPr>
        <w:t xml:space="preserve">, mediante </w:t>
      </w:r>
      <w:r w:rsidR="007C3534">
        <w:rPr>
          <w:rFonts w:eastAsia="Calibri"/>
        </w:rPr>
        <w:t>el cual</w:t>
      </w:r>
      <w:r w:rsidR="00223668">
        <w:rPr>
          <w:rFonts w:eastAsia="Calibri"/>
        </w:rPr>
        <w:t xml:space="preserve"> se materializaron</w:t>
      </w:r>
      <w:r w:rsidR="007C3534">
        <w:rPr>
          <w:rFonts w:eastAsia="Calibri"/>
        </w:rPr>
        <w:t xml:space="preserve"> </w:t>
      </w:r>
      <w:r w:rsidR="00223668" w:rsidRPr="008B46A4">
        <w:rPr>
          <w:rFonts w:eastAsia="Calibri"/>
        </w:rPr>
        <w:t xml:space="preserve">de 2 paneles con enfoques de </w:t>
      </w:r>
      <w:r w:rsidR="00223668">
        <w:rPr>
          <w:rFonts w:eastAsia="Calibri"/>
        </w:rPr>
        <w:t>p</w:t>
      </w:r>
      <w:r w:rsidR="00223668" w:rsidRPr="008B46A4">
        <w:rPr>
          <w:rFonts w:eastAsia="Calibri"/>
        </w:rPr>
        <w:t xml:space="preserve">olítica </w:t>
      </w:r>
      <w:r w:rsidR="00223668">
        <w:rPr>
          <w:rFonts w:eastAsia="Calibri"/>
        </w:rPr>
        <w:t>p</w:t>
      </w:r>
      <w:r w:rsidR="00223668" w:rsidRPr="008B46A4">
        <w:rPr>
          <w:rFonts w:eastAsia="Calibri"/>
        </w:rPr>
        <w:t xml:space="preserve">ública y </w:t>
      </w:r>
      <w:r w:rsidR="00223668">
        <w:rPr>
          <w:rFonts w:eastAsia="Calibri"/>
        </w:rPr>
        <w:t>c</w:t>
      </w:r>
      <w:r w:rsidR="00223668" w:rsidRPr="008B46A4">
        <w:rPr>
          <w:rFonts w:eastAsia="Calibri"/>
        </w:rPr>
        <w:t xml:space="preserve">ompetitividad </w:t>
      </w:r>
      <w:r w:rsidR="00223668">
        <w:rPr>
          <w:rFonts w:eastAsia="Calibri"/>
        </w:rPr>
        <w:t>e</w:t>
      </w:r>
      <w:r w:rsidR="00223668" w:rsidRPr="008B46A4">
        <w:rPr>
          <w:rFonts w:eastAsia="Calibri"/>
        </w:rPr>
        <w:t>mpresarial en Mi</w:t>
      </w:r>
      <w:r w:rsidR="00223668">
        <w:rPr>
          <w:rFonts w:eastAsia="Calibri"/>
        </w:rPr>
        <w:t>p</w:t>
      </w:r>
      <w:r w:rsidR="00223668" w:rsidRPr="008B46A4">
        <w:rPr>
          <w:rFonts w:eastAsia="Calibri"/>
        </w:rPr>
        <w:t>ymes.</w:t>
      </w:r>
      <w:r w:rsidR="00223668">
        <w:rPr>
          <w:rFonts w:eastAsia="Calibri"/>
        </w:rPr>
        <w:t xml:space="preserve"> Este evento </w:t>
      </w:r>
      <w:r w:rsidR="002D099D" w:rsidRPr="008B46A4">
        <w:rPr>
          <w:rFonts w:eastAsia="Calibri"/>
        </w:rPr>
        <w:t xml:space="preserve">se constituye en un hito trascendente de gran interés para el Estado dominicano, </w:t>
      </w:r>
      <w:r w:rsidR="00223668">
        <w:rPr>
          <w:rFonts w:eastAsia="Calibri"/>
        </w:rPr>
        <w:t>logrando</w:t>
      </w:r>
      <w:r w:rsidR="002D099D" w:rsidRPr="008B46A4">
        <w:rPr>
          <w:rFonts w:eastAsia="Calibri"/>
        </w:rPr>
        <w:t xml:space="preserve"> una plataforma de acción </w:t>
      </w:r>
      <w:r w:rsidR="00223668">
        <w:rPr>
          <w:rFonts w:eastAsia="Calibri"/>
        </w:rPr>
        <w:t>para</w:t>
      </w:r>
      <w:r w:rsidR="002D099D" w:rsidRPr="008B46A4">
        <w:rPr>
          <w:rFonts w:eastAsia="Calibri"/>
        </w:rPr>
        <w:t xml:space="preserve"> fortalecer las políticas de los países miembros del SICA, a través del intercambio de conocimientos y experiencias sobre políticas públicas, programas y proyectos</w:t>
      </w:r>
      <w:r w:rsidR="00223668">
        <w:rPr>
          <w:rFonts w:eastAsia="Calibri"/>
        </w:rPr>
        <w:t>.</w:t>
      </w:r>
    </w:p>
    <w:p w14:paraId="3A95EDDC" w14:textId="77777777" w:rsidR="00223668" w:rsidRDefault="002D099D" w:rsidP="002D099D">
      <w:pPr>
        <w:spacing w:before="100" w:beforeAutospacing="1" w:after="100" w:afterAutospacing="1" w:line="360" w:lineRule="auto"/>
        <w:jc w:val="both"/>
        <w:rPr>
          <w:rFonts w:eastAsia="Calibri"/>
        </w:rPr>
      </w:pPr>
      <w:r w:rsidRPr="008B46A4">
        <w:rPr>
          <w:rFonts w:eastAsia="Calibri"/>
        </w:rPr>
        <w:t xml:space="preserve">Los países </w:t>
      </w:r>
      <w:r w:rsidR="00223668">
        <w:rPr>
          <w:rFonts w:eastAsia="Calibri"/>
        </w:rPr>
        <w:t xml:space="preserve">participantes de </w:t>
      </w:r>
      <w:r w:rsidRPr="008B46A4">
        <w:rPr>
          <w:rFonts w:eastAsia="Calibri"/>
        </w:rPr>
        <w:t>este evento</w:t>
      </w:r>
      <w:r w:rsidR="00223668">
        <w:rPr>
          <w:rFonts w:eastAsia="Calibri"/>
        </w:rPr>
        <w:t xml:space="preserve"> fueron</w:t>
      </w:r>
      <w:r w:rsidRPr="008B46A4">
        <w:rPr>
          <w:rFonts w:eastAsia="Calibri"/>
        </w:rPr>
        <w:t>: El Salvador, Costa Rica,</w:t>
      </w:r>
      <w:r w:rsidR="00223668">
        <w:rPr>
          <w:rFonts w:eastAsia="Calibri"/>
        </w:rPr>
        <w:t xml:space="preserve"> </w:t>
      </w:r>
      <w:r w:rsidRPr="008B46A4">
        <w:rPr>
          <w:rFonts w:eastAsia="Calibri"/>
        </w:rPr>
        <w:t xml:space="preserve">Honduras, Guatemala, Belice, Panamá y República Dominicana, </w:t>
      </w:r>
      <w:r w:rsidR="00223668">
        <w:rPr>
          <w:rFonts w:eastAsia="Calibri"/>
        </w:rPr>
        <w:t xml:space="preserve">los cuales </w:t>
      </w:r>
      <w:r w:rsidRPr="008B46A4">
        <w:rPr>
          <w:rFonts w:eastAsia="Calibri"/>
        </w:rPr>
        <w:t>presentaron</w:t>
      </w:r>
      <w:r w:rsidR="00223668">
        <w:rPr>
          <w:rFonts w:eastAsia="Calibri"/>
        </w:rPr>
        <w:t xml:space="preserve"> </w:t>
      </w:r>
      <w:r w:rsidRPr="008B46A4">
        <w:rPr>
          <w:rFonts w:eastAsia="Calibri"/>
        </w:rPr>
        <w:t>avances,</w:t>
      </w:r>
      <w:r w:rsidR="00223668">
        <w:rPr>
          <w:rFonts w:eastAsia="Calibri"/>
        </w:rPr>
        <w:t xml:space="preserve"> </w:t>
      </w:r>
      <w:r w:rsidRPr="008B46A4">
        <w:rPr>
          <w:rFonts w:eastAsia="Calibri"/>
        </w:rPr>
        <w:t xml:space="preserve">casos de éxitos y obstáculos, en vista de posibilidades de generar integración y cooperación bilateral y regional. De igual manera, se realizaron mesas de trabajo con </w:t>
      </w:r>
      <w:r w:rsidRPr="008B46A4">
        <w:rPr>
          <w:rFonts w:eastAsia="Calibri"/>
        </w:rPr>
        <w:lastRenderedPageBreak/>
        <w:t>enfoques de transformación digital, innovación, accesos a mercados, asociatividad empresarial, inclusión financiera y social</w:t>
      </w:r>
      <w:r w:rsidR="00223668">
        <w:rPr>
          <w:rFonts w:eastAsia="Calibri"/>
        </w:rPr>
        <w:t xml:space="preserve">, </w:t>
      </w:r>
      <w:r w:rsidRPr="008B46A4">
        <w:rPr>
          <w:rFonts w:eastAsia="Calibri"/>
        </w:rPr>
        <w:t>alianzas público</w:t>
      </w:r>
      <w:r w:rsidR="00223668">
        <w:rPr>
          <w:rFonts w:eastAsia="Calibri"/>
        </w:rPr>
        <w:t xml:space="preserve"> - </w:t>
      </w:r>
      <w:r w:rsidRPr="008B46A4">
        <w:rPr>
          <w:rFonts w:eastAsia="Calibri"/>
        </w:rPr>
        <w:t xml:space="preserve">privada y educación, </w:t>
      </w:r>
      <w:r w:rsidR="00223668">
        <w:rPr>
          <w:rFonts w:eastAsia="Calibri"/>
        </w:rPr>
        <w:t xml:space="preserve">en </w:t>
      </w:r>
      <w:r w:rsidRPr="008B46A4">
        <w:rPr>
          <w:rFonts w:eastAsia="Calibri"/>
        </w:rPr>
        <w:t>coordinación</w:t>
      </w:r>
      <w:r w:rsidR="00223668">
        <w:rPr>
          <w:rFonts w:eastAsia="Calibri"/>
        </w:rPr>
        <w:t xml:space="preserve"> con el Centro Regional de Promoción de la Mipyme</w:t>
      </w:r>
      <w:r w:rsidRPr="008B46A4">
        <w:rPr>
          <w:rFonts w:eastAsia="Calibri"/>
        </w:rPr>
        <w:t xml:space="preserve"> </w:t>
      </w:r>
      <w:r w:rsidR="00223668">
        <w:rPr>
          <w:rFonts w:eastAsia="Calibri"/>
        </w:rPr>
        <w:t>(</w:t>
      </w:r>
      <w:r w:rsidRPr="008B46A4">
        <w:rPr>
          <w:rFonts w:eastAsia="Calibri"/>
        </w:rPr>
        <w:t>CENPROMYPE</w:t>
      </w:r>
      <w:r w:rsidR="00223668">
        <w:rPr>
          <w:rFonts w:eastAsia="Calibri"/>
        </w:rPr>
        <w:t>).</w:t>
      </w:r>
    </w:p>
    <w:p w14:paraId="5CB8BB62" w14:textId="77777777" w:rsidR="000878B6" w:rsidRDefault="00223668" w:rsidP="002D099D">
      <w:pPr>
        <w:spacing w:before="100" w:beforeAutospacing="1" w:after="100" w:afterAutospacing="1" w:line="360" w:lineRule="auto"/>
        <w:jc w:val="both"/>
        <w:rPr>
          <w:rFonts w:eastAsia="Calibri"/>
        </w:rPr>
      </w:pPr>
      <w:r>
        <w:rPr>
          <w:rFonts w:eastAsia="Calibri"/>
        </w:rPr>
        <w:t xml:space="preserve">En otro orden, en coordinación con </w:t>
      </w:r>
      <w:r w:rsidRPr="008B46A4">
        <w:rPr>
          <w:rFonts w:eastAsia="Calibri"/>
        </w:rPr>
        <w:t>el Cuerpo de Paz de la Embajada de los Estados Unidos</w:t>
      </w:r>
      <w:r>
        <w:rPr>
          <w:rFonts w:eastAsia="Calibri"/>
        </w:rPr>
        <w:t>, s</w:t>
      </w:r>
      <w:r w:rsidR="002D099D" w:rsidRPr="008B46A4">
        <w:rPr>
          <w:rFonts w:eastAsia="Calibri"/>
        </w:rPr>
        <w:t>e realizó la segunda edición de la conferencia interregional para Mi</w:t>
      </w:r>
      <w:r>
        <w:rPr>
          <w:rFonts w:eastAsia="Calibri"/>
        </w:rPr>
        <w:t>p</w:t>
      </w:r>
      <w:r w:rsidR="002D099D" w:rsidRPr="008B46A4">
        <w:rPr>
          <w:rFonts w:eastAsia="Calibri"/>
        </w:rPr>
        <w:t xml:space="preserve">ymes y </w:t>
      </w:r>
      <w:r>
        <w:rPr>
          <w:rFonts w:eastAsia="Calibri"/>
        </w:rPr>
        <w:t>e</w:t>
      </w:r>
      <w:r w:rsidR="002D099D" w:rsidRPr="008B46A4">
        <w:rPr>
          <w:rFonts w:eastAsia="Calibri"/>
        </w:rPr>
        <w:t>mprendedores, impactando a 57 emprendedores de Azua, María Trinidad Sánchez, San Cristóbal, San José de Ocoa, Santo Domingo y Peravia.</w:t>
      </w:r>
    </w:p>
    <w:p w14:paraId="0D8BE874" w14:textId="77777777" w:rsidR="009A50BB" w:rsidRDefault="000878B6" w:rsidP="002D099D">
      <w:pPr>
        <w:spacing w:before="100" w:beforeAutospacing="1" w:after="100" w:afterAutospacing="1" w:line="360" w:lineRule="auto"/>
        <w:jc w:val="both"/>
        <w:rPr>
          <w:rFonts w:eastAsia="Calibri"/>
        </w:rPr>
      </w:pPr>
      <w:r>
        <w:rPr>
          <w:rFonts w:eastAsia="Calibri"/>
        </w:rPr>
        <w:t xml:space="preserve">Con el apoyo del </w:t>
      </w:r>
      <w:r w:rsidR="002D099D" w:rsidRPr="008B46A4">
        <w:rPr>
          <w:rFonts w:eastAsia="Calibri"/>
        </w:rPr>
        <w:t>Fondo de Cooperación para el Desarrollo de la Organización de los Estados Americanos,</w:t>
      </w:r>
      <w:r>
        <w:rPr>
          <w:rFonts w:eastAsia="Calibri"/>
        </w:rPr>
        <w:t xml:space="preserve"> se realizó </w:t>
      </w:r>
      <w:r w:rsidR="002D099D" w:rsidRPr="008B46A4">
        <w:rPr>
          <w:rFonts w:eastAsia="Calibri"/>
        </w:rPr>
        <w:t>la entrega de equipos técnicos destinados a los 4 Centros de Prototipado y Transferencia Tecnológica (Red CPTT), operados por el Instituto Politécnico Loyola (San Cristóbal), Universidad ISA (Santiago), Universidad Central del Este (UCE, San Pedro de Macorís) y PUCMM (Santo Domingo)</w:t>
      </w:r>
      <w:r>
        <w:rPr>
          <w:rFonts w:eastAsia="Calibri"/>
        </w:rPr>
        <w:t xml:space="preserve">, con </w:t>
      </w:r>
      <w:r w:rsidR="002D099D" w:rsidRPr="008B46A4">
        <w:rPr>
          <w:rFonts w:eastAsia="Calibri"/>
        </w:rPr>
        <w:t xml:space="preserve">el objetivo de fortalecer las </w:t>
      </w:r>
      <w:r>
        <w:rPr>
          <w:rFonts w:eastAsia="Calibri"/>
        </w:rPr>
        <w:t>Mipymes</w:t>
      </w:r>
      <w:r w:rsidR="002D099D" w:rsidRPr="008B46A4">
        <w:rPr>
          <w:rFonts w:eastAsia="Calibri"/>
        </w:rPr>
        <w:t xml:space="preserve"> del país, brindándoles acceso a herramientas tecnológicas</w:t>
      </w:r>
      <w:r>
        <w:rPr>
          <w:rFonts w:eastAsia="Calibri"/>
        </w:rPr>
        <w:t xml:space="preserve">, </w:t>
      </w:r>
      <w:r w:rsidR="002D099D" w:rsidRPr="008B46A4">
        <w:rPr>
          <w:rFonts w:eastAsia="Calibri"/>
        </w:rPr>
        <w:t>promoviendo la innovación, impulsando la competitividad y apoyando la recuperación económica en la era post-pandemia.</w:t>
      </w:r>
      <w:bookmarkStart w:id="40" w:name="_Hlk184047744"/>
    </w:p>
    <w:p w14:paraId="25574C30" w14:textId="6CB42199" w:rsidR="002D099D" w:rsidRDefault="009A50BB" w:rsidP="002D099D">
      <w:pPr>
        <w:spacing w:before="100" w:beforeAutospacing="1" w:after="100" w:afterAutospacing="1" w:line="360" w:lineRule="auto"/>
        <w:jc w:val="both"/>
        <w:rPr>
          <w:rFonts w:eastAsia="Calibri"/>
        </w:rPr>
      </w:pPr>
      <w:r>
        <w:rPr>
          <w:rFonts w:eastAsia="Calibri"/>
        </w:rPr>
        <w:t>Como parte de la participación e</w:t>
      </w:r>
      <w:r w:rsidR="002D099D" w:rsidRPr="008B46A4">
        <w:rPr>
          <w:rFonts w:eastAsia="Calibri"/>
        </w:rPr>
        <w:t>n el proyecto de Cooperación Técnica Trilateral Brasil-Alemania-República Dominicana, fueron capacitados los asesores y coordinadores de los Centros de Prototipado y Transferencias Tecnológicas y otros técnicos pertenecientes a los Centros Mi</w:t>
      </w:r>
      <w:r>
        <w:rPr>
          <w:rFonts w:eastAsia="Calibri"/>
        </w:rPr>
        <w:t>p</w:t>
      </w:r>
      <w:r w:rsidR="002D099D" w:rsidRPr="008B46A4">
        <w:rPr>
          <w:rFonts w:eastAsia="Calibri"/>
        </w:rPr>
        <w:t xml:space="preserve">ymes en temas de innovación, </w:t>
      </w:r>
      <w:r>
        <w:rPr>
          <w:rFonts w:eastAsia="Calibri"/>
        </w:rPr>
        <w:t>a fin</w:t>
      </w:r>
      <w:r w:rsidR="002D099D" w:rsidRPr="008B46A4">
        <w:rPr>
          <w:rFonts w:eastAsia="Calibri"/>
        </w:rPr>
        <w:t xml:space="preserve"> de que los asesores puedan implementar mejoras en las Mi</w:t>
      </w:r>
      <w:r>
        <w:rPr>
          <w:rFonts w:eastAsia="Calibri"/>
        </w:rPr>
        <w:t>p</w:t>
      </w:r>
      <w:r w:rsidR="002D099D" w:rsidRPr="008B46A4">
        <w:rPr>
          <w:rFonts w:eastAsia="Calibri"/>
        </w:rPr>
        <w:t>ymes y emprendedores</w:t>
      </w:r>
      <w:r>
        <w:rPr>
          <w:rFonts w:eastAsia="Calibri"/>
        </w:rPr>
        <w:t>. A</w:t>
      </w:r>
      <w:r w:rsidR="002D099D">
        <w:rPr>
          <w:rFonts w:eastAsia="Calibri"/>
        </w:rPr>
        <w:t xml:space="preserve">sí mismo, </w:t>
      </w:r>
      <w:bookmarkEnd w:id="40"/>
      <w:r w:rsidR="002D099D" w:rsidRPr="008B46A4">
        <w:rPr>
          <w:rFonts w:eastAsia="Calibri"/>
        </w:rPr>
        <w:t>5 técnicos del MICM y 6 técnicos de Centros Mi</w:t>
      </w:r>
      <w:r>
        <w:rPr>
          <w:rFonts w:eastAsia="Calibri"/>
        </w:rPr>
        <w:t>p</w:t>
      </w:r>
      <w:r w:rsidR="002D099D" w:rsidRPr="008B46A4">
        <w:rPr>
          <w:rFonts w:eastAsia="Calibri"/>
        </w:rPr>
        <w:t xml:space="preserve">ymes y Centros de Prototipado y Transferencias Tecnológicas participaron en una jornada de transferencia de </w:t>
      </w:r>
      <w:r w:rsidR="002D099D" w:rsidRPr="008B46A4">
        <w:rPr>
          <w:rFonts w:eastAsia="Calibri"/>
        </w:rPr>
        <w:lastRenderedPageBreak/>
        <w:t xml:space="preserve">conocimiento en temas de innovación con técnicos del </w:t>
      </w:r>
      <w:r>
        <w:rPr>
          <w:rFonts w:eastAsia="Calibri"/>
        </w:rPr>
        <w:t>Servicio Nacional de Aprendizaje Industrial (</w:t>
      </w:r>
      <w:r w:rsidR="002D099D" w:rsidRPr="008B46A4">
        <w:rPr>
          <w:rFonts w:eastAsia="Calibri"/>
        </w:rPr>
        <w:t>SENAI</w:t>
      </w:r>
      <w:r>
        <w:rPr>
          <w:rFonts w:eastAsia="Calibri"/>
        </w:rPr>
        <w:t>) de</w:t>
      </w:r>
      <w:r w:rsidR="002D099D" w:rsidRPr="008B46A4">
        <w:rPr>
          <w:rFonts w:eastAsia="Calibri"/>
        </w:rPr>
        <w:t xml:space="preserve"> Brasil.</w:t>
      </w:r>
    </w:p>
    <w:p w14:paraId="2F8BF7EA" w14:textId="29F9C570" w:rsidR="002D099D" w:rsidRDefault="00BB52EB" w:rsidP="002D099D">
      <w:pPr>
        <w:spacing w:before="100" w:beforeAutospacing="1" w:after="100" w:afterAutospacing="1" w:line="360" w:lineRule="auto"/>
        <w:jc w:val="both"/>
        <w:rPr>
          <w:rFonts w:eastAsia="Calibri"/>
        </w:rPr>
      </w:pPr>
      <w:r>
        <w:rPr>
          <w:rFonts w:eastAsia="Calibri"/>
        </w:rPr>
        <w:t>Con el objetivo de sistematizar y poner a disposición datos relevantes del sector de las micro, pequeñas y medianas empresas, se estructuraron durante el año los siguientes dashboard informativos sobre las Mipymes: 1-</w:t>
      </w:r>
      <w:r w:rsidR="002D099D" w:rsidRPr="008B46A4">
        <w:rPr>
          <w:rFonts w:eastAsia="Calibri"/>
        </w:rPr>
        <w:t>Dashboard Mi</w:t>
      </w:r>
      <w:r>
        <w:rPr>
          <w:rFonts w:eastAsia="Calibri"/>
        </w:rPr>
        <w:t>p</w:t>
      </w:r>
      <w:r w:rsidR="002D099D" w:rsidRPr="008B46A4">
        <w:rPr>
          <w:rFonts w:eastAsia="Calibri"/>
        </w:rPr>
        <w:t xml:space="preserve">ymes, </w:t>
      </w:r>
      <w:r>
        <w:rPr>
          <w:rFonts w:eastAsia="Calibri"/>
        </w:rPr>
        <w:t>con</w:t>
      </w:r>
      <w:r w:rsidR="002D099D" w:rsidRPr="008B46A4">
        <w:rPr>
          <w:rFonts w:eastAsia="Calibri"/>
        </w:rPr>
        <w:t xml:space="preserve"> estadísticas sobre las características de las Mi</w:t>
      </w:r>
      <w:r>
        <w:rPr>
          <w:rFonts w:eastAsia="Calibri"/>
        </w:rPr>
        <w:t>p</w:t>
      </w:r>
      <w:r w:rsidR="002D099D" w:rsidRPr="008B46A4">
        <w:rPr>
          <w:rFonts w:eastAsia="Calibri"/>
        </w:rPr>
        <w:t>ymes formales en el país, sus ventas</w:t>
      </w:r>
      <w:r>
        <w:rPr>
          <w:rFonts w:eastAsia="Calibri"/>
        </w:rPr>
        <w:t>,</w:t>
      </w:r>
      <w:r w:rsidR="002D099D" w:rsidRPr="008B46A4">
        <w:rPr>
          <w:rFonts w:eastAsia="Calibri"/>
        </w:rPr>
        <w:t xml:space="preserve"> recaudaciones de impuestos, compras públicas</w:t>
      </w:r>
      <w:r>
        <w:rPr>
          <w:rFonts w:eastAsia="Calibri"/>
        </w:rPr>
        <w:t xml:space="preserve">, </w:t>
      </w:r>
      <w:r w:rsidR="002D099D" w:rsidRPr="008B46A4">
        <w:rPr>
          <w:rFonts w:eastAsia="Calibri"/>
        </w:rPr>
        <w:t>cartera de crédito</w:t>
      </w:r>
      <w:r>
        <w:rPr>
          <w:rFonts w:eastAsia="Calibri"/>
        </w:rPr>
        <w:t xml:space="preserve">, además, contiene una </w:t>
      </w:r>
      <w:r w:rsidR="002D099D" w:rsidRPr="008B46A4">
        <w:rPr>
          <w:rFonts w:eastAsia="Calibri"/>
        </w:rPr>
        <w:t>sección correspondiente al Directorio Nacional Mi</w:t>
      </w:r>
      <w:r>
        <w:rPr>
          <w:rFonts w:eastAsia="Calibri"/>
        </w:rPr>
        <w:t>p</w:t>
      </w:r>
      <w:r w:rsidR="002D099D" w:rsidRPr="008B46A4">
        <w:rPr>
          <w:rFonts w:eastAsia="Calibri"/>
        </w:rPr>
        <w:t>ymes y a la Encuesta Nacional Mi</w:t>
      </w:r>
      <w:r>
        <w:rPr>
          <w:rFonts w:eastAsia="Calibri"/>
        </w:rPr>
        <w:t>p</w:t>
      </w:r>
      <w:r w:rsidR="002D099D" w:rsidRPr="008B46A4">
        <w:rPr>
          <w:rFonts w:eastAsia="Calibri"/>
        </w:rPr>
        <w:t>ymes</w:t>
      </w:r>
      <w:r>
        <w:rPr>
          <w:rFonts w:eastAsia="Calibri"/>
        </w:rPr>
        <w:t xml:space="preserve">; 2- </w:t>
      </w:r>
      <w:r w:rsidR="002D099D" w:rsidRPr="008B46A4">
        <w:rPr>
          <w:rFonts w:eastAsia="Calibri"/>
        </w:rPr>
        <w:t>Dashboard Vicemipymes, el cual contiene estadísticas de las actividades realizadas por el Viceministerio de Fomento a las Mipymes en concepto de capacitaciones y asistencias técnicas a Mipymes y emprendedores</w:t>
      </w:r>
      <w:r>
        <w:rPr>
          <w:rFonts w:eastAsia="Calibri"/>
        </w:rPr>
        <w:t>.</w:t>
      </w:r>
    </w:p>
    <w:p w14:paraId="2ABF66C8" w14:textId="5A49D7C4" w:rsidR="002D099D" w:rsidRPr="002D099D" w:rsidRDefault="00BB52EB" w:rsidP="009D4E1F">
      <w:pPr>
        <w:spacing w:before="100" w:beforeAutospacing="1" w:after="100" w:afterAutospacing="1" w:line="360" w:lineRule="auto"/>
        <w:jc w:val="both"/>
      </w:pPr>
      <w:r>
        <w:rPr>
          <w:rFonts w:eastAsia="Calibri"/>
        </w:rPr>
        <w:t>A fin de elevar la eficiencia y transparencia de las operaciones que se desarrollan desde los Centros de Apoyo Integral a las Mipymes</w:t>
      </w:r>
      <w:r w:rsidR="00A73BE7">
        <w:rPr>
          <w:rFonts w:eastAsia="Calibri"/>
        </w:rPr>
        <w:t xml:space="preserve">, </w:t>
      </w:r>
      <w:r>
        <w:rPr>
          <w:rFonts w:eastAsia="Calibri"/>
        </w:rPr>
        <w:t xml:space="preserve">se </w:t>
      </w:r>
      <w:r w:rsidR="002D099D" w:rsidRPr="002D099D">
        <w:rPr>
          <w:rFonts w:eastAsia="Calibri"/>
        </w:rPr>
        <w:t xml:space="preserve">puso en funcionamiento </w:t>
      </w:r>
      <w:r w:rsidR="00A73BE7">
        <w:rPr>
          <w:rFonts w:eastAsia="Calibri"/>
        </w:rPr>
        <w:t xml:space="preserve">los manuales para el </w:t>
      </w:r>
      <w:r w:rsidR="002D099D" w:rsidRPr="002D099D">
        <w:rPr>
          <w:rFonts w:eastAsia="Calibri"/>
        </w:rPr>
        <w:t>Financiamiento a la Operatividad de los Centros Mi</w:t>
      </w:r>
      <w:r w:rsidR="00A73BE7">
        <w:rPr>
          <w:rFonts w:eastAsia="Calibri"/>
        </w:rPr>
        <w:t>p</w:t>
      </w:r>
      <w:r w:rsidR="002D099D" w:rsidRPr="002D099D">
        <w:rPr>
          <w:rFonts w:eastAsia="Calibri"/>
        </w:rPr>
        <w:t>ymes, y Gestión de los Centros MiPymes.</w:t>
      </w:r>
    </w:p>
    <w:p w14:paraId="0C69C85E" w14:textId="003A25E7" w:rsidR="00BC7ABD" w:rsidRDefault="008C7F8D" w:rsidP="00BC7ABD">
      <w:pPr>
        <w:pStyle w:val="Ttulo2"/>
        <w:numPr>
          <w:ilvl w:val="1"/>
          <w:numId w:val="4"/>
        </w:numPr>
        <w:spacing w:line="360" w:lineRule="auto"/>
        <w:jc w:val="both"/>
        <w:rPr>
          <w:rFonts w:cs="Times New Roman"/>
          <w:b/>
          <w:bCs/>
          <w:color w:val="767171"/>
        </w:rPr>
      </w:pPr>
      <w:r>
        <w:rPr>
          <w:rFonts w:cs="Times New Roman"/>
          <w:b/>
          <w:bCs/>
          <w:color w:val="767171"/>
        </w:rPr>
        <w:t xml:space="preserve"> </w:t>
      </w:r>
      <w:bookmarkStart w:id="41" w:name="_Toc185191501"/>
      <w:r w:rsidR="00BC7ABD" w:rsidRPr="00BC7ABD">
        <w:rPr>
          <w:rFonts w:cs="Times New Roman"/>
          <w:b/>
          <w:bCs/>
          <w:color w:val="767171"/>
        </w:rPr>
        <w:t>Regulación y Fomento del Comercio Interno</w:t>
      </w:r>
      <w:bookmarkEnd w:id="41"/>
    </w:p>
    <w:p w14:paraId="0C9EDA80" w14:textId="061D3B94" w:rsidR="00471CFC" w:rsidRPr="00085FC0" w:rsidRDefault="00471CFC" w:rsidP="00471CFC">
      <w:pPr>
        <w:spacing w:before="100" w:beforeAutospacing="1" w:after="100" w:afterAutospacing="1" w:line="360" w:lineRule="auto"/>
        <w:jc w:val="both"/>
        <w:rPr>
          <w:rFonts w:eastAsia="Calibri"/>
        </w:rPr>
      </w:pPr>
      <w:r w:rsidRPr="00085FC0">
        <w:rPr>
          <w:rFonts w:eastAsia="Calibri"/>
        </w:rPr>
        <w:t>Con el objetivo de asegurar el cumplimiento de las normas establecidas para la comercialización de productos a nivel nacional, y garantizar que la actividad comercial se desarrolle de manera formal, en un esquema de libre y leal competencia, se desarrollaron</w:t>
      </w:r>
      <w:r>
        <w:rPr>
          <w:rFonts w:eastAsia="Calibri"/>
        </w:rPr>
        <w:t xml:space="preserve"> durante el 2024</w:t>
      </w:r>
      <w:r w:rsidRPr="00085FC0">
        <w:rPr>
          <w:rFonts w:eastAsia="Calibri"/>
        </w:rPr>
        <w:t xml:space="preserve"> las siguientes acciones de regulación y fomento del comercio interno:</w:t>
      </w:r>
    </w:p>
    <w:p w14:paraId="453107C3" w14:textId="7DE15E7D" w:rsidR="00471CFC" w:rsidRPr="00085FC0" w:rsidRDefault="00471CFC" w:rsidP="00471CFC">
      <w:pPr>
        <w:spacing w:before="240" w:after="0" w:line="360" w:lineRule="auto"/>
        <w:jc w:val="both"/>
        <w:rPr>
          <w:rFonts w:eastAsia="Calibri"/>
        </w:rPr>
      </w:pPr>
      <w:bookmarkStart w:id="42" w:name="_Hlk108772046"/>
      <w:r w:rsidRPr="00471CFC">
        <w:rPr>
          <w:rFonts w:eastAsia="Calibri"/>
        </w:rPr>
        <w:lastRenderedPageBreak/>
        <w:t>A través del programa especializado de capacitación dirigido al comercio interno, se fortalecieron las capacidades técnicas a un promedio de 600 personas y/o empresarios en diversos temas, dentro de los que se destacan: beneficios y oportunidades de certificar su empresa como Mipymes</w:t>
      </w:r>
      <w:bookmarkStart w:id="43" w:name="_Hlk140595675"/>
      <w:r w:rsidRPr="00471CFC">
        <w:rPr>
          <w:rFonts w:eastAsia="Calibri"/>
        </w:rPr>
        <w:t xml:space="preserve">, economía digital, como formalizar tu empresa, sensibilización sobre el comercio local en las provincias, </w:t>
      </w:r>
      <w:r w:rsidR="006B61B2">
        <w:rPr>
          <w:rFonts w:eastAsia="Calibri"/>
        </w:rPr>
        <w:t>s</w:t>
      </w:r>
      <w:r w:rsidRPr="00471CFC">
        <w:rPr>
          <w:rFonts w:eastAsia="Calibri"/>
        </w:rPr>
        <w:t xml:space="preserve">ostenibilidad </w:t>
      </w:r>
      <w:r w:rsidR="006B61B2">
        <w:rPr>
          <w:rFonts w:eastAsia="Calibri"/>
        </w:rPr>
        <w:t>a</w:t>
      </w:r>
      <w:r w:rsidRPr="00471CFC">
        <w:rPr>
          <w:rFonts w:eastAsia="Calibri"/>
        </w:rPr>
        <w:t xml:space="preserve">mbiental, </w:t>
      </w:r>
      <w:r w:rsidR="006B61B2">
        <w:rPr>
          <w:rFonts w:eastAsia="Calibri"/>
        </w:rPr>
        <w:t>g</w:t>
      </w:r>
      <w:r w:rsidRPr="00471CFC">
        <w:rPr>
          <w:rFonts w:eastAsia="Calibri"/>
        </w:rPr>
        <w:t xml:space="preserve">estión de </w:t>
      </w:r>
      <w:r w:rsidR="006B61B2">
        <w:rPr>
          <w:rFonts w:eastAsia="Calibri"/>
        </w:rPr>
        <w:t>r</w:t>
      </w:r>
      <w:r w:rsidRPr="00471CFC">
        <w:rPr>
          <w:rFonts w:eastAsia="Calibri"/>
        </w:rPr>
        <w:t xml:space="preserve">iesgos de desastres y </w:t>
      </w:r>
      <w:r w:rsidR="006B61B2">
        <w:rPr>
          <w:rFonts w:eastAsia="Calibri"/>
        </w:rPr>
        <w:t>c</w:t>
      </w:r>
      <w:r w:rsidRPr="00471CFC">
        <w:rPr>
          <w:rFonts w:eastAsia="Calibri"/>
        </w:rPr>
        <w:t xml:space="preserve">ambio </w:t>
      </w:r>
      <w:r w:rsidR="006B61B2">
        <w:rPr>
          <w:rFonts w:eastAsia="Calibri"/>
        </w:rPr>
        <w:t>c</w:t>
      </w:r>
      <w:r w:rsidRPr="00471CFC">
        <w:rPr>
          <w:rFonts w:eastAsia="Calibri"/>
        </w:rPr>
        <w:t xml:space="preserve">limático desde la perspectiva de </w:t>
      </w:r>
      <w:r w:rsidR="006B61B2">
        <w:rPr>
          <w:rFonts w:eastAsia="Calibri"/>
        </w:rPr>
        <w:t>d</w:t>
      </w:r>
      <w:r w:rsidRPr="00471CFC">
        <w:rPr>
          <w:rFonts w:eastAsia="Calibri"/>
        </w:rPr>
        <w:t>esarrollo, entre otros</w:t>
      </w:r>
      <w:bookmarkEnd w:id="42"/>
      <w:bookmarkEnd w:id="43"/>
      <w:r>
        <w:rPr>
          <w:rFonts w:eastAsia="Calibri"/>
        </w:rPr>
        <w:t xml:space="preserve">. Asimismo, </w:t>
      </w:r>
      <w:r w:rsidRPr="00471CFC">
        <w:rPr>
          <w:rFonts w:eastAsia="Calibri"/>
        </w:rPr>
        <w:t>se llevó información sobre temas del mercado a 3,325 personas a nivel nacional mediante visitas puntuales a establecimientos comerciales.</w:t>
      </w:r>
    </w:p>
    <w:p w14:paraId="0503A494" w14:textId="0AAD4C7E" w:rsidR="00471CFC" w:rsidRPr="00085FC0" w:rsidRDefault="00471CFC" w:rsidP="00471CFC">
      <w:pPr>
        <w:spacing w:before="240" w:after="0" w:line="360" w:lineRule="auto"/>
        <w:jc w:val="both"/>
        <w:rPr>
          <w:rFonts w:eastAsia="Calibri"/>
        </w:rPr>
      </w:pPr>
      <w:r w:rsidRPr="00471CFC">
        <w:rPr>
          <w:rFonts w:eastAsia="Calibri"/>
        </w:rPr>
        <w:t xml:space="preserve">Se certificaron </w:t>
      </w:r>
      <w:bookmarkStart w:id="44" w:name="_Hlk185185497"/>
      <w:r w:rsidRPr="00471CFC">
        <w:rPr>
          <w:rFonts w:eastAsia="Calibri"/>
        </w:rPr>
        <w:t>7,630</w:t>
      </w:r>
      <w:bookmarkEnd w:id="44"/>
      <w:r w:rsidRPr="00471CFC">
        <w:rPr>
          <w:rFonts w:eastAsia="Calibri"/>
        </w:rPr>
        <w:t xml:space="preserve"> empresas con la clasificación empresarial Mipymes, de las cuales, el 24% (</w:t>
      </w:r>
      <w:bookmarkStart w:id="45" w:name="_Hlk185185520"/>
      <w:r w:rsidRPr="00471CFC">
        <w:rPr>
          <w:rFonts w:eastAsia="Calibri"/>
        </w:rPr>
        <w:t>1,795</w:t>
      </w:r>
      <w:bookmarkEnd w:id="45"/>
      <w:r w:rsidRPr="00471CFC">
        <w:rPr>
          <w:rFonts w:eastAsia="Calibri"/>
        </w:rPr>
        <w:t>) correspond</w:t>
      </w:r>
      <w:r>
        <w:rPr>
          <w:rFonts w:eastAsia="Calibri"/>
        </w:rPr>
        <w:t>ieron</w:t>
      </w:r>
      <w:r w:rsidRPr="00471CFC">
        <w:rPr>
          <w:rFonts w:eastAsia="Calibri"/>
        </w:rPr>
        <w:t xml:space="preserve"> a la clasificación Mipymes Mujer, lo que demuestra que las Mipymes lideradas por mujeres continúan incursionando de manera constante en las negociaciones con el Estado.</w:t>
      </w:r>
    </w:p>
    <w:p w14:paraId="77CD61FB" w14:textId="30782154" w:rsidR="00471CFC" w:rsidRPr="00085FC0" w:rsidRDefault="00471CFC" w:rsidP="00471CFC">
      <w:pPr>
        <w:spacing w:before="240" w:after="0" w:line="360" w:lineRule="auto"/>
        <w:jc w:val="both"/>
        <w:rPr>
          <w:rFonts w:eastAsia="Calibri"/>
        </w:rPr>
      </w:pPr>
      <w:bookmarkStart w:id="46" w:name="_Hlk108770745"/>
      <w:r w:rsidRPr="00085FC0">
        <w:rPr>
          <w:rFonts w:eastAsia="Calibri"/>
        </w:rPr>
        <w:t>La promoción al consumo de los productos de origen criollo fue muy importante para concientizar a la población a consumir lo nuestro, garantizando la permanencia del productor nacional en el mercado con productos de calidad y precios bajos, en este sentido, se promocionaron a través de las redes sociales y plataformas del MICM, el día nacional del panadero, día del café, día del agricultor,</w:t>
      </w:r>
      <w:r>
        <w:rPr>
          <w:rFonts w:eastAsia="Calibri"/>
        </w:rPr>
        <w:t xml:space="preserve"> </w:t>
      </w:r>
      <w:r w:rsidRPr="00F82532">
        <w:rPr>
          <w:rFonts w:eastAsia="Calibri"/>
        </w:rPr>
        <w:t>día de la inocuidad alimentaria, sostenibilidad ambiental</w:t>
      </w:r>
      <w:r w:rsidRPr="00085FC0">
        <w:rPr>
          <w:rFonts w:eastAsia="Calibri"/>
        </w:rPr>
        <w:t xml:space="preserve">, etiquetado de alimentos, </w:t>
      </w:r>
      <w:r w:rsidR="0067364D">
        <w:rPr>
          <w:rFonts w:eastAsia="Calibri"/>
        </w:rPr>
        <w:t xml:space="preserve">sobre el </w:t>
      </w:r>
      <w:r w:rsidRPr="0067364D">
        <w:rPr>
          <w:rFonts w:eastAsia="Calibri"/>
        </w:rPr>
        <w:t>azúcar, video juegos, cacao</w:t>
      </w:r>
      <w:r w:rsidR="0067364D">
        <w:rPr>
          <w:rFonts w:eastAsia="Calibri"/>
        </w:rPr>
        <w:t>,</w:t>
      </w:r>
      <w:r w:rsidRPr="00F82532">
        <w:rPr>
          <w:rFonts w:eastAsia="Calibri"/>
        </w:rPr>
        <w:t xml:space="preserve"> </w:t>
      </w:r>
      <w:r w:rsidRPr="00085FC0">
        <w:rPr>
          <w:rFonts w:eastAsia="Calibri"/>
        </w:rPr>
        <w:t>entre otros.</w:t>
      </w:r>
    </w:p>
    <w:bookmarkEnd w:id="46"/>
    <w:p w14:paraId="35775C68" w14:textId="77777777" w:rsidR="0067364D" w:rsidRDefault="00471CFC" w:rsidP="00471CFC">
      <w:pPr>
        <w:spacing w:before="240" w:after="0" w:line="360" w:lineRule="auto"/>
        <w:jc w:val="both"/>
        <w:rPr>
          <w:rFonts w:eastAsia="Calibri"/>
        </w:rPr>
      </w:pPr>
      <w:r w:rsidRPr="00085FC0">
        <w:rPr>
          <w:rFonts w:eastAsia="Calibri"/>
        </w:rPr>
        <w:t xml:space="preserve">A fin de asegurar que las actividades comerciales se desarrollen en cumplimiento con las normativas establecidas, se realizaron </w:t>
      </w:r>
      <w:r w:rsidRPr="00F82532">
        <w:rPr>
          <w:rFonts w:eastAsia="Calibri"/>
        </w:rPr>
        <w:t>32</w:t>
      </w:r>
      <w:r w:rsidRPr="00085FC0">
        <w:rPr>
          <w:rFonts w:eastAsia="Calibri"/>
        </w:rPr>
        <w:t xml:space="preserve"> operativos de monitoreo a los sistemas de comercialización, </w:t>
      </w:r>
      <w:r w:rsidR="0067364D">
        <w:rPr>
          <w:rFonts w:eastAsia="Calibri"/>
        </w:rPr>
        <w:t xml:space="preserve">que consistieron en </w:t>
      </w:r>
      <w:r w:rsidRPr="00085FC0">
        <w:rPr>
          <w:rFonts w:eastAsia="Calibri"/>
        </w:rPr>
        <w:t>visitas de supervisión de cumplimiento</w:t>
      </w:r>
      <w:r w:rsidR="0067364D">
        <w:rPr>
          <w:rFonts w:eastAsia="Calibri"/>
        </w:rPr>
        <w:t xml:space="preserve"> en </w:t>
      </w:r>
      <w:r w:rsidRPr="00085FC0">
        <w:rPr>
          <w:rFonts w:eastAsia="Calibri"/>
        </w:rPr>
        <w:t>mercados municipales</w:t>
      </w:r>
      <w:r>
        <w:rPr>
          <w:rFonts w:eastAsia="Calibri"/>
        </w:rPr>
        <w:t xml:space="preserve"> como el </w:t>
      </w:r>
      <w:r w:rsidRPr="00085FC0">
        <w:rPr>
          <w:rFonts w:eastAsia="Calibri"/>
        </w:rPr>
        <w:t xml:space="preserve">de </w:t>
      </w:r>
      <w:r w:rsidRPr="00F82532">
        <w:rPr>
          <w:rFonts w:eastAsia="Calibri"/>
        </w:rPr>
        <w:t xml:space="preserve">la feria agropecuaria del Distrito Nacional, </w:t>
      </w:r>
      <w:r w:rsidRPr="00F82532">
        <w:rPr>
          <w:rFonts w:eastAsia="Calibri"/>
        </w:rPr>
        <w:lastRenderedPageBreak/>
        <w:t>Dajabón y Elías Piña, logrando</w:t>
      </w:r>
      <w:r w:rsidRPr="00085FC0">
        <w:rPr>
          <w:rFonts w:eastAsia="Calibri"/>
        </w:rPr>
        <w:t xml:space="preserve"> identificar incumplimientos en materia de etiquetado, registro sanitario, venta post pago, y medios de pago.</w:t>
      </w:r>
    </w:p>
    <w:p w14:paraId="76494751" w14:textId="77777777" w:rsidR="0067364D" w:rsidRDefault="0067364D" w:rsidP="0067364D">
      <w:pPr>
        <w:spacing w:before="240" w:after="0" w:line="360" w:lineRule="auto"/>
        <w:jc w:val="both"/>
        <w:rPr>
          <w:rFonts w:eastAsia="Calibri"/>
        </w:rPr>
      </w:pPr>
      <w:r w:rsidRPr="0067364D">
        <w:rPr>
          <w:rFonts w:eastAsia="Calibri"/>
        </w:rPr>
        <w:t xml:space="preserve">En este orden, </w:t>
      </w:r>
      <w:r w:rsidR="00471CFC" w:rsidRPr="0067364D">
        <w:rPr>
          <w:rFonts w:eastAsia="Calibri"/>
        </w:rPr>
        <w:t>se supervisó de manera permanente el funcionamiento de los mercados fronterizos, trabajando en la elaboración del Protocolo Binacional Para la Regulación y Gestión Coordinada del Mercado de Dajabón/Juana Méndez. Se difundió la regulación para el comercio fronterizo en Dajabón en procura de fortalecer la capacidad de los comerciantes para mejorar la competitividad y sostenibilidad de los mercados, cumpliendo</w:t>
      </w:r>
      <w:r w:rsidR="00471CFC" w:rsidRPr="00F82532">
        <w:rPr>
          <w:rFonts w:eastAsia="Calibri"/>
        </w:rPr>
        <w:t xml:space="preserve"> así con los planes de desarrollo en esa zona fronteriza.</w:t>
      </w:r>
      <w:bookmarkStart w:id="47" w:name="_Hlk106805751"/>
    </w:p>
    <w:p w14:paraId="66C0C09C" w14:textId="77777777" w:rsidR="0067364D" w:rsidRDefault="00471CFC" w:rsidP="0067364D">
      <w:pPr>
        <w:spacing w:before="240" w:after="0" w:line="360" w:lineRule="auto"/>
        <w:jc w:val="both"/>
        <w:rPr>
          <w:rFonts w:eastAsia="Calibri"/>
        </w:rPr>
      </w:pPr>
      <w:r w:rsidRPr="0067364D">
        <w:rPr>
          <w:rFonts w:eastAsia="Calibri"/>
        </w:rPr>
        <w:t>Se realizaron visitas al comercio fronterizo de Dajabón y Elías Piña en labor de supervisión, chequeo y sensibilización al cumplimiento de permisos de etiquetados, registro sanitario, fechas de vencimiento, higiene de establecimiento y otros, de los productos de consumo masivo, que garanticen la salud de los consumidores.</w:t>
      </w:r>
    </w:p>
    <w:p w14:paraId="78A8701D" w14:textId="6543DE77" w:rsidR="000B5E7E" w:rsidRDefault="0067364D" w:rsidP="000B5E7E">
      <w:pPr>
        <w:spacing w:before="240" w:after="0" w:line="360" w:lineRule="auto"/>
        <w:jc w:val="both"/>
        <w:rPr>
          <w:rFonts w:eastAsia="Calibri"/>
        </w:rPr>
      </w:pPr>
      <w:r>
        <w:t>C</w:t>
      </w:r>
      <w:r w:rsidR="00471CFC" w:rsidRPr="0067364D">
        <w:t xml:space="preserve">on el objetivo de presentar políticas, protocolos y mecanismos que faciliten la investigación, persecución y seguimiento </w:t>
      </w:r>
      <w:r>
        <w:t>a</w:t>
      </w:r>
      <w:r w:rsidR="00471CFC" w:rsidRPr="0067364D">
        <w:t xml:space="preserve"> los delitos y crímenes de comercio ilícito</w:t>
      </w:r>
      <w:r>
        <w:t xml:space="preserve"> </w:t>
      </w:r>
      <w:r w:rsidR="00471CFC" w:rsidRPr="0067364D">
        <w:t xml:space="preserve">vinculados a los hidrocarburos y sus derivados, </w:t>
      </w:r>
      <w:r>
        <w:t xml:space="preserve">así como la </w:t>
      </w:r>
      <w:r w:rsidR="00471CFC" w:rsidRPr="0067364D">
        <w:t xml:space="preserve">falsificación y contrabando de productos regulados, </w:t>
      </w:r>
      <w:r>
        <w:t xml:space="preserve">y </w:t>
      </w:r>
      <w:r w:rsidR="00471CFC" w:rsidRPr="0067364D">
        <w:t>la violación a los derechos de propiedad intelectual</w:t>
      </w:r>
      <w:r>
        <w:t xml:space="preserve">, se puso en operación </w:t>
      </w:r>
      <w:r w:rsidR="00471CFC" w:rsidRPr="0067364D">
        <w:t>la Dirección de Comercio Ilícito</w:t>
      </w:r>
      <w:r w:rsidR="000B5E7E">
        <w:t xml:space="preserve">, la cual ha colaborado en el diseño de los operativos conjuntos que desarrolló la institución en coordinación con el </w:t>
      </w:r>
      <w:r w:rsidR="000B5E7E" w:rsidRPr="00F74029">
        <w:rPr>
          <w:rFonts w:eastAsia="Calibri"/>
        </w:rPr>
        <w:t>Cuerpo Especializado de Control de Combustibles y Comercio de Mercancías (CECCOM)</w:t>
      </w:r>
      <w:r w:rsidR="00FF1C93">
        <w:rPr>
          <w:rFonts w:eastAsia="Calibri"/>
        </w:rPr>
        <w:t>.</w:t>
      </w:r>
    </w:p>
    <w:p w14:paraId="244102A9" w14:textId="638625A2" w:rsidR="000B5E7E" w:rsidRPr="00F74029" w:rsidRDefault="00FF1C93" w:rsidP="000B5E7E">
      <w:pPr>
        <w:spacing w:before="240" w:after="0" w:line="360" w:lineRule="auto"/>
        <w:jc w:val="both"/>
        <w:rPr>
          <w:rFonts w:eastAsia="Calibri"/>
        </w:rPr>
      </w:pPr>
      <w:r>
        <w:rPr>
          <w:rFonts w:eastAsia="Calibri"/>
        </w:rPr>
        <w:t>En este aspecto, s</w:t>
      </w:r>
      <w:r w:rsidR="000B5E7E" w:rsidRPr="00F74029">
        <w:rPr>
          <w:rFonts w:eastAsia="Calibri"/>
        </w:rPr>
        <w:t xml:space="preserve">e trabajó en la aplicación de la política nacional en materia de seguridad y control del proceso de distribución y comercialización de combustibles y productos regulados por la ley 17-19, sobre la </w:t>
      </w:r>
      <w:r w:rsidR="000B5E7E" w:rsidRPr="00F74029">
        <w:rPr>
          <w:rFonts w:eastAsia="Calibri"/>
        </w:rPr>
        <w:lastRenderedPageBreak/>
        <w:t>Erradicación del Comercio Ilícito, Contrabando y Falsificación de Productos Regulados, garantizando el cumplimiento de las normas y procedimientos sobre la materia, y enfrentando de manera eficiente el comercio ilícito en el país.</w:t>
      </w:r>
    </w:p>
    <w:p w14:paraId="6D0FDF97" w14:textId="76398891" w:rsidR="000B5E7E" w:rsidRPr="00F74029" w:rsidRDefault="00FF1C93" w:rsidP="000B5E7E">
      <w:pPr>
        <w:spacing w:before="240" w:after="0" w:line="360" w:lineRule="auto"/>
        <w:jc w:val="both"/>
        <w:rPr>
          <w:rFonts w:eastAsia="Calibri"/>
        </w:rPr>
      </w:pPr>
      <w:r>
        <w:rPr>
          <w:rFonts w:eastAsia="Calibri"/>
        </w:rPr>
        <w:t>S</w:t>
      </w:r>
      <w:r w:rsidR="000B5E7E" w:rsidRPr="00F74029">
        <w:rPr>
          <w:rFonts w:eastAsia="Calibri"/>
        </w:rPr>
        <w:t>e realizaron</w:t>
      </w:r>
      <w:r>
        <w:rPr>
          <w:rFonts w:eastAsia="Calibri"/>
        </w:rPr>
        <w:t xml:space="preserve"> </w:t>
      </w:r>
      <w:bookmarkStart w:id="48" w:name="_Hlk185186581"/>
      <w:r w:rsidR="000B5E7E">
        <w:rPr>
          <w:rFonts w:eastAsia="Calibri"/>
        </w:rPr>
        <w:t>8</w:t>
      </w:r>
      <w:r w:rsidR="000B5E7E" w:rsidRPr="00F74029">
        <w:rPr>
          <w:rFonts w:eastAsia="Calibri"/>
        </w:rPr>
        <w:t>,</w:t>
      </w:r>
      <w:r w:rsidR="000B5E7E">
        <w:rPr>
          <w:rFonts w:eastAsia="Calibri"/>
        </w:rPr>
        <w:t xml:space="preserve">883 </w:t>
      </w:r>
      <w:bookmarkEnd w:id="48"/>
      <w:r w:rsidR="000B5E7E" w:rsidRPr="00F74029">
        <w:rPr>
          <w:rFonts w:eastAsia="Calibri"/>
        </w:rPr>
        <w:t>operativos en todo el territorio nacional</w:t>
      </w:r>
      <w:r>
        <w:rPr>
          <w:rFonts w:eastAsia="Calibri"/>
        </w:rPr>
        <w:t xml:space="preserve"> </w:t>
      </w:r>
      <w:r w:rsidR="000B5E7E" w:rsidRPr="00F74029">
        <w:rPr>
          <w:rFonts w:eastAsia="Calibri"/>
        </w:rPr>
        <w:t xml:space="preserve">que incluyeron patrullas, allanamientos, inspecciones a camiones que transportan combustibles y mercancías, inspección en comisión mixta interinstitucional, inspección a camiones que transportan desechos oleosos, vigilancia a puntos de interés, seguimiento de casos, entre otros. </w:t>
      </w:r>
      <w:r w:rsidR="0005558F">
        <w:rPr>
          <w:rFonts w:eastAsia="Calibri"/>
        </w:rPr>
        <w:t xml:space="preserve">El </w:t>
      </w:r>
      <w:r w:rsidR="00261C7A">
        <w:rPr>
          <w:rFonts w:eastAsia="Calibri"/>
        </w:rPr>
        <w:t xml:space="preserve">43% de estos operativos fueron realizados en la Región Norte; </w:t>
      </w:r>
      <w:r w:rsidR="0005558F">
        <w:rPr>
          <w:rFonts w:eastAsia="Calibri"/>
        </w:rPr>
        <w:t>3</w:t>
      </w:r>
      <w:r w:rsidR="00261C7A">
        <w:rPr>
          <w:rFonts w:eastAsia="Calibri"/>
        </w:rPr>
        <w:t>7</w:t>
      </w:r>
      <w:r w:rsidR="0005558F">
        <w:rPr>
          <w:rFonts w:eastAsia="Calibri"/>
        </w:rPr>
        <w:t>% en Santo Domingo</w:t>
      </w:r>
      <w:r w:rsidR="00261C7A">
        <w:rPr>
          <w:rFonts w:eastAsia="Calibri"/>
        </w:rPr>
        <w:t>; 11% en la Región Este; y 9% en la Región Sur.</w:t>
      </w:r>
    </w:p>
    <w:p w14:paraId="150187AA" w14:textId="77777777" w:rsidR="000B5E7E" w:rsidRPr="00F74029" w:rsidRDefault="000B5E7E" w:rsidP="000B5E7E">
      <w:pPr>
        <w:spacing w:before="240" w:after="0" w:line="360" w:lineRule="auto"/>
        <w:jc w:val="both"/>
        <w:rPr>
          <w:rFonts w:eastAsia="Calibri"/>
        </w:rPr>
      </w:pPr>
      <w:r w:rsidRPr="00F74029">
        <w:rPr>
          <w:rFonts w:eastAsia="Calibri"/>
        </w:rPr>
        <w:t>En esta labor se pudieron detectar y mitigar los siguientes delitos:</w:t>
      </w:r>
      <w:r>
        <w:rPr>
          <w:rFonts w:eastAsia="Calibri"/>
        </w:rPr>
        <w:t xml:space="preserve"> 12</w:t>
      </w:r>
      <w:r w:rsidRPr="00F74029">
        <w:rPr>
          <w:rFonts w:eastAsia="Calibri"/>
        </w:rPr>
        <w:t xml:space="preserve"> casos de sticker vencidos;</w:t>
      </w:r>
      <w:r>
        <w:rPr>
          <w:rFonts w:eastAsia="Calibri"/>
        </w:rPr>
        <w:t xml:space="preserve"> 7 </w:t>
      </w:r>
      <w:r w:rsidRPr="00F74029">
        <w:rPr>
          <w:rFonts w:eastAsia="Calibri"/>
        </w:rPr>
        <w:t>casos de vehículo sin sticker;</w:t>
      </w:r>
      <w:r>
        <w:rPr>
          <w:rFonts w:eastAsia="Calibri"/>
        </w:rPr>
        <w:t xml:space="preserve"> </w:t>
      </w:r>
      <w:r w:rsidRPr="00F74029">
        <w:rPr>
          <w:rFonts w:eastAsia="Calibri"/>
        </w:rPr>
        <w:t>1 caso de sticker falso;</w:t>
      </w:r>
      <w:r>
        <w:rPr>
          <w:rFonts w:eastAsia="Calibri"/>
        </w:rPr>
        <w:t xml:space="preserve"> 2</w:t>
      </w:r>
      <w:r w:rsidRPr="00F74029">
        <w:rPr>
          <w:rFonts w:eastAsia="Calibri"/>
        </w:rPr>
        <w:t xml:space="preserve"> caso de</w:t>
      </w:r>
      <w:r>
        <w:rPr>
          <w:rFonts w:eastAsia="Calibri"/>
        </w:rPr>
        <w:t xml:space="preserve"> falta de factura o conduce,</w:t>
      </w:r>
      <w:r w:rsidRPr="00F74029">
        <w:rPr>
          <w:rFonts w:eastAsia="Calibri"/>
        </w:rPr>
        <w:t xml:space="preserve"> 3</w:t>
      </w:r>
      <w:r>
        <w:rPr>
          <w:rFonts w:eastAsia="Calibri"/>
        </w:rPr>
        <w:t>6</w:t>
      </w:r>
      <w:r w:rsidRPr="00F74029">
        <w:rPr>
          <w:rFonts w:eastAsia="Calibri"/>
        </w:rPr>
        <w:t xml:space="preserve"> casos de trasiego ilegal de combustibles;</w:t>
      </w:r>
      <w:r>
        <w:rPr>
          <w:rFonts w:eastAsia="Calibri"/>
        </w:rPr>
        <w:t xml:space="preserve"> 4 caso de almacenamiento </w:t>
      </w:r>
      <w:r w:rsidRPr="00F74029">
        <w:rPr>
          <w:rFonts w:eastAsia="Calibri"/>
        </w:rPr>
        <w:t xml:space="preserve">ilegal de combustibles; </w:t>
      </w:r>
      <w:r>
        <w:rPr>
          <w:rFonts w:eastAsia="Calibri"/>
        </w:rPr>
        <w:t xml:space="preserve">31 caso de venta ilegal de combustibles y mercancías </w:t>
      </w:r>
      <w:r w:rsidRPr="00F74029">
        <w:rPr>
          <w:rFonts w:eastAsia="Calibri"/>
        </w:rPr>
        <w:t>y 1 caso de unidades sin permiso aduaneros.</w:t>
      </w:r>
    </w:p>
    <w:p w14:paraId="51510ABE" w14:textId="3F5D91D0" w:rsidR="00B029F8" w:rsidRDefault="000B5E7E" w:rsidP="00B029F8">
      <w:pPr>
        <w:spacing w:before="240" w:after="0" w:line="360" w:lineRule="auto"/>
        <w:jc w:val="both"/>
        <w:rPr>
          <w:rFonts w:eastAsia="Calibri"/>
        </w:rPr>
      </w:pPr>
      <w:r w:rsidRPr="00F74029">
        <w:rPr>
          <w:rFonts w:eastAsia="Calibri"/>
        </w:rPr>
        <w:t>Como resultado de estos operativos fueron retenidos los siguientes productos</w:t>
      </w:r>
      <w:r w:rsidR="003B6F56">
        <w:rPr>
          <w:rFonts w:eastAsia="Calibri"/>
        </w:rPr>
        <w:t xml:space="preserve"> durante el año</w:t>
      </w:r>
      <w:r w:rsidRPr="00F74029">
        <w:rPr>
          <w:rFonts w:eastAsia="Calibri"/>
        </w:rPr>
        <w:t>:</w:t>
      </w:r>
      <w:r w:rsidR="00FF1C93">
        <w:rPr>
          <w:rFonts w:eastAsia="Calibri"/>
        </w:rPr>
        <w:t xml:space="preserve"> </w:t>
      </w:r>
      <w:bookmarkStart w:id="49" w:name="_Hlk185186647"/>
      <w:r w:rsidR="00FF1C93">
        <w:rPr>
          <w:rFonts w:eastAsia="Calibri"/>
        </w:rPr>
        <w:t xml:space="preserve">40,456 galones de combustible, entre estos, </w:t>
      </w:r>
      <w:r>
        <w:rPr>
          <w:rFonts w:eastAsia="Calibri"/>
        </w:rPr>
        <w:t>4</w:t>
      </w:r>
      <w:r w:rsidRPr="00F74029">
        <w:rPr>
          <w:rFonts w:eastAsia="Calibri"/>
        </w:rPr>
        <w:t>,</w:t>
      </w:r>
      <w:r>
        <w:rPr>
          <w:rFonts w:eastAsia="Calibri"/>
        </w:rPr>
        <w:t xml:space="preserve">015 </w:t>
      </w:r>
      <w:r w:rsidRPr="00F74029">
        <w:rPr>
          <w:rFonts w:eastAsia="Calibri"/>
        </w:rPr>
        <w:t>galones de gasolina</w:t>
      </w:r>
      <w:r w:rsidR="00FF1C93">
        <w:rPr>
          <w:rFonts w:eastAsia="Calibri"/>
        </w:rPr>
        <w:t xml:space="preserve"> y </w:t>
      </w:r>
      <w:r>
        <w:rPr>
          <w:rFonts w:eastAsia="Calibri"/>
        </w:rPr>
        <w:t>25</w:t>
      </w:r>
      <w:r w:rsidRPr="00F74029">
        <w:rPr>
          <w:rFonts w:eastAsia="Calibri"/>
        </w:rPr>
        <w:t>,</w:t>
      </w:r>
      <w:r>
        <w:rPr>
          <w:rFonts w:eastAsia="Calibri"/>
        </w:rPr>
        <w:t>423</w:t>
      </w:r>
      <w:r w:rsidRPr="00F74029">
        <w:rPr>
          <w:rFonts w:eastAsia="Calibri"/>
        </w:rPr>
        <w:t xml:space="preserve"> galones de gasoil; </w:t>
      </w:r>
      <w:r w:rsidR="00FF1C93">
        <w:rPr>
          <w:rFonts w:eastAsia="Calibri"/>
        </w:rPr>
        <w:t>y 40,337,879 unidades de mercancías, entre estos,</w:t>
      </w:r>
      <w:r w:rsidR="00531552">
        <w:rPr>
          <w:rFonts w:eastAsia="Calibri"/>
        </w:rPr>
        <w:t xml:space="preserve"> </w:t>
      </w:r>
      <w:r>
        <w:rPr>
          <w:rFonts w:eastAsia="Calibri"/>
        </w:rPr>
        <w:t xml:space="preserve">6,426,181 </w:t>
      </w:r>
      <w:r w:rsidRPr="00F74029">
        <w:rPr>
          <w:rFonts w:eastAsia="Calibri"/>
        </w:rPr>
        <w:t>unidades de medicamentos y derivados</w:t>
      </w:r>
      <w:r w:rsidR="00FF1C93">
        <w:rPr>
          <w:rFonts w:eastAsia="Calibri"/>
        </w:rPr>
        <w:t xml:space="preserve">, </w:t>
      </w:r>
      <w:r>
        <w:rPr>
          <w:rFonts w:eastAsia="Calibri"/>
        </w:rPr>
        <w:t>33</w:t>
      </w:r>
      <w:r w:rsidRPr="00F74029">
        <w:rPr>
          <w:rFonts w:eastAsia="Calibri"/>
        </w:rPr>
        <w:t>,</w:t>
      </w:r>
      <w:r>
        <w:rPr>
          <w:rFonts w:eastAsia="Calibri"/>
        </w:rPr>
        <w:t xml:space="preserve">247,394 </w:t>
      </w:r>
      <w:r w:rsidRPr="00F74029">
        <w:rPr>
          <w:rFonts w:eastAsia="Calibri"/>
        </w:rPr>
        <w:t>unidades de tabacos y derivados</w:t>
      </w:r>
      <w:r w:rsidR="00FF1C93">
        <w:rPr>
          <w:rFonts w:eastAsia="Calibri"/>
        </w:rPr>
        <w:t xml:space="preserve">, </w:t>
      </w:r>
      <w:r>
        <w:rPr>
          <w:rFonts w:eastAsia="Calibri"/>
        </w:rPr>
        <w:t xml:space="preserve">631,905 </w:t>
      </w:r>
      <w:r w:rsidRPr="00F74029">
        <w:rPr>
          <w:rFonts w:eastAsia="Calibri"/>
        </w:rPr>
        <w:t>botellas de alcohol y derivados</w:t>
      </w:r>
      <w:r w:rsidR="00FF1C93">
        <w:rPr>
          <w:rFonts w:eastAsia="Calibri"/>
        </w:rPr>
        <w:t xml:space="preserve">, y </w:t>
      </w:r>
      <w:r>
        <w:rPr>
          <w:rFonts w:eastAsia="Calibri"/>
        </w:rPr>
        <w:t>32</w:t>
      </w:r>
      <w:r w:rsidRPr="00F74029">
        <w:rPr>
          <w:rFonts w:eastAsia="Calibri"/>
        </w:rPr>
        <w:t>,</w:t>
      </w:r>
      <w:r>
        <w:rPr>
          <w:rFonts w:eastAsia="Calibri"/>
        </w:rPr>
        <w:t>399</w:t>
      </w:r>
      <w:r w:rsidRPr="00F74029">
        <w:rPr>
          <w:rFonts w:eastAsia="Calibri"/>
        </w:rPr>
        <w:t xml:space="preserve"> unidades de estimulantes sexuales.</w:t>
      </w:r>
      <w:bookmarkEnd w:id="49"/>
      <w:r w:rsidR="00531552">
        <w:rPr>
          <w:rFonts w:eastAsia="Calibri"/>
        </w:rPr>
        <w:t xml:space="preserve"> Se destaca que el </w:t>
      </w:r>
      <w:r w:rsidR="00B029F8">
        <w:rPr>
          <w:rFonts w:eastAsia="Calibri"/>
        </w:rPr>
        <w:t xml:space="preserve">82% de estas retenciones fueron realizadas </w:t>
      </w:r>
      <w:r w:rsidR="00261C7A">
        <w:rPr>
          <w:rFonts w:eastAsia="Calibri"/>
        </w:rPr>
        <w:t xml:space="preserve">en </w:t>
      </w:r>
      <w:r w:rsidR="00B029F8">
        <w:rPr>
          <w:rFonts w:eastAsia="Calibri"/>
        </w:rPr>
        <w:t>Santo Domingo, D.N, seguidas</w:t>
      </w:r>
      <w:r w:rsidR="00261C7A">
        <w:rPr>
          <w:rFonts w:eastAsia="Calibri"/>
        </w:rPr>
        <w:t xml:space="preserve"> de la Región Norte con </w:t>
      </w:r>
      <w:r w:rsidR="00B029F8">
        <w:rPr>
          <w:rFonts w:eastAsia="Calibri"/>
        </w:rPr>
        <w:t>1</w:t>
      </w:r>
      <w:r w:rsidR="00261C7A">
        <w:rPr>
          <w:rFonts w:eastAsia="Calibri"/>
        </w:rPr>
        <w:t>5</w:t>
      </w:r>
      <w:r w:rsidR="00B029F8">
        <w:rPr>
          <w:rFonts w:eastAsia="Calibri"/>
        </w:rPr>
        <w:t xml:space="preserve">%, </w:t>
      </w:r>
      <w:r w:rsidR="00261C7A">
        <w:rPr>
          <w:rFonts w:eastAsia="Calibri"/>
        </w:rPr>
        <w:t>Región Sur 2</w:t>
      </w:r>
      <w:r w:rsidR="00B029F8">
        <w:rPr>
          <w:rFonts w:eastAsia="Calibri"/>
        </w:rPr>
        <w:t>%</w:t>
      </w:r>
      <w:r w:rsidR="00531552">
        <w:rPr>
          <w:rFonts w:eastAsia="Calibri"/>
        </w:rPr>
        <w:t>, y</w:t>
      </w:r>
      <w:r w:rsidR="00261C7A">
        <w:rPr>
          <w:rFonts w:eastAsia="Calibri"/>
        </w:rPr>
        <w:t xml:space="preserve"> el restante</w:t>
      </w:r>
      <w:r w:rsidR="00531552">
        <w:rPr>
          <w:rFonts w:eastAsia="Calibri"/>
        </w:rPr>
        <w:t xml:space="preserve"> 1% en la Región Este.</w:t>
      </w:r>
    </w:p>
    <w:p w14:paraId="33FA7484" w14:textId="77777777" w:rsidR="008C7F8D" w:rsidRDefault="008C7F8D" w:rsidP="00B029F8">
      <w:pPr>
        <w:spacing w:before="240" w:after="0" w:line="360" w:lineRule="auto"/>
        <w:jc w:val="both"/>
      </w:pPr>
    </w:p>
    <w:p w14:paraId="492AFADC" w14:textId="2FD0C51B" w:rsidR="003B6F56" w:rsidRPr="003B6F56" w:rsidRDefault="003B6F56" w:rsidP="003B6F56">
      <w:pPr>
        <w:jc w:val="center"/>
        <w:rPr>
          <w:b/>
          <w:bCs/>
        </w:rPr>
      </w:pPr>
      <w:r w:rsidRPr="003B6F56">
        <w:rPr>
          <w:b/>
          <w:bCs/>
        </w:rPr>
        <w:lastRenderedPageBreak/>
        <w:t xml:space="preserve">Tabla No.  </w:t>
      </w:r>
      <w:r w:rsidRPr="003B6F56">
        <w:rPr>
          <w:b/>
          <w:bCs/>
        </w:rPr>
        <w:fldChar w:fldCharType="begin"/>
      </w:r>
      <w:r w:rsidRPr="003B6F56">
        <w:rPr>
          <w:b/>
          <w:bCs/>
        </w:rPr>
        <w:instrText xml:space="preserve"> SEQ Tabla_No._ \* ARABIC </w:instrText>
      </w:r>
      <w:r w:rsidRPr="003B6F56">
        <w:rPr>
          <w:b/>
          <w:bCs/>
        </w:rPr>
        <w:fldChar w:fldCharType="separate"/>
      </w:r>
      <w:r w:rsidR="00FD2D38">
        <w:rPr>
          <w:b/>
          <w:bCs/>
          <w:noProof/>
        </w:rPr>
        <w:t>4</w:t>
      </w:r>
      <w:r w:rsidRPr="003B6F56">
        <w:rPr>
          <w:b/>
          <w:bCs/>
        </w:rPr>
        <w:fldChar w:fldCharType="end"/>
      </w:r>
    </w:p>
    <w:p w14:paraId="65DD79A4" w14:textId="104B1357" w:rsidR="003B6F56" w:rsidRDefault="003B6F56" w:rsidP="003B6F56">
      <w:pPr>
        <w:jc w:val="center"/>
      </w:pPr>
      <w:r>
        <w:t>Operativos realizados en coordinación con el CECCOM</w:t>
      </w:r>
    </w:p>
    <w:p w14:paraId="28F7FC3F" w14:textId="09F34736" w:rsidR="003B6F56" w:rsidRPr="003B6F56" w:rsidRDefault="003B6F56" w:rsidP="003B6F56">
      <w:pPr>
        <w:jc w:val="center"/>
      </w:pPr>
      <w:r>
        <w:t>Enero – Diciembre 2024</w:t>
      </w:r>
    </w:p>
    <w:tbl>
      <w:tblPr>
        <w:tblW w:w="6085" w:type="dxa"/>
        <w:jc w:val="center"/>
        <w:tblCellMar>
          <w:left w:w="70" w:type="dxa"/>
          <w:right w:w="70" w:type="dxa"/>
        </w:tblCellMar>
        <w:tblLook w:val="04A0" w:firstRow="1" w:lastRow="0" w:firstColumn="1" w:lastColumn="0" w:noHBand="0" w:noVBand="1"/>
      </w:tblPr>
      <w:tblGrid>
        <w:gridCol w:w="494"/>
        <w:gridCol w:w="4486"/>
        <w:gridCol w:w="1105"/>
      </w:tblGrid>
      <w:tr w:rsidR="00BC1084" w:rsidRPr="003B6F56" w14:paraId="5C565D0F" w14:textId="77777777" w:rsidTr="00666863">
        <w:trPr>
          <w:trHeight w:val="579"/>
          <w:jc w:val="center"/>
        </w:trPr>
        <w:tc>
          <w:tcPr>
            <w:tcW w:w="433" w:type="dxa"/>
            <w:tcBorders>
              <w:top w:val="single" w:sz="4" w:space="0" w:color="142F62"/>
              <w:left w:val="single" w:sz="4" w:space="0" w:color="142F62"/>
              <w:bottom w:val="single" w:sz="4" w:space="0" w:color="142F62"/>
              <w:right w:val="single" w:sz="4" w:space="0" w:color="142F62"/>
            </w:tcBorders>
            <w:shd w:val="clear" w:color="000000" w:fill="142F62"/>
            <w:noWrap/>
            <w:vAlign w:val="center"/>
            <w:hideMark/>
          </w:tcPr>
          <w:p w14:paraId="6FD644C5" w14:textId="77777777" w:rsidR="003B6F56" w:rsidRPr="003B6F56" w:rsidRDefault="003B6F56" w:rsidP="003B6F56">
            <w:pPr>
              <w:spacing w:after="0" w:line="360" w:lineRule="auto"/>
              <w:jc w:val="center"/>
              <w:rPr>
                <w:rFonts w:eastAsia="Times New Roman"/>
                <w:b/>
                <w:bCs/>
                <w:color w:val="FFFFFF"/>
                <w:spacing w:val="0"/>
                <w:lang w:eastAsia="es-DO"/>
              </w:rPr>
            </w:pPr>
            <w:r w:rsidRPr="003B6F56">
              <w:rPr>
                <w:rFonts w:eastAsia="Times New Roman"/>
                <w:b/>
                <w:bCs/>
                <w:color w:val="FFFFFF"/>
                <w:spacing w:val="0"/>
                <w:lang w:eastAsia="es-DO"/>
              </w:rPr>
              <w:t>No.</w:t>
            </w:r>
          </w:p>
        </w:tc>
        <w:tc>
          <w:tcPr>
            <w:tcW w:w="4547" w:type="dxa"/>
            <w:tcBorders>
              <w:top w:val="single" w:sz="4" w:space="0" w:color="142F62"/>
              <w:left w:val="nil"/>
              <w:bottom w:val="single" w:sz="4" w:space="0" w:color="142F62"/>
              <w:right w:val="single" w:sz="4" w:space="0" w:color="142F62"/>
            </w:tcBorders>
            <w:shd w:val="clear" w:color="000000" w:fill="142F62"/>
            <w:vAlign w:val="center"/>
            <w:hideMark/>
          </w:tcPr>
          <w:p w14:paraId="0A193341" w14:textId="0C6C5D7D" w:rsidR="003B6F56" w:rsidRPr="003B6F56" w:rsidRDefault="00BC1084" w:rsidP="003B6F56">
            <w:pPr>
              <w:spacing w:after="0" w:line="360" w:lineRule="auto"/>
              <w:jc w:val="center"/>
              <w:rPr>
                <w:rFonts w:eastAsia="Times New Roman"/>
                <w:b/>
                <w:bCs/>
                <w:color w:val="FFFFFF"/>
                <w:spacing w:val="0"/>
                <w:lang w:eastAsia="es-DO"/>
              </w:rPr>
            </w:pPr>
            <w:r>
              <w:rPr>
                <w:rFonts w:eastAsia="Times New Roman"/>
                <w:b/>
                <w:bCs/>
                <w:color w:val="FFFFFF"/>
                <w:spacing w:val="0"/>
                <w:lang w:eastAsia="es-DO"/>
              </w:rPr>
              <w:t>Operativos</w:t>
            </w:r>
          </w:p>
        </w:tc>
        <w:tc>
          <w:tcPr>
            <w:tcW w:w="1105" w:type="dxa"/>
            <w:tcBorders>
              <w:top w:val="single" w:sz="4" w:space="0" w:color="142F62"/>
              <w:left w:val="nil"/>
              <w:bottom w:val="single" w:sz="4" w:space="0" w:color="142F62"/>
              <w:right w:val="single" w:sz="4" w:space="0" w:color="142F62"/>
            </w:tcBorders>
            <w:shd w:val="clear" w:color="000000" w:fill="142F62"/>
            <w:vAlign w:val="center"/>
            <w:hideMark/>
          </w:tcPr>
          <w:p w14:paraId="03CFF77E" w14:textId="673BDA15" w:rsidR="003B6F56" w:rsidRPr="003B6F56" w:rsidRDefault="003B6F56" w:rsidP="003B6F56">
            <w:pPr>
              <w:spacing w:after="0" w:line="360" w:lineRule="auto"/>
              <w:jc w:val="center"/>
              <w:rPr>
                <w:rFonts w:eastAsia="Times New Roman"/>
                <w:b/>
                <w:bCs/>
                <w:color w:val="FFFFFF"/>
                <w:spacing w:val="0"/>
                <w:lang w:eastAsia="es-DO"/>
              </w:rPr>
            </w:pPr>
            <w:r w:rsidRPr="003B6F56">
              <w:rPr>
                <w:rFonts w:eastAsia="Times New Roman"/>
                <w:b/>
                <w:bCs/>
                <w:color w:val="FFFFFF"/>
                <w:spacing w:val="0"/>
                <w:lang w:eastAsia="es-DO"/>
              </w:rPr>
              <w:t>T</w:t>
            </w:r>
            <w:r w:rsidR="00BC1084">
              <w:rPr>
                <w:rFonts w:eastAsia="Times New Roman"/>
                <w:b/>
                <w:bCs/>
                <w:color w:val="FFFFFF"/>
                <w:spacing w:val="0"/>
                <w:lang w:eastAsia="es-DO"/>
              </w:rPr>
              <w:t>otal</w:t>
            </w:r>
          </w:p>
        </w:tc>
      </w:tr>
      <w:tr w:rsidR="00BC1084" w:rsidRPr="003B6F56" w14:paraId="52856F0C" w14:textId="77777777" w:rsidTr="00666863">
        <w:trPr>
          <w:trHeight w:val="425"/>
          <w:jc w:val="center"/>
        </w:trPr>
        <w:tc>
          <w:tcPr>
            <w:tcW w:w="433" w:type="dxa"/>
            <w:tcBorders>
              <w:top w:val="nil"/>
              <w:left w:val="single" w:sz="4" w:space="0" w:color="142F62"/>
              <w:bottom w:val="single" w:sz="4" w:space="0" w:color="142F62"/>
              <w:right w:val="single" w:sz="4" w:space="0" w:color="142F62"/>
            </w:tcBorders>
            <w:shd w:val="clear" w:color="auto" w:fill="auto"/>
            <w:noWrap/>
            <w:vAlign w:val="center"/>
            <w:hideMark/>
          </w:tcPr>
          <w:p w14:paraId="783D02CE"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1</w:t>
            </w:r>
          </w:p>
        </w:tc>
        <w:tc>
          <w:tcPr>
            <w:tcW w:w="4547" w:type="dxa"/>
            <w:tcBorders>
              <w:top w:val="nil"/>
              <w:left w:val="nil"/>
              <w:bottom w:val="single" w:sz="4" w:space="0" w:color="142F62"/>
              <w:right w:val="single" w:sz="4" w:space="0" w:color="142F62"/>
            </w:tcBorders>
            <w:shd w:val="clear" w:color="auto" w:fill="auto"/>
            <w:vAlign w:val="center"/>
            <w:hideMark/>
          </w:tcPr>
          <w:p w14:paraId="57A18A6D" w14:textId="77777777" w:rsidR="003B6F56" w:rsidRPr="003B6F56" w:rsidRDefault="003B6F56" w:rsidP="003B6F56">
            <w:pPr>
              <w:spacing w:after="0" w:line="360" w:lineRule="auto"/>
              <w:rPr>
                <w:rFonts w:eastAsia="Times New Roman"/>
                <w:spacing w:val="0"/>
                <w:lang w:eastAsia="es-DO"/>
              </w:rPr>
            </w:pPr>
            <w:r w:rsidRPr="003B6F56">
              <w:rPr>
                <w:rFonts w:eastAsia="Times New Roman"/>
                <w:spacing w:val="0"/>
                <w:lang w:eastAsia="es-DO"/>
              </w:rPr>
              <w:t>Allanamientos</w:t>
            </w:r>
          </w:p>
        </w:tc>
        <w:tc>
          <w:tcPr>
            <w:tcW w:w="1105" w:type="dxa"/>
            <w:tcBorders>
              <w:top w:val="nil"/>
              <w:left w:val="nil"/>
              <w:bottom w:val="single" w:sz="4" w:space="0" w:color="142F62"/>
              <w:right w:val="single" w:sz="4" w:space="0" w:color="142F62"/>
            </w:tcBorders>
            <w:shd w:val="clear" w:color="auto" w:fill="auto"/>
            <w:noWrap/>
            <w:vAlign w:val="center"/>
            <w:hideMark/>
          </w:tcPr>
          <w:p w14:paraId="6B485F85"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92</w:t>
            </w:r>
          </w:p>
        </w:tc>
      </w:tr>
      <w:tr w:rsidR="00BC1084" w:rsidRPr="003B6F56" w14:paraId="46EF5C82" w14:textId="77777777" w:rsidTr="00666863">
        <w:trPr>
          <w:trHeight w:val="597"/>
          <w:jc w:val="center"/>
        </w:trPr>
        <w:tc>
          <w:tcPr>
            <w:tcW w:w="433" w:type="dxa"/>
            <w:tcBorders>
              <w:top w:val="nil"/>
              <w:left w:val="single" w:sz="4" w:space="0" w:color="142F62"/>
              <w:bottom w:val="single" w:sz="4" w:space="0" w:color="142F62"/>
              <w:right w:val="single" w:sz="4" w:space="0" w:color="142F62"/>
            </w:tcBorders>
            <w:shd w:val="clear" w:color="auto" w:fill="auto"/>
            <w:noWrap/>
            <w:vAlign w:val="center"/>
            <w:hideMark/>
          </w:tcPr>
          <w:p w14:paraId="6401F167"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2</w:t>
            </w:r>
          </w:p>
        </w:tc>
        <w:tc>
          <w:tcPr>
            <w:tcW w:w="4547" w:type="dxa"/>
            <w:tcBorders>
              <w:top w:val="nil"/>
              <w:left w:val="nil"/>
              <w:bottom w:val="single" w:sz="4" w:space="0" w:color="142F62"/>
              <w:right w:val="single" w:sz="4" w:space="0" w:color="142F62"/>
            </w:tcBorders>
            <w:shd w:val="clear" w:color="auto" w:fill="auto"/>
            <w:vAlign w:val="center"/>
            <w:hideMark/>
          </w:tcPr>
          <w:p w14:paraId="3996F8A6" w14:textId="32D6E55C" w:rsidR="003B6F56" w:rsidRPr="003B6F56" w:rsidRDefault="003B6F56" w:rsidP="003B6F56">
            <w:pPr>
              <w:spacing w:after="0" w:line="360" w:lineRule="auto"/>
              <w:rPr>
                <w:rFonts w:eastAsia="Times New Roman"/>
                <w:spacing w:val="0"/>
                <w:lang w:eastAsia="es-DO"/>
              </w:rPr>
            </w:pPr>
            <w:r w:rsidRPr="003B6F56">
              <w:rPr>
                <w:rFonts w:eastAsia="Times New Roman"/>
                <w:spacing w:val="0"/>
                <w:lang w:eastAsia="es-DO"/>
              </w:rPr>
              <w:t xml:space="preserve">Inspección a </w:t>
            </w:r>
            <w:r w:rsidR="005E3361">
              <w:rPr>
                <w:rFonts w:eastAsia="Times New Roman"/>
                <w:spacing w:val="0"/>
                <w:lang w:eastAsia="es-DO"/>
              </w:rPr>
              <w:t>u</w:t>
            </w:r>
            <w:r w:rsidRPr="003B6F56">
              <w:rPr>
                <w:rFonts w:eastAsia="Times New Roman"/>
                <w:spacing w:val="0"/>
                <w:lang w:eastAsia="es-DO"/>
              </w:rPr>
              <w:t xml:space="preserve">nidades que transportan </w:t>
            </w:r>
            <w:r w:rsidR="005E3361">
              <w:rPr>
                <w:rFonts w:eastAsia="Times New Roman"/>
                <w:spacing w:val="0"/>
                <w:lang w:eastAsia="es-DO"/>
              </w:rPr>
              <w:t>c</w:t>
            </w:r>
            <w:r w:rsidRPr="003B6F56">
              <w:rPr>
                <w:rFonts w:eastAsia="Times New Roman"/>
                <w:spacing w:val="0"/>
                <w:lang w:eastAsia="es-DO"/>
              </w:rPr>
              <w:t xml:space="preserve">ombustibles y mercancías </w:t>
            </w:r>
          </w:p>
        </w:tc>
        <w:tc>
          <w:tcPr>
            <w:tcW w:w="1105" w:type="dxa"/>
            <w:tcBorders>
              <w:top w:val="nil"/>
              <w:left w:val="nil"/>
              <w:bottom w:val="single" w:sz="4" w:space="0" w:color="142F62"/>
              <w:right w:val="single" w:sz="4" w:space="0" w:color="142F62"/>
            </w:tcBorders>
            <w:shd w:val="clear" w:color="auto" w:fill="auto"/>
            <w:noWrap/>
            <w:vAlign w:val="center"/>
            <w:hideMark/>
          </w:tcPr>
          <w:p w14:paraId="6FCDD849"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858</w:t>
            </w:r>
          </w:p>
        </w:tc>
      </w:tr>
      <w:tr w:rsidR="00BC1084" w:rsidRPr="003B6F56" w14:paraId="70221B96" w14:textId="77777777" w:rsidTr="00666863">
        <w:trPr>
          <w:trHeight w:val="425"/>
          <w:jc w:val="center"/>
        </w:trPr>
        <w:tc>
          <w:tcPr>
            <w:tcW w:w="433" w:type="dxa"/>
            <w:tcBorders>
              <w:top w:val="nil"/>
              <w:left w:val="single" w:sz="4" w:space="0" w:color="142F62"/>
              <w:bottom w:val="single" w:sz="4" w:space="0" w:color="142F62"/>
              <w:right w:val="single" w:sz="4" w:space="0" w:color="142F62"/>
            </w:tcBorders>
            <w:shd w:val="clear" w:color="auto" w:fill="auto"/>
            <w:noWrap/>
            <w:vAlign w:val="center"/>
            <w:hideMark/>
          </w:tcPr>
          <w:p w14:paraId="67BCC7F5"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3</w:t>
            </w:r>
          </w:p>
        </w:tc>
        <w:tc>
          <w:tcPr>
            <w:tcW w:w="4547" w:type="dxa"/>
            <w:tcBorders>
              <w:top w:val="nil"/>
              <w:left w:val="nil"/>
              <w:bottom w:val="single" w:sz="4" w:space="0" w:color="142F62"/>
              <w:right w:val="single" w:sz="4" w:space="0" w:color="142F62"/>
            </w:tcBorders>
            <w:shd w:val="clear" w:color="auto" w:fill="auto"/>
            <w:vAlign w:val="center"/>
            <w:hideMark/>
          </w:tcPr>
          <w:p w14:paraId="504FEEF3" w14:textId="2875F89F" w:rsidR="003B6F56" w:rsidRPr="003B6F56" w:rsidRDefault="003B6F56" w:rsidP="003B6F56">
            <w:pPr>
              <w:spacing w:after="0" w:line="360" w:lineRule="auto"/>
              <w:rPr>
                <w:rFonts w:eastAsia="Times New Roman"/>
                <w:spacing w:val="0"/>
                <w:lang w:eastAsia="es-DO"/>
              </w:rPr>
            </w:pPr>
            <w:r w:rsidRPr="003B6F56">
              <w:rPr>
                <w:rFonts w:eastAsia="Times New Roman"/>
                <w:spacing w:val="0"/>
                <w:lang w:eastAsia="es-DO"/>
              </w:rPr>
              <w:t xml:space="preserve">Operativos en </w:t>
            </w:r>
            <w:r w:rsidR="005E3361">
              <w:rPr>
                <w:rFonts w:eastAsia="Times New Roman"/>
                <w:spacing w:val="0"/>
                <w:lang w:eastAsia="es-DO"/>
              </w:rPr>
              <w:t>c</w:t>
            </w:r>
            <w:r w:rsidRPr="003B6F56">
              <w:rPr>
                <w:rFonts w:eastAsia="Times New Roman"/>
                <w:spacing w:val="0"/>
                <w:lang w:eastAsia="es-DO"/>
              </w:rPr>
              <w:t xml:space="preserve">omisión </w:t>
            </w:r>
            <w:r w:rsidR="005E3361">
              <w:rPr>
                <w:rFonts w:eastAsia="Times New Roman"/>
                <w:spacing w:val="0"/>
                <w:lang w:eastAsia="es-DO"/>
              </w:rPr>
              <w:t>m</w:t>
            </w:r>
            <w:r w:rsidRPr="003B6F56">
              <w:rPr>
                <w:rFonts w:eastAsia="Times New Roman"/>
                <w:spacing w:val="0"/>
                <w:lang w:eastAsia="es-DO"/>
              </w:rPr>
              <w:t xml:space="preserve">ixta </w:t>
            </w:r>
            <w:r w:rsidR="005E3361">
              <w:rPr>
                <w:rFonts w:eastAsia="Times New Roman"/>
                <w:spacing w:val="0"/>
                <w:lang w:eastAsia="es-DO"/>
              </w:rPr>
              <w:t>i</w:t>
            </w:r>
            <w:r w:rsidRPr="003B6F56">
              <w:rPr>
                <w:rFonts w:eastAsia="Times New Roman"/>
                <w:spacing w:val="0"/>
                <w:lang w:eastAsia="es-DO"/>
              </w:rPr>
              <w:t>nterinstitucional</w:t>
            </w:r>
          </w:p>
        </w:tc>
        <w:tc>
          <w:tcPr>
            <w:tcW w:w="1105" w:type="dxa"/>
            <w:tcBorders>
              <w:top w:val="nil"/>
              <w:left w:val="nil"/>
              <w:bottom w:val="single" w:sz="4" w:space="0" w:color="142F62"/>
              <w:right w:val="single" w:sz="4" w:space="0" w:color="142F62"/>
            </w:tcBorders>
            <w:shd w:val="clear" w:color="auto" w:fill="auto"/>
            <w:noWrap/>
            <w:vAlign w:val="center"/>
            <w:hideMark/>
          </w:tcPr>
          <w:p w14:paraId="258EBE2A"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83</w:t>
            </w:r>
          </w:p>
        </w:tc>
      </w:tr>
      <w:tr w:rsidR="00BC1084" w:rsidRPr="003B6F56" w14:paraId="4568D19E" w14:textId="77777777" w:rsidTr="00666863">
        <w:trPr>
          <w:trHeight w:val="683"/>
          <w:jc w:val="center"/>
        </w:trPr>
        <w:tc>
          <w:tcPr>
            <w:tcW w:w="433" w:type="dxa"/>
            <w:tcBorders>
              <w:top w:val="nil"/>
              <w:left w:val="single" w:sz="4" w:space="0" w:color="142F62"/>
              <w:bottom w:val="single" w:sz="4" w:space="0" w:color="142F62"/>
              <w:right w:val="single" w:sz="4" w:space="0" w:color="142F62"/>
            </w:tcBorders>
            <w:shd w:val="clear" w:color="auto" w:fill="auto"/>
            <w:noWrap/>
            <w:vAlign w:val="center"/>
            <w:hideMark/>
          </w:tcPr>
          <w:p w14:paraId="67892A86"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4</w:t>
            </w:r>
          </w:p>
        </w:tc>
        <w:tc>
          <w:tcPr>
            <w:tcW w:w="4547" w:type="dxa"/>
            <w:tcBorders>
              <w:top w:val="nil"/>
              <w:left w:val="nil"/>
              <w:bottom w:val="single" w:sz="4" w:space="0" w:color="142F62"/>
              <w:right w:val="single" w:sz="4" w:space="0" w:color="142F62"/>
            </w:tcBorders>
            <w:shd w:val="clear" w:color="auto" w:fill="auto"/>
            <w:vAlign w:val="center"/>
            <w:hideMark/>
          </w:tcPr>
          <w:p w14:paraId="14313937" w14:textId="4BF98C58" w:rsidR="003B6F56" w:rsidRPr="003B6F56" w:rsidRDefault="003B6F56" w:rsidP="003B6F56">
            <w:pPr>
              <w:spacing w:after="0" w:line="360" w:lineRule="auto"/>
              <w:rPr>
                <w:rFonts w:eastAsia="Times New Roman"/>
                <w:spacing w:val="0"/>
                <w:lang w:eastAsia="es-DO"/>
              </w:rPr>
            </w:pPr>
            <w:r w:rsidRPr="003B6F56">
              <w:rPr>
                <w:rFonts w:eastAsia="Times New Roman"/>
                <w:spacing w:val="0"/>
                <w:lang w:eastAsia="es-DO"/>
              </w:rPr>
              <w:t xml:space="preserve">Operativos en </w:t>
            </w:r>
            <w:r w:rsidR="005E3361">
              <w:rPr>
                <w:rFonts w:eastAsia="Times New Roman"/>
                <w:spacing w:val="0"/>
                <w:lang w:eastAsia="es-DO"/>
              </w:rPr>
              <w:t>a</w:t>
            </w:r>
            <w:r w:rsidRPr="003B6F56">
              <w:rPr>
                <w:rFonts w:eastAsia="Times New Roman"/>
                <w:spacing w:val="0"/>
                <w:lang w:eastAsia="es-DO"/>
              </w:rPr>
              <w:t xml:space="preserve">poyo a la DSCEEC </w:t>
            </w:r>
          </w:p>
        </w:tc>
        <w:tc>
          <w:tcPr>
            <w:tcW w:w="1105" w:type="dxa"/>
            <w:tcBorders>
              <w:top w:val="nil"/>
              <w:left w:val="nil"/>
              <w:bottom w:val="single" w:sz="4" w:space="0" w:color="142F62"/>
              <w:right w:val="single" w:sz="4" w:space="0" w:color="142F62"/>
            </w:tcBorders>
            <w:shd w:val="clear" w:color="auto" w:fill="auto"/>
            <w:noWrap/>
            <w:vAlign w:val="center"/>
            <w:hideMark/>
          </w:tcPr>
          <w:p w14:paraId="3F6CA0FD"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104</w:t>
            </w:r>
          </w:p>
        </w:tc>
      </w:tr>
      <w:tr w:rsidR="00BC1084" w:rsidRPr="003B6F56" w14:paraId="128CE727" w14:textId="77777777" w:rsidTr="00666863">
        <w:trPr>
          <w:trHeight w:val="425"/>
          <w:jc w:val="center"/>
        </w:trPr>
        <w:tc>
          <w:tcPr>
            <w:tcW w:w="433" w:type="dxa"/>
            <w:tcBorders>
              <w:top w:val="nil"/>
              <w:left w:val="single" w:sz="4" w:space="0" w:color="142F62"/>
              <w:bottom w:val="single" w:sz="4" w:space="0" w:color="142F62"/>
              <w:right w:val="single" w:sz="4" w:space="0" w:color="142F62"/>
            </w:tcBorders>
            <w:shd w:val="clear" w:color="auto" w:fill="auto"/>
            <w:noWrap/>
            <w:vAlign w:val="center"/>
            <w:hideMark/>
          </w:tcPr>
          <w:p w14:paraId="613E6DB8"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5</w:t>
            </w:r>
          </w:p>
        </w:tc>
        <w:tc>
          <w:tcPr>
            <w:tcW w:w="4547" w:type="dxa"/>
            <w:tcBorders>
              <w:top w:val="nil"/>
              <w:left w:val="nil"/>
              <w:bottom w:val="single" w:sz="4" w:space="0" w:color="142F62"/>
              <w:right w:val="single" w:sz="4" w:space="0" w:color="142F62"/>
            </w:tcBorders>
            <w:shd w:val="clear" w:color="auto" w:fill="auto"/>
            <w:vAlign w:val="center"/>
            <w:hideMark/>
          </w:tcPr>
          <w:p w14:paraId="33040516" w14:textId="77777777" w:rsidR="003B6F56" w:rsidRPr="003B6F56" w:rsidRDefault="003B6F56" w:rsidP="003B6F56">
            <w:pPr>
              <w:spacing w:after="0" w:line="360" w:lineRule="auto"/>
              <w:rPr>
                <w:rFonts w:eastAsia="Times New Roman"/>
                <w:spacing w:val="0"/>
                <w:lang w:eastAsia="es-DO"/>
              </w:rPr>
            </w:pPr>
            <w:r w:rsidRPr="003B6F56">
              <w:rPr>
                <w:rFonts w:eastAsia="Times New Roman"/>
                <w:spacing w:val="0"/>
                <w:lang w:eastAsia="es-DO"/>
              </w:rPr>
              <w:t>Patrullas</w:t>
            </w:r>
          </w:p>
        </w:tc>
        <w:tc>
          <w:tcPr>
            <w:tcW w:w="1105" w:type="dxa"/>
            <w:tcBorders>
              <w:top w:val="nil"/>
              <w:left w:val="nil"/>
              <w:bottom w:val="single" w:sz="4" w:space="0" w:color="142F62"/>
              <w:right w:val="single" w:sz="4" w:space="0" w:color="142F62"/>
            </w:tcBorders>
            <w:shd w:val="clear" w:color="auto" w:fill="auto"/>
            <w:noWrap/>
            <w:vAlign w:val="center"/>
            <w:hideMark/>
          </w:tcPr>
          <w:p w14:paraId="3C43DD48"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6,405</w:t>
            </w:r>
          </w:p>
        </w:tc>
      </w:tr>
      <w:tr w:rsidR="00BC1084" w:rsidRPr="003B6F56" w14:paraId="7B1AC519" w14:textId="77777777" w:rsidTr="00666863">
        <w:trPr>
          <w:trHeight w:val="425"/>
          <w:jc w:val="center"/>
        </w:trPr>
        <w:tc>
          <w:tcPr>
            <w:tcW w:w="433" w:type="dxa"/>
            <w:tcBorders>
              <w:top w:val="nil"/>
              <w:left w:val="single" w:sz="4" w:space="0" w:color="142F62"/>
              <w:bottom w:val="single" w:sz="4" w:space="0" w:color="142F62"/>
              <w:right w:val="single" w:sz="4" w:space="0" w:color="142F62"/>
            </w:tcBorders>
            <w:shd w:val="clear" w:color="auto" w:fill="auto"/>
            <w:noWrap/>
            <w:vAlign w:val="center"/>
            <w:hideMark/>
          </w:tcPr>
          <w:p w14:paraId="428C8E65"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6</w:t>
            </w:r>
          </w:p>
        </w:tc>
        <w:tc>
          <w:tcPr>
            <w:tcW w:w="4547" w:type="dxa"/>
            <w:tcBorders>
              <w:top w:val="nil"/>
              <w:left w:val="nil"/>
              <w:bottom w:val="single" w:sz="4" w:space="0" w:color="142F62"/>
              <w:right w:val="single" w:sz="4" w:space="0" w:color="142F62"/>
            </w:tcBorders>
            <w:shd w:val="clear" w:color="auto" w:fill="auto"/>
            <w:vAlign w:val="center"/>
            <w:hideMark/>
          </w:tcPr>
          <w:p w14:paraId="253FA09E" w14:textId="2863144B" w:rsidR="003B6F56" w:rsidRPr="003B6F56" w:rsidRDefault="003B6F56" w:rsidP="003B6F56">
            <w:pPr>
              <w:spacing w:after="0" w:line="360" w:lineRule="auto"/>
              <w:rPr>
                <w:rFonts w:eastAsia="Times New Roman"/>
                <w:spacing w:val="0"/>
                <w:lang w:eastAsia="es-DO"/>
              </w:rPr>
            </w:pPr>
            <w:r w:rsidRPr="003B6F56">
              <w:rPr>
                <w:rFonts w:eastAsia="Times New Roman"/>
                <w:spacing w:val="0"/>
                <w:lang w:eastAsia="es-DO"/>
              </w:rPr>
              <w:t xml:space="preserve">Vigilancia a un </w:t>
            </w:r>
            <w:r w:rsidR="005E3361">
              <w:rPr>
                <w:rFonts w:eastAsia="Times New Roman"/>
                <w:spacing w:val="0"/>
                <w:lang w:eastAsia="es-DO"/>
              </w:rPr>
              <w:t>p</w:t>
            </w:r>
            <w:r w:rsidRPr="003B6F56">
              <w:rPr>
                <w:rFonts w:eastAsia="Times New Roman"/>
                <w:spacing w:val="0"/>
                <w:lang w:eastAsia="es-DO"/>
              </w:rPr>
              <w:t xml:space="preserve">unto de </w:t>
            </w:r>
            <w:r w:rsidR="005E3361">
              <w:rPr>
                <w:rFonts w:eastAsia="Times New Roman"/>
                <w:spacing w:val="0"/>
                <w:lang w:eastAsia="es-DO"/>
              </w:rPr>
              <w:t>i</w:t>
            </w:r>
            <w:r w:rsidRPr="003B6F56">
              <w:rPr>
                <w:rFonts w:eastAsia="Times New Roman"/>
                <w:spacing w:val="0"/>
                <w:lang w:eastAsia="es-DO"/>
              </w:rPr>
              <w:t xml:space="preserve">nterés </w:t>
            </w:r>
          </w:p>
        </w:tc>
        <w:tc>
          <w:tcPr>
            <w:tcW w:w="1105" w:type="dxa"/>
            <w:tcBorders>
              <w:top w:val="nil"/>
              <w:left w:val="nil"/>
              <w:bottom w:val="single" w:sz="4" w:space="0" w:color="142F62"/>
              <w:right w:val="single" w:sz="4" w:space="0" w:color="142F62"/>
            </w:tcBorders>
            <w:shd w:val="clear" w:color="auto" w:fill="auto"/>
            <w:noWrap/>
            <w:vAlign w:val="center"/>
            <w:hideMark/>
          </w:tcPr>
          <w:p w14:paraId="1501A4C5"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317</w:t>
            </w:r>
          </w:p>
        </w:tc>
      </w:tr>
      <w:tr w:rsidR="00BC1084" w:rsidRPr="003B6F56" w14:paraId="59FBF490" w14:textId="77777777" w:rsidTr="00666863">
        <w:trPr>
          <w:trHeight w:val="425"/>
          <w:jc w:val="center"/>
        </w:trPr>
        <w:tc>
          <w:tcPr>
            <w:tcW w:w="433" w:type="dxa"/>
            <w:tcBorders>
              <w:top w:val="nil"/>
              <w:left w:val="single" w:sz="4" w:space="0" w:color="142F62"/>
              <w:bottom w:val="single" w:sz="4" w:space="0" w:color="142F62"/>
              <w:right w:val="single" w:sz="4" w:space="0" w:color="142F62"/>
            </w:tcBorders>
            <w:shd w:val="clear" w:color="auto" w:fill="auto"/>
            <w:noWrap/>
            <w:vAlign w:val="center"/>
            <w:hideMark/>
          </w:tcPr>
          <w:p w14:paraId="4D083E60"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7</w:t>
            </w:r>
          </w:p>
        </w:tc>
        <w:tc>
          <w:tcPr>
            <w:tcW w:w="4547" w:type="dxa"/>
            <w:tcBorders>
              <w:top w:val="nil"/>
              <w:left w:val="nil"/>
              <w:bottom w:val="single" w:sz="4" w:space="0" w:color="142F62"/>
              <w:right w:val="single" w:sz="4" w:space="0" w:color="142F62"/>
            </w:tcBorders>
            <w:shd w:val="clear" w:color="auto" w:fill="auto"/>
            <w:vAlign w:val="center"/>
            <w:hideMark/>
          </w:tcPr>
          <w:p w14:paraId="504DD119" w14:textId="6C85931F" w:rsidR="003B6F56" w:rsidRPr="003B6F56" w:rsidRDefault="003B6F56" w:rsidP="003B6F56">
            <w:pPr>
              <w:spacing w:after="0" w:line="360" w:lineRule="auto"/>
              <w:rPr>
                <w:rFonts w:eastAsia="Times New Roman"/>
                <w:spacing w:val="0"/>
                <w:lang w:eastAsia="es-DO"/>
              </w:rPr>
            </w:pPr>
            <w:r w:rsidRPr="003B6F56">
              <w:rPr>
                <w:rFonts w:eastAsia="Times New Roman"/>
                <w:spacing w:val="0"/>
                <w:lang w:eastAsia="es-DO"/>
              </w:rPr>
              <w:t xml:space="preserve">Inspección a </w:t>
            </w:r>
            <w:r w:rsidR="005E3361">
              <w:rPr>
                <w:rFonts w:eastAsia="Times New Roman"/>
                <w:spacing w:val="0"/>
                <w:lang w:eastAsia="es-DO"/>
              </w:rPr>
              <w:t>c</w:t>
            </w:r>
            <w:r w:rsidRPr="003B6F56">
              <w:rPr>
                <w:rFonts w:eastAsia="Times New Roman"/>
                <w:spacing w:val="0"/>
                <w:lang w:eastAsia="es-DO"/>
              </w:rPr>
              <w:t xml:space="preserve">amiones de </w:t>
            </w:r>
            <w:r w:rsidR="005E3361">
              <w:rPr>
                <w:rFonts w:eastAsia="Times New Roman"/>
                <w:spacing w:val="0"/>
                <w:lang w:eastAsia="es-DO"/>
              </w:rPr>
              <w:t>d</w:t>
            </w:r>
            <w:r w:rsidRPr="003B6F56">
              <w:rPr>
                <w:rFonts w:eastAsia="Times New Roman"/>
                <w:spacing w:val="0"/>
                <w:lang w:eastAsia="es-DO"/>
              </w:rPr>
              <w:t xml:space="preserve">esechos </w:t>
            </w:r>
            <w:r w:rsidR="005E3361">
              <w:rPr>
                <w:rFonts w:eastAsia="Times New Roman"/>
                <w:spacing w:val="0"/>
                <w:lang w:eastAsia="es-DO"/>
              </w:rPr>
              <w:t>o</w:t>
            </w:r>
            <w:r w:rsidRPr="003B6F56">
              <w:rPr>
                <w:rFonts w:eastAsia="Times New Roman"/>
                <w:spacing w:val="0"/>
                <w:lang w:eastAsia="es-DO"/>
              </w:rPr>
              <w:t>leosos</w:t>
            </w:r>
          </w:p>
        </w:tc>
        <w:tc>
          <w:tcPr>
            <w:tcW w:w="1105" w:type="dxa"/>
            <w:tcBorders>
              <w:top w:val="nil"/>
              <w:left w:val="nil"/>
              <w:bottom w:val="single" w:sz="4" w:space="0" w:color="142F62"/>
              <w:right w:val="single" w:sz="4" w:space="0" w:color="142F62"/>
            </w:tcBorders>
            <w:shd w:val="clear" w:color="auto" w:fill="auto"/>
            <w:noWrap/>
            <w:vAlign w:val="center"/>
            <w:hideMark/>
          </w:tcPr>
          <w:p w14:paraId="545B9F52" w14:textId="77777777" w:rsidR="003B6F56" w:rsidRPr="003B6F56" w:rsidRDefault="003B6F56" w:rsidP="003B6F56">
            <w:pPr>
              <w:spacing w:after="0" w:line="360" w:lineRule="auto"/>
              <w:jc w:val="center"/>
              <w:rPr>
                <w:rFonts w:eastAsia="Times New Roman"/>
                <w:spacing w:val="0"/>
                <w:lang w:eastAsia="es-DO"/>
              </w:rPr>
            </w:pPr>
            <w:r w:rsidRPr="003B6F56">
              <w:rPr>
                <w:rFonts w:eastAsia="Times New Roman"/>
                <w:spacing w:val="0"/>
                <w:lang w:eastAsia="es-DO"/>
              </w:rPr>
              <w:t>1,024</w:t>
            </w:r>
          </w:p>
        </w:tc>
      </w:tr>
      <w:tr w:rsidR="003B6F56" w:rsidRPr="003B6F56" w14:paraId="6C6BCA75" w14:textId="77777777" w:rsidTr="00666863">
        <w:trPr>
          <w:trHeight w:val="534"/>
          <w:jc w:val="center"/>
        </w:trPr>
        <w:tc>
          <w:tcPr>
            <w:tcW w:w="4980" w:type="dxa"/>
            <w:gridSpan w:val="2"/>
            <w:tcBorders>
              <w:top w:val="single" w:sz="4" w:space="0" w:color="142F62"/>
              <w:left w:val="single" w:sz="4" w:space="0" w:color="142F62"/>
              <w:bottom w:val="single" w:sz="4" w:space="0" w:color="142F62"/>
              <w:right w:val="single" w:sz="4" w:space="0" w:color="142F62"/>
            </w:tcBorders>
            <w:shd w:val="clear" w:color="auto" w:fill="auto"/>
            <w:noWrap/>
            <w:vAlign w:val="center"/>
            <w:hideMark/>
          </w:tcPr>
          <w:p w14:paraId="31E2281B" w14:textId="7BAD4E7E" w:rsidR="003B6F56" w:rsidRPr="003B6F56" w:rsidRDefault="00BC1084" w:rsidP="00BC1084">
            <w:pPr>
              <w:spacing w:after="0" w:line="360" w:lineRule="auto"/>
              <w:jc w:val="center"/>
              <w:rPr>
                <w:rFonts w:eastAsia="Times New Roman"/>
                <w:b/>
                <w:bCs/>
                <w:spacing w:val="0"/>
                <w:lang w:eastAsia="es-DO"/>
              </w:rPr>
            </w:pPr>
            <w:r>
              <w:rPr>
                <w:rFonts w:eastAsia="Times New Roman"/>
                <w:b/>
                <w:bCs/>
                <w:spacing w:val="0"/>
                <w:lang w:eastAsia="es-DO"/>
              </w:rPr>
              <w:t>Total</w:t>
            </w:r>
          </w:p>
        </w:tc>
        <w:tc>
          <w:tcPr>
            <w:tcW w:w="1105" w:type="dxa"/>
            <w:tcBorders>
              <w:top w:val="nil"/>
              <w:left w:val="nil"/>
              <w:bottom w:val="single" w:sz="4" w:space="0" w:color="142F62"/>
              <w:right w:val="single" w:sz="4" w:space="0" w:color="142F62"/>
            </w:tcBorders>
            <w:shd w:val="clear" w:color="auto" w:fill="auto"/>
            <w:noWrap/>
            <w:vAlign w:val="center"/>
            <w:hideMark/>
          </w:tcPr>
          <w:p w14:paraId="4C296DF2" w14:textId="77777777" w:rsidR="003B6F56" w:rsidRPr="003B6F56" w:rsidRDefault="003B6F56" w:rsidP="003B6F56">
            <w:pPr>
              <w:spacing w:after="0" w:line="360" w:lineRule="auto"/>
              <w:jc w:val="center"/>
              <w:rPr>
                <w:rFonts w:eastAsia="Times New Roman"/>
                <w:b/>
                <w:bCs/>
                <w:spacing w:val="0"/>
                <w:lang w:eastAsia="es-DO"/>
              </w:rPr>
            </w:pPr>
            <w:r w:rsidRPr="003B6F56">
              <w:rPr>
                <w:rFonts w:eastAsia="Times New Roman"/>
                <w:b/>
                <w:bCs/>
                <w:spacing w:val="0"/>
                <w:lang w:eastAsia="es-DO"/>
              </w:rPr>
              <w:t>8,883</w:t>
            </w:r>
          </w:p>
        </w:tc>
      </w:tr>
    </w:tbl>
    <w:p w14:paraId="2EC3FB1F" w14:textId="066AA1C2" w:rsidR="003B6F56" w:rsidRPr="005353C5" w:rsidRDefault="003B6F56" w:rsidP="00666863">
      <w:pPr>
        <w:spacing w:after="0" w:line="360" w:lineRule="auto"/>
        <w:ind w:left="720" w:right="123" w:firstLine="273"/>
        <w:jc w:val="both"/>
      </w:pPr>
      <w:r w:rsidRPr="003B6F56">
        <w:rPr>
          <w:i/>
          <w:iCs/>
          <w:sz w:val="18"/>
          <w:szCs w:val="18"/>
        </w:rPr>
        <w:t>Fuente:</w:t>
      </w:r>
      <w:r w:rsidR="00BC1084">
        <w:rPr>
          <w:i/>
          <w:iCs/>
          <w:sz w:val="18"/>
          <w:szCs w:val="18"/>
        </w:rPr>
        <w:t xml:space="preserve"> </w:t>
      </w:r>
      <w:r w:rsidR="008C7F8D">
        <w:rPr>
          <w:i/>
          <w:iCs/>
          <w:sz w:val="18"/>
          <w:szCs w:val="18"/>
        </w:rPr>
        <w:t>CECCOM. -</w:t>
      </w:r>
    </w:p>
    <w:p w14:paraId="6FD89E5B" w14:textId="77777777" w:rsidR="00483821" w:rsidRDefault="00483821" w:rsidP="005E3361">
      <w:pPr>
        <w:jc w:val="center"/>
        <w:rPr>
          <w:b/>
          <w:bCs/>
        </w:rPr>
      </w:pPr>
    </w:p>
    <w:p w14:paraId="52E507B9" w14:textId="4E574E0F" w:rsidR="005E3361" w:rsidRPr="005E3361" w:rsidRDefault="005E3361" w:rsidP="005E3361">
      <w:pPr>
        <w:jc w:val="center"/>
        <w:rPr>
          <w:b/>
          <w:bCs/>
        </w:rPr>
      </w:pPr>
      <w:r w:rsidRPr="005E3361">
        <w:rPr>
          <w:b/>
          <w:bCs/>
        </w:rPr>
        <w:t xml:space="preserve">Tabla No.  </w:t>
      </w:r>
      <w:r w:rsidRPr="005E3361">
        <w:rPr>
          <w:b/>
          <w:bCs/>
        </w:rPr>
        <w:fldChar w:fldCharType="begin"/>
      </w:r>
      <w:r w:rsidRPr="005E3361">
        <w:rPr>
          <w:b/>
          <w:bCs/>
        </w:rPr>
        <w:instrText xml:space="preserve"> SEQ Tabla_No._ \* ARABIC </w:instrText>
      </w:r>
      <w:r w:rsidRPr="005E3361">
        <w:rPr>
          <w:b/>
          <w:bCs/>
        </w:rPr>
        <w:fldChar w:fldCharType="separate"/>
      </w:r>
      <w:r w:rsidR="00FD2D38">
        <w:rPr>
          <w:b/>
          <w:bCs/>
          <w:noProof/>
        </w:rPr>
        <w:t>5</w:t>
      </w:r>
      <w:r w:rsidRPr="005E3361">
        <w:rPr>
          <w:b/>
          <w:bCs/>
        </w:rPr>
        <w:fldChar w:fldCharType="end"/>
      </w:r>
    </w:p>
    <w:p w14:paraId="12BB15FE" w14:textId="32C21E3C" w:rsidR="005E3361" w:rsidRDefault="00BC1084" w:rsidP="005E3361">
      <w:pPr>
        <w:jc w:val="center"/>
      </w:pPr>
      <w:r>
        <w:t>Actividades realizadas en</w:t>
      </w:r>
      <w:r w:rsidR="005E3361">
        <w:t xml:space="preserve"> operativos con el CECCOM</w:t>
      </w:r>
    </w:p>
    <w:p w14:paraId="38BF852D" w14:textId="30C9A9B2" w:rsidR="005E3361" w:rsidRPr="005E3361" w:rsidRDefault="005E3361" w:rsidP="005E3361">
      <w:pPr>
        <w:jc w:val="center"/>
      </w:pPr>
      <w:r>
        <w:t>Enero – Diciembre 2024</w:t>
      </w:r>
    </w:p>
    <w:tbl>
      <w:tblPr>
        <w:tblW w:w="6416" w:type="dxa"/>
        <w:jc w:val="center"/>
        <w:tblCellMar>
          <w:left w:w="70" w:type="dxa"/>
          <w:right w:w="70" w:type="dxa"/>
        </w:tblCellMar>
        <w:tblLook w:val="04A0" w:firstRow="1" w:lastRow="0" w:firstColumn="1" w:lastColumn="0" w:noHBand="0" w:noVBand="1"/>
      </w:tblPr>
      <w:tblGrid>
        <w:gridCol w:w="494"/>
        <w:gridCol w:w="4757"/>
        <w:gridCol w:w="1165"/>
      </w:tblGrid>
      <w:tr w:rsidR="00666863" w:rsidRPr="005E3361" w14:paraId="47C30B30" w14:textId="77777777" w:rsidTr="00666863">
        <w:trPr>
          <w:trHeight w:val="442"/>
          <w:tblHeader/>
          <w:jc w:val="center"/>
        </w:trPr>
        <w:tc>
          <w:tcPr>
            <w:tcW w:w="484" w:type="dxa"/>
            <w:tcBorders>
              <w:top w:val="single" w:sz="4" w:space="0" w:color="142F62"/>
              <w:left w:val="single" w:sz="4" w:space="0" w:color="142F62"/>
              <w:bottom w:val="single" w:sz="4" w:space="0" w:color="142F62"/>
              <w:right w:val="single" w:sz="4" w:space="0" w:color="142F62"/>
            </w:tcBorders>
            <w:shd w:val="clear" w:color="000000" w:fill="142F62"/>
            <w:noWrap/>
            <w:vAlign w:val="center"/>
            <w:hideMark/>
          </w:tcPr>
          <w:p w14:paraId="34DACB77" w14:textId="77777777" w:rsidR="005E3361" w:rsidRPr="005E3361" w:rsidRDefault="005E3361" w:rsidP="005E3361">
            <w:pPr>
              <w:spacing w:after="0" w:line="360" w:lineRule="auto"/>
              <w:jc w:val="center"/>
              <w:rPr>
                <w:rFonts w:eastAsia="Times New Roman"/>
                <w:b/>
                <w:bCs/>
                <w:color w:val="FFFFFF"/>
                <w:spacing w:val="0"/>
                <w:lang w:eastAsia="es-DO"/>
              </w:rPr>
            </w:pPr>
            <w:r w:rsidRPr="005E3361">
              <w:rPr>
                <w:rFonts w:eastAsia="Times New Roman"/>
                <w:b/>
                <w:bCs/>
                <w:color w:val="FFFFFF"/>
                <w:spacing w:val="0"/>
                <w:lang w:eastAsia="es-DO"/>
              </w:rPr>
              <w:t>No.</w:t>
            </w:r>
          </w:p>
        </w:tc>
        <w:tc>
          <w:tcPr>
            <w:tcW w:w="4766" w:type="dxa"/>
            <w:tcBorders>
              <w:top w:val="single" w:sz="4" w:space="0" w:color="142F62"/>
              <w:left w:val="nil"/>
              <w:bottom w:val="single" w:sz="4" w:space="0" w:color="142F62"/>
              <w:right w:val="single" w:sz="4" w:space="0" w:color="142F62"/>
            </w:tcBorders>
            <w:shd w:val="clear" w:color="000000" w:fill="142F62"/>
            <w:vAlign w:val="center"/>
            <w:hideMark/>
          </w:tcPr>
          <w:p w14:paraId="48BC62FB" w14:textId="367F46B3" w:rsidR="005E3361" w:rsidRPr="005E3361" w:rsidRDefault="00BC1084" w:rsidP="005E3361">
            <w:pPr>
              <w:spacing w:after="0" w:line="360" w:lineRule="auto"/>
              <w:jc w:val="center"/>
              <w:rPr>
                <w:rFonts w:eastAsia="Times New Roman"/>
                <w:b/>
                <w:bCs/>
                <w:color w:val="FFFFFF"/>
                <w:spacing w:val="0"/>
                <w:lang w:eastAsia="es-DO"/>
              </w:rPr>
            </w:pPr>
            <w:r>
              <w:rPr>
                <w:rFonts w:eastAsia="Times New Roman"/>
                <w:b/>
                <w:bCs/>
                <w:color w:val="FFFFFF"/>
                <w:spacing w:val="0"/>
                <w:lang w:eastAsia="es-DO"/>
              </w:rPr>
              <w:t>Actividades</w:t>
            </w:r>
          </w:p>
        </w:tc>
        <w:tc>
          <w:tcPr>
            <w:tcW w:w="1165" w:type="dxa"/>
            <w:tcBorders>
              <w:top w:val="single" w:sz="4" w:space="0" w:color="142F62"/>
              <w:left w:val="nil"/>
              <w:bottom w:val="single" w:sz="4" w:space="0" w:color="142F62"/>
              <w:right w:val="single" w:sz="4" w:space="0" w:color="142F62"/>
            </w:tcBorders>
            <w:shd w:val="clear" w:color="000000" w:fill="142F62"/>
            <w:vAlign w:val="center"/>
            <w:hideMark/>
          </w:tcPr>
          <w:p w14:paraId="7E2E0D59" w14:textId="77777777" w:rsidR="005E3361" w:rsidRPr="005E3361" w:rsidRDefault="005E3361" w:rsidP="005E3361">
            <w:pPr>
              <w:spacing w:after="0" w:line="360" w:lineRule="auto"/>
              <w:jc w:val="center"/>
              <w:rPr>
                <w:rFonts w:eastAsia="Times New Roman"/>
                <w:b/>
                <w:bCs/>
                <w:color w:val="FFFFFF"/>
                <w:spacing w:val="0"/>
                <w:lang w:eastAsia="es-DO"/>
              </w:rPr>
            </w:pPr>
            <w:r w:rsidRPr="005E3361">
              <w:rPr>
                <w:rFonts w:eastAsia="Times New Roman"/>
                <w:b/>
                <w:bCs/>
                <w:color w:val="FFFFFF"/>
                <w:spacing w:val="0"/>
                <w:lang w:eastAsia="es-DO"/>
              </w:rPr>
              <w:t xml:space="preserve">TOTAL </w:t>
            </w:r>
          </w:p>
        </w:tc>
      </w:tr>
      <w:tr w:rsidR="00666863" w:rsidRPr="005E3361" w14:paraId="424FA16C" w14:textId="77777777" w:rsidTr="00666863">
        <w:trPr>
          <w:trHeight w:val="413"/>
          <w:jc w:val="center"/>
        </w:trPr>
        <w:tc>
          <w:tcPr>
            <w:tcW w:w="484" w:type="dxa"/>
            <w:tcBorders>
              <w:top w:val="nil"/>
              <w:left w:val="single" w:sz="4" w:space="0" w:color="142F62"/>
              <w:bottom w:val="single" w:sz="4" w:space="0" w:color="142F62"/>
              <w:right w:val="single" w:sz="4" w:space="0" w:color="142F62"/>
            </w:tcBorders>
            <w:shd w:val="clear" w:color="auto" w:fill="auto"/>
            <w:noWrap/>
            <w:vAlign w:val="center"/>
            <w:hideMark/>
          </w:tcPr>
          <w:p w14:paraId="20911405"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1</w:t>
            </w:r>
          </w:p>
        </w:tc>
        <w:tc>
          <w:tcPr>
            <w:tcW w:w="4766" w:type="dxa"/>
            <w:tcBorders>
              <w:top w:val="nil"/>
              <w:left w:val="nil"/>
              <w:bottom w:val="single" w:sz="4" w:space="0" w:color="142F62"/>
              <w:right w:val="single" w:sz="4" w:space="0" w:color="142F62"/>
            </w:tcBorders>
            <w:shd w:val="clear" w:color="auto" w:fill="auto"/>
            <w:vAlign w:val="center"/>
            <w:hideMark/>
          </w:tcPr>
          <w:p w14:paraId="78B9C6A6" w14:textId="5685C842"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 xml:space="preserve">Unidades de </w:t>
            </w:r>
            <w:r>
              <w:rPr>
                <w:rFonts w:eastAsia="Times New Roman"/>
                <w:spacing w:val="0"/>
                <w:lang w:eastAsia="es-DO"/>
              </w:rPr>
              <w:t>t</w:t>
            </w:r>
            <w:r w:rsidRPr="005E3361">
              <w:rPr>
                <w:rFonts w:eastAsia="Times New Roman"/>
                <w:spacing w:val="0"/>
                <w:lang w:eastAsia="es-DO"/>
              </w:rPr>
              <w:t xml:space="preserve">ransporte de </w:t>
            </w:r>
            <w:r>
              <w:rPr>
                <w:rFonts w:eastAsia="Times New Roman"/>
                <w:spacing w:val="0"/>
                <w:lang w:eastAsia="es-DO"/>
              </w:rPr>
              <w:t>c</w:t>
            </w:r>
            <w:r w:rsidRPr="005E3361">
              <w:rPr>
                <w:rFonts w:eastAsia="Times New Roman"/>
                <w:spacing w:val="0"/>
                <w:lang w:eastAsia="es-DO"/>
              </w:rPr>
              <w:t xml:space="preserve">ombustibles </w:t>
            </w:r>
            <w:r>
              <w:rPr>
                <w:rFonts w:eastAsia="Times New Roman"/>
                <w:spacing w:val="0"/>
                <w:lang w:eastAsia="es-DO"/>
              </w:rPr>
              <w:t>i</w:t>
            </w:r>
            <w:r w:rsidRPr="005E3361">
              <w:rPr>
                <w:rFonts w:eastAsia="Times New Roman"/>
                <w:spacing w:val="0"/>
                <w:lang w:eastAsia="es-DO"/>
              </w:rPr>
              <w:t>nspeccionados</w:t>
            </w:r>
          </w:p>
        </w:tc>
        <w:tc>
          <w:tcPr>
            <w:tcW w:w="1165" w:type="dxa"/>
            <w:tcBorders>
              <w:top w:val="nil"/>
              <w:left w:val="nil"/>
              <w:bottom w:val="single" w:sz="4" w:space="0" w:color="142F62"/>
              <w:right w:val="single" w:sz="4" w:space="0" w:color="142F62"/>
            </w:tcBorders>
            <w:shd w:val="clear" w:color="auto" w:fill="auto"/>
            <w:noWrap/>
            <w:vAlign w:val="center"/>
            <w:hideMark/>
          </w:tcPr>
          <w:p w14:paraId="0A06CF69"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2,616</w:t>
            </w:r>
          </w:p>
        </w:tc>
      </w:tr>
      <w:tr w:rsidR="00666863" w:rsidRPr="005E3361" w14:paraId="6F18959A" w14:textId="77777777" w:rsidTr="00666863">
        <w:trPr>
          <w:trHeight w:val="413"/>
          <w:jc w:val="center"/>
        </w:trPr>
        <w:tc>
          <w:tcPr>
            <w:tcW w:w="484" w:type="dxa"/>
            <w:tcBorders>
              <w:top w:val="nil"/>
              <w:left w:val="single" w:sz="4" w:space="0" w:color="142F62"/>
              <w:bottom w:val="single" w:sz="4" w:space="0" w:color="142F62"/>
              <w:right w:val="single" w:sz="4" w:space="0" w:color="142F62"/>
            </w:tcBorders>
            <w:shd w:val="clear" w:color="auto" w:fill="auto"/>
            <w:noWrap/>
            <w:vAlign w:val="center"/>
            <w:hideMark/>
          </w:tcPr>
          <w:p w14:paraId="03F08182"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2</w:t>
            </w:r>
          </w:p>
        </w:tc>
        <w:tc>
          <w:tcPr>
            <w:tcW w:w="4766" w:type="dxa"/>
            <w:tcBorders>
              <w:top w:val="nil"/>
              <w:left w:val="nil"/>
              <w:bottom w:val="single" w:sz="4" w:space="0" w:color="142F62"/>
              <w:right w:val="single" w:sz="4" w:space="0" w:color="142F62"/>
            </w:tcBorders>
            <w:shd w:val="clear" w:color="auto" w:fill="auto"/>
            <w:vAlign w:val="center"/>
            <w:hideMark/>
          </w:tcPr>
          <w:p w14:paraId="3CA50077" w14:textId="13DB5C3E"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 xml:space="preserve">Unidades de </w:t>
            </w:r>
            <w:r>
              <w:rPr>
                <w:rFonts w:eastAsia="Times New Roman"/>
                <w:spacing w:val="0"/>
                <w:lang w:eastAsia="es-DO"/>
              </w:rPr>
              <w:t>t</w:t>
            </w:r>
            <w:r w:rsidRPr="005E3361">
              <w:rPr>
                <w:rFonts w:eastAsia="Times New Roman"/>
                <w:spacing w:val="0"/>
                <w:lang w:eastAsia="es-DO"/>
              </w:rPr>
              <w:t xml:space="preserve">ransporte de mercancías </w:t>
            </w:r>
            <w:r>
              <w:rPr>
                <w:rFonts w:eastAsia="Times New Roman"/>
                <w:spacing w:val="0"/>
                <w:lang w:eastAsia="es-DO"/>
              </w:rPr>
              <w:t>i</w:t>
            </w:r>
            <w:r w:rsidRPr="005E3361">
              <w:rPr>
                <w:rFonts w:eastAsia="Times New Roman"/>
                <w:spacing w:val="0"/>
                <w:lang w:eastAsia="es-DO"/>
              </w:rPr>
              <w:t>nspeccionadas</w:t>
            </w:r>
          </w:p>
        </w:tc>
        <w:tc>
          <w:tcPr>
            <w:tcW w:w="1165" w:type="dxa"/>
            <w:tcBorders>
              <w:top w:val="nil"/>
              <w:left w:val="nil"/>
              <w:bottom w:val="single" w:sz="4" w:space="0" w:color="142F62"/>
              <w:right w:val="single" w:sz="4" w:space="0" w:color="142F62"/>
            </w:tcBorders>
            <w:shd w:val="clear" w:color="auto" w:fill="auto"/>
            <w:noWrap/>
            <w:vAlign w:val="center"/>
            <w:hideMark/>
          </w:tcPr>
          <w:p w14:paraId="210F9D77"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3,077</w:t>
            </w:r>
          </w:p>
        </w:tc>
      </w:tr>
      <w:tr w:rsidR="00666863" w:rsidRPr="005E3361" w14:paraId="745BA96F" w14:textId="77777777" w:rsidTr="00666863">
        <w:trPr>
          <w:trHeight w:val="413"/>
          <w:jc w:val="center"/>
        </w:trPr>
        <w:tc>
          <w:tcPr>
            <w:tcW w:w="484" w:type="dxa"/>
            <w:tcBorders>
              <w:top w:val="nil"/>
              <w:left w:val="single" w:sz="4" w:space="0" w:color="142F62"/>
              <w:bottom w:val="single" w:sz="4" w:space="0" w:color="142F62"/>
              <w:right w:val="single" w:sz="4" w:space="0" w:color="142F62"/>
            </w:tcBorders>
            <w:shd w:val="clear" w:color="auto" w:fill="auto"/>
            <w:noWrap/>
            <w:vAlign w:val="center"/>
            <w:hideMark/>
          </w:tcPr>
          <w:p w14:paraId="1D3017B4"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3</w:t>
            </w:r>
          </w:p>
        </w:tc>
        <w:tc>
          <w:tcPr>
            <w:tcW w:w="4766" w:type="dxa"/>
            <w:tcBorders>
              <w:top w:val="nil"/>
              <w:left w:val="nil"/>
              <w:bottom w:val="single" w:sz="4" w:space="0" w:color="142F62"/>
              <w:right w:val="single" w:sz="4" w:space="0" w:color="142F62"/>
            </w:tcBorders>
            <w:shd w:val="clear" w:color="auto" w:fill="auto"/>
            <w:vAlign w:val="center"/>
            <w:hideMark/>
          </w:tcPr>
          <w:p w14:paraId="590A1773" w14:textId="0C7BB96E"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Comercios intervenidos</w:t>
            </w:r>
          </w:p>
        </w:tc>
        <w:tc>
          <w:tcPr>
            <w:tcW w:w="1165" w:type="dxa"/>
            <w:tcBorders>
              <w:top w:val="nil"/>
              <w:left w:val="nil"/>
              <w:bottom w:val="single" w:sz="4" w:space="0" w:color="142F62"/>
              <w:right w:val="single" w:sz="4" w:space="0" w:color="142F62"/>
            </w:tcBorders>
            <w:shd w:val="clear" w:color="auto" w:fill="auto"/>
            <w:noWrap/>
            <w:vAlign w:val="center"/>
            <w:hideMark/>
          </w:tcPr>
          <w:p w14:paraId="7332866B"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822</w:t>
            </w:r>
          </w:p>
        </w:tc>
      </w:tr>
      <w:tr w:rsidR="00666863" w:rsidRPr="005E3361" w14:paraId="74F9E717" w14:textId="77777777" w:rsidTr="00666863">
        <w:trPr>
          <w:trHeight w:val="413"/>
          <w:jc w:val="center"/>
        </w:trPr>
        <w:tc>
          <w:tcPr>
            <w:tcW w:w="484" w:type="dxa"/>
            <w:tcBorders>
              <w:top w:val="nil"/>
              <w:left w:val="single" w:sz="4" w:space="0" w:color="142F62"/>
              <w:bottom w:val="single" w:sz="4" w:space="0" w:color="142F62"/>
              <w:right w:val="single" w:sz="4" w:space="0" w:color="142F62"/>
            </w:tcBorders>
            <w:shd w:val="clear" w:color="auto" w:fill="auto"/>
            <w:noWrap/>
            <w:vAlign w:val="center"/>
            <w:hideMark/>
          </w:tcPr>
          <w:p w14:paraId="7B7FFD2F"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4</w:t>
            </w:r>
          </w:p>
        </w:tc>
        <w:tc>
          <w:tcPr>
            <w:tcW w:w="4766" w:type="dxa"/>
            <w:tcBorders>
              <w:top w:val="nil"/>
              <w:left w:val="nil"/>
              <w:bottom w:val="single" w:sz="4" w:space="0" w:color="142F62"/>
              <w:right w:val="single" w:sz="4" w:space="0" w:color="142F62"/>
            </w:tcBorders>
            <w:shd w:val="clear" w:color="auto" w:fill="auto"/>
            <w:vAlign w:val="center"/>
            <w:hideMark/>
          </w:tcPr>
          <w:p w14:paraId="7820E9A2" w14:textId="0241872C" w:rsidR="005E3361" w:rsidRPr="005E3361" w:rsidRDefault="005E3361" w:rsidP="005E3361">
            <w:pPr>
              <w:spacing w:after="0" w:line="360" w:lineRule="auto"/>
              <w:rPr>
                <w:rFonts w:eastAsia="Times New Roman"/>
                <w:spacing w:val="0"/>
                <w:lang w:eastAsia="es-DO"/>
              </w:rPr>
            </w:pPr>
            <w:r>
              <w:rPr>
                <w:rFonts w:eastAsia="Times New Roman"/>
                <w:spacing w:val="0"/>
                <w:lang w:eastAsia="es-DO"/>
              </w:rPr>
              <w:t>V</w:t>
            </w:r>
            <w:r w:rsidRPr="005E3361">
              <w:rPr>
                <w:rFonts w:eastAsia="Times New Roman"/>
                <w:spacing w:val="0"/>
                <w:lang w:eastAsia="es-DO"/>
              </w:rPr>
              <w:t xml:space="preserve">ehículos retenidos </w:t>
            </w:r>
          </w:p>
        </w:tc>
        <w:tc>
          <w:tcPr>
            <w:tcW w:w="1165" w:type="dxa"/>
            <w:tcBorders>
              <w:top w:val="nil"/>
              <w:left w:val="nil"/>
              <w:bottom w:val="single" w:sz="4" w:space="0" w:color="142F62"/>
              <w:right w:val="single" w:sz="4" w:space="0" w:color="142F62"/>
            </w:tcBorders>
            <w:shd w:val="clear" w:color="auto" w:fill="auto"/>
            <w:noWrap/>
            <w:vAlign w:val="center"/>
            <w:hideMark/>
          </w:tcPr>
          <w:p w14:paraId="21AFEBE8"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94</w:t>
            </w:r>
          </w:p>
        </w:tc>
      </w:tr>
      <w:tr w:rsidR="00666863" w:rsidRPr="005E3361" w14:paraId="33EC1786" w14:textId="77777777" w:rsidTr="00666863">
        <w:trPr>
          <w:trHeight w:val="413"/>
          <w:jc w:val="center"/>
        </w:trPr>
        <w:tc>
          <w:tcPr>
            <w:tcW w:w="484" w:type="dxa"/>
            <w:tcBorders>
              <w:top w:val="nil"/>
              <w:left w:val="single" w:sz="4" w:space="0" w:color="142F62"/>
              <w:bottom w:val="single" w:sz="4" w:space="0" w:color="142F62"/>
              <w:right w:val="single" w:sz="4" w:space="0" w:color="142F62"/>
            </w:tcBorders>
            <w:shd w:val="clear" w:color="auto" w:fill="auto"/>
            <w:noWrap/>
            <w:vAlign w:val="center"/>
            <w:hideMark/>
          </w:tcPr>
          <w:p w14:paraId="322345F5"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5</w:t>
            </w:r>
          </w:p>
        </w:tc>
        <w:tc>
          <w:tcPr>
            <w:tcW w:w="4766" w:type="dxa"/>
            <w:tcBorders>
              <w:top w:val="nil"/>
              <w:left w:val="nil"/>
              <w:bottom w:val="single" w:sz="4" w:space="0" w:color="142F62"/>
              <w:right w:val="single" w:sz="4" w:space="0" w:color="142F62"/>
            </w:tcBorders>
            <w:shd w:val="clear" w:color="auto" w:fill="auto"/>
            <w:vAlign w:val="center"/>
            <w:hideMark/>
          </w:tcPr>
          <w:p w14:paraId="0E3F915D" w14:textId="2FB966A3"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Personas detenidas</w:t>
            </w:r>
          </w:p>
        </w:tc>
        <w:tc>
          <w:tcPr>
            <w:tcW w:w="1165" w:type="dxa"/>
            <w:tcBorders>
              <w:top w:val="nil"/>
              <w:left w:val="nil"/>
              <w:bottom w:val="single" w:sz="4" w:space="0" w:color="142F62"/>
              <w:right w:val="single" w:sz="4" w:space="0" w:color="142F62"/>
            </w:tcBorders>
            <w:shd w:val="clear" w:color="auto" w:fill="auto"/>
            <w:noWrap/>
            <w:vAlign w:val="center"/>
            <w:hideMark/>
          </w:tcPr>
          <w:p w14:paraId="37B84998"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95</w:t>
            </w:r>
          </w:p>
        </w:tc>
      </w:tr>
      <w:tr w:rsidR="00666863" w:rsidRPr="005E3361" w14:paraId="32EC4B5D" w14:textId="77777777" w:rsidTr="00666863">
        <w:trPr>
          <w:trHeight w:val="413"/>
          <w:jc w:val="center"/>
        </w:trPr>
        <w:tc>
          <w:tcPr>
            <w:tcW w:w="484" w:type="dxa"/>
            <w:tcBorders>
              <w:top w:val="nil"/>
              <w:left w:val="single" w:sz="4" w:space="0" w:color="142F62"/>
              <w:bottom w:val="single" w:sz="4" w:space="0" w:color="142F62"/>
              <w:right w:val="single" w:sz="4" w:space="0" w:color="142F62"/>
            </w:tcBorders>
            <w:shd w:val="clear" w:color="auto" w:fill="auto"/>
            <w:noWrap/>
            <w:vAlign w:val="center"/>
            <w:hideMark/>
          </w:tcPr>
          <w:p w14:paraId="034F3837"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6</w:t>
            </w:r>
          </w:p>
        </w:tc>
        <w:tc>
          <w:tcPr>
            <w:tcW w:w="4766" w:type="dxa"/>
            <w:tcBorders>
              <w:top w:val="nil"/>
              <w:left w:val="nil"/>
              <w:bottom w:val="single" w:sz="4" w:space="0" w:color="142F62"/>
              <w:right w:val="single" w:sz="4" w:space="0" w:color="142F62"/>
            </w:tcBorders>
            <w:shd w:val="clear" w:color="auto" w:fill="auto"/>
            <w:vAlign w:val="center"/>
            <w:hideMark/>
          </w:tcPr>
          <w:p w14:paraId="112C42DE" w14:textId="2C4FAAD4"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Puntos de interés intervenidos</w:t>
            </w:r>
          </w:p>
        </w:tc>
        <w:tc>
          <w:tcPr>
            <w:tcW w:w="1165" w:type="dxa"/>
            <w:tcBorders>
              <w:top w:val="nil"/>
              <w:left w:val="nil"/>
              <w:bottom w:val="single" w:sz="4" w:space="0" w:color="142F62"/>
              <w:right w:val="single" w:sz="4" w:space="0" w:color="142F62"/>
            </w:tcBorders>
            <w:shd w:val="clear" w:color="auto" w:fill="auto"/>
            <w:noWrap/>
            <w:vAlign w:val="center"/>
            <w:hideMark/>
          </w:tcPr>
          <w:p w14:paraId="6A0DEA8E"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40</w:t>
            </w:r>
          </w:p>
        </w:tc>
      </w:tr>
      <w:tr w:rsidR="00666863" w:rsidRPr="005E3361" w14:paraId="5E5E7D5C" w14:textId="77777777" w:rsidTr="00666863">
        <w:trPr>
          <w:trHeight w:val="729"/>
          <w:jc w:val="center"/>
        </w:trPr>
        <w:tc>
          <w:tcPr>
            <w:tcW w:w="484" w:type="dxa"/>
            <w:tcBorders>
              <w:top w:val="nil"/>
              <w:left w:val="single" w:sz="4" w:space="0" w:color="142F62"/>
              <w:bottom w:val="single" w:sz="4" w:space="0" w:color="142F62"/>
              <w:right w:val="single" w:sz="4" w:space="0" w:color="142F62"/>
            </w:tcBorders>
            <w:shd w:val="clear" w:color="auto" w:fill="auto"/>
            <w:noWrap/>
            <w:vAlign w:val="center"/>
            <w:hideMark/>
          </w:tcPr>
          <w:p w14:paraId="2E13F957"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lastRenderedPageBreak/>
              <w:t>7</w:t>
            </w:r>
          </w:p>
        </w:tc>
        <w:tc>
          <w:tcPr>
            <w:tcW w:w="4766" w:type="dxa"/>
            <w:tcBorders>
              <w:top w:val="nil"/>
              <w:left w:val="nil"/>
              <w:bottom w:val="single" w:sz="4" w:space="0" w:color="142F62"/>
              <w:right w:val="single" w:sz="4" w:space="0" w:color="142F62"/>
            </w:tcBorders>
            <w:shd w:val="clear" w:color="auto" w:fill="auto"/>
            <w:vAlign w:val="center"/>
            <w:hideMark/>
          </w:tcPr>
          <w:p w14:paraId="4F514E2E" w14:textId="012D6B32"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 xml:space="preserve">Unidades de </w:t>
            </w:r>
            <w:r>
              <w:rPr>
                <w:rFonts w:eastAsia="Times New Roman"/>
                <w:spacing w:val="0"/>
                <w:lang w:eastAsia="es-DO"/>
              </w:rPr>
              <w:t>t</w:t>
            </w:r>
            <w:r w:rsidRPr="005E3361">
              <w:rPr>
                <w:rFonts w:eastAsia="Times New Roman"/>
                <w:spacing w:val="0"/>
                <w:lang w:eastAsia="es-DO"/>
              </w:rPr>
              <w:t xml:space="preserve">ransporte </w:t>
            </w:r>
            <w:r>
              <w:rPr>
                <w:rFonts w:eastAsia="Times New Roman"/>
                <w:spacing w:val="0"/>
                <w:lang w:eastAsia="es-DO"/>
              </w:rPr>
              <w:t>d</w:t>
            </w:r>
            <w:r w:rsidRPr="005E3361">
              <w:rPr>
                <w:rFonts w:eastAsia="Times New Roman"/>
                <w:spacing w:val="0"/>
                <w:lang w:eastAsia="es-DO"/>
              </w:rPr>
              <w:t xml:space="preserve">esechos </w:t>
            </w:r>
            <w:r>
              <w:rPr>
                <w:rFonts w:eastAsia="Times New Roman"/>
                <w:spacing w:val="0"/>
                <w:lang w:eastAsia="es-DO"/>
              </w:rPr>
              <w:t>o</w:t>
            </w:r>
            <w:r w:rsidRPr="005E3361">
              <w:rPr>
                <w:rFonts w:eastAsia="Times New Roman"/>
                <w:spacing w:val="0"/>
                <w:lang w:eastAsia="es-DO"/>
              </w:rPr>
              <w:t xml:space="preserve">leosos </w:t>
            </w:r>
            <w:r>
              <w:rPr>
                <w:rFonts w:eastAsia="Times New Roman"/>
                <w:spacing w:val="0"/>
                <w:lang w:eastAsia="es-DO"/>
              </w:rPr>
              <w:t>i</w:t>
            </w:r>
            <w:r w:rsidRPr="005E3361">
              <w:rPr>
                <w:rFonts w:eastAsia="Times New Roman"/>
                <w:spacing w:val="0"/>
                <w:lang w:eastAsia="es-DO"/>
              </w:rPr>
              <w:t xml:space="preserve">nspeccionadas </w:t>
            </w:r>
          </w:p>
        </w:tc>
        <w:tc>
          <w:tcPr>
            <w:tcW w:w="1165" w:type="dxa"/>
            <w:tcBorders>
              <w:top w:val="nil"/>
              <w:left w:val="nil"/>
              <w:bottom w:val="single" w:sz="4" w:space="0" w:color="142F62"/>
              <w:right w:val="single" w:sz="4" w:space="0" w:color="142F62"/>
            </w:tcBorders>
            <w:shd w:val="clear" w:color="auto" w:fill="auto"/>
            <w:noWrap/>
            <w:vAlign w:val="center"/>
            <w:hideMark/>
          </w:tcPr>
          <w:p w14:paraId="7D3110CD"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1,843</w:t>
            </w:r>
          </w:p>
        </w:tc>
      </w:tr>
      <w:tr w:rsidR="005E3361" w:rsidRPr="005E3361" w14:paraId="5960C05C" w14:textId="77777777" w:rsidTr="00666863">
        <w:trPr>
          <w:trHeight w:val="382"/>
          <w:jc w:val="center"/>
        </w:trPr>
        <w:tc>
          <w:tcPr>
            <w:tcW w:w="5251" w:type="dxa"/>
            <w:gridSpan w:val="2"/>
            <w:tcBorders>
              <w:top w:val="single" w:sz="4" w:space="0" w:color="142F62"/>
              <w:left w:val="single" w:sz="4" w:space="0" w:color="142F62"/>
              <w:bottom w:val="single" w:sz="4" w:space="0" w:color="142F62"/>
              <w:right w:val="single" w:sz="4" w:space="0" w:color="142F62"/>
            </w:tcBorders>
            <w:shd w:val="clear" w:color="auto" w:fill="auto"/>
            <w:noWrap/>
            <w:vAlign w:val="center"/>
            <w:hideMark/>
          </w:tcPr>
          <w:p w14:paraId="69FC1A0C" w14:textId="59AA474F" w:rsidR="005E3361" w:rsidRPr="005E3361" w:rsidRDefault="005E3361" w:rsidP="005E3361">
            <w:pPr>
              <w:spacing w:after="0" w:line="360" w:lineRule="auto"/>
              <w:jc w:val="center"/>
              <w:rPr>
                <w:rFonts w:eastAsia="Times New Roman"/>
                <w:b/>
                <w:bCs/>
                <w:spacing w:val="0"/>
                <w:lang w:eastAsia="es-DO"/>
              </w:rPr>
            </w:pPr>
            <w:r w:rsidRPr="005E3361">
              <w:rPr>
                <w:rFonts w:eastAsia="Times New Roman"/>
                <w:b/>
                <w:bCs/>
                <w:spacing w:val="0"/>
                <w:lang w:eastAsia="es-DO"/>
              </w:rPr>
              <w:t>T</w:t>
            </w:r>
            <w:r w:rsidR="00BC1084">
              <w:rPr>
                <w:rFonts w:eastAsia="Times New Roman"/>
                <w:b/>
                <w:bCs/>
                <w:spacing w:val="0"/>
                <w:lang w:eastAsia="es-DO"/>
              </w:rPr>
              <w:t>otal</w:t>
            </w:r>
          </w:p>
        </w:tc>
        <w:tc>
          <w:tcPr>
            <w:tcW w:w="1165" w:type="dxa"/>
            <w:tcBorders>
              <w:top w:val="nil"/>
              <w:left w:val="nil"/>
              <w:bottom w:val="single" w:sz="4" w:space="0" w:color="142F62"/>
              <w:right w:val="single" w:sz="4" w:space="0" w:color="142F62"/>
            </w:tcBorders>
            <w:shd w:val="clear" w:color="auto" w:fill="auto"/>
            <w:noWrap/>
            <w:vAlign w:val="center"/>
            <w:hideMark/>
          </w:tcPr>
          <w:p w14:paraId="07802038" w14:textId="77777777" w:rsidR="005E3361" w:rsidRPr="005E3361" w:rsidRDefault="005E3361" w:rsidP="005E3361">
            <w:pPr>
              <w:spacing w:after="0" w:line="360" w:lineRule="auto"/>
              <w:jc w:val="center"/>
              <w:rPr>
                <w:rFonts w:eastAsia="Times New Roman"/>
                <w:b/>
                <w:bCs/>
                <w:spacing w:val="0"/>
                <w:lang w:eastAsia="es-DO"/>
              </w:rPr>
            </w:pPr>
            <w:r w:rsidRPr="005E3361">
              <w:rPr>
                <w:rFonts w:eastAsia="Times New Roman"/>
                <w:b/>
                <w:bCs/>
                <w:spacing w:val="0"/>
                <w:lang w:eastAsia="es-DO"/>
              </w:rPr>
              <w:t>8,587</w:t>
            </w:r>
          </w:p>
        </w:tc>
      </w:tr>
    </w:tbl>
    <w:p w14:paraId="44F8E8C9" w14:textId="316CD658" w:rsidR="005E3361" w:rsidRPr="003B6F56" w:rsidRDefault="005E3361" w:rsidP="002710CF">
      <w:pPr>
        <w:spacing w:after="0" w:line="360" w:lineRule="auto"/>
        <w:ind w:right="123" w:firstLine="720"/>
        <w:jc w:val="both"/>
        <w:rPr>
          <w:rFonts w:eastAsia="Calibri"/>
          <w:i/>
          <w:iCs/>
          <w:sz w:val="18"/>
          <w:szCs w:val="18"/>
        </w:rPr>
      </w:pPr>
      <w:r w:rsidRPr="003B6F56">
        <w:rPr>
          <w:i/>
          <w:iCs/>
          <w:sz w:val="18"/>
          <w:szCs w:val="18"/>
        </w:rPr>
        <w:t>Fuente</w:t>
      </w:r>
      <w:r w:rsidR="00BC1084">
        <w:rPr>
          <w:i/>
          <w:iCs/>
          <w:sz w:val="18"/>
          <w:szCs w:val="18"/>
        </w:rPr>
        <w:t xml:space="preserve">: </w:t>
      </w:r>
      <w:r w:rsidR="008C7F8D">
        <w:rPr>
          <w:i/>
          <w:iCs/>
          <w:sz w:val="18"/>
          <w:szCs w:val="18"/>
        </w:rPr>
        <w:t>CECCOM. -</w:t>
      </w:r>
    </w:p>
    <w:p w14:paraId="1ECD25EF" w14:textId="162FACB2" w:rsidR="005E3361" w:rsidRPr="005E3361" w:rsidRDefault="005E3361" w:rsidP="005E3361">
      <w:pPr>
        <w:jc w:val="center"/>
        <w:rPr>
          <w:b/>
          <w:bCs/>
        </w:rPr>
      </w:pPr>
      <w:r w:rsidRPr="005E3361">
        <w:rPr>
          <w:b/>
          <w:bCs/>
        </w:rPr>
        <w:t xml:space="preserve">Tabla No.  </w:t>
      </w:r>
      <w:r w:rsidRPr="005E3361">
        <w:rPr>
          <w:b/>
          <w:bCs/>
        </w:rPr>
        <w:fldChar w:fldCharType="begin"/>
      </w:r>
      <w:r w:rsidRPr="005E3361">
        <w:rPr>
          <w:b/>
          <w:bCs/>
        </w:rPr>
        <w:instrText xml:space="preserve"> SEQ Tabla_No._ \* ARABIC </w:instrText>
      </w:r>
      <w:r w:rsidRPr="005E3361">
        <w:rPr>
          <w:b/>
          <w:bCs/>
        </w:rPr>
        <w:fldChar w:fldCharType="separate"/>
      </w:r>
      <w:r w:rsidR="00FD2D38">
        <w:rPr>
          <w:b/>
          <w:bCs/>
          <w:noProof/>
        </w:rPr>
        <w:t>6</w:t>
      </w:r>
      <w:r w:rsidRPr="005E3361">
        <w:rPr>
          <w:b/>
          <w:bCs/>
        </w:rPr>
        <w:fldChar w:fldCharType="end"/>
      </w:r>
    </w:p>
    <w:p w14:paraId="437B25E6" w14:textId="2CB50A3A" w:rsidR="005E3361" w:rsidRDefault="005E3361" w:rsidP="005E3361">
      <w:pPr>
        <w:jc w:val="center"/>
      </w:pPr>
      <w:r>
        <w:t>Delitos detectados en los operativos realizados con el CECCOM</w:t>
      </w:r>
    </w:p>
    <w:p w14:paraId="5B67CAF0" w14:textId="26B6A5E9" w:rsidR="005E3361" w:rsidRPr="005E3361" w:rsidRDefault="005E3361" w:rsidP="005E3361">
      <w:pPr>
        <w:jc w:val="center"/>
      </w:pPr>
      <w:r>
        <w:t>Enero – Diciembre 2024</w:t>
      </w:r>
    </w:p>
    <w:tbl>
      <w:tblPr>
        <w:tblW w:w="6295" w:type="dxa"/>
        <w:jc w:val="center"/>
        <w:tblCellMar>
          <w:left w:w="70" w:type="dxa"/>
          <w:right w:w="70" w:type="dxa"/>
        </w:tblCellMar>
        <w:tblLook w:val="04A0" w:firstRow="1" w:lastRow="0" w:firstColumn="1" w:lastColumn="0" w:noHBand="0" w:noVBand="1"/>
      </w:tblPr>
      <w:tblGrid>
        <w:gridCol w:w="494"/>
        <w:gridCol w:w="4658"/>
        <w:gridCol w:w="1143"/>
      </w:tblGrid>
      <w:tr w:rsidR="00BC1084" w:rsidRPr="005E3361" w14:paraId="0791F3B3" w14:textId="77777777" w:rsidTr="00BC1084">
        <w:trPr>
          <w:trHeight w:val="373"/>
          <w:jc w:val="center"/>
        </w:trPr>
        <w:tc>
          <w:tcPr>
            <w:tcW w:w="470" w:type="dxa"/>
            <w:tcBorders>
              <w:top w:val="single" w:sz="4" w:space="0" w:color="142F62"/>
              <w:left w:val="single" w:sz="4" w:space="0" w:color="142F62"/>
              <w:bottom w:val="single" w:sz="4" w:space="0" w:color="142F62"/>
              <w:right w:val="single" w:sz="4" w:space="0" w:color="142F62"/>
            </w:tcBorders>
            <w:shd w:val="clear" w:color="000000" w:fill="142F62"/>
            <w:noWrap/>
            <w:vAlign w:val="center"/>
            <w:hideMark/>
          </w:tcPr>
          <w:p w14:paraId="51422B05" w14:textId="77777777" w:rsidR="005E3361" w:rsidRPr="005E3361" w:rsidRDefault="005E3361" w:rsidP="00BC1084">
            <w:pPr>
              <w:spacing w:after="0" w:line="360" w:lineRule="auto"/>
              <w:jc w:val="center"/>
              <w:rPr>
                <w:rFonts w:eastAsia="Times New Roman"/>
                <w:b/>
                <w:bCs/>
                <w:color w:val="FFFFFF"/>
                <w:spacing w:val="0"/>
                <w:lang w:eastAsia="es-DO"/>
              </w:rPr>
            </w:pPr>
            <w:r w:rsidRPr="005E3361">
              <w:rPr>
                <w:rFonts w:eastAsia="Times New Roman"/>
                <w:b/>
                <w:bCs/>
                <w:color w:val="FFFFFF"/>
                <w:spacing w:val="0"/>
                <w:lang w:eastAsia="es-DO"/>
              </w:rPr>
              <w:t>No.</w:t>
            </w:r>
          </w:p>
        </w:tc>
        <w:tc>
          <w:tcPr>
            <w:tcW w:w="4681" w:type="dxa"/>
            <w:tcBorders>
              <w:top w:val="single" w:sz="4" w:space="0" w:color="142F62"/>
              <w:left w:val="nil"/>
              <w:bottom w:val="single" w:sz="4" w:space="0" w:color="142F62"/>
              <w:right w:val="single" w:sz="4" w:space="0" w:color="142F62"/>
            </w:tcBorders>
            <w:shd w:val="clear" w:color="000000" w:fill="142F62"/>
            <w:vAlign w:val="center"/>
            <w:hideMark/>
          </w:tcPr>
          <w:p w14:paraId="72794E02" w14:textId="3142F0FE" w:rsidR="005E3361" w:rsidRPr="005E3361" w:rsidRDefault="005E3361" w:rsidP="00BC1084">
            <w:pPr>
              <w:spacing w:after="0" w:line="360" w:lineRule="auto"/>
              <w:jc w:val="center"/>
              <w:rPr>
                <w:rFonts w:eastAsia="Times New Roman"/>
                <w:b/>
                <w:bCs/>
                <w:color w:val="FFFFFF"/>
                <w:spacing w:val="0"/>
                <w:lang w:eastAsia="es-DO"/>
              </w:rPr>
            </w:pPr>
            <w:r w:rsidRPr="005E3361">
              <w:rPr>
                <w:rFonts w:eastAsia="Times New Roman"/>
                <w:b/>
                <w:bCs/>
                <w:color w:val="FFFFFF"/>
                <w:spacing w:val="0"/>
                <w:lang w:eastAsia="es-DO"/>
              </w:rPr>
              <w:t>D</w:t>
            </w:r>
            <w:r w:rsidR="00BC1084">
              <w:rPr>
                <w:rFonts w:eastAsia="Times New Roman"/>
                <w:b/>
                <w:bCs/>
                <w:color w:val="FFFFFF"/>
                <w:spacing w:val="0"/>
                <w:lang w:eastAsia="es-DO"/>
              </w:rPr>
              <w:t>elitos</w:t>
            </w:r>
          </w:p>
        </w:tc>
        <w:tc>
          <w:tcPr>
            <w:tcW w:w="1143" w:type="dxa"/>
            <w:tcBorders>
              <w:top w:val="single" w:sz="4" w:space="0" w:color="142F62"/>
              <w:left w:val="nil"/>
              <w:bottom w:val="single" w:sz="4" w:space="0" w:color="142F62"/>
              <w:right w:val="single" w:sz="4" w:space="0" w:color="142F62"/>
            </w:tcBorders>
            <w:shd w:val="clear" w:color="000000" w:fill="142F62"/>
            <w:vAlign w:val="center"/>
            <w:hideMark/>
          </w:tcPr>
          <w:p w14:paraId="32B291D9" w14:textId="132F01FB" w:rsidR="005E3361" w:rsidRPr="005E3361" w:rsidRDefault="005E3361" w:rsidP="00BC1084">
            <w:pPr>
              <w:spacing w:after="0" w:line="360" w:lineRule="auto"/>
              <w:jc w:val="center"/>
              <w:rPr>
                <w:rFonts w:eastAsia="Times New Roman"/>
                <w:b/>
                <w:bCs/>
                <w:color w:val="FFFFFF"/>
                <w:spacing w:val="0"/>
                <w:lang w:eastAsia="es-DO"/>
              </w:rPr>
            </w:pPr>
            <w:r w:rsidRPr="005E3361">
              <w:rPr>
                <w:rFonts w:eastAsia="Times New Roman"/>
                <w:b/>
                <w:bCs/>
                <w:color w:val="FFFFFF"/>
                <w:spacing w:val="0"/>
                <w:lang w:eastAsia="es-DO"/>
              </w:rPr>
              <w:t>T</w:t>
            </w:r>
            <w:r w:rsidR="00BC1084">
              <w:rPr>
                <w:rFonts w:eastAsia="Times New Roman"/>
                <w:b/>
                <w:bCs/>
                <w:color w:val="FFFFFF"/>
                <w:spacing w:val="0"/>
                <w:lang w:eastAsia="es-DO"/>
              </w:rPr>
              <w:t>otal</w:t>
            </w:r>
            <w:r w:rsidRPr="005E3361">
              <w:rPr>
                <w:rFonts w:eastAsia="Times New Roman"/>
                <w:b/>
                <w:bCs/>
                <w:color w:val="FFFFFF"/>
                <w:spacing w:val="0"/>
                <w:lang w:eastAsia="es-DO"/>
              </w:rPr>
              <w:t xml:space="preserve"> </w:t>
            </w:r>
          </w:p>
        </w:tc>
      </w:tr>
      <w:tr w:rsidR="00BC1084" w:rsidRPr="005E3361" w14:paraId="33B4D40B" w14:textId="77777777" w:rsidTr="00BC1084">
        <w:trPr>
          <w:trHeight w:val="436"/>
          <w:jc w:val="center"/>
        </w:trPr>
        <w:tc>
          <w:tcPr>
            <w:tcW w:w="470" w:type="dxa"/>
            <w:tcBorders>
              <w:top w:val="nil"/>
              <w:left w:val="single" w:sz="4" w:space="0" w:color="142F62"/>
              <w:bottom w:val="single" w:sz="4" w:space="0" w:color="142F62"/>
              <w:right w:val="single" w:sz="4" w:space="0" w:color="142F62"/>
            </w:tcBorders>
            <w:shd w:val="clear" w:color="auto" w:fill="auto"/>
            <w:noWrap/>
            <w:vAlign w:val="center"/>
            <w:hideMark/>
          </w:tcPr>
          <w:p w14:paraId="053EC08B"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1</w:t>
            </w:r>
          </w:p>
        </w:tc>
        <w:tc>
          <w:tcPr>
            <w:tcW w:w="4681" w:type="dxa"/>
            <w:tcBorders>
              <w:top w:val="nil"/>
              <w:left w:val="nil"/>
              <w:bottom w:val="single" w:sz="4" w:space="0" w:color="142F62"/>
              <w:right w:val="single" w:sz="4" w:space="0" w:color="142F62"/>
            </w:tcBorders>
            <w:shd w:val="clear" w:color="auto" w:fill="auto"/>
            <w:vAlign w:val="center"/>
            <w:hideMark/>
          </w:tcPr>
          <w:p w14:paraId="536D55E8" w14:textId="18D2C79C" w:rsidR="005E3361" w:rsidRPr="005E3361" w:rsidRDefault="005E3361" w:rsidP="00BC1084">
            <w:pPr>
              <w:spacing w:after="0" w:line="360" w:lineRule="auto"/>
              <w:rPr>
                <w:rFonts w:eastAsia="Times New Roman"/>
                <w:spacing w:val="0"/>
                <w:lang w:eastAsia="es-DO"/>
              </w:rPr>
            </w:pPr>
            <w:r w:rsidRPr="005E3361">
              <w:rPr>
                <w:rFonts w:eastAsia="Times New Roman"/>
                <w:spacing w:val="0"/>
                <w:lang w:eastAsia="es-DO"/>
              </w:rPr>
              <w:t>Transitar con sticker vencido</w:t>
            </w:r>
          </w:p>
        </w:tc>
        <w:tc>
          <w:tcPr>
            <w:tcW w:w="1143" w:type="dxa"/>
            <w:tcBorders>
              <w:top w:val="nil"/>
              <w:left w:val="nil"/>
              <w:bottom w:val="single" w:sz="4" w:space="0" w:color="142F62"/>
              <w:right w:val="single" w:sz="4" w:space="0" w:color="142F62"/>
            </w:tcBorders>
            <w:shd w:val="clear" w:color="auto" w:fill="auto"/>
            <w:noWrap/>
            <w:vAlign w:val="center"/>
            <w:hideMark/>
          </w:tcPr>
          <w:p w14:paraId="24859514"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12</w:t>
            </w:r>
          </w:p>
        </w:tc>
      </w:tr>
      <w:tr w:rsidR="00BC1084" w:rsidRPr="005E3361" w14:paraId="5969FC4A" w14:textId="77777777" w:rsidTr="00BC1084">
        <w:trPr>
          <w:trHeight w:val="436"/>
          <w:jc w:val="center"/>
        </w:trPr>
        <w:tc>
          <w:tcPr>
            <w:tcW w:w="470" w:type="dxa"/>
            <w:tcBorders>
              <w:top w:val="nil"/>
              <w:left w:val="single" w:sz="4" w:space="0" w:color="142F62"/>
              <w:bottom w:val="single" w:sz="4" w:space="0" w:color="142F62"/>
              <w:right w:val="single" w:sz="4" w:space="0" w:color="142F62"/>
            </w:tcBorders>
            <w:shd w:val="clear" w:color="auto" w:fill="auto"/>
            <w:noWrap/>
            <w:vAlign w:val="center"/>
            <w:hideMark/>
          </w:tcPr>
          <w:p w14:paraId="3B37712E"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2</w:t>
            </w:r>
          </w:p>
        </w:tc>
        <w:tc>
          <w:tcPr>
            <w:tcW w:w="4681" w:type="dxa"/>
            <w:tcBorders>
              <w:top w:val="nil"/>
              <w:left w:val="nil"/>
              <w:bottom w:val="single" w:sz="4" w:space="0" w:color="142F62"/>
              <w:right w:val="single" w:sz="4" w:space="0" w:color="142F62"/>
            </w:tcBorders>
            <w:shd w:val="clear" w:color="auto" w:fill="auto"/>
            <w:vAlign w:val="center"/>
            <w:hideMark/>
          </w:tcPr>
          <w:p w14:paraId="58FDBA9D" w14:textId="64D42EE1" w:rsidR="005E3361" w:rsidRPr="005E3361" w:rsidRDefault="005E3361" w:rsidP="00BC1084">
            <w:pPr>
              <w:spacing w:after="0" w:line="360" w:lineRule="auto"/>
              <w:rPr>
                <w:rFonts w:eastAsia="Times New Roman"/>
                <w:spacing w:val="0"/>
                <w:lang w:eastAsia="es-DO"/>
              </w:rPr>
            </w:pPr>
            <w:r w:rsidRPr="005E3361">
              <w:rPr>
                <w:rFonts w:eastAsia="Times New Roman"/>
                <w:spacing w:val="0"/>
                <w:lang w:eastAsia="es-DO"/>
              </w:rPr>
              <w:t>Transitar sin sticker</w:t>
            </w:r>
          </w:p>
        </w:tc>
        <w:tc>
          <w:tcPr>
            <w:tcW w:w="1143" w:type="dxa"/>
            <w:tcBorders>
              <w:top w:val="nil"/>
              <w:left w:val="nil"/>
              <w:bottom w:val="single" w:sz="4" w:space="0" w:color="142F62"/>
              <w:right w:val="single" w:sz="4" w:space="0" w:color="142F62"/>
            </w:tcBorders>
            <w:shd w:val="clear" w:color="auto" w:fill="auto"/>
            <w:noWrap/>
            <w:vAlign w:val="center"/>
            <w:hideMark/>
          </w:tcPr>
          <w:p w14:paraId="18ED0F20"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7</w:t>
            </w:r>
          </w:p>
        </w:tc>
      </w:tr>
      <w:tr w:rsidR="00BC1084" w:rsidRPr="005E3361" w14:paraId="05EDD61D" w14:textId="77777777" w:rsidTr="00BC1084">
        <w:trPr>
          <w:trHeight w:val="436"/>
          <w:jc w:val="center"/>
        </w:trPr>
        <w:tc>
          <w:tcPr>
            <w:tcW w:w="470" w:type="dxa"/>
            <w:tcBorders>
              <w:top w:val="nil"/>
              <w:left w:val="single" w:sz="4" w:space="0" w:color="142F62"/>
              <w:bottom w:val="single" w:sz="4" w:space="0" w:color="142F62"/>
              <w:right w:val="single" w:sz="4" w:space="0" w:color="142F62"/>
            </w:tcBorders>
            <w:shd w:val="clear" w:color="auto" w:fill="auto"/>
            <w:noWrap/>
            <w:vAlign w:val="center"/>
            <w:hideMark/>
          </w:tcPr>
          <w:p w14:paraId="52008F87"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3</w:t>
            </w:r>
          </w:p>
        </w:tc>
        <w:tc>
          <w:tcPr>
            <w:tcW w:w="4681" w:type="dxa"/>
            <w:tcBorders>
              <w:top w:val="nil"/>
              <w:left w:val="nil"/>
              <w:bottom w:val="single" w:sz="4" w:space="0" w:color="142F62"/>
              <w:right w:val="single" w:sz="4" w:space="0" w:color="142F62"/>
            </w:tcBorders>
            <w:shd w:val="clear" w:color="auto" w:fill="auto"/>
            <w:vAlign w:val="center"/>
            <w:hideMark/>
          </w:tcPr>
          <w:p w14:paraId="7A8F166A" w14:textId="0CB66A2A" w:rsidR="005E3361" w:rsidRPr="005E3361" w:rsidRDefault="005E3361" w:rsidP="00BC1084">
            <w:pPr>
              <w:spacing w:after="0" w:line="360" w:lineRule="auto"/>
              <w:rPr>
                <w:rFonts w:eastAsia="Times New Roman"/>
                <w:spacing w:val="0"/>
                <w:lang w:eastAsia="es-DO"/>
              </w:rPr>
            </w:pPr>
            <w:r w:rsidRPr="005E3361">
              <w:rPr>
                <w:rFonts w:eastAsia="Times New Roman"/>
                <w:spacing w:val="0"/>
                <w:lang w:eastAsia="es-DO"/>
              </w:rPr>
              <w:t>Transitar con sticker falso</w:t>
            </w:r>
          </w:p>
        </w:tc>
        <w:tc>
          <w:tcPr>
            <w:tcW w:w="1143" w:type="dxa"/>
            <w:tcBorders>
              <w:top w:val="nil"/>
              <w:left w:val="nil"/>
              <w:bottom w:val="single" w:sz="4" w:space="0" w:color="142F62"/>
              <w:right w:val="single" w:sz="4" w:space="0" w:color="142F62"/>
            </w:tcBorders>
            <w:shd w:val="clear" w:color="auto" w:fill="auto"/>
            <w:noWrap/>
            <w:vAlign w:val="center"/>
            <w:hideMark/>
          </w:tcPr>
          <w:p w14:paraId="5E5BE1AF"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1</w:t>
            </w:r>
          </w:p>
        </w:tc>
      </w:tr>
      <w:tr w:rsidR="00BC1084" w:rsidRPr="005E3361" w14:paraId="50560B48" w14:textId="77777777" w:rsidTr="00BC1084">
        <w:trPr>
          <w:trHeight w:val="436"/>
          <w:jc w:val="center"/>
        </w:trPr>
        <w:tc>
          <w:tcPr>
            <w:tcW w:w="470" w:type="dxa"/>
            <w:tcBorders>
              <w:top w:val="nil"/>
              <w:left w:val="single" w:sz="4" w:space="0" w:color="142F62"/>
              <w:bottom w:val="single" w:sz="4" w:space="0" w:color="142F62"/>
              <w:right w:val="single" w:sz="4" w:space="0" w:color="142F62"/>
            </w:tcBorders>
            <w:shd w:val="clear" w:color="auto" w:fill="auto"/>
            <w:noWrap/>
            <w:vAlign w:val="center"/>
            <w:hideMark/>
          </w:tcPr>
          <w:p w14:paraId="103BBA5B"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4</w:t>
            </w:r>
          </w:p>
        </w:tc>
        <w:tc>
          <w:tcPr>
            <w:tcW w:w="4681" w:type="dxa"/>
            <w:tcBorders>
              <w:top w:val="nil"/>
              <w:left w:val="nil"/>
              <w:bottom w:val="single" w:sz="4" w:space="0" w:color="142F62"/>
              <w:right w:val="single" w:sz="4" w:space="0" w:color="142F62"/>
            </w:tcBorders>
            <w:shd w:val="clear" w:color="auto" w:fill="auto"/>
            <w:vAlign w:val="center"/>
            <w:hideMark/>
          </w:tcPr>
          <w:p w14:paraId="5E68E1CA" w14:textId="7399CD85" w:rsidR="005E3361" w:rsidRPr="005E3361" w:rsidRDefault="005E3361" w:rsidP="00BC1084">
            <w:pPr>
              <w:spacing w:after="0" w:line="360" w:lineRule="auto"/>
              <w:rPr>
                <w:rFonts w:eastAsia="Times New Roman"/>
                <w:spacing w:val="0"/>
                <w:lang w:eastAsia="es-DO"/>
              </w:rPr>
            </w:pPr>
            <w:r w:rsidRPr="005E3361">
              <w:rPr>
                <w:rFonts w:eastAsia="Times New Roman"/>
                <w:spacing w:val="0"/>
                <w:lang w:eastAsia="es-DO"/>
              </w:rPr>
              <w:t>Falta de factura y/o conduce</w:t>
            </w:r>
          </w:p>
        </w:tc>
        <w:tc>
          <w:tcPr>
            <w:tcW w:w="1143" w:type="dxa"/>
            <w:tcBorders>
              <w:top w:val="nil"/>
              <w:left w:val="nil"/>
              <w:bottom w:val="single" w:sz="4" w:space="0" w:color="142F62"/>
              <w:right w:val="single" w:sz="4" w:space="0" w:color="142F62"/>
            </w:tcBorders>
            <w:shd w:val="clear" w:color="auto" w:fill="auto"/>
            <w:noWrap/>
            <w:vAlign w:val="center"/>
            <w:hideMark/>
          </w:tcPr>
          <w:p w14:paraId="78AAED14"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2</w:t>
            </w:r>
          </w:p>
        </w:tc>
      </w:tr>
      <w:tr w:rsidR="00BC1084" w:rsidRPr="005E3361" w14:paraId="5A2ECFED" w14:textId="77777777" w:rsidTr="00BC1084">
        <w:trPr>
          <w:trHeight w:val="436"/>
          <w:jc w:val="center"/>
        </w:trPr>
        <w:tc>
          <w:tcPr>
            <w:tcW w:w="470" w:type="dxa"/>
            <w:tcBorders>
              <w:top w:val="nil"/>
              <w:left w:val="single" w:sz="4" w:space="0" w:color="142F62"/>
              <w:bottom w:val="single" w:sz="4" w:space="0" w:color="142F62"/>
              <w:right w:val="single" w:sz="4" w:space="0" w:color="142F62"/>
            </w:tcBorders>
            <w:shd w:val="clear" w:color="auto" w:fill="auto"/>
            <w:noWrap/>
            <w:vAlign w:val="center"/>
            <w:hideMark/>
          </w:tcPr>
          <w:p w14:paraId="0FFB9C1B"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1</w:t>
            </w:r>
          </w:p>
        </w:tc>
        <w:tc>
          <w:tcPr>
            <w:tcW w:w="4681" w:type="dxa"/>
            <w:tcBorders>
              <w:top w:val="nil"/>
              <w:left w:val="nil"/>
              <w:bottom w:val="single" w:sz="4" w:space="0" w:color="142F62"/>
              <w:right w:val="single" w:sz="4" w:space="0" w:color="142F62"/>
            </w:tcBorders>
            <w:shd w:val="clear" w:color="auto" w:fill="auto"/>
            <w:vAlign w:val="center"/>
            <w:hideMark/>
          </w:tcPr>
          <w:p w14:paraId="42A06E35" w14:textId="195E6F7B" w:rsidR="005E3361" w:rsidRPr="005E3361" w:rsidRDefault="005E3361" w:rsidP="00BC1084">
            <w:pPr>
              <w:spacing w:after="0" w:line="360" w:lineRule="auto"/>
              <w:rPr>
                <w:rFonts w:eastAsia="Times New Roman"/>
                <w:spacing w:val="0"/>
                <w:lang w:eastAsia="es-DO"/>
              </w:rPr>
            </w:pPr>
            <w:r w:rsidRPr="005E3361">
              <w:rPr>
                <w:rFonts w:eastAsia="Times New Roman"/>
                <w:spacing w:val="0"/>
                <w:lang w:eastAsia="es-DO"/>
              </w:rPr>
              <w:t xml:space="preserve">Trasiego ilegal de combustibles </w:t>
            </w:r>
          </w:p>
        </w:tc>
        <w:tc>
          <w:tcPr>
            <w:tcW w:w="1143" w:type="dxa"/>
            <w:tcBorders>
              <w:top w:val="nil"/>
              <w:left w:val="nil"/>
              <w:bottom w:val="single" w:sz="4" w:space="0" w:color="142F62"/>
              <w:right w:val="single" w:sz="4" w:space="0" w:color="142F62"/>
            </w:tcBorders>
            <w:shd w:val="clear" w:color="auto" w:fill="auto"/>
            <w:noWrap/>
            <w:vAlign w:val="center"/>
            <w:hideMark/>
          </w:tcPr>
          <w:p w14:paraId="1FB0BC26"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36</w:t>
            </w:r>
          </w:p>
        </w:tc>
      </w:tr>
      <w:tr w:rsidR="00BC1084" w:rsidRPr="005E3361" w14:paraId="2DBF187A" w14:textId="77777777" w:rsidTr="00BC1084">
        <w:trPr>
          <w:trHeight w:val="436"/>
          <w:jc w:val="center"/>
        </w:trPr>
        <w:tc>
          <w:tcPr>
            <w:tcW w:w="470" w:type="dxa"/>
            <w:tcBorders>
              <w:top w:val="nil"/>
              <w:left w:val="single" w:sz="4" w:space="0" w:color="142F62"/>
              <w:bottom w:val="single" w:sz="4" w:space="0" w:color="142F62"/>
              <w:right w:val="single" w:sz="4" w:space="0" w:color="142F62"/>
            </w:tcBorders>
            <w:shd w:val="clear" w:color="auto" w:fill="auto"/>
            <w:noWrap/>
            <w:vAlign w:val="center"/>
            <w:hideMark/>
          </w:tcPr>
          <w:p w14:paraId="50EB93EF"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6</w:t>
            </w:r>
          </w:p>
        </w:tc>
        <w:tc>
          <w:tcPr>
            <w:tcW w:w="4681" w:type="dxa"/>
            <w:tcBorders>
              <w:top w:val="nil"/>
              <w:left w:val="nil"/>
              <w:bottom w:val="single" w:sz="4" w:space="0" w:color="142F62"/>
              <w:right w:val="single" w:sz="4" w:space="0" w:color="142F62"/>
            </w:tcBorders>
            <w:shd w:val="clear" w:color="auto" w:fill="auto"/>
            <w:vAlign w:val="center"/>
            <w:hideMark/>
          </w:tcPr>
          <w:p w14:paraId="789713AF" w14:textId="674C055D" w:rsidR="005E3361" w:rsidRPr="005E3361" w:rsidRDefault="005E3361" w:rsidP="00BC1084">
            <w:pPr>
              <w:spacing w:after="0" w:line="360" w:lineRule="auto"/>
              <w:rPr>
                <w:rFonts w:eastAsia="Times New Roman"/>
                <w:spacing w:val="0"/>
                <w:lang w:eastAsia="es-DO"/>
              </w:rPr>
            </w:pPr>
            <w:r w:rsidRPr="005E3361">
              <w:rPr>
                <w:rFonts w:eastAsia="Times New Roman"/>
                <w:spacing w:val="0"/>
                <w:lang w:eastAsia="es-DO"/>
              </w:rPr>
              <w:t xml:space="preserve">Almacenamiento ilegal de combustibles </w:t>
            </w:r>
          </w:p>
        </w:tc>
        <w:tc>
          <w:tcPr>
            <w:tcW w:w="1143" w:type="dxa"/>
            <w:tcBorders>
              <w:top w:val="nil"/>
              <w:left w:val="nil"/>
              <w:bottom w:val="single" w:sz="4" w:space="0" w:color="142F62"/>
              <w:right w:val="single" w:sz="4" w:space="0" w:color="142F62"/>
            </w:tcBorders>
            <w:shd w:val="clear" w:color="auto" w:fill="auto"/>
            <w:noWrap/>
            <w:vAlign w:val="center"/>
            <w:hideMark/>
          </w:tcPr>
          <w:p w14:paraId="56DB14F0"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4</w:t>
            </w:r>
          </w:p>
        </w:tc>
      </w:tr>
      <w:tr w:rsidR="00BC1084" w:rsidRPr="005E3361" w14:paraId="5810FD89" w14:textId="77777777" w:rsidTr="00BC1084">
        <w:trPr>
          <w:trHeight w:val="436"/>
          <w:jc w:val="center"/>
        </w:trPr>
        <w:tc>
          <w:tcPr>
            <w:tcW w:w="470" w:type="dxa"/>
            <w:tcBorders>
              <w:top w:val="nil"/>
              <w:left w:val="single" w:sz="4" w:space="0" w:color="142F62"/>
              <w:bottom w:val="single" w:sz="4" w:space="0" w:color="142F62"/>
              <w:right w:val="single" w:sz="4" w:space="0" w:color="142F62"/>
            </w:tcBorders>
            <w:shd w:val="clear" w:color="auto" w:fill="auto"/>
            <w:noWrap/>
            <w:vAlign w:val="center"/>
            <w:hideMark/>
          </w:tcPr>
          <w:p w14:paraId="171AB945"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7</w:t>
            </w:r>
          </w:p>
        </w:tc>
        <w:tc>
          <w:tcPr>
            <w:tcW w:w="4681" w:type="dxa"/>
            <w:tcBorders>
              <w:top w:val="nil"/>
              <w:left w:val="nil"/>
              <w:bottom w:val="single" w:sz="4" w:space="0" w:color="142F62"/>
              <w:right w:val="single" w:sz="4" w:space="0" w:color="142F62"/>
            </w:tcBorders>
            <w:shd w:val="clear" w:color="auto" w:fill="auto"/>
            <w:vAlign w:val="center"/>
            <w:hideMark/>
          </w:tcPr>
          <w:p w14:paraId="77424156" w14:textId="7A7ADF8B" w:rsidR="005E3361" w:rsidRPr="005E3361" w:rsidRDefault="005E3361" w:rsidP="00BC1084">
            <w:pPr>
              <w:spacing w:after="0" w:line="360" w:lineRule="auto"/>
              <w:rPr>
                <w:rFonts w:eastAsia="Times New Roman"/>
                <w:spacing w:val="0"/>
                <w:lang w:eastAsia="es-DO"/>
              </w:rPr>
            </w:pPr>
            <w:r w:rsidRPr="005E3361">
              <w:rPr>
                <w:rFonts w:eastAsia="Times New Roman"/>
                <w:spacing w:val="0"/>
                <w:lang w:eastAsia="es-DO"/>
              </w:rPr>
              <w:t>Venta ilegal de combustibles / mercancías</w:t>
            </w:r>
          </w:p>
        </w:tc>
        <w:tc>
          <w:tcPr>
            <w:tcW w:w="1143" w:type="dxa"/>
            <w:tcBorders>
              <w:top w:val="nil"/>
              <w:left w:val="nil"/>
              <w:bottom w:val="single" w:sz="4" w:space="0" w:color="142F62"/>
              <w:right w:val="single" w:sz="4" w:space="0" w:color="142F62"/>
            </w:tcBorders>
            <w:shd w:val="clear" w:color="auto" w:fill="auto"/>
            <w:noWrap/>
            <w:vAlign w:val="center"/>
            <w:hideMark/>
          </w:tcPr>
          <w:p w14:paraId="43D18610"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31</w:t>
            </w:r>
          </w:p>
        </w:tc>
      </w:tr>
      <w:tr w:rsidR="00BC1084" w:rsidRPr="005E3361" w14:paraId="04C7FF53" w14:textId="77777777" w:rsidTr="00BC1084">
        <w:trPr>
          <w:trHeight w:val="436"/>
          <w:jc w:val="center"/>
        </w:trPr>
        <w:tc>
          <w:tcPr>
            <w:tcW w:w="470" w:type="dxa"/>
            <w:tcBorders>
              <w:top w:val="nil"/>
              <w:left w:val="single" w:sz="4" w:space="0" w:color="142F62"/>
              <w:bottom w:val="single" w:sz="4" w:space="0" w:color="142F62"/>
              <w:right w:val="single" w:sz="4" w:space="0" w:color="142F62"/>
            </w:tcBorders>
            <w:shd w:val="clear" w:color="auto" w:fill="auto"/>
            <w:noWrap/>
            <w:vAlign w:val="center"/>
            <w:hideMark/>
          </w:tcPr>
          <w:p w14:paraId="501E8A7F"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11</w:t>
            </w:r>
          </w:p>
        </w:tc>
        <w:tc>
          <w:tcPr>
            <w:tcW w:w="4681" w:type="dxa"/>
            <w:tcBorders>
              <w:top w:val="nil"/>
              <w:left w:val="nil"/>
              <w:bottom w:val="single" w:sz="4" w:space="0" w:color="142F62"/>
              <w:right w:val="single" w:sz="4" w:space="0" w:color="142F62"/>
            </w:tcBorders>
            <w:shd w:val="clear" w:color="auto" w:fill="auto"/>
            <w:vAlign w:val="center"/>
            <w:hideMark/>
          </w:tcPr>
          <w:p w14:paraId="3EB405ED" w14:textId="23D9146F" w:rsidR="005E3361" w:rsidRPr="005E3361" w:rsidRDefault="005E3361" w:rsidP="00BC1084">
            <w:pPr>
              <w:spacing w:after="0" w:line="360" w:lineRule="auto"/>
              <w:rPr>
                <w:rFonts w:eastAsia="Times New Roman"/>
                <w:spacing w:val="0"/>
                <w:lang w:eastAsia="es-DO"/>
              </w:rPr>
            </w:pPr>
            <w:r w:rsidRPr="005E3361">
              <w:rPr>
                <w:rFonts w:eastAsia="Times New Roman"/>
                <w:spacing w:val="0"/>
                <w:lang w:eastAsia="es-DO"/>
              </w:rPr>
              <w:t xml:space="preserve">Unidades sin permisos de aduanas </w:t>
            </w:r>
          </w:p>
        </w:tc>
        <w:tc>
          <w:tcPr>
            <w:tcW w:w="1143" w:type="dxa"/>
            <w:tcBorders>
              <w:top w:val="nil"/>
              <w:left w:val="nil"/>
              <w:bottom w:val="single" w:sz="4" w:space="0" w:color="142F62"/>
              <w:right w:val="single" w:sz="4" w:space="0" w:color="142F62"/>
            </w:tcBorders>
            <w:shd w:val="clear" w:color="auto" w:fill="auto"/>
            <w:noWrap/>
            <w:vAlign w:val="center"/>
            <w:hideMark/>
          </w:tcPr>
          <w:p w14:paraId="1B541C22" w14:textId="77777777" w:rsidR="005E3361" w:rsidRPr="005E3361" w:rsidRDefault="005E3361" w:rsidP="00BC1084">
            <w:pPr>
              <w:spacing w:after="0" w:line="360" w:lineRule="auto"/>
              <w:jc w:val="center"/>
              <w:rPr>
                <w:rFonts w:eastAsia="Times New Roman"/>
                <w:spacing w:val="0"/>
                <w:lang w:eastAsia="es-DO"/>
              </w:rPr>
            </w:pPr>
            <w:r w:rsidRPr="005E3361">
              <w:rPr>
                <w:rFonts w:eastAsia="Times New Roman"/>
                <w:spacing w:val="0"/>
                <w:lang w:eastAsia="es-DO"/>
              </w:rPr>
              <w:t>1</w:t>
            </w:r>
          </w:p>
        </w:tc>
      </w:tr>
      <w:tr w:rsidR="005E3361" w:rsidRPr="005E3361" w14:paraId="253E0705" w14:textId="77777777" w:rsidTr="00BC1084">
        <w:trPr>
          <w:trHeight w:val="387"/>
          <w:jc w:val="center"/>
        </w:trPr>
        <w:tc>
          <w:tcPr>
            <w:tcW w:w="5152" w:type="dxa"/>
            <w:gridSpan w:val="2"/>
            <w:tcBorders>
              <w:top w:val="single" w:sz="4" w:space="0" w:color="142F62"/>
              <w:left w:val="single" w:sz="4" w:space="0" w:color="142F62"/>
              <w:bottom w:val="single" w:sz="4" w:space="0" w:color="142F62"/>
              <w:right w:val="single" w:sz="4" w:space="0" w:color="142F62"/>
            </w:tcBorders>
            <w:shd w:val="clear" w:color="auto" w:fill="auto"/>
            <w:noWrap/>
            <w:vAlign w:val="center"/>
            <w:hideMark/>
          </w:tcPr>
          <w:p w14:paraId="079AC4C2" w14:textId="1ABB9B07" w:rsidR="005E3361" w:rsidRPr="005E3361" w:rsidRDefault="005E3361" w:rsidP="00BC1084">
            <w:pPr>
              <w:spacing w:after="0" w:line="360" w:lineRule="auto"/>
              <w:jc w:val="center"/>
              <w:rPr>
                <w:rFonts w:eastAsia="Times New Roman"/>
                <w:b/>
                <w:bCs/>
                <w:spacing w:val="0"/>
                <w:lang w:eastAsia="es-DO"/>
              </w:rPr>
            </w:pPr>
            <w:r w:rsidRPr="005E3361">
              <w:rPr>
                <w:rFonts w:eastAsia="Times New Roman"/>
                <w:b/>
                <w:bCs/>
                <w:spacing w:val="0"/>
                <w:lang w:eastAsia="es-DO"/>
              </w:rPr>
              <w:t>T</w:t>
            </w:r>
            <w:r w:rsidR="00BC1084">
              <w:rPr>
                <w:rFonts w:eastAsia="Times New Roman"/>
                <w:b/>
                <w:bCs/>
                <w:spacing w:val="0"/>
                <w:lang w:eastAsia="es-DO"/>
              </w:rPr>
              <w:t>otal</w:t>
            </w:r>
          </w:p>
        </w:tc>
        <w:tc>
          <w:tcPr>
            <w:tcW w:w="1143" w:type="dxa"/>
            <w:tcBorders>
              <w:top w:val="nil"/>
              <w:left w:val="nil"/>
              <w:bottom w:val="single" w:sz="4" w:space="0" w:color="142F62"/>
              <w:right w:val="single" w:sz="4" w:space="0" w:color="142F62"/>
            </w:tcBorders>
            <w:shd w:val="clear" w:color="auto" w:fill="auto"/>
            <w:noWrap/>
            <w:vAlign w:val="center"/>
            <w:hideMark/>
          </w:tcPr>
          <w:p w14:paraId="577B0364" w14:textId="77777777" w:rsidR="005E3361" w:rsidRPr="005E3361" w:rsidRDefault="005E3361" w:rsidP="00BC1084">
            <w:pPr>
              <w:spacing w:after="0" w:line="360" w:lineRule="auto"/>
              <w:jc w:val="center"/>
              <w:rPr>
                <w:rFonts w:eastAsia="Times New Roman"/>
                <w:b/>
                <w:bCs/>
                <w:spacing w:val="0"/>
                <w:lang w:eastAsia="es-DO"/>
              </w:rPr>
            </w:pPr>
            <w:r w:rsidRPr="005E3361">
              <w:rPr>
                <w:rFonts w:eastAsia="Times New Roman"/>
                <w:b/>
                <w:bCs/>
                <w:spacing w:val="0"/>
                <w:lang w:eastAsia="es-DO"/>
              </w:rPr>
              <w:t>94</w:t>
            </w:r>
          </w:p>
        </w:tc>
      </w:tr>
    </w:tbl>
    <w:p w14:paraId="0B03B8E6" w14:textId="16AE2276" w:rsidR="005E3361" w:rsidRDefault="005E3361" w:rsidP="002710CF">
      <w:pPr>
        <w:spacing w:after="0" w:line="360" w:lineRule="auto"/>
        <w:ind w:right="123" w:firstLine="851"/>
        <w:jc w:val="both"/>
        <w:rPr>
          <w:rFonts w:eastAsia="Calibri"/>
        </w:rPr>
      </w:pPr>
      <w:r w:rsidRPr="003B6F56">
        <w:rPr>
          <w:i/>
          <w:iCs/>
          <w:sz w:val="18"/>
          <w:szCs w:val="18"/>
        </w:rPr>
        <w:t xml:space="preserve">Fuente: </w:t>
      </w:r>
      <w:r w:rsidR="008C7F8D">
        <w:rPr>
          <w:rFonts w:eastAsia="Calibri"/>
          <w:i/>
          <w:iCs/>
          <w:sz w:val="18"/>
          <w:szCs w:val="18"/>
        </w:rPr>
        <w:t>CECCOM. -</w:t>
      </w:r>
    </w:p>
    <w:p w14:paraId="482DFFCA" w14:textId="5B4550C8" w:rsidR="00BC1084" w:rsidRPr="00BC1084" w:rsidRDefault="00BC1084" w:rsidP="00BC1084">
      <w:pPr>
        <w:jc w:val="center"/>
        <w:rPr>
          <w:b/>
          <w:bCs/>
        </w:rPr>
      </w:pPr>
      <w:r w:rsidRPr="00BC1084">
        <w:rPr>
          <w:b/>
          <w:bCs/>
        </w:rPr>
        <w:t xml:space="preserve">Tabla No.  </w:t>
      </w:r>
      <w:r w:rsidRPr="00BC1084">
        <w:rPr>
          <w:b/>
          <w:bCs/>
        </w:rPr>
        <w:fldChar w:fldCharType="begin"/>
      </w:r>
      <w:r w:rsidRPr="00BC1084">
        <w:rPr>
          <w:b/>
          <w:bCs/>
        </w:rPr>
        <w:instrText xml:space="preserve"> SEQ Tabla_No._ \* ARABIC </w:instrText>
      </w:r>
      <w:r w:rsidRPr="00BC1084">
        <w:rPr>
          <w:b/>
          <w:bCs/>
        </w:rPr>
        <w:fldChar w:fldCharType="separate"/>
      </w:r>
      <w:r w:rsidR="00FD2D38">
        <w:rPr>
          <w:b/>
          <w:bCs/>
          <w:noProof/>
        </w:rPr>
        <w:t>7</w:t>
      </w:r>
      <w:r w:rsidRPr="00BC1084">
        <w:rPr>
          <w:b/>
          <w:bCs/>
        </w:rPr>
        <w:fldChar w:fldCharType="end"/>
      </w:r>
    </w:p>
    <w:p w14:paraId="5124E592" w14:textId="02F6A40A" w:rsidR="00BC1084" w:rsidRDefault="00BC1084" w:rsidP="00BC1084">
      <w:pPr>
        <w:jc w:val="center"/>
      </w:pPr>
      <w:r>
        <w:t>Combustible retenido en operativos con el CECCOM</w:t>
      </w:r>
    </w:p>
    <w:p w14:paraId="3F12052E" w14:textId="4E8D4E38" w:rsidR="00BC1084" w:rsidRPr="00BC1084" w:rsidRDefault="00BC1084" w:rsidP="00BC1084">
      <w:pPr>
        <w:jc w:val="center"/>
      </w:pPr>
      <w:r>
        <w:t>Enero – Diciembre 2024</w:t>
      </w:r>
    </w:p>
    <w:tbl>
      <w:tblPr>
        <w:tblW w:w="6101"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494"/>
        <w:gridCol w:w="4179"/>
        <w:gridCol w:w="1428"/>
      </w:tblGrid>
      <w:tr w:rsidR="00BC1084" w:rsidRPr="005E3361" w14:paraId="5B5D6555" w14:textId="77777777" w:rsidTr="00E370C0">
        <w:trPr>
          <w:trHeight w:val="575"/>
          <w:tblHeader/>
          <w:jc w:val="center"/>
        </w:trPr>
        <w:tc>
          <w:tcPr>
            <w:tcW w:w="494" w:type="dxa"/>
            <w:shd w:val="clear" w:color="000000" w:fill="142F62"/>
            <w:noWrap/>
            <w:vAlign w:val="center"/>
            <w:hideMark/>
          </w:tcPr>
          <w:p w14:paraId="0D6593C1" w14:textId="77777777" w:rsidR="005E3361" w:rsidRPr="005E3361" w:rsidRDefault="005E3361" w:rsidP="005E3361">
            <w:pPr>
              <w:spacing w:after="0" w:line="360" w:lineRule="auto"/>
              <w:jc w:val="center"/>
              <w:rPr>
                <w:rFonts w:eastAsia="Times New Roman"/>
                <w:b/>
                <w:bCs/>
                <w:color w:val="FFFFFF"/>
                <w:spacing w:val="0"/>
                <w:lang w:eastAsia="es-DO"/>
              </w:rPr>
            </w:pPr>
            <w:r w:rsidRPr="005E3361">
              <w:rPr>
                <w:rFonts w:eastAsia="Times New Roman"/>
                <w:b/>
                <w:bCs/>
                <w:color w:val="FFFFFF"/>
                <w:spacing w:val="0"/>
                <w:lang w:eastAsia="es-DO"/>
              </w:rPr>
              <w:t>No.</w:t>
            </w:r>
          </w:p>
        </w:tc>
        <w:tc>
          <w:tcPr>
            <w:tcW w:w="4179" w:type="dxa"/>
            <w:shd w:val="clear" w:color="000000" w:fill="142F62"/>
            <w:vAlign w:val="center"/>
            <w:hideMark/>
          </w:tcPr>
          <w:p w14:paraId="0CE1FDC0" w14:textId="097D62ED" w:rsidR="005E3361" w:rsidRPr="005E3361" w:rsidRDefault="00BC1084" w:rsidP="005E3361">
            <w:pPr>
              <w:spacing w:after="0" w:line="360" w:lineRule="auto"/>
              <w:jc w:val="center"/>
              <w:rPr>
                <w:rFonts w:eastAsia="Times New Roman"/>
                <w:b/>
                <w:bCs/>
                <w:color w:val="FFFFFF"/>
                <w:spacing w:val="0"/>
                <w:lang w:eastAsia="es-DO"/>
              </w:rPr>
            </w:pPr>
            <w:r>
              <w:rPr>
                <w:rFonts w:eastAsia="Times New Roman"/>
                <w:b/>
                <w:bCs/>
                <w:color w:val="FFFFFF"/>
                <w:spacing w:val="0"/>
                <w:lang w:eastAsia="es-DO"/>
              </w:rPr>
              <w:t>Tipo de combustible</w:t>
            </w:r>
          </w:p>
        </w:tc>
        <w:tc>
          <w:tcPr>
            <w:tcW w:w="1428" w:type="dxa"/>
            <w:shd w:val="clear" w:color="000000" w:fill="142F62"/>
            <w:vAlign w:val="center"/>
            <w:hideMark/>
          </w:tcPr>
          <w:p w14:paraId="54D06FC9" w14:textId="3F8BFEDF" w:rsidR="005E3361" w:rsidRPr="005E3361" w:rsidRDefault="005E3361" w:rsidP="005E3361">
            <w:pPr>
              <w:spacing w:after="0" w:line="360" w:lineRule="auto"/>
              <w:jc w:val="center"/>
              <w:rPr>
                <w:rFonts w:eastAsia="Times New Roman"/>
                <w:b/>
                <w:bCs/>
                <w:color w:val="FFFFFF"/>
                <w:spacing w:val="0"/>
                <w:lang w:eastAsia="es-DO"/>
              </w:rPr>
            </w:pPr>
            <w:r w:rsidRPr="005E3361">
              <w:rPr>
                <w:rFonts w:eastAsia="Times New Roman"/>
                <w:b/>
                <w:bCs/>
                <w:color w:val="FFFFFF"/>
                <w:spacing w:val="0"/>
                <w:lang w:eastAsia="es-DO"/>
              </w:rPr>
              <w:t>T</w:t>
            </w:r>
            <w:r w:rsidR="00BC1084">
              <w:rPr>
                <w:rFonts w:eastAsia="Times New Roman"/>
                <w:b/>
                <w:bCs/>
                <w:color w:val="FFFFFF"/>
                <w:spacing w:val="0"/>
                <w:lang w:eastAsia="es-DO"/>
              </w:rPr>
              <w:t>otal</w:t>
            </w:r>
            <w:r w:rsidRPr="005E3361">
              <w:rPr>
                <w:rFonts w:eastAsia="Times New Roman"/>
                <w:b/>
                <w:bCs/>
                <w:color w:val="FFFFFF"/>
                <w:spacing w:val="0"/>
                <w:lang w:eastAsia="es-DO"/>
              </w:rPr>
              <w:t xml:space="preserve"> </w:t>
            </w:r>
          </w:p>
        </w:tc>
      </w:tr>
      <w:tr w:rsidR="004C2D72" w:rsidRPr="005E3361" w14:paraId="1822CAC5" w14:textId="77777777" w:rsidTr="00E370C0">
        <w:trPr>
          <w:trHeight w:val="536"/>
          <w:jc w:val="center"/>
        </w:trPr>
        <w:tc>
          <w:tcPr>
            <w:tcW w:w="494" w:type="dxa"/>
            <w:shd w:val="clear" w:color="auto" w:fill="auto"/>
            <w:noWrap/>
            <w:vAlign w:val="center"/>
            <w:hideMark/>
          </w:tcPr>
          <w:p w14:paraId="29055CA0"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1</w:t>
            </w:r>
          </w:p>
        </w:tc>
        <w:tc>
          <w:tcPr>
            <w:tcW w:w="4179" w:type="dxa"/>
            <w:shd w:val="clear" w:color="auto" w:fill="auto"/>
            <w:vAlign w:val="center"/>
            <w:hideMark/>
          </w:tcPr>
          <w:p w14:paraId="4DBF2B6F" w14:textId="77777777"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Gasolina (Galones)</w:t>
            </w:r>
          </w:p>
        </w:tc>
        <w:tc>
          <w:tcPr>
            <w:tcW w:w="1428" w:type="dxa"/>
            <w:shd w:val="clear" w:color="auto" w:fill="auto"/>
            <w:noWrap/>
            <w:vAlign w:val="center"/>
            <w:hideMark/>
          </w:tcPr>
          <w:p w14:paraId="39F21BD7"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4,015</w:t>
            </w:r>
          </w:p>
        </w:tc>
      </w:tr>
      <w:tr w:rsidR="004C2D72" w:rsidRPr="005E3361" w14:paraId="7A964D0B" w14:textId="77777777" w:rsidTr="00E370C0">
        <w:trPr>
          <w:trHeight w:val="536"/>
          <w:jc w:val="center"/>
        </w:trPr>
        <w:tc>
          <w:tcPr>
            <w:tcW w:w="494" w:type="dxa"/>
            <w:shd w:val="clear" w:color="auto" w:fill="auto"/>
            <w:noWrap/>
            <w:vAlign w:val="center"/>
            <w:hideMark/>
          </w:tcPr>
          <w:p w14:paraId="09C99BDF"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2</w:t>
            </w:r>
          </w:p>
        </w:tc>
        <w:tc>
          <w:tcPr>
            <w:tcW w:w="4179" w:type="dxa"/>
            <w:shd w:val="clear" w:color="auto" w:fill="auto"/>
            <w:vAlign w:val="center"/>
            <w:hideMark/>
          </w:tcPr>
          <w:p w14:paraId="166D6540" w14:textId="77777777"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Gasoil (Galones)</w:t>
            </w:r>
          </w:p>
        </w:tc>
        <w:tc>
          <w:tcPr>
            <w:tcW w:w="1428" w:type="dxa"/>
            <w:shd w:val="clear" w:color="auto" w:fill="auto"/>
            <w:noWrap/>
            <w:vAlign w:val="center"/>
            <w:hideMark/>
          </w:tcPr>
          <w:p w14:paraId="7DD1F44E"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25,423</w:t>
            </w:r>
          </w:p>
        </w:tc>
      </w:tr>
      <w:tr w:rsidR="004C2D72" w:rsidRPr="005E3361" w14:paraId="5214526D" w14:textId="77777777" w:rsidTr="00E370C0">
        <w:trPr>
          <w:trHeight w:val="536"/>
          <w:jc w:val="center"/>
        </w:trPr>
        <w:tc>
          <w:tcPr>
            <w:tcW w:w="494" w:type="dxa"/>
            <w:shd w:val="clear" w:color="auto" w:fill="auto"/>
            <w:noWrap/>
            <w:vAlign w:val="center"/>
            <w:hideMark/>
          </w:tcPr>
          <w:p w14:paraId="731690CF"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3</w:t>
            </w:r>
          </w:p>
        </w:tc>
        <w:tc>
          <w:tcPr>
            <w:tcW w:w="4179" w:type="dxa"/>
            <w:shd w:val="clear" w:color="auto" w:fill="auto"/>
            <w:vAlign w:val="center"/>
            <w:hideMark/>
          </w:tcPr>
          <w:p w14:paraId="43BE521B" w14:textId="77777777" w:rsidR="005E3361" w:rsidRPr="005E3361" w:rsidRDefault="005E3361" w:rsidP="005E3361">
            <w:pPr>
              <w:spacing w:after="0" w:line="360" w:lineRule="auto"/>
              <w:rPr>
                <w:rFonts w:eastAsia="Times New Roman"/>
                <w:spacing w:val="0"/>
                <w:lang w:eastAsia="es-DO"/>
              </w:rPr>
            </w:pPr>
            <w:r w:rsidRPr="005E3361">
              <w:rPr>
                <w:rFonts w:eastAsia="Times New Roman"/>
                <w:spacing w:val="0"/>
                <w:lang w:eastAsia="es-DO"/>
              </w:rPr>
              <w:t>GLP (Galones)</w:t>
            </w:r>
          </w:p>
        </w:tc>
        <w:tc>
          <w:tcPr>
            <w:tcW w:w="1428" w:type="dxa"/>
            <w:shd w:val="clear" w:color="auto" w:fill="auto"/>
            <w:noWrap/>
            <w:vAlign w:val="center"/>
            <w:hideMark/>
          </w:tcPr>
          <w:p w14:paraId="7760A7DA" w14:textId="77777777" w:rsidR="005E3361" w:rsidRPr="005E3361" w:rsidRDefault="005E3361" w:rsidP="005E3361">
            <w:pPr>
              <w:spacing w:after="0" w:line="360" w:lineRule="auto"/>
              <w:jc w:val="center"/>
              <w:rPr>
                <w:rFonts w:eastAsia="Times New Roman"/>
                <w:spacing w:val="0"/>
                <w:lang w:eastAsia="es-DO"/>
              </w:rPr>
            </w:pPr>
            <w:r w:rsidRPr="005E3361">
              <w:rPr>
                <w:rFonts w:eastAsia="Times New Roman"/>
                <w:spacing w:val="0"/>
                <w:lang w:eastAsia="es-DO"/>
              </w:rPr>
              <w:t>11,018</w:t>
            </w:r>
          </w:p>
        </w:tc>
      </w:tr>
      <w:tr w:rsidR="004C2D72" w:rsidRPr="004C2D72" w14:paraId="70255D68" w14:textId="77777777" w:rsidTr="00E370C0">
        <w:trPr>
          <w:trHeight w:val="432"/>
          <w:jc w:val="center"/>
        </w:trPr>
        <w:tc>
          <w:tcPr>
            <w:tcW w:w="4673" w:type="dxa"/>
            <w:gridSpan w:val="2"/>
            <w:shd w:val="clear" w:color="auto" w:fill="auto"/>
            <w:noWrap/>
            <w:vAlign w:val="center"/>
          </w:tcPr>
          <w:p w14:paraId="2822808B" w14:textId="427024B1" w:rsidR="004C2D72" w:rsidRPr="004C2D72" w:rsidRDefault="004C2D72" w:rsidP="004C2D72">
            <w:pPr>
              <w:spacing w:after="0" w:line="360" w:lineRule="auto"/>
              <w:jc w:val="center"/>
              <w:rPr>
                <w:rFonts w:eastAsia="Times New Roman"/>
                <w:b/>
                <w:bCs/>
                <w:spacing w:val="0"/>
                <w:lang w:eastAsia="es-DO"/>
              </w:rPr>
            </w:pPr>
            <w:r w:rsidRPr="004C2D72">
              <w:rPr>
                <w:rFonts w:eastAsia="Times New Roman"/>
                <w:b/>
                <w:bCs/>
                <w:spacing w:val="0"/>
                <w:lang w:eastAsia="es-DO"/>
              </w:rPr>
              <w:t>Total</w:t>
            </w:r>
          </w:p>
        </w:tc>
        <w:tc>
          <w:tcPr>
            <w:tcW w:w="1428" w:type="dxa"/>
            <w:shd w:val="clear" w:color="auto" w:fill="auto"/>
            <w:noWrap/>
            <w:vAlign w:val="center"/>
          </w:tcPr>
          <w:p w14:paraId="4EAA239F" w14:textId="05547C02" w:rsidR="004C2D72" w:rsidRPr="004C2D72" w:rsidRDefault="004C2D72" w:rsidP="005E3361">
            <w:pPr>
              <w:spacing w:after="0" w:line="360" w:lineRule="auto"/>
              <w:jc w:val="center"/>
              <w:rPr>
                <w:rFonts w:eastAsia="Times New Roman"/>
                <w:b/>
                <w:bCs/>
                <w:spacing w:val="0"/>
                <w:lang w:eastAsia="es-DO"/>
              </w:rPr>
            </w:pPr>
            <w:r w:rsidRPr="004C2D72">
              <w:rPr>
                <w:rFonts w:eastAsia="Times New Roman"/>
                <w:b/>
                <w:bCs/>
                <w:spacing w:val="0"/>
                <w:lang w:eastAsia="es-DO"/>
              </w:rPr>
              <w:t>40,456</w:t>
            </w:r>
          </w:p>
        </w:tc>
      </w:tr>
    </w:tbl>
    <w:p w14:paraId="7207AB41" w14:textId="2CE56796" w:rsidR="004C2D72" w:rsidRDefault="004C2D72" w:rsidP="004C2D72">
      <w:pPr>
        <w:spacing w:after="0" w:line="360" w:lineRule="auto"/>
        <w:ind w:right="123" w:firstLine="851"/>
        <w:jc w:val="both"/>
        <w:rPr>
          <w:rFonts w:eastAsia="Calibri"/>
          <w:i/>
          <w:iCs/>
          <w:sz w:val="18"/>
          <w:szCs w:val="18"/>
        </w:rPr>
      </w:pPr>
      <w:r w:rsidRPr="003B6F56">
        <w:rPr>
          <w:i/>
          <w:iCs/>
          <w:sz w:val="18"/>
          <w:szCs w:val="18"/>
        </w:rPr>
        <w:t xml:space="preserve">Fuente: </w:t>
      </w:r>
      <w:r w:rsidR="008C7F8D">
        <w:rPr>
          <w:rFonts w:eastAsia="Calibri"/>
          <w:i/>
          <w:iCs/>
          <w:sz w:val="18"/>
          <w:szCs w:val="18"/>
        </w:rPr>
        <w:t xml:space="preserve">CECCOM. </w:t>
      </w:r>
      <w:r w:rsidR="002710CF">
        <w:rPr>
          <w:rFonts w:eastAsia="Calibri"/>
          <w:i/>
          <w:iCs/>
          <w:sz w:val="18"/>
          <w:szCs w:val="18"/>
        </w:rPr>
        <w:t>–</w:t>
      </w:r>
    </w:p>
    <w:p w14:paraId="225AEE08" w14:textId="77777777" w:rsidR="002710CF" w:rsidRDefault="002710CF" w:rsidP="004C2D72">
      <w:pPr>
        <w:spacing w:after="0" w:line="360" w:lineRule="auto"/>
        <w:ind w:right="123" w:firstLine="851"/>
        <w:jc w:val="both"/>
        <w:rPr>
          <w:rFonts w:eastAsia="Calibri"/>
          <w:i/>
          <w:iCs/>
          <w:sz w:val="18"/>
          <w:szCs w:val="18"/>
        </w:rPr>
      </w:pPr>
    </w:p>
    <w:p w14:paraId="06CF2ADD" w14:textId="06D6FD48" w:rsidR="00E370C0" w:rsidRPr="00E370C0" w:rsidRDefault="00E370C0" w:rsidP="00E370C0">
      <w:pPr>
        <w:jc w:val="center"/>
        <w:rPr>
          <w:b/>
          <w:bCs/>
        </w:rPr>
      </w:pPr>
      <w:r w:rsidRPr="00E370C0">
        <w:rPr>
          <w:b/>
          <w:bCs/>
        </w:rPr>
        <w:lastRenderedPageBreak/>
        <w:t xml:space="preserve">Tabla No.  </w:t>
      </w:r>
      <w:r w:rsidRPr="00E370C0">
        <w:rPr>
          <w:b/>
          <w:bCs/>
        </w:rPr>
        <w:fldChar w:fldCharType="begin"/>
      </w:r>
      <w:r w:rsidRPr="00E370C0">
        <w:rPr>
          <w:b/>
          <w:bCs/>
        </w:rPr>
        <w:instrText xml:space="preserve"> SEQ Tabla_No._ \* ARABIC </w:instrText>
      </w:r>
      <w:r w:rsidRPr="00E370C0">
        <w:rPr>
          <w:b/>
          <w:bCs/>
        </w:rPr>
        <w:fldChar w:fldCharType="separate"/>
      </w:r>
      <w:r w:rsidR="00FD2D38">
        <w:rPr>
          <w:b/>
          <w:bCs/>
          <w:noProof/>
        </w:rPr>
        <w:t>8</w:t>
      </w:r>
      <w:r w:rsidRPr="00E370C0">
        <w:rPr>
          <w:b/>
          <w:bCs/>
        </w:rPr>
        <w:fldChar w:fldCharType="end"/>
      </w:r>
    </w:p>
    <w:p w14:paraId="032FEC51" w14:textId="35057042" w:rsidR="00E370C0" w:rsidRDefault="00E370C0" w:rsidP="00E370C0">
      <w:pPr>
        <w:jc w:val="center"/>
      </w:pPr>
      <w:r>
        <w:t>Mercancías retenidas en operativos con el CECCOM</w:t>
      </w:r>
    </w:p>
    <w:p w14:paraId="049D5D31" w14:textId="27CD96EE" w:rsidR="00E370C0" w:rsidRPr="00E370C0" w:rsidRDefault="00E370C0" w:rsidP="00E370C0">
      <w:pPr>
        <w:jc w:val="center"/>
      </w:pPr>
      <w:r>
        <w:t>Enero – Diciembre 2024</w:t>
      </w:r>
    </w:p>
    <w:tbl>
      <w:tblPr>
        <w:tblW w:w="637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494"/>
        <w:gridCol w:w="4321"/>
        <w:gridCol w:w="1559"/>
      </w:tblGrid>
      <w:tr w:rsidR="004C2D72" w:rsidRPr="004C2D72" w14:paraId="676FB613" w14:textId="77777777" w:rsidTr="00E370C0">
        <w:trPr>
          <w:trHeight w:val="651"/>
          <w:jc w:val="center"/>
        </w:trPr>
        <w:tc>
          <w:tcPr>
            <w:tcW w:w="494" w:type="dxa"/>
            <w:shd w:val="clear" w:color="000000" w:fill="142F62"/>
            <w:noWrap/>
            <w:vAlign w:val="center"/>
            <w:hideMark/>
          </w:tcPr>
          <w:p w14:paraId="07C3E1BF" w14:textId="77777777" w:rsidR="004C2D72" w:rsidRPr="004C2D72" w:rsidRDefault="004C2D72" w:rsidP="004C2D72">
            <w:pPr>
              <w:spacing w:after="0" w:line="360" w:lineRule="auto"/>
              <w:jc w:val="center"/>
              <w:rPr>
                <w:rFonts w:eastAsia="Times New Roman"/>
                <w:b/>
                <w:bCs/>
                <w:color w:val="FFFFFF"/>
                <w:spacing w:val="0"/>
                <w:lang w:eastAsia="es-DO"/>
              </w:rPr>
            </w:pPr>
            <w:r w:rsidRPr="004C2D72">
              <w:rPr>
                <w:rFonts w:eastAsia="Times New Roman"/>
                <w:b/>
                <w:bCs/>
                <w:color w:val="FFFFFF"/>
                <w:spacing w:val="0"/>
                <w:lang w:eastAsia="es-DO"/>
              </w:rPr>
              <w:t>No.</w:t>
            </w:r>
          </w:p>
        </w:tc>
        <w:tc>
          <w:tcPr>
            <w:tcW w:w="4321" w:type="dxa"/>
            <w:shd w:val="clear" w:color="000000" w:fill="142F62"/>
            <w:vAlign w:val="center"/>
            <w:hideMark/>
          </w:tcPr>
          <w:p w14:paraId="00B80261" w14:textId="7AC621D4" w:rsidR="004C2D72" w:rsidRPr="004C2D72" w:rsidRDefault="004C2D72" w:rsidP="004C2D72">
            <w:pPr>
              <w:spacing w:after="0" w:line="360" w:lineRule="auto"/>
              <w:jc w:val="center"/>
              <w:rPr>
                <w:rFonts w:eastAsia="Times New Roman"/>
                <w:b/>
                <w:bCs/>
                <w:color w:val="FFFFFF"/>
                <w:spacing w:val="0"/>
                <w:lang w:eastAsia="es-DO"/>
              </w:rPr>
            </w:pPr>
            <w:r>
              <w:rPr>
                <w:rFonts w:eastAsia="Times New Roman"/>
                <w:b/>
                <w:bCs/>
                <w:color w:val="FFFFFF"/>
                <w:spacing w:val="0"/>
                <w:lang w:eastAsia="es-DO"/>
              </w:rPr>
              <w:t>Mercancías retenidas</w:t>
            </w:r>
            <w:r w:rsidRPr="004C2D72">
              <w:rPr>
                <w:rFonts w:eastAsia="Times New Roman"/>
                <w:b/>
                <w:bCs/>
                <w:color w:val="FFFFFF"/>
                <w:spacing w:val="0"/>
                <w:lang w:eastAsia="es-DO"/>
              </w:rPr>
              <w:t xml:space="preserve"> </w:t>
            </w:r>
          </w:p>
        </w:tc>
        <w:tc>
          <w:tcPr>
            <w:tcW w:w="1559" w:type="dxa"/>
            <w:shd w:val="clear" w:color="000000" w:fill="142F62"/>
            <w:vAlign w:val="center"/>
            <w:hideMark/>
          </w:tcPr>
          <w:p w14:paraId="2E3FFA3D" w14:textId="2BC2C71F" w:rsidR="004C2D72" w:rsidRPr="004C2D72" w:rsidRDefault="004C2D72" w:rsidP="004C2D72">
            <w:pPr>
              <w:spacing w:after="0" w:line="360" w:lineRule="auto"/>
              <w:jc w:val="center"/>
              <w:rPr>
                <w:rFonts w:eastAsia="Times New Roman"/>
                <w:b/>
                <w:bCs/>
                <w:color w:val="FFFFFF"/>
                <w:spacing w:val="0"/>
                <w:lang w:eastAsia="es-DO"/>
              </w:rPr>
            </w:pPr>
            <w:r w:rsidRPr="004C2D72">
              <w:rPr>
                <w:rFonts w:eastAsia="Times New Roman"/>
                <w:b/>
                <w:bCs/>
                <w:color w:val="FFFFFF"/>
                <w:spacing w:val="0"/>
                <w:lang w:eastAsia="es-DO"/>
              </w:rPr>
              <w:t>T</w:t>
            </w:r>
            <w:r w:rsidR="00E370C0">
              <w:rPr>
                <w:rFonts w:eastAsia="Times New Roman"/>
                <w:b/>
                <w:bCs/>
                <w:color w:val="FFFFFF"/>
                <w:spacing w:val="0"/>
                <w:lang w:eastAsia="es-DO"/>
              </w:rPr>
              <w:t>otal</w:t>
            </w:r>
            <w:r w:rsidRPr="004C2D72">
              <w:rPr>
                <w:rFonts w:eastAsia="Times New Roman"/>
                <w:b/>
                <w:bCs/>
                <w:color w:val="FFFFFF"/>
                <w:spacing w:val="0"/>
                <w:lang w:eastAsia="es-DO"/>
              </w:rPr>
              <w:t xml:space="preserve"> </w:t>
            </w:r>
          </w:p>
        </w:tc>
      </w:tr>
      <w:tr w:rsidR="00E370C0" w:rsidRPr="004C2D72" w14:paraId="1D08EB35" w14:textId="77777777" w:rsidTr="00E370C0">
        <w:trPr>
          <w:trHeight w:val="522"/>
          <w:jc w:val="center"/>
        </w:trPr>
        <w:tc>
          <w:tcPr>
            <w:tcW w:w="494" w:type="dxa"/>
            <w:shd w:val="clear" w:color="auto" w:fill="auto"/>
            <w:noWrap/>
            <w:vAlign w:val="center"/>
            <w:hideMark/>
          </w:tcPr>
          <w:p w14:paraId="43A8D9EC" w14:textId="77777777" w:rsidR="004C2D72" w:rsidRPr="004C2D72" w:rsidRDefault="004C2D72" w:rsidP="004C2D72">
            <w:pPr>
              <w:spacing w:after="0" w:line="360" w:lineRule="auto"/>
              <w:jc w:val="center"/>
              <w:rPr>
                <w:rFonts w:eastAsia="Times New Roman"/>
                <w:spacing w:val="0"/>
                <w:lang w:eastAsia="es-DO"/>
              </w:rPr>
            </w:pPr>
            <w:r w:rsidRPr="004C2D72">
              <w:rPr>
                <w:rFonts w:eastAsia="Times New Roman"/>
                <w:spacing w:val="0"/>
                <w:lang w:eastAsia="es-DO"/>
              </w:rPr>
              <w:t>1</w:t>
            </w:r>
          </w:p>
        </w:tc>
        <w:tc>
          <w:tcPr>
            <w:tcW w:w="4321" w:type="dxa"/>
            <w:shd w:val="clear" w:color="auto" w:fill="auto"/>
            <w:noWrap/>
            <w:vAlign w:val="center"/>
            <w:hideMark/>
          </w:tcPr>
          <w:p w14:paraId="3FBCFAD1" w14:textId="77777777" w:rsidR="004C2D72" w:rsidRPr="004C2D72" w:rsidRDefault="004C2D72" w:rsidP="004C2D72">
            <w:pPr>
              <w:spacing w:after="0" w:line="360" w:lineRule="auto"/>
              <w:rPr>
                <w:rFonts w:eastAsia="Times New Roman"/>
                <w:spacing w:val="0"/>
                <w:lang w:eastAsia="es-DO"/>
              </w:rPr>
            </w:pPr>
            <w:r w:rsidRPr="004C2D72">
              <w:rPr>
                <w:rFonts w:eastAsia="Times New Roman"/>
                <w:spacing w:val="0"/>
                <w:lang w:eastAsia="es-DO"/>
              </w:rPr>
              <w:t>Medicamentos y derivados (Unidad)</w:t>
            </w:r>
          </w:p>
        </w:tc>
        <w:tc>
          <w:tcPr>
            <w:tcW w:w="1559" w:type="dxa"/>
            <w:shd w:val="clear" w:color="auto" w:fill="auto"/>
            <w:noWrap/>
            <w:vAlign w:val="center"/>
            <w:hideMark/>
          </w:tcPr>
          <w:p w14:paraId="4FEEF3B9" w14:textId="77777777" w:rsidR="004C2D72" w:rsidRPr="004C2D72" w:rsidRDefault="004C2D72" w:rsidP="004C2D72">
            <w:pPr>
              <w:spacing w:after="0" w:line="360" w:lineRule="auto"/>
              <w:jc w:val="center"/>
              <w:rPr>
                <w:rFonts w:eastAsia="Times New Roman"/>
                <w:spacing w:val="0"/>
                <w:lang w:eastAsia="es-DO"/>
              </w:rPr>
            </w:pPr>
            <w:r w:rsidRPr="004C2D72">
              <w:rPr>
                <w:rFonts w:eastAsia="Times New Roman"/>
                <w:spacing w:val="0"/>
                <w:lang w:eastAsia="es-DO"/>
              </w:rPr>
              <w:t>6,426,181</w:t>
            </w:r>
          </w:p>
        </w:tc>
      </w:tr>
      <w:tr w:rsidR="00E370C0" w:rsidRPr="004C2D72" w14:paraId="39AF8DBD" w14:textId="77777777" w:rsidTr="00E370C0">
        <w:trPr>
          <w:trHeight w:val="546"/>
          <w:jc w:val="center"/>
        </w:trPr>
        <w:tc>
          <w:tcPr>
            <w:tcW w:w="494" w:type="dxa"/>
            <w:shd w:val="clear" w:color="auto" w:fill="auto"/>
            <w:noWrap/>
            <w:vAlign w:val="center"/>
            <w:hideMark/>
          </w:tcPr>
          <w:p w14:paraId="7A34126A" w14:textId="77777777" w:rsidR="004C2D72" w:rsidRPr="004C2D72" w:rsidRDefault="004C2D72" w:rsidP="004C2D72">
            <w:pPr>
              <w:spacing w:after="0" w:line="360" w:lineRule="auto"/>
              <w:jc w:val="center"/>
              <w:rPr>
                <w:rFonts w:eastAsia="Times New Roman"/>
                <w:spacing w:val="0"/>
                <w:lang w:eastAsia="es-DO"/>
              </w:rPr>
            </w:pPr>
            <w:r w:rsidRPr="004C2D72">
              <w:rPr>
                <w:rFonts w:eastAsia="Times New Roman"/>
                <w:spacing w:val="0"/>
                <w:lang w:eastAsia="es-DO"/>
              </w:rPr>
              <w:t>2</w:t>
            </w:r>
          </w:p>
        </w:tc>
        <w:tc>
          <w:tcPr>
            <w:tcW w:w="4321" w:type="dxa"/>
            <w:shd w:val="clear" w:color="auto" w:fill="auto"/>
            <w:noWrap/>
            <w:vAlign w:val="center"/>
            <w:hideMark/>
          </w:tcPr>
          <w:p w14:paraId="3AB35542" w14:textId="1035472D" w:rsidR="004C2D72" w:rsidRPr="004C2D72" w:rsidRDefault="004C2D72" w:rsidP="004C2D72">
            <w:pPr>
              <w:spacing w:after="0" w:line="360" w:lineRule="auto"/>
              <w:rPr>
                <w:rFonts w:eastAsia="Times New Roman"/>
                <w:spacing w:val="0"/>
                <w:lang w:eastAsia="es-DO"/>
              </w:rPr>
            </w:pPr>
            <w:r w:rsidRPr="004C2D72">
              <w:rPr>
                <w:rFonts w:eastAsia="Times New Roman"/>
                <w:spacing w:val="0"/>
                <w:lang w:eastAsia="es-DO"/>
              </w:rPr>
              <w:t>Tabacos y derivados (Unidad)</w:t>
            </w:r>
          </w:p>
        </w:tc>
        <w:tc>
          <w:tcPr>
            <w:tcW w:w="1559" w:type="dxa"/>
            <w:shd w:val="clear" w:color="auto" w:fill="auto"/>
            <w:noWrap/>
            <w:vAlign w:val="center"/>
            <w:hideMark/>
          </w:tcPr>
          <w:p w14:paraId="0CDA9C6C" w14:textId="77777777" w:rsidR="004C2D72" w:rsidRPr="004C2D72" w:rsidRDefault="004C2D72" w:rsidP="004C2D72">
            <w:pPr>
              <w:spacing w:after="0" w:line="360" w:lineRule="auto"/>
              <w:jc w:val="center"/>
              <w:rPr>
                <w:rFonts w:eastAsia="Times New Roman"/>
                <w:spacing w:val="0"/>
                <w:lang w:eastAsia="es-DO"/>
              </w:rPr>
            </w:pPr>
            <w:r w:rsidRPr="004C2D72">
              <w:rPr>
                <w:rFonts w:eastAsia="Times New Roman"/>
                <w:spacing w:val="0"/>
                <w:lang w:eastAsia="es-DO"/>
              </w:rPr>
              <w:t>33,247,394</w:t>
            </w:r>
          </w:p>
        </w:tc>
      </w:tr>
      <w:tr w:rsidR="00E370C0" w:rsidRPr="004C2D72" w14:paraId="46A81B7D" w14:textId="77777777" w:rsidTr="00E370C0">
        <w:trPr>
          <w:trHeight w:val="556"/>
          <w:jc w:val="center"/>
        </w:trPr>
        <w:tc>
          <w:tcPr>
            <w:tcW w:w="494" w:type="dxa"/>
            <w:shd w:val="clear" w:color="auto" w:fill="auto"/>
            <w:noWrap/>
            <w:vAlign w:val="center"/>
            <w:hideMark/>
          </w:tcPr>
          <w:p w14:paraId="1EDD4F79" w14:textId="77777777" w:rsidR="004C2D72" w:rsidRPr="004C2D72" w:rsidRDefault="004C2D72" w:rsidP="004C2D72">
            <w:pPr>
              <w:spacing w:after="0" w:line="360" w:lineRule="auto"/>
              <w:jc w:val="center"/>
              <w:rPr>
                <w:rFonts w:eastAsia="Times New Roman"/>
                <w:spacing w:val="0"/>
                <w:lang w:eastAsia="es-DO"/>
              </w:rPr>
            </w:pPr>
            <w:r w:rsidRPr="004C2D72">
              <w:rPr>
                <w:rFonts w:eastAsia="Times New Roman"/>
                <w:spacing w:val="0"/>
                <w:lang w:eastAsia="es-DO"/>
              </w:rPr>
              <w:t>3</w:t>
            </w:r>
          </w:p>
        </w:tc>
        <w:tc>
          <w:tcPr>
            <w:tcW w:w="4321" w:type="dxa"/>
            <w:shd w:val="clear" w:color="auto" w:fill="auto"/>
            <w:noWrap/>
            <w:vAlign w:val="center"/>
            <w:hideMark/>
          </w:tcPr>
          <w:p w14:paraId="2B3E9732" w14:textId="77777777" w:rsidR="004C2D72" w:rsidRPr="004C2D72" w:rsidRDefault="004C2D72" w:rsidP="004C2D72">
            <w:pPr>
              <w:spacing w:after="0" w:line="360" w:lineRule="auto"/>
              <w:rPr>
                <w:rFonts w:eastAsia="Times New Roman"/>
                <w:spacing w:val="0"/>
                <w:lang w:eastAsia="es-DO"/>
              </w:rPr>
            </w:pPr>
            <w:r w:rsidRPr="004C2D72">
              <w:rPr>
                <w:rFonts w:eastAsia="Times New Roman"/>
                <w:spacing w:val="0"/>
                <w:lang w:eastAsia="es-DO"/>
              </w:rPr>
              <w:t>Alcohol y derivados  (Botellas)</w:t>
            </w:r>
          </w:p>
        </w:tc>
        <w:tc>
          <w:tcPr>
            <w:tcW w:w="1559" w:type="dxa"/>
            <w:shd w:val="clear" w:color="auto" w:fill="auto"/>
            <w:noWrap/>
            <w:vAlign w:val="center"/>
            <w:hideMark/>
          </w:tcPr>
          <w:p w14:paraId="1B3B2285" w14:textId="77777777" w:rsidR="004C2D72" w:rsidRPr="004C2D72" w:rsidRDefault="004C2D72" w:rsidP="004C2D72">
            <w:pPr>
              <w:spacing w:after="0" w:line="360" w:lineRule="auto"/>
              <w:jc w:val="center"/>
              <w:rPr>
                <w:rFonts w:eastAsia="Times New Roman"/>
                <w:spacing w:val="0"/>
                <w:lang w:eastAsia="es-DO"/>
              </w:rPr>
            </w:pPr>
            <w:r w:rsidRPr="004C2D72">
              <w:rPr>
                <w:rFonts w:eastAsia="Times New Roman"/>
                <w:spacing w:val="0"/>
                <w:lang w:eastAsia="es-DO"/>
              </w:rPr>
              <w:t>631,905</w:t>
            </w:r>
          </w:p>
        </w:tc>
      </w:tr>
      <w:tr w:rsidR="004C2D72" w:rsidRPr="004C2D72" w14:paraId="406B6984" w14:textId="77777777" w:rsidTr="00E370C0">
        <w:trPr>
          <w:trHeight w:val="610"/>
          <w:jc w:val="center"/>
        </w:trPr>
        <w:tc>
          <w:tcPr>
            <w:tcW w:w="494" w:type="dxa"/>
            <w:shd w:val="clear" w:color="auto" w:fill="auto"/>
            <w:noWrap/>
            <w:vAlign w:val="center"/>
            <w:hideMark/>
          </w:tcPr>
          <w:p w14:paraId="3A3355B7" w14:textId="77777777" w:rsidR="004C2D72" w:rsidRPr="004C2D72" w:rsidRDefault="004C2D72" w:rsidP="004C2D72">
            <w:pPr>
              <w:spacing w:after="0" w:line="360" w:lineRule="auto"/>
              <w:jc w:val="center"/>
              <w:rPr>
                <w:rFonts w:eastAsia="Times New Roman"/>
                <w:spacing w:val="0"/>
                <w:lang w:eastAsia="es-DO"/>
              </w:rPr>
            </w:pPr>
            <w:r w:rsidRPr="004C2D72">
              <w:rPr>
                <w:rFonts w:eastAsia="Times New Roman"/>
                <w:spacing w:val="0"/>
                <w:lang w:eastAsia="es-DO"/>
              </w:rPr>
              <w:t>4</w:t>
            </w:r>
          </w:p>
        </w:tc>
        <w:tc>
          <w:tcPr>
            <w:tcW w:w="4321" w:type="dxa"/>
            <w:shd w:val="clear" w:color="auto" w:fill="auto"/>
            <w:noWrap/>
            <w:vAlign w:val="center"/>
            <w:hideMark/>
          </w:tcPr>
          <w:p w14:paraId="5E6C1602" w14:textId="77777777" w:rsidR="004C2D72" w:rsidRPr="004C2D72" w:rsidRDefault="004C2D72" w:rsidP="004C2D72">
            <w:pPr>
              <w:spacing w:after="0" w:line="360" w:lineRule="auto"/>
              <w:rPr>
                <w:rFonts w:eastAsia="Times New Roman"/>
                <w:spacing w:val="0"/>
                <w:lang w:eastAsia="es-DO"/>
              </w:rPr>
            </w:pPr>
            <w:r w:rsidRPr="004C2D72">
              <w:rPr>
                <w:rFonts w:eastAsia="Times New Roman"/>
                <w:spacing w:val="0"/>
                <w:lang w:eastAsia="es-DO"/>
              </w:rPr>
              <w:t>Estimulante Sexual (Unidad / Frasco)</w:t>
            </w:r>
          </w:p>
        </w:tc>
        <w:tc>
          <w:tcPr>
            <w:tcW w:w="1559" w:type="dxa"/>
            <w:shd w:val="clear" w:color="auto" w:fill="auto"/>
            <w:noWrap/>
            <w:vAlign w:val="center"/>
            <w:hideMark/>
          </w:tcPr>
          <w:p w14:paraId="73954455" w14:textId="77777777" w:rsidR="004C2D72" w:rsidRPr="004C2D72" w:rsidRDefault="004C2D72" w:rsidP="004C2D72">
            <w:pPr>
              <w:spacing w:after="0" w:line="360" w:lineRule="auto"/>
              <w:jc w:val="center"/>
              <w:rPr>
                <w:rFonts w:eastAsia="Times New Roman"/>
                <w:spacing w:val="0"/>
                <w:lang w:eastAsia="es-DO"/>
              </w:rPr>
            </w:pPr>
            <w:r w:rsidRPr="004C2D72">
              <w:rPr>
                <w:rFonts w:eastAsia="Times New Roman"/>
                <w:spacing w:val="0"/>
                <w:lang w:eastAsia="es-DO"/>
              </w:rPr>
              <w:t>32,399</w:t>
            </w:r>
          </w:p>
        </w:tc>
      </w:tr>
      <w:tr w:rsidR="004C2D72" w:rsidRPr="004C2D72" w14:paraId="2C39D7BD" w14:textId="77777777" w:rsidTr="00E370C0">
        <w:trPr>
          <w:trHeight w:val="492"/>
          <w:jc w:val="center"/>
        </w:trPr>
        <w:tc>
          <w:tcPr>
            <w:tcW w:w="4815" w:type="dxa"/>
            <w:gridSpan w:val="2"/>
            <w:shd w:val="clear" w:color="auto" w:fill="auto"/>
            <w:noWrap/>
            <w:vAlign w:val="center"/>
          </w:tcPr>
          <w:p w14:paraId="159D76F9" w14:textId="1FAB2E4D" w:rsidR="004C2D72" w:rsidRPr="00E370C0" w:rsidRDefault="004C2D72" w:rsidP="004C2D72">
            <w:pPr>
              <w:spacing w:after="0" w:line="360" w:lineRule="auto"/>
              <w:jc w:val="center"/>
              <w:rPr>
                <w:rFonts w:eastAsia="Times New Roman"/>
                <w:b/>
                <w:bCs/>
                <w:spacing w:val="0"/>
                <w:lang w:eastAsia="es-DO"/>
              </w:rPr>
            </w:pPr>
            <w:r w:rsidRPr="00E370C0">
              <w:rPr>
                <w:rFonts w:eastAsia="Times New Roman"/>
                <w:b/>
                <w:bCs/>
                <w:spacing w:val="0"/>
                <w:lang w:eastAsia="es-DO"/>
              </w:rPr>
              <w:t>Total</w:t>
            </w:r>
          </w:p>
        </w:tc>
        <w:tc>
          <w:tcPr>
            <w:tcW w:w="1559" w:type="dxa"/>
            <w:shd w:val="clear" w:color="auto" w:fill="auto"/>
            <w:noWrap/>
            <w:vAlign w:val="center"/>
          </w:tcPr>
          <w:p w14:paraId="54E9E66D" w14:textId="3DDC2C4E" w:rsidR="004C2D72" w:rsidRPr="00E370C0" w:rsidRDefault="004C2D72" w:rsidP="004C2D72">
            <w:pPr>
              <w:spacing w:after="0" w:line="360" w:lineRule="auto"/>
              <w:jc w:val="center"/>
              <w:rPr>
                <w:rFonts w:eastAsia="Times New Roman"/>
                <w:b/>
                <w:bCs/>
                <w:spacing w:val="0"/>
                <w:lang w:eastAsia="es-DO"/>
              </w:rPr>
            </w:pPr>
            <w:r w:rsidRPr="00E370C0">
              <w:rPr>
                <w:rFonts w:eastAsia="Times New Roman"/>
                <w:b/>
                <w:bCs/>
                <w:spacing w:val="0"/>
                <w:lang w:eastAsia="es-DO"/>
              </w:rPr>
              <w:t>40,337,879</w:t>
            </w:r>
          </w:p>
        </w:tc>
      </w:tr>
    </w:tbl>
    <w:p w14:paraId="25F1374D" w14:textId="534CE34F" w:rsidR="00E370C0" w:rsidRDefault="00E370C0" w:rsidP="00E370C0">
      <w:pPr>
        <w:spacing w:after="0" w:line="360" w:lineRule="auto"/>
        <w:ind w:right="123" w:firstLine="851"/>
        <w:jc w:val="both"/>
        <w:rPr>
          <w:rFonts w:eastAsia="Calibri"/>
          <w:i/>
          <w:iCs/>
          <w:sz w:val="18"/>
          <w:szCs w:val="18"/>
        </w:rPr>
      </w:pPr>
      <w:r w:rsidRPr="003B6F56">
        <w:rPr>
          <w:i/>
          <w:iCs/>
          <w:sz w:val="18"/>
          <w:szCs w:val="18"/>
        </w:rPr>
        <w:t xml:space="preserve">Fuente: </w:t>
      </w:r>
      <w:r w:rsidR="008C7F8D">
        <w:rPr>
          <w:rFonts w:eastAsia="Calibri"/>
          <w:i/>
          <w:iCs/>
          <w:sz w:val="18"/>
          <w:szCs w:val="18"/>
        </w:rPr>
        <w:t>CECCOM. -</w:t>
      </w:r>
    </w:p>
    <w:p w14:paraId="43E42292" w14:textId="783A2CF0" w:rsidR="00471CFC" w:rsidRDefault="00523C29" w:rsidP="002710CF">
      <w:pPr>
        <w:spacing w:before="240" w:after="0" w:line="360" w:lineRule="auto"/>
        <w:jc w:val="both"/>
        <w:rPr>
          <w:rFonts w:eastAsia="Calibri"/>
          <w:b/>
          <w:bCs/>
          <w:i/>
        </w:rPr>
      </w:pPr>
      <w:r w:rsidRPr="00523C29">
        <w:rPr>
          <w:rFonts w:eastAsia="Calibri"/>
        </w:rPr>
        <w:t xml:space="preserve">En otro orden, </w:t>
      </w:r>
      <w:r w:rsidR="00737211">
        <w:rPr>
          <w:rFonts w:eastAsia="Calibri"/>
        </w:rPr>
        <w:t xml:space="preserve">y </w:t>
      </w:r>
      <w:r w:rsidRPr="00523C29">
        <w:rPr>
          <w:rFonts w:eastAsia="Calibri"/>
        </w:rPr>
        <w:t>c</w:t>
      </w:r>
      <w:r w:rsidR="00471CFC" w:rsidRPr="00523C29">
        <w:rPr>
          <w:rFonts w:eastAsia="Calibri"/>
        </w:rPr>
        <w:t>omo insumo importante para la definición de políticas</w:t>
      </w:r>
      <w:r w:rsidRPr="00523C29">
        <w:rPr>
          <w:rFonts w:eastAsia="Calibri"/>
        </w:rPr>
        <w:t xml:space="preserve"> del sector,</w:t>
      </w:r>
      <w:r w:rsidR="00471CFC" w:rsidRPr="00523C29">
        <w:rPr>
          <w:rFonts w:eastAsia="Calibri"/>
        </w:rPr>
        <w:t xml:space="preserve"> se desarrollaron operativos y levantamientos de información</w:t>
      </w:r>
      <w:r w:rsidRPr="00523C29">
        <w:rPr>
          <w:rFonts w:eastAsia="Calibri"/>
        </w:rPr>
        <w:t xml:space="preserve"> relacionadas al </w:t>
      </w:r>
      <w:r w:rsidR="00471CFC" w:rsidRPr="00523C29">
        <w:rPr>
          <w:rFonts w:eastAsia="Calibri"/>
        </w:rPr>
        <w:t xml:space="preserve">comercio interno, registrando </w:t>
      </w:r>
      <w:r w:rsidRPr="00523C29">
        <w:rPr>
          <w:rFonts w:eastAsia="Calibri"/>
        </w:rPr>
        <w:t xml:space="preserve">un total de </w:t>
      </w:r>
      <w:r w:rsidR="00471CFC" w:rsidRPr="00523C29">
        <w:rPr>
          <w:rFonts w:eastAsia="Calibri"/>
        </w:rPr>
        <w:t>490 operativos y 4 encuestas</w:t>
      </w:r>
      <w:r w:rsidRPr="00523C29">
        <w:rPr>
          <w:rFonts w:eastAsia="Calibri"/>
        </w:rPr>
        <w:t xml:space="preserve"> realizadas durante</w:t>
      </w:r>
      <w:r w:rsidR="00471CFC" w:rsidRPr="00523C29">
        <w:rPr>
          <w:rFonts w:eastAsia="Calibri"/>
        </w:rPr>
        <w:t xml:space="preserve"> el año 2024. A continuación, el detalle</w:t>
      </w:r>
      <w:r w:rsidRPr="00523C29">
        <w:rPr>
          <w:rFonts w:eastAsia="Calibri"/>
        </w:rPr>
        <w:t>:</w:t>
      </w:r>
    </w:p>
    <w:p w14:paraId="220F0226" w14:textId="4CD14337" w:rsidR="00471CFC" w:rsidRPr="00085FC0" w:rsidRDefault="00471CFC" w:rsidP="00471CFC">
      <w:pPr>
        <w:pStyle w:val="Descripcin"/>
        <w:keepNext/>
        <w:spacing w:after="0" w:line="360" w:lineRule="auto"/>
        <w:jc w:val="center"/>
        <w:rPr>
          <w:rFonts w:eastAsia="Calibri"/>
          <w:b/>
          <w:bCs/>
          <w:i w:val="0"/>
          <w:color w:val="767171"/>
          <w:sz w:val="24"/>
          <w:szCs w:val="24"/>
        </w:rPr>
      </w:pPr>
      <w:r w:rsidRPr="00085FC0">
        <w:rPr>
          <w:rFonts w:eastAsia="Calibri"/>
          <w:b/>
          <w:bCs/>
          <w:i w:val="0"/>
          <w:color w:val="767171"/>
          <w:sz w:val="24"/>
          <w:szCs w:val="24"/>
        </w:rPr>
        <w:t xml:space="preserve">Tabla No.  </w:t>
      </w:r>
      <w:r w:rsidRPr="00085FC0">
        <w:rPr>
          <w:rFonts w:eastAsia="Calibri"/>
          <w:b/>
          <w:bCs/>
          <w:i w:val="0"/>
          <w:color w:val="767171"/>
          <w:sz w:val="24"/>
          <w:szCs w:val="24"/>
        </w:rPr>
        <w:fldChar w:fldCharType="begin"/>
      </w:r>
      <w:r w:rsidRPr="00085FC0">
        <w:rPr>
          <w:rFonts w:eastAsia="Calibri"/>
          <w:b/>
          <w:bCs/>
          <w:i w:val="0"/>
          <w:color w:val="767171"/>
          <w:sz w:val="24"/>
          <w:szCs w:val="24"/>
        </w:rPr>
        <w:instrText xml:space="preserve"> SEQ Tabla_No._ \* ARABIC </w:instrText>
      </w:r>
      <w:r w:rsidRPr="00085FC0">
        <w:rPr>
          <w:rFonts w:eastAsia="Calibri"/>
          <w:b/>
          <w:bCs/>
          <w:i w:val="0"/>
          <w:color w:val="767171"/>
          <w:sz w:val="24"/>
          <w:szCs w:val="24"/>
        </w:rPr>
        <w:fldChar w:fldCharType="separate"/>
      </w:r>
      <w:r w:rsidR="00FD2D38">
        <w:rPr>
          <w:rFonts w:eastAsia="Calibri"/>
          <w:b/>
          <w:bCs/>
          <w:i w:val="0"/>
          <w:noProof/>
          <w:color w:val="767171"/>
          <w:sz w:val="24"/>
          <w:szCs w:val="24"/>
        </w:rPr>
        <w:t>9</w:t>
      </w:r>
      <w:r w:rsidRPr="00085FC0">
        <w:rPr>
          <w:rFonts w:eastAsia="Calibri"/>
          <w:b/>
          <w:bCs/>
          <w:i w:val="0"/>
          <w:color w:val="767171"/>
          <w:sz w:val="24"/>
          <w:szCs w:val="24"/>
        </w:rPr>
        <w:fldChar w:fldCharType="end"/>
      </w:r>
    </w:p>
    <w:p w14:paraId="16F7EFC8" w14:textId="77777777" w:rsidR="00737211" w:rsidRDefault="00471CFC" w:rsidP="00737211">
      <w:pPr>
        <w:pStyle w:val="Descripcin"/>
        <w:keepNext/>
        <w:spacing w:after="0" w:line="360" w:lineRule="auto"/>
        <w:jc w:val="center"/>
        <w:rPr>
          <w:rFonts w:eastAsia="Calibri"/>
          <w:i w:val="0"/>
          <w:color w:val="767171"/>
          <w:sz w:val="24"/>
          <w:szCs w:val="24"/>
        </w:rPr>
      </w:pPr>
      <w:r w:rsidRPr="00085FC0">
        <w:rPr>
          <w:rFonts w:eastAsia="Calibri"/>
          <w:i w:val="0"/>
          <w:color w:val="767171"/>
          <w:sz w:val="24"/>
          <w:szCs w:val="24"/>
        </w:rPr>
        <w:t>Operativos realizados en el Comercio Interno</w:t>
      </w:r>
    </w:p>
    <w:p w14:paraId="7E31A5DD" w14:textId="0702F183" w:rsidR="00471CFC" w:rsidRPr="00737211" w:rsidRDefault="00471CFC" w:rsidP="00737211">
      <w:pPr>
        <w:pStyle w:val="Descripcin"/>
        <w:keepNext/>
        <w:spacing w:after="0" w:line="360" w:lineRule="auto"/>
        <w:jc w:val="center"/>
        <w:rPr>
          <w:rFonts w:eastAsia="Calibri"/>
          <w:i w:val="0"/>
          <w:color w:val="767171"/>
          <w:sz w:val="24"/>
          <w:szCs w:val="24"/>
        </w:rPr>
      </w:pPr>
      <w:r w:rsidRPr="00737211">
        <w:rPr>
          <w:rFonts w:eastAsia="Calibri"/>
          <w:i w:val="0"/>
          <w:color w:val="767171"/>
          <w:sz w:val="24"/>
          <w:szCs w:val="24"/>
        </w:rPr>
        <w:t>Enero – Diciembre 2024</w:t>
      </w:r>
    </w:p>
    <w:tbl>
      <w:tblPr>
        <w:tblW w:w="7885"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567"/>
        <w:gridCol w:w="2099"/>
        <w:gridCol w:w="5219"/>
      </w:tblGrid>
      <w:tr w:rsidR="00523C29" w:rsidRPr="00737211" w14:paraId="0F710F63" w14:textId="77777777" w:rsidTr="008C7F8D">
        <w:trPr>
          <w:trHeight w:val="298"/>
          <w:tblHeader/>
          <w:jc w:val="center"/>
        </w:trPr>
        <w:tc>
          <w:tcPr>
            <w:tcW w:w="607" w:type="dxa"/>
            <w:shd w:val="clear" w:color="auto" w:fill="142F62"/>
            <w:vAlign w:val="center"/>
          </w:tcPr>
          <w:p w14:paraId="51B5194D" w14:textId="77777777" w:rsidR="00471CFC" w:rsidRPr="00737211" w:rsidRDefault="00471CFC" w:rsidP="00737211">
            <w:pPr>
              <w:spacing w:after="0" w:line="360" w:lineRule="auto"/>
              <w:jc w:val="center"/>
              <w:rPr>
                <w:rFonts w:eastAsia="Times New Roman"/>
                <w:b/>
                <w:bCs/>
                <w:color w:val="FFFFFF" w:themeColor="background1"/>
                <w:lang w:eastAsia="es-DO"/>
              </w:rPr>
            </w:pPr>
            <w:r w:rsidRPr="00737211">
              <w:rPr>
                <w:rFonts w:eastAsia="Times New Roman"/>
                <w:b/>
                <w:bCs/>
                <w:color w:val="FFFFFF" w:themeColor="background1"/>
                <w:lang w:eastAsia="es-DO"/>
              </w:rPr>
              <w:t>No.</w:t>
            </w:r>
          </w:p>
        </w:tc>
        <w:tc>
          <w:tcPr>
            <w:tcW w:w="2059" w:type="dxa"/>
            <w:shd w:val="clear" w:color="auto" w:fill="142F62"/>
            <w:noWrap/>
            <w:vAlign w:val="center"/>
            <w:hideMark/>
          </w:tcPr>
          <w:p w14:paraId="2B988F4B" w14:textId="77777777" w:rsidR="00471CFC" w:rsidRPr="00737211" w:rsidRDefault="00471CFC" w:rsidP="00737211">
            <w:pPr>
              <w:spacing w:after="0" w:line="360" w:lineRule="auto"/>
              <w:jc w:val="center"/>
              <w:rPr>
                <w:rFonts w:eastAsia="Times New Roman"/>
                <w:b/>
                <w:bCs/>
                <w:color w:val="FFFFFF" w:themeColor="background1"/>
                <w:lang w:eastAsia="es-DO"/>
              </w:rPr>
            </w:pPr>
            <w:r w:rsidRPr="00737211">
              <w:rPr>
                <w:rFonts w:eastAsia="Times New Roman"/>
                <w:b/>
                <w:bCs/>
                <w:color w:val="FFFFFF" w:themeColor="background1"/>
                <w:lang w:eastAsia="es-DO"/>
              </w:rPr>
              <w:t>Nombre</w:t>
            </w:r>
          </w:p>
        </w:tc>
        <w:tc>
          <w:tcPr>
            <w:tcW w:w="5219" w:type="dxa"/>
            <w:shd w:val="clear" w:color="auto" w:fill="142F62"/>
            <w:noWrap/>
            <w:vAlign w:val="center"/>
            <w:hideMark/>
          </w:tcPr>
          <w:p w14:paraId="16BDEE70" w14:textId="77777777" w:rsidR="00471CFC" w:rsidRPr="00737211" w:rsidRDefault="00471CFC" w:rsidP="00737211">
            <w:pPr>
              <w:spacing w:after="0" w:line="360" w:lineRule="auto"/>
              <w:jc w:val="center"/>
              <w:rPr>
                <w:rFonts w:eastAsia="Times New Roman"/>
                <w:b/>
                <w:bCs/>
                <w:color w:val="FFFFFF" w:themeColor="background1"/>
                <w:lang w:eastAsia="es-DO"/>
              </w:rPr>
            </w:pPr>
            <w:r w:rsidRPr="00737211">
              <w:rPr>
                <w:rFonts w:eastAsia="Times New Roman"/>
                <w:b/>
                <w:bCs/>
                <w:color w:val="FFFFFF" w:themeColor="background1"/>
                <w:lang w:eastAsia="es-DO"/>
              </w:rPr>
              <w:t>Objetivo</w:t>
            </w:r>
          </w:p>
        </w:tc>
      </w:tr>
      <w:tr w:rsidR="00523C29" w:rsidRPr="00737211" w14:paraId="1043E2C5" w14:textId="77777777" w:rsidTr="002710CF">
        <w:trPr>
          <w:trHeight w:val="989"/>
          <w:jc w:val="center"/>
        </w:trPr>
        <w:tc>
          <w:tcPr>
            <w:tcW w:w="607" w:type="dxa"/>
            <w:vAlign w:val="center"/>
          </w:tcPr>
          <w:p w14:paraId="7F68147D" w14:textId="77777777" w:rsidR="00471CFC" w:rsidRPr="00737211" w:rsidRDefault="00471CFC" w:rsidP="00737211">
            <w:pPr>
              <w:spacing w:after="0" w:line="360" w:lineRule="auto"/>
              <w:jc w:val="center"/>
              <w:rPr>
                <w:rFonts w:eastAsia="Times New Roman"/>
                <w:lang w:eastAsia="es-DO"/>
              </w:rPr>
            </w:pPr>
            <w:r w:rsidRPr="00737211">
              <w:rPr>
                <w:rFonts w:eastAsia="Times New Roman"/>
                <w:lang w:eastAsia="es-DO"/>
              </w:rPr>
              <w:t>1</w:t>
            </w:r>
          </w:p>
        </w:tc>
        <w:tc>
          <w:tcPr>
            <w:tcW w:w="2059" w:type="dxa"/>
            <w:shd w:val="clear" w:color="auto" w:fill="auto"/>
            <w:vAlign w:val="center"/>
            <w:hideMark/>
          </w:tcPr>
          <w:p w14:paraId="56E70335" w14:textId="77777777" w:rsidR="00471CFC" w:rsidRPr="00737211" w:rsidRDefault="00471CFC" w:rsidP="00737211">
            <w:pPr>
              <w:spacing w:after="0" w:line="360" w:lineRule="auto"/>
              <w:rPr>
                <w:rFonts w:eastAsia="Times New Roman"/>
                <w:lang w:eastAsia="es-DO"/>
              </w:rPr>
            </w:pPr>
            <w:r w:rsidRPr="00737211">
              <w:rPr>
                <w:rFonts w:eastAsia="Times New Roman"/>
                <w:lang w:eastAsia="es-DO"/>
              </w:rPr>
              <w:t>Operativos Precios Justos en supermercados, mercados y colmados.</w:t>
            </w:r>
          </w:p>
        </w:tc>
        <w:tc>
          <w:tcPr>
            <w:tcW w:w="5219" w:type="dxa"/>
            <w:shd w:val="clear" w:color="auto" w:fill="auto"/>
            <w:vAlign w:val="center"/>
            <w:hideMark/>
          </w:tcPr>
          <w:p w14:paraId="7772F592" w14:textId="77777777" w:rsidR="00471CFC" w:rsidRPr="00737211" w:rsidRDefault="00471CFC" w:rsidP="00737211">
            <w:pPr>
              <w:spacing w:after="0" w:line="360" w:lineRule="auto"/>
              <w:jc w:val="both"/>
              <w:rPr>
                <w:rFonts w:eastAsia="Times New Roman"/>
                <w:lang w:eastAsia="es-DO"/>
              </w:rPr>
            </w:pPr>
            <w:r w:rsidRPr="00737211">
              <w:t xml:space="preserve">Proveer a la población dominicana los precios actualizados de los productos de la canasta básica familiar en diferentes establecimientos comerciales. Las provincias donde se realizaron estos operativos fueron las siguientes: Santo Domingo, Santiago, Monseñor Nouel, La Vega, Sánchez Ramírez, Duarte, San José de </w:t>
            </w:r>
            <w:r w:rsidRPr="00737211">
              <w:lastRenderedPageBreak/>
              <w:t>Ocoa, San Cristóbal, Puerto Plata, La Romana, El Seibo y Hato Mayor.</w:t>
            </w:r>
          </w:p>
        </w:tc>
      </w:tr>
      <w:tr w:rsidR="00523C29" w:rsidRPr="00737211" w14:paraId="2385794E" w14:textId="77777777" w:rsidTr="008C7F8D">
        <w:trPr>
          <w:trHeight w:val="2969"/>
          <w:jc w:val="center"/>
        </w:trPr>
        <w:tc>
          <w:tcPr>
            <w:tcW w:w="607" w:type="dxa"/>
            <w:vAlign w:val="center"/>
          </w:tcPr>
          <w:p w14:paraId="175F5571" w14:textId="77777777" w:rsidR="00471CFC" w:rsidRPr="00737211" w:rsidRDefault="00471CFC" w:rsidP="00737211">
            <w:pPr>
              <w:spacing w:after="0" w:line="360" w:lineRule="auto"/>
              <w:jc w:val="center"/>
              <w:rPr>
                <w:rFonts w:eastAsia="Times New Roman"/>
                <w:lang w:eastAsia="es-DO"/>
              </w:rPr>
            </w:pPr>
            <w:r w:rsidRPr="00737211">
              <w:rPr>
                <w:rFonts w:eastAsia="Times New Roman"/>
                <w:lang w:eastAsia="es-DO"/>
              </w:rPr>
              <w:t>2</w:t>
            </w:r>
          </w:p>
        </w:tc>
        <w:tc>
          <w:tcPr>
            <w:tcW w:w="2059" w:type="dxa"/>
            <w:shd w:val="clear" w:color="auto" w:fill="auto"/>
            <w:vAlign w:val="center"/>
            <w:hideMark/>
          </w:tcPr>
          <w:p w14:paraId="3F5D9A88" w14:textId="77777777" w:rsidR="00471CFC" w:rsidRPr="00737211" w:rsidRDefault="00471CFC" w:rsidP="00737211">
            <w:pPr>
              <w:spacing w:after="0" w:line="360" w:lineRule="auto"/>
              <w:rPr>
                <w:rFonts w:eastAsia="Times New Roman"/>
                <w:lang w:eastAsia="es-DO"/>
              </w:rPr>
            </w:pPr>
            <w:r w:rsidRPr="00737211">
              <w:rPr>
                <w:rFonts w:eastAsia="Times New Roman"/>
                <w:lang w:eastAsia="es-DO"/>
              </w:rPr>
              <w:t xml:space="preserve">Levantamientos de información en los canales de comercialización </w:t>
            </w:r>
          </w:p>
        </w:tc>
        <w:tc>
          <w:tcPr>
            <w:tcW w:w="5219" w:type="dxa"/>
            <w:shd w:val="clear" w:color="auto" w:fill="auto"/>
            <w:vAlign w:val="center"/>
            <w:hideMark/>
          </w:tcPr>
          <w:p w14:paraId="04FE1C04" w14:textId="77777777" w:rsidR="00471CFC" w:rsidRPr="00737211" w:rsidRDefault="00471CFC" w:rsidP="00737211">
            <w:pPr>
              <w:pStyle w:val="NormalWeb"/>
              <w:spacing w:line="360" w:lineRule="auto"/>
              <w:jc w:val="both"/>
              <w:rPr>
                <w:color w:val="767171"/>
                <w:lang w:eastAsia="es-DO"/>
              </w:rPr>
            </w:pPr>
            <w:r w:rsidRPr="00737211">
              <w:rPr>
                <w:rFonts w:eastAsiaTheme="minorHAnsi"/>
                <w:color w:val="767171"/>
                <w:spacing w:val="20"/>
                <w:lang w:val="es-DO" w:eastAsia="en-US"/>
              </w:rPr>
              <w:t>Recabar información acerca de las necesidades que se presentan en el comercio interno a nivel nacional y en base a esto idear políticas públicas que puedan ayudar y eficientizar los comercios. En estos levantamientos fueron impactadas las siguientes provincias: Santo Domingo, Santiago, Monseñor Nouel, La Vega, Sánchez Ramírez, San José de Ocoa, San Cristóbal, Puerto Plata, La Romana, El Seibo, Hato Mayor y provincia Duarte.</w:t>
            </w:r>
          </w:p>
        </w:tc>
      </w:tr>
      <w:tr w:rsidR="00523C29" w:rsidRPr="00737211" w14:paraId="59D7FFD9" w14:textId="77777777" w:rsidTr="008C7F8D">
        <w:trPr>
          <w:trHeight w:val="964"/>
          <w:jc w:val="center"/>
        </w:trPr>
        <w:tc>
          <w:tcPr>
            <w:tcW w:w="607" w:type="dxa"/>
            <w:vAlign w:val="center"/>
          </w:tcPr>
          <w:p w14:paraId="528B737C" w14:textId="77777777" w:rsidR="00471CFC" w:rsidRPr="00737211" w:rsidRDefault="00471CFC" w:rsidP="00737211">
            <w:pPr>
              <w:spacing w:after="0" w:line="360" w:lineRule="auto"/>
              <w:jc w:val="center"/>
              <w:rPr>
                <w:rFonts w:eastAsia="Times New Roman"/>
                <w:lang w:eastAsia="es-DO"/>
              </w:rPr>
            </w:pPr>
            <w:r w:rsidRPr="00737211">
              <w:rPr>
                <w:rFonts w:eastAsia="Times New Roman"/>
                <w:lang w:eastAsia="es-DO"/>
              </w:rPr>
              <w:t>3</w:t>
            </w:r>
          </w:p>
        </w:tc>
        <w:tc>
          <w:tcPr>
            <w:tcW w:w="2059" w:type="dxa"/>
            <w:shd w:val="clear" w:color="auto" w:fill="auto"/>
            <w:vAlign w:val="center"/>
            <w:hideMark/>
          </w:tcPr>
          <w:p w14:paraId="4ADA4732" w14:textId="77777777" w:rsidR="00471CFC" w:rsidRPr="00737211" w:rsidRDefault="00471CFC" w:rsidP="00737211">
            <w:pPr>
              <w:spacing w:after="0" w:line="360" w:lineRule="auto"/>
              <w:rPr>
                <w:rFonts w:eastAsia="Times New Roman"/>
                <w:lang w:eastAsia="es-DO"/>
              </w:rPr>
            </w:pPr>
            <w:r w:rsidRPr="00737211">
              <w:rPr>
                <w:rFonts w:eastAsia="Times New Roman"/>
                <w:lang w:eastAsia="es-DO"/>
              </w:rPr>
              <w:t xml:space="preserve">Operativo Precios Justos en ferreterías de los materiales de construcción </w:t>
            </w:r>
          </w:p>
        </w:tc>
        <w:tc>
          <w:tcPr>
            <w:tcW w:w="5219" w:type="dxa"/>
            <w:shd w:val="clear" w:color="auto" w:fill="auto"/>
            <w:vAlign w:val="center"/>
            <w:hideMark/>
          </w:tcPr>
          <w:p w14:paraId="32EA1943" w14:textId="77777777" w:rsidR="00471CFC" w:rsidRPr="00737211" w:rsidRDefault="00471CFC" w:rsidP="00737211">
            <w:pPr>
              <w:spacing w:after="0" w:line="360" w:lineRule="auto"/>
              <w:jc w:val="both"/>
              <w:rPr>
                <w:rFonts w:eastAsia="Times New Roman"/>
                <w:lang w:eastAsia="es-DO"/>
              </w:rPr>
            </w:pPr>
            <w:r w:rsidRPr="00737211">
              <w:rPr>
                <w:rFonts w:eastAsia="Times New Roman"/>
                <w:lang w:eastAsia="es-DO"/>
              </w:rPr>
              <w:t>Lograr una proyección de precios ponderados a la realidad de venta que percibe el consumidor. Estos levantamientos fueron realizados en las provincias de Santo Domingo, El Seibo, La Altagracia, Hato Mayor, Valverde, Sánchez Ramírez, San Juan de la Maguana y Barahona.</w:t>
            </w:r>
          </w:p>
        </w:tc>
      </w:tr>
      <w:tr w:rsidR="00523C29" w:rsidRPr="00737211" w14:paraId="39931F2B" w14:textId="77777777" w:rsidTr="008C7F8D">
        <w:trPr>
          <w:trHeight w:val="964"/>
          <w:jc w:val="center"/>
        </w:trPr>
        <w:tc>
          <w:tcPr>
            <w:tcW w:w="607" w:type="dxa"/>
            <w:vAlign w:val="center"/>
          </w:tcPr>
          <w:p w14:paraId="4E7EFFDF" w14:textId="77777777" w:rsidR="00471CFC" w:rsidRPr="00737211" w:rsidRDefault="00471CFC" w:rsidP="00737211">
            <w:pPr>
              <w:spacing w:after="0" w:line="360" w:lineRule="auto"/>
              <w:jc w:val="center"/>
              <w:rPr>
                <w:rFonts w:eastAsia="Times New Roman"/>
                <w:lang w:eastAsia="es-DO"/>
              </w:rPr>
            </w:pPr>
            <w:r w:rsidRPr="00737211">
              <w:rPr>
                <w:rFonts w:eastAsia="Times New Roman"/>
                <w:lang w:eastAsia="es-DO"/>
              </w:rPr>
              <w:t>4</w:t>
            </w:r>
          </w:p>
        </w:tc>
        <w:tc>
          <w:tcPr>
            <w:tcW w:w="2059" w:type="dxa"/>
            <w:shd w:val="clear" w:color="auto" w:fill="auto"/>
            <w:vAlign w:val="center"/>
          </w:tcPr>
          <w:p w14:paraId="792AF842" w14:textId="77777777" w:rsidR="00471CFC" w:rsidRPr="00737211" w:rsidRDefault="00471CFC" w:rsidP="00737211">
            <w:pPr>
              <w:spacing w:after="0" w:line="360" w:lineRule="auto"/>
              <w:rPr>
                <w:rFonts w:eastAsia="Times New Roman"/>
                <w:lang w:eastAsia="es-DO"/>
              </w:rPr>
            </w:pPr>
            <w:r w:rsidRPr="00737211">
              <w:rPr>
                <w:rFonts w:eastAsia="Times New Roman"/>
                <w:lang w:eastAsia="es-DO"/>
              </w:rPr>
              <w:t>Encuesta a la comunidad como parte interesada o grupo de interés del MICM</w:t>
            </w:r>
          </w:p>
        </w:tc>
        <w:tc>
          <w:tcPr>
            <w:tcW w:w="5219" w:type="dxa"/>
            <w:shd w:val="clear" w:color="auto" w:fill="auto"/>
            <w:vAlign w:val="center"/>
          </w:tcPr>
          <w:p w14:paraId="0082EB8D" w14:textId="77777777" w:rsidR="00471CFC" w:rsidRPr="00737211" w:rsidRDefault="00471CFC" w:rsidP="00737211">
            <w:pPr>
              <w:spacing w:after="0" w:line="360" w:lineRule="auto"/>
              <w:jc w:val="both"/>
              <w:rPr>
                <w:rFonts w:eastAsia="Times New Roman"/>
                <w:lang w:eastAsia="es-DO"/>
              </w:rPr>
            </w:pPr>
            <w:r w:rsidRPr="00737211">
              <w:rPr>
                <w:rFonts w:eastAsia="Times New Roman"/>
                <w:lang w:eastAsia="es-DO"/>
              </w:rPr>
              <w:t xml:space="preserve">Encuesta aplicada a la comunidad aledaña al MICM como grupo de interés, con la finalidad de conocer el parecer de estos actores claves en el desenvolvimiento del ministerio en el desempeño de sus funciones. </w:t>
            </w:r>
          </w:p>
        </w:tc>
      </w:tr>
    </w:tbl>
    <w:p w14:paraId="5C1F8F22" w14:textId="77777777" w:rsidR="00471CFC" w:rsidRPr="007B5567" w:rsidRDefault="00471CFC" w:rsidP="00471CFC">
      <w:pPr>
        <w:spacing w:after="0" w:line="360" w:lineRule="auto"/>
        <w:jc w:val="both"/>
        <w:rPr>
          <w:rFonts w:eastAsia="Calibri"/>
          <w:i/>
          <w:iCs/>
          <w:sz w:val="18"/>
          <w:szCs w:val="18"/>
        </w:rPr>
      </w:pPr>
      <w:r w:rsidRPr="00085FC0">
        <w:rPr>
          <w:rFonts w:eastAsia="Calibri"/>
          <w:i/>
          <w:iCs/>
          <w:sz w:val="18"/>
          <w:szCs w:val="18"/>
        </w:rPr>
        <w:t xml:space="preserve">Fuente: Viceministerio de Comercio Interno MICM. </w:t>
      </w:r>
    </w:p>
    <w:bookmarkEnd w:id="47"/>
    <w:p w14:paraId="41C300D7" w14:textId="70838546" w:rsidR="00471CFC" w:rsidRDefault="00471CFC" w:rsidP="00471CFC">
      <w:pPr>
        <w:spacing w:before="240" w:after="0" w:line="360" w:lineRule="auto"/>
        <w:jc w:val="both"/>
        <w:rPr>
          <w:rFonts w:eastAsia="Calibri"/>
        </w:rPr>
      </w:pPr>
      <w:r w:rsidRPr="00085FC0">
        <w:rPr>
          <w:rFonts w:eastAsia="Calibri"/>
        </w:rPr>
        <w:t xml:space="preserve">Se diseñó e implementó la estrategia de intercambio con asociaciones comerciales “Uniendo esfuerzos para fortalecer el sector comercial”, </w:t>
      </w:r>
      <w:r w:rsidRPr="00085FC0">
        <w:rPr>
          <w:rFonts w:eastAsia="Calibri"/>
        </w:rPr>
        <w:lastRenderedPageBreak/>
        <w:t xml:space="preserve">realizando 20 intercambios durante el período en apoyo al sector para mejorar la seguridad de las áreas comerciales en la Av. Duarte y la Av. Mella. De igual modo, se realizaron reuniones con representantes de la Confederación Nacional de Productores Agropecuarios (CONFENAGRO), y se gestionó atención </w:t>
      </w:r>
      <w:r w:rsidR="00B95F40">
        <w:rPr>
          <w:rFonts w:eastAsia="Calibri"/>
        </w:rPr>
        <w:t xml:space="preserve">en </w:t>
      </w:r>
      <w:r w:rsidRPr="00085FC0">
        <w:rPr>
          <w:rFonts w:eastAsia="Calibri"/>
        </w:rPr>
        <w:t>tema de competencia desleal entre actores del sector en esa área (chinos).</w:t>
      </w:r>
    </w:p>
    <w:p w14:paraId="3FCD52B8" w14:textId="3D1E885B" w:rsidR="00B95F40" w:rsidRDefault="00471CFC" w:rsidP="00471CFC">
      <w:pPr>
        <w:spacing w:before="240" w:after="0" w:line="360" w:lineRule="auto"/>
        <w:jc w:val="both"/>
        <w:rPr>
          <w:rFonts w:eastAsia="Calibri"/>
        </w:rPr>
      </w:pPr>
      <w:r>
        <w:rPr>
          <w:rFonts w:eastAsia="Calibri"/>
        </w:rPr>
        <w:t>Se contin</w:t>
      </w:r>
      <w:r w:rsidR="00B95F40">
        <w:rPr>
          <w:rFonts w:eastAsia="Calibri"/>
        </w:rPr>
        <w:t>uó</w:t>
      </w:r>
      <w:r>
        <w:rPr>
          <w:rFonts w:eastAsia="Calibri"/>
        </w:rPr>
        <w:t xml:space="preserve"> con la implementación de la adenda y extensión del programa de subsidios a la harina, </w:t>
      </w:r>
      <w:r w:rsidRPr="00B95F40">
        <w:rPr>
          <w:rFonts w:eastAsia="Calibri"/>
        </w:rPr>
        <w:t xml:space="preserve">la cual abarca la industria nacional, y en la que se ha invertido alrededor de </w:t>
      </w:r>
      <w:r w:rsidR="00F7075D">
        <w:rPr>
          <w:rFonts w:eastAsia="Calibri"/>
        </w:rPr>
        <w:t xml:space="preserve">RD$2,400 </w:t>
      </w:r>
      <w:r w:rsidRPr="00B95F40">
        <w:rPr>
          <w:rFonts w:eastAsia="Calibri"/>
        </w:rPr>
        <w:t>millones para abaratar y estabilizar el precio del pan popular que consumen los más de diez millones de dominicanos. En este sentido</w:t>
      </w:r>
      <w:r w:rsidR="00B95F40">
        <w:rPr>
          <w:rFonts w:eastAsia="Calibri"/>
        </w:rPr>
        <w:t>,</w:t>
      </w:r>
      <w:r w:rsidRPr="00B95F40">
        <w:rPr>
          <w:rFonts w:eastAsia="Calibri"/>
        </w:rPr>
        <w:t xml:space="preserve"> se realiza</w:t>
      </w:r>
      <w:r w:rsidR="00B95F40">
        <w:rPr>
          <w:rFonts w:eastAsia="Calibri"/>
        </w:rPr>
        <w:t>ron</w:t>
      </w:r>
      <w:r w:rsidRPr="00B95F40">
        <w:rPr>
          <w:rFonts w:eastAsia="Calibri"/>
        </w:rPr>
        <w:t xml:space="preserve"> acciones de monitoreo de los precios y las variaciones del mercado internacional que pudiesen impactar el mercado interno, y la presentación de reportes y sugerencias de acciones para garantizar la estabilidad del precio del pan popular en el mercado local.</w:t>
      </w:r>
    </w:p>
    <w:p w14:paraId="431D4F00" w14:textId="15806147" w:rsidR="00471CFC" w:rsidRPr="006D5BFF" w:rsidRDefault="00471CFC" w:rsidP="00471CFC">
      <w:pPr>
        <w:spacing w:before="240" w:after="0" w:line="360" w:lineRule="auto"/>
        <w:jc w:val="both"/>
        <w:rPr>
          <w:rFonts w:eastAsia="Calibri"/>
        </w:rPr>
      </w:pPr>
      <w:r w:rsidRPr="00085FC0">
        <w:rPr>
          <w:rFonts w:eastAsia="Calibri"/>
        </w:rPr>
        <w:t xml:space="preserve">De igual modo, se dio continuidad a las acciones del Programa de Apoyo a la Industria Gastronómica, enmarcándose en la entrega de los Premios Nacionales de Gastronomía a la Iniciativa Gastronómica del año. </w:t>
      </w:r>
      <w:r w:rsidRPr="00B95F40">
        <w:rPr>
          <w:rFonts w:eastAsia="Calibri"/>
        </w:rPr>
        <w:t>En este evento participaron decenas de operadores gastronómicos y diversos representantes de la industria gastronómica nacional.</w:t>
      </w:r>
      <w:r w:rsidR="007B0D36">
        <w:rPr>
          <w:rFonts w:eastAsia="Calibri"/>
        </w:rPr>
        <w:t xml:space="preserve"> </w:t>
      </w:r>
      <w:r w:rsidR="00B95F40">
        <w:rPr>
          <w:rFonts w:eastAsia="Calibri"/>
        </w:rPr>
        <w:t xml:space="preserve">Además, </w:t>
      </w:r>
      <w:r w:rsidRPr="00B95F40">
        <w:rPr>
          <w:rFonts w:eastAsia="Calibri"/>
        </w:rPr>
        <w:t xml:space="preserve">se celebró el </w:t>
      </w:r>
      <w:r w:rsidR="00B95F40">
        <w:rPr>
          <w:rFonts w:eastAsia="Calibri"/>
        </w:rPr>
        <w:t>T</w:t>
      </w:r>
      <w:r w:rsidRPr="00B95F40">
        <w:rPr>
          <w:rFonts w:eastAsia="Calibri"/>
        </w:rPr>
        <w:t xml:space="preserve">ercer </w:t>
      </w:r>
      <w:r w:rsidR="00B95F40">
        <w:rPr>
          <w:rFonts w:eastAsia="Calibri"/>
        </w:rPr>
        <w:t>C</w:t>
      </w:r>
      <w:r w:rsidRPr="00B95F40">
        <w:rPr>
          <w:rFonts w:eastAsia="Calibri"/>
        </w:rPr>
        <w:t xml:space="preserve">ongreso </w:t>
      </w:r>
      <w:r w:rsidR="00B95F40">
        <w:rPr>
          <w:rFonts w:eastAsia="Calibri"/>
        </w:rPr>
        <w:t>G</w:t>
      </w:r>
      <w:r w:rsidRPr="00B95F40">
        <w:rPr>
          <w:rFonts w:eastAsia="Calibri"/>
        </w:rPr>
        <w:t>astronómico MICM</w:t>
      </w:r>
      <w:r w:rsidR="007B0D36">
        <w:rPr>
          <w:rFonts w:eastAsia="Calibri"/>
        </w:rPr>
        <w:t xml:space="preserve"> </w:t>
      </w:r>
      <w:r w:rsidRPr="00B95F40">
        <w:rPr>
          <w:rFonts w:eastAsia="Calibri"/>
        </w:rPr>
        <w:t>en conjunto con el Restaurant Show de UGASA en la ciudad de Santiago</w:t>
      </w:r>
      <w:r w:rsidR="007B0D36">
        <w:rPr>
          <w:rFonts w:eastAsia="Calibri"/>
        </w:rPr>
        <w:t xml:space="preserve">, el cual tuvo un impacto regional y fue visitado </w:t>
      </w:r>
      <w:r w:rsidRPr="00B95F40">
        <w:rPr>
          <w:rFonts w:eastAsia="Calibri"/>
        </w:rPr>
        <w:t>por más de 4 mil personas</w:t>
      </w:r>
      <w:r w:rsidR="007B0D36">
        <w:rPr>
          <w:rFonts w:eastAsia="Calibri"/>
        </w:rPr>
        <w:t xml:space="preserve">. En el marco de este evento se desarrolló </w:t>
      </w:r>
      <w:r w:rsidRPr="00B95F40">
        <w:rPr>
          <w:rFonts w:eastAsia="Calibri"/>
        </w:rPr>
        <w:t>una rueda de negocios</w:t>
      </w:r>
      <w:r w:rsidR="007B0D36">
        <w:rPr>
          <w:rFonts w:eastAsia="Calibri"/>
        </w:rPr>
        <w:t xml:space="preserve"> </w:t>
      </w:r>
      <w:r w:rsidRPr="00B95F40">
        <w:rPr>
          <w:rFonts w:eastAsia="Calibri"/>
        </w:rPr>
        <w:t xml:space="preserve">en la </w:t>
      </w:r>
      <w:r w:rsidR="00B95F40">
        <w:rPr>
          <w:rFonts w:eastAsia="Calibri"/>
        </w:rPr>
        <w:t>que</w:t>
      </w:r>
      <w:r w:rsidRPr="00B95F40">
        <w:rPr>
          <w:rFonts w:eastAsia="Calibri"/>
        </w:rPr>
        <w:t xml:space="preserve"> intervinieron 18 grandes empresas y 53 Mipymes, celebrándose más de 400 reuniones comerciales.</w:t>
      </w:r>
      <w:r w:rsidRPr="006D5BFF">
        <w:rPr>
          <w:rFonts w:eastAsia="Calibri"/>
        </w:rPr>
        <w:t xml:space="preserve"> </w:t>
      </w:r>
    </w:p>
    <w:p w14:paraId="566C9887" w14:textId="6AF63CD1" w:rsidR="00471CFC" w:rsidRDefault="00631ACD" w:rsidP="00471CFC">
      <w:pPr>
        <w:spacing w:before="240" w:after="0" w:line="360" w:lineRule="auto"/>
        <w:jc w:val="both"/>
        <w:rPr>
          <w:rFonts w:eastAsia="Calibri"/>
        </w:rPr>
      </w:pPr>
      <w:r>
        <w:rPr>
          <w:rFonts w:eastAsia="Calibri"/>
        </w:rPr>
        <w:t>E</w:t>
      </w:r>
      <w:r w:rsidRPr="00085FC0">
        <w:rPr>
          <w:rFonts w:eastAsia="Calibri"/>
        </w:rPr>
        <w:t xml:space="preserve">n el marco del acuerdo </w:t>
      </w:r>
      <w:r>
        <w:rPr>
          <w:rFonts w:eastAsia="Calibri"/>
        </w:rPr>
        <w:t xml:space="preserve">con </w:t>
      </w:r>
      <w:r w:rsidRPr="00085FC0">
        <w:rPr>
          <w:rFonts w:eastAsia="Calibri"/>
        </w:rPr>
        <w:t>MasterCard International</w:t>
      </w:r>
      <w:r>
        <w:rPr>
          <w:rFonts w:eastAsia="Calibri"/>
        </w:rPr>
        <w:t xml:space="preserve">, a </w:t>
      </w:r>
      <w:r w:rsidR="00471CFC" w:rsidRPr="00085FC0">
        <w:rPr>
          <w:rFonts w:eastAsia="Calibri"/>
        </w:rPr>
        <w:t>través del programa Pymes+,</w:t>
      </w:r>
      <w:r>
        <w:rPr>
          <w:rFonts w:eastAsia="Calibri"/>
        </w:rPr>
        <w:t xml:space="preserve"> </w:t>
      </w:r>
      <w:r w:rsidR="00471CFC" w:rsidRPr="00085FC0">
        <w:rPr>
          <w:rFonts w:eastAsia="Calibri"/>
        </w:rPr>
        <w:t xml:space="preserve">se continuó fomentando la digitalización de las operaciones comerciales de las Mipymes, ofreciendo a estas empresas </w:t>
      </w:r>
      <w:r w:rsidR="00471CFC" w:rsidRPr="00085FC0">
        <w:rPr>
          <w:rFonts w:eastAsia="Calibri"/>
        </w:rPr>
        <w:lastRenderedPageBreak/>
        <w:t xml:space="preserve">certificadas por el MICM acceso a plataformas educativas 100% gratuitas y en línea, </w:t>
      </w:r>
      <w:r>
        <w:rPr>
          <w:rFonts w:eastAsia="Calibri"/>
        </w:rPr>
        <w:t xml:space="preserve">permitiéndoles </w:t>
      </w:r>
      <w:r w:rsidR="00471CFC" w:rsidRPr="00085FC0">
        <w:rPr>
          <w:rFonts w:eastAsia="Calibri"/>
        </w:rPr>
        <w:t>adquirir herramientas y conocimientos necesarios para diseñar, lanzar, administrar, y hacer crecer sus negocios.</w:t>
      </w:r>
    </w:p>
    <w:p w14:paraId="1F24519B" w14:textId="6F129F7F" w:rsidR="00471CFC" w:rsidRPr="002B44F2" w:rsidRDefault="00471CFC" w:rsidP="00471CFC">
      <w:pPr>
        <w:spacing w:before="240" w:after="0" w:line="360" w:lineRule="auto"/>
        <w:jc w:val="both"/>
        <w:rPr>
          <w:rFonts w:eastAsia="Calibri"/>
        </w:rPr>
      </w:pPr>
      <w:r w:rsidRPr="00631ACD">
        <w:rPr>
          <w:rFonts w:eastAsia="Calibri"/>
        </w:rPr>
        <w:t>En el marco de la promoción de la inclusión financiera y la facilitación del acceso al crédito, el Sistema Electrónico de Garantías Mobiliarias (SEGM)</w:t>
      </w:r>
      <w:r w:rsidR="00631ACD">
        <w:rPr>
          <w:rFonts w:eastAsia="Calibri"/>
        </w:rPr>
        <w:t xml:space="preserve"> </w:t>
      </w:r>
      <w:r w:rsidRPr="00631ACD">
        <w:rPr>
          <w:rFonts w:eastAsia="Calibri"/>
        </w:rPr>
        <w:t xml:space="preserve">cerró </w:t>
      </w:r>
      <w:r w:rsidR="00631ACD">
        <w:rPr>
          <w:rFonts w:eastAsia="Calibri"/>
        </w:rPr>
        <w:t xml:space="preserve">en el 2024 </w:t>
      </w:r>
      <w:r w:rsidRPr="00631ACD">
        <w:rPr>
          <w:rFonts w:eastAsia="Calibri"/>
        </w:rPr>
        <w:t xml:space="preserve">con </w:t>
      </w:r>
      <w:r w:rsidR="00631ACD">
        <w:rPr>
          <w:rFonts w:eastAsia="Calibri"/>
        </w:rPr>
        <w:t xml:space="preserve">un total de </w:t>
      </w:r>
      <w:r w:rsidRPr="00631ACD">
        <w:rPr>
          <w:rFonts w:eastAsia="Calibri"/>
        </w:rPr>
        <w:t>133,481 inscripciones</w:t>
      </w:r>
      <w:r w:rsidR="000B4247">
        <w:rPr>
          <w:rFonts w:eastAsia="Calibri"/>
        </w:rPr>
        <w:t xml:space="preserve"> registradas</w:t>
      </w:r>
      <w:r w:rsidRPr="00631ACD">
        <w:rPr>
          <w:rFonts w:eastAsia="Calibri"/>
        </w:rPr>
        <w:t>, donde el 5.49% corresponde a garantías constituidas antes de la Ley No. 45-20 y el 94.04% a derechos de crédito bajo la nueva legislación.</w:t>
      </w:r>
      <w:r w:rsidR="00631ACD">
        <w:rPr>
          <w:rFonts w:eastAsia="Calibri"/>
        </w:rPr>
        <w:t xml:space="preserve"> </w:t>
      </w:r>
      <w:r w:rsidRPr="00631ACD">
        <w:rPr>
          <w:rFonts w:eastAsia="Calibri"/>
        </w:rPr>
        <w:t xml:space="preserve">Las </w:t>
      </w:r>
      <w:r w:rsidR="00631ACD">
        <w:rPr>
          <w:rFonts w:eastAsia="Calibri"/>
        </w:rPr>
        <w:t>e</w:t>
      </w:r>
      <w:r w:rsidRPr="00631ACD">
        <w:rPr>
          <w:rFonts w:eastAsia="Calibri"/>
        </w:rPr>
        <w:t xml:space="preserve">ntidades de </w:t>
      </w:r>
      <w:r w:rsidR="00631ACD">
        <w:rPr>
          <w:rFonts w:eastAsia="Calibri"/>
        </w:rPr>
        <w:t>i</w:t>
      </w:r>
      <w:r w:rsidRPr="00631ACD">
        <w:rPr>
          <w:rFonts w:eastAsia="Calibri"/>
        </w:rPr>
        <w:t xml:space="preserve">ntermediación </w:t>
      </w:r>
      <w:r w:rsidR="00631ACD">
        <w:rPr>
          <w:rFonts w:eastAsia="Calibri"/>
        </w:rPr>
        <w:t>f</w:t>
      </w:r>
      <w:r w:rsidRPr="00631ACD">
        <w:rPr>
          <w:rFonts w:eastAsia="Calibri"/>
        </w:rPr>
        <w:t xml:space="preserve">inanciera realizaron el 34.06% de las inscripciones, seguidas de entidades estatales con un 18.10%, personas jurídicas dedicadas a financiamiento con un 31.99% y otros acreedores con el 15.90% restante. </w:t>
      </w:r>
      <w:r w:rsidR="002B44F2">
        <w:rPr>
          <w:rFonts w:eastAsia="Calibri"/>
        </w:rPr>
        <w:t>E</w:t>
      </w:r>
      <w:r w:rsidRPr="00631ACD">
        <w:rPr>
          <w:rFonts w:eastAsia="Calibri"/>
        </w:rPr>
        <w:t xml:space="preserve">l crédito registrado en el </w:t>
      </w:r>
      <w:r w:rsidRPr="002B44F2">
        <w:rPr>
          <w:rFonts w:eastAsia="Calibri"/>
        </w:rPr>
        <w:t xml:space="preserve">SEGM </w:t>
      </w:r>
      <w:r w:rsidR="002B44F2">
        <w:rPr>
          <w:rFonts w:eastAsia="Calibri"/>
        </w:rPr>
        <w:t xml:space="preserve">al 19 de noviembre de 2024 </w:t>
      </w:r>
      <w:r w:rsidR="00631ACD" w:rsidRPr="002B44F2">
        <w:rPr>
          <w:rFonts w:eastAsia="Calibri"/>
        </w:rPr>
        <w:t xml:space="preserve">asciende </w:t>
      </w:r>
      <w:r w:rsidRPr="002B44F2">
        <w:rPr>
          <w:rFonts w:eastAsia="Calibri"/>
        </w:rPr>
        <w:t xml:space="preserve">a </w:t>
      </w:r>
      <w:r w:rsidR="00631ACD" w:rsidRPr="002B44F2">
        <w:rPr>
          <w:rFonts w:eastAsia="Calibri"/>
        </w:rPr>
        <w:t>RD$</w:t>
      </w:r>
      <w:r w:rsidRPr="002B44F2">
        <w:rPr>
          <w:rFonts w:eastAsia="Calibri"/>
        </w:rPr>
        <w:t>1,469</w:t>
      </w:r>
      <w:r w:rsidR="000B4247">
        <w:rPr>
          <w:rFonts w:eastAsia="Calibri"/>
        </w:rPr>
        <w:t>.</w:t>
      </w:r>
      <w:r w:rsidRPr="002B44F2">
        <w:rPr>
          <w:rFonts w:eastAsia="Calibri"/>
        </w:rPr>
        <w:t>8 millones</w:t>
      </w:r>
      <w:r w:rsidR="002B44F2" w:rsidRPr="002B44F2">
        <w:rPr>
          <w:rFonts w:eastAsia="Calibri"/>
          <w:vertAlign w:val="superscript"/>
        </w:rPr>
        <w:footnoteReference w:id="1"/>
      </w:r>
      <w:r w:rsidRPr="002B44F2">
        <w:rPr>
          <w:rFonts w:eastAsia="Calibri"/>
        </w:rPr>
        <w:t>, distribuidos entre pesos dominicanos, dólares estadounidenses y euros.</w:t>
      </w:r>
    </w:p>
    <w:p w14:paraId="04E36E44" w14:textId="268960DD" w:rsidR="002B44F2" w:rsidRDefault="00471CFC" w:rsidP="002B44F2">
      <w:pPr>
        <w:spacing w:before="240" w:after="0" w:line="360" w:lineRule="auto"/>
        <w:jc w:val="both"/>
        <w:rPr>
          <w:rFonts w:eastAsia="Calibri"/>
        </w:rPr>
      </w:pPr>
      <w:r w:rsidRPr="002B44F2">
        <w:rPr>
          <w:rFonts w:eastAsia="Calibri"/>
        </w:rPr>
        <w:t xml:space="preserve">En términos de bienes inscritos en el SEGM, se reportaron 185,524 bienes específicos, el 55.20% </w:t>
      </w:r>
      <w:r w:rsidR="00B61DCE">
        <w:rPr>
          <w:rFonts w:eastAsia="Calibri"/>
        </w:rPr>
        <w:t>correspondientes a</w:t>
      </w:r>
      <w:r w:rsidRPr="002B44F2">
        <w:rPr>
          <w:rFonts w:eastAsia="Calibri"/>
        </w:rPr>
        <w:t xml:space="preserve"> vehículos de motor, 33.50% </w:t>
      </w:r>
      <w:r w:rsidR="00B61DCE">
        <w:rPr>
          <w:rFonts w:eastAsia="Calibri"/>
        </w:rPr>
        <w:t xml:space="preserve">a </w:t>
      </w:r>
      <w:r w:rsidRPr="002B44F2">
        <w:rPr>
          <w:rFonts w:eastAsia="Calibri"/>
        </w:rPr>
        <w:t xml:space="preserve">equipos electrónicos, y el </w:t>
      </w:r>
      <w:r w:rsidR="00B61DCE">
        <w:rPr>
          <w:rFonts w:eastAsia="Calibri"/>
        </w:rPr>
        <w:t xml:space="preserve">restante </w:t>
      </w:r>
      <w:r w:rsidRPr="002B44F2">
        <w:rPr>
          <w:rFonts w:eastAsia="Calibri"/>
        </w:rPr>
        <w:t xml:space="preserve">11.16% </w:t>
      </w:r>
      <w:r w:rsidR="00B61DCE">
        <w:rPr>
          <w:rFonts w:eastAsia="Calibri"/>
        </w:rPr>
        <w:t xml:space="preserve">a </w:t>
      </w:r>
      <w:r w:rsidRPr="002B44F2">
        <w:rPr>
          <w:rFonts w:eastAsia="Calibri"/>
        </w:rPr>
        <w:t>otros tipos de bienes,</w:t>
      </w:r>
      <w:r w:rsidR="00B61DCE">
        <w:rPr>
          <w:rFonts w:eastAsia="Calibri"/>
        </w:rPr>
        <w:t xml:space="preserve"> </w:t>
      </w:r>
      <w:r w:rsidRPr="002B44F2">
        <w:rPr>
          <w:rFonts w:eastAsia="Calibri"/>
        </w:rPr>
        <w:t>reflejando la diversidad de activos que ahora pueden utilizarse como respaldo en operaciones de crédito en el marco del SEGM.</w:t>
      </w:r>
    </w:p>
    <w:p w14:paraId="43B72829" w14:textId="77777777" w:rsidR="00C324E1" w:rsidRDefault="00471CFC" w:rsidP="00471CFC">
      <w:pPr>
        <w:spacing w:before="240" w:after="0" w:line="360" w:lineRule="auto"/>
        <w:jc w:val="both"/>
        <w:rPr>
          <w:rFonts w:eastAsia="Calibri"/>
        </w:rPr>
      </w:pPr>
      <w:r w:rsidRPr="002B44F2">
        <w:rPr>
          <w:rFonts w:eastAsia="Calibri"/>
        </w:rPr>
        <w:t>Como parte de la implementación de este sistema, se realizó una capacitación dirigida a los ayuntamientos y a los gremios</w:t>
      </w:r>
      <w:r w:rsidR="00B61DCE">
        <w:rPr>
          <w:rFonts w:eastAsia="Calibri"/>
        </w:rPr>
        <w:t xml:space="preserve">, en la que fueron impactados </w:t>
      </w:r>
      <w:r w:rsidRPr="002B44F2">
        <w:rPr>
          <w:rFonts w:eastAsia="Calibri"/>
        </w:rPr>
        <w:t>96 representantes de las distintas alcaldías</w:t>
      </w:r>
      <w:r w:rsidR="00B61DCE">
        <w:rPr>
          <w:rFonts w:eastAsia="Calibri"/>
        </w:rPr>
        <w:t xml:space="preserve"> </w:t>
      </w:r>
      <w:r w:rsidRPr="002B44F2">
        <w:rPr>
          <w:rFonts w:eastAsia="Calibri"/>
        </w:rPr>
        <w:t>sobre la operatividad de la plataforma</w:t>
      </w:r>
      <w:r w:rsidR="00B61DCE">
        <w:rPr>
          <w:rFonts w:eastAsia="Calibri"/>
        </w:rPr>
        <w:t xml:space="preserve">, y facilitando la </w:t>
      </w:r>
      <w:r w:rsidRPr="002B44F2">
        <w:rPr>
          <w:rFonts w:eastAsia="Calibri"/>
        </w:rPr>
        <w:t xml:space="preserve">comprensión y el </w:t>
      </w:r>
      <w:r w:rsidRPr="002B44F2">
        <w:rPr>
          <w:rFonts w:eastAsia="Calibri"/>
        </w:rPr>
        <w:lastRenderedPageBreak/>
        <w:t>aprovechamiento de las herramientas disponibles bajo este marco legal</w:t>
      </w:r>
      <w:r w:rsidR="00B61DCE">
        <w:rPr>
          <w:rFonts w:eastAsia="Calibri"/>
        </w:rPr>
        <w:t>.</w:t>
      </w:r>
      <w:bookmarkStart w:id="50" w:name="_Hlk108776275"/>
    </w:p>
    <w:p w14:paraId="61E4BB30" w14:textId="77777777" w:rsidR="002245A5" w:rsidRDefault="00B61DCE" w:rsidP="00471CFC">
      <w:pPr>
        <w:spacing w:before="240" w:after="0" w:line="360" w:lineRule="auto"/>
        <w:jc w:val="both"/>
        <w:rPr>
          <w:lang w:val="es-419"/>
        </w:rPr>
      </w:pPr>
      <w:r>
        <w:rPr>
          <w:rFonts w:eastAsia="Calibri"/>
        </w:rPr>
        <w:t xml:space="preserve">Se mantuvo </w:t>
      </w:r>
      <w:r w:rsidR="00C324E1">
        <w:rPr>
          <w:rFonts w:eastAsia="Calibri"/>
        </w:rPr>
        <w:t>permanente</w:t>
      </w:r>
      <w:r>
        <w:rPr>
          <w:rFonts w:eastAsia="Calibri"/>
        </w:rPr>
        <w:t xml:space="preserve"> con las </w:t>
      </w:r>
      <w:r w:rsidR="00471CFC" w:rsidRPr="002B44F2">
        <w:rPr>
          <w:rFonts w:eastAsia="Calibri"/>
        </w:rPr>
        <w:t>Cámaras de Comercio y Producción</w:t>
      </w:r>
      <w:r>
        <w:rPr>
          <w:rFonts w:eastAsia="Calibri"/>
        </w:rPr>
        <w:t xml:space="preserve">, </w:t>
      </w:r>
      <w:bookmarkEnd w:id="50"/>
      <w:r w:rsidR="00471CFC" w:rsidRPr="002B44F2">
        <w:rPr>
          <w:rFonts w:eastAsia="Calibri"/>
        </w:rPr>
        <w:t>participa</w:t>
      </w:r>
      <w:r>
        <w:rPr>
          <w:rFonts w:eastAsia="Calibri"/>
        </w:rPr>
        <w:t xml:space="preserve">ndo de </w:t>
      </w:r>
      <w:r w:rsidR="00471CFC" w:rsidRPr="002B44F2">
        <w:rPr>
          <w:rFonts w:eastAsia="Calibri"/>
        </w:rPr>
        <w:t xml:space="preserve">las actividades de modernización de sus </w:t>
      </w:r>
      <w:r>
        <w:rPr>
          <w:rFonts w:eastAsia="Calibri"/>
        </w:rPr>
        <w:t>operaciones</w:t>
      </w:r>
      <w:r w:rsidR="00471CFC" w:rsidRPr="002B44F2">
        <w:rPr>
          <w:rFonts w:eastAsia="Calibri"/>
        </w:rPr>
        <w:t>,</w:t>
      </w:r>
      <w:r>
        <w:rPr>
          <w:rFonts w:eastAsia="Calibri"/>
        </w:rPr>
        <w:t xml:space="preserve"> y</w:t>
      </w:r>
      <w:r w:rsidR="00471CFC" w:rsidRPr="002B44F2">
        <w:rPr>
          <w:rFonts w:eastAsia="Calibri"/>
        </w:rPr>
        <w:t xml:space="preserve"> </w:t>
      </w:r>
      <w:r>
        <w:rPr>
          <w:rFonts w:eastAsia="Calibri"/>
        </w:rPr>
        <w:t>haciendo acto de presencia en c</w:t>
      </w:r>
      <w:r w:rsidR="00471CFC" w:rsidRPr="002B44F2">
        <w:rPr>
          <w:rFonts w:eastAsia="Calibri"/>
        </w:rPr>
        <w:t xml:space="preserve">ongresos, asambleas anuales eleccionarias y de juramentación de las juntas directivas de las </w:t>
      </w:r>
      <w:r>
        <w:rPr>
          <w:rFonts w:eastAsia="Calibri"/>
        </w:rPr>
        <w:t>c</w:t>
      </w:r>
      <w:r w:rsidR="00471CFC" w:rsidRPr="002B44F2">
        <w:rPr>
          <w:rFonts w:eastAsia="Calibri"/>
        </w:rPr>
        <w:t>ámaras nacionales</w:t>
      </w:r>
      <w:r>
        <w:rPr>
          <w:rFonts w:eastAsia="Calibri"/>
        </w:rPr>
        <w:t xml:space="preserve">, </w:t>
      </w:r>
      <w:r w:rsidR="00471CFC" w:rsidRPr="002B44F2">
        <w:rPr>
          <w:rFonts w:eastAsia="Calibri"/>
        </w:rPr>
        <w:t>binacionales y regionales.</w:t>
      </w:r>
      <w:r>
        <w:rPr>
          <w:rFonts w:eastAsia="Calibri"/>
        </w:rPr>
        <w:t xml:space="preserve"> En este sentido, s</w:t>
      </w:r>
      <w:r w:rsidR="00471CFC" w:rsidRPr="002B44F2">
        <w:rPr>
          <w:rFonts w:eastAsia="Calibri"/>
        </w:rPr>
        <w:t>e participó en la juramentación de la Junta Directiva 2024-2026 de la Cámara India de Comercio en la República Dominicana</w:t>
      </w:r>
      <w:bookmarkStart w:id="51" w:name="_Hlk108776377"/>
      <w:bookmarkEnd w:id="51"/>
      <w:r>
        <w:rPr>
          <w:rFonts w:eastAsia="Calibri"/>
        </w:rPr>
        <w:t xml:space="preserve">, y se </w:t>
      </w:r>
      <w:r w:rsidR="00471CFC" w:rsidRPr="002B44F2">
        <w:rPr>
          <w:lang w:val="es-419"/>
        </w:rPr>
        <w:t xml:space="preserve">participó </w:t>
      </w:r>
      <w:r w:rsidR="00C324E1">
        <w:rPr>
          <w:lang w:val="es-419"/>
        </w:rPr>
        <w:t xml:space="preserve">en el evento desarrollado por la </w:t>
      </w:r>
      <w:r w:rsidR="00C324E1" w:rsidRPr="002B44F2">
        <w:rPr>
          <w:lang w:val="es-419"/>
        </w:rPr>
        <w:t xml:space="preserve">Cámara de Comercio de la Provincia de La Vega, </w:t>
      </w:r>
      <w:r w:rsidR="00C324E1">
        <w:rPr>
          <w:lang w:val="es-419"/>
        </w:rPr>
        <w:t xml:space="preserve">en </w:t>
      </w:r>
      <w:r w:rsidR="00C324E1" w:rsidRPr="002B44F2">
        <w:rPr>
          <w:lang w:val="es-419"/>
        </w:rPr>
        <w:t>apoyo al Decreto 337-24</w:t>
      </w:r>
      <w:r w:rsidR="00C324E1">
        <w:rPr>
          <w:lang w:val="es-419"/>
        </w:rPr>
        <w:t xml:space="preserve">, </w:t>
      </w:r>
      <w:r w:rsidR="00471CFC" w:rsidRPr="002B44F2">
        <w:rPr>
          <w:lang w:val="es-419"/>
        </w:rPr>
        <w:t xml:space="preserve">que busca alcanzar la “Meta RD 2036”, un ambicioso proyecto en procura de lograr duplicar el PIB en un plazo de 12 años. </w:t>
      </w:r>
    </w:p>
    <w:p w14:paraId="4F339EFE" w14:textId="22931DB9" w:rsidR="00471CFC" w:rsidRPr="002B44F2" w:rsidRDefault="00471CFC" w:rsidP="00471CFC">
      <w:pPr>
        <w:spacing w:before="240" w:after="0" w:line="360" w:lineRule="auto"/>
        <w:jc w:val="both"/>
        <w:rPr>
          <w:rFonts w:eastAsia="Calibri"/>
        </w:rPr>
      </w:pPr>
      <w:r w:rsidRPr="002B44F2">
        <w:rPr>
          <w:rFonts w:eastAsia="Calibri"/>
        </w:rPr>
        <w:t xml:space="preserve">En lo que concierne al servicio de </w:t>
      </w:r>
      <w:r w:rsidR="002245A5">
        <w:rPr>
          <w:rFonts w:eastAsia="Calibri"/>
        </w:rPr>
        <w:t>T</w:t>
      </w:r>
      <w:r w:rsidRPr="002B44F2">
        <w:rPr>
          <w:rFonts w:eastAsia="Calibri"/>
        </w:rPr>
        <w:t xml:space="preserve">rámite de Reconocimiento Oficial y Personería Jurídica de </w:t>
      </w:r>
      <w:r w:rsidR="002245A5">
        <w:rPr>
          <w:rFonts w:eastAsia="Calibri"/>
        </w:rPr>
        <w:t>C</w:t>
      </w:r>
      <w:r w:rsidRPr="002B44F2">
        <w:rPr>
          <w:rFonts w:eastAsia="Calibri"/>
        </w:rPr>
        <w:t xml:space="preserve">ámaras de </w:t>
      </w:r>
      <w:r w:rsidR="002245A5">
        <w:rPr>
          <w:rFonts w:eastAsia="Calibri"/>
        </w:rPr>
        <w:t>C</w:t>
      </w:r>
      <w:r w:rsidRPr="002B44F2">
        <w:rPr>
          <w:rFonts w:eastAsia="Calibri"/>
        </w:rPr>
        <w:t>omercio ante el Poder Ejecutivo, Fueron incorporadas las siguientes cámaras bilaterales</w:t>
      </w:r>
      <w:r w:rsidR="002245A5">
        <w:rPr>
          <w:rFonts w:eastAsia="Calibri"/>
        </w:rPr>
        <w:t xml:space="preserve"> durante el año</w:t>
      </w:r>
      <w:r w:rsidRPr="002B44F2">
        <w:rPr>
          <w:rFonts w:eastAsia="Calibri"/>
        </w:rPr>
        <w:t>:</w:t>
      </w:r>
    </w:p>
    <w:p w14:paraId="0A67547B" w14:textId="68DE4939" w:rsidR="00471CFC" w:rsidRDefault="00471CFC" w:rsidP="00471CFC">
      <w:pPr>
        <w:pStyle w:val="Prrafodelista"/>
        <w:numPr>
          <w:ilvl w:val="0"/>
          <w:numId w:val="38"/>
        </w:numPr>
        <w:spacing w:before="240" w:after="0" w:line="360" w:lineRule="auto"/>
        <w:jc w:val="both"/>
        <w:rPr>
          <w:rFonts w:eastAsia="Calibri"/>
        </w:rPr>
      </w:pPr>
      <w:r w:rsidRPr="002B44F2">
        <w:rPr>
          <w:rFonts w:eastAsia="Calibri"/>
        </w:rPr>
        <w:t>Cámara de Comercio de las Islas Turcos y Caicos, mediante el Decreto No. 377-24 en fecha 12 de julio de 202</w:t>
      </w:r>
      <w:r w:rsidR="002245A5">
        <w:rPr>
          <w:rFonts w:eastAsia="Calibri"/>
        </w:rPr>
        <w:t>4.</w:t>
      </w:r>
      <w:r w:rsidRPr="002B44F2">
        <w:rPr>
          <w:rFonts w:eastAsia="Calibri"/>
        </w:rPr>
        <w:t xml:space="preserve"> </w:t>
      </w:r>
    </w:p>
    <w:p w14:paraId="3920AAA8" w14:textId="47895767" w:rsidR="00471CFC" w:rsidRPr="002245A5" w:rsidRDefault="002245A5" w:rsidP="00433165">
      <w:pPr>
        <w:pStyle w:val="Prrafodelista"/>
        <w:numPr>
          <w:ilvl w:val="0"/>
          <w:numId w:val="38"/>
        </w:numPr>
        <w:spacing w:before="240" w:after="0" w:line="360" w:lineRule="auto"/>
        <w:jc w:val="both"/>
        <w:rPr>
          <w:rFonts w:eastAsia="Calibri"/>
        </w:rPr>
      </w:pPr>
      <w:r w:rsidRPr="002245A5">
        <w:rPr>
          <w:rFonts w:eastAsia="Calibri"/>
        </w:rPr>
        <w:t>Cámara Oficial Dominico-Alemana de Comercio y Turismo en la República Dominicana, y la Cámara de Comercio, Industria y Turismo dominico-mexicana,</w:t>
      </w:r>
      <w:r>
        <w:rPr>
          <w:rFonts w:eastAsia="Calibri"/>
        </w:rPr>
        <w:t xml:space="preserve"> e</w:t>
      </w:r>
      <w:r w:rsidR="00471CFC" w:rsidRPr="002245A5">
        <w:rPr>
          <w:rFonts w:eastAsia="Calibri"/>
        </w:rPr>
        <w:t>n proceso de modificación estatutaria para fines de adecuación a la Ley 50-87</w:t>
      </w:r>
      <w:r>
        <w:rPr>
          <w:rFonts w:eastAsia="Calibri"/>
        </w:rPr>
        <w:t>.</w:t>
      </w:r>
    </w:p>
    <w:p w14:paraId="5C1AD65F" w14:textId="77777777" w:rsidR="00471CFC" w:rsidRPr="00471CFC" w:rsidRDefault="00471CFC" w:rsidP="00471CFC"/>
    <w:p w14:paraId="38F83258" w14:textId="34A1B782" w:rsidR="00BC7ABD" w:rsidRDefault="00D725B7" w:rsidP="00BC7ABD">
      <w:pPr>
        <w:pStyle w:val="Ttulo2"/>
        <w:numPr>
          <w:ilvl w:val="1"/>
          <w:numId w:val="4"/>
        </w:numPr>
        <w:spacing w:line="360" w:lineRule="auto"/>
        <w:jc w:val="both"/>
        <w:rPr>
          <w:rFonts w:cs="Times New Roman"/>
          <w:b/>
          <w:bCs/>
          <w:color w:val="767171"/>
        </w:rPr>
      </w:pPr>
      <w:r>
        <w:rPr>
          <w:rFonts w:cs="Times New Roman"/>
          <w:b/>
          <w:bCs/>
          <w:color w:val="767171"/>
        </w:rPr>
        <w:t xml:space="preserve"> </w:t>
      </w:r>
      <w:bookmarkStart w:id="52" w:name="_Toc185191502"/>
      <w:r w:rsidR="00BC7ABD" w:rsidRPr="00BC7ABD">
        <w:rPr>
          <w:rFonts w:cs="Times New Roman"/>
          <w:b/>
          <w:bCs/>
          <w:color w:val="767171"/>
        </w:rPr>
        <w:t>Regulación y Control de Combustibles</w:t>
      </w:r>
      <w:bookmarkEnd w:id="52"/>
    </w:p>
    <w:p w14:paraId="1B028F0C" w14:textId="77777777" w:rsidR="00D216C4" w:rsidRPr="00D216C4" w:rsidRDefault="00D216C4" w:rsidP="00843876">
      <w:pPr>
        <w:spacing w:before="240" w:after="0" w:line="360" w:lineRule="auto"/>
        <w:jc w:val="both"/>
        <w:rPr>
          <w:rFonts w:eastAsia="Calibri"/>
        </w:rPr>
      </w:pPr>
      <w:r w:rsidRPr="00D216C4">
        <w:rPr>
          <w:rFonts w:eastAsia="Calibri"/>
        </w:rPr>
        <w:t xml:space="preserve">En el rol de formulación y ejecución de las políticas para el sector combustibles, y de emisión de los permisos para la importación, almacenamiento, refinación, mezcla, procesamiento, transformación, </w:t>
      </w:r>
      <w:r w:rsidRPr="00D216C4">
        <w:rPr>
          <w:rFonts w:eastAsia="Calibri"/>
        </w:rPr>
        <w:lastRenderedPageBreak/>
        <w:t>envase, transporte, distribución y comercialización de combustibles en el país, se desarrollaron las siguientes actividades durante el año 2024:</w:t>
      </w:r>
    </w:p>
    <w:p w14:paraId="4C366FEA" w14:textId="47680AA0" w:rsidR="00D216C4" w:rsidRPr="00D216C4" w:rsidRDefault="00843876" w:rsidP="00843876">
      <w:pPr>
        <w:spacing w:before="240" w:after="0" w:line="360" w:lineRule="auto"/>
        <w:jc w:val="both"/>
        <w:rPr>
          <w:rFonts w:eastAsia="Calibri"/>
        </w:rPr>
      </w:pPr>
      <w:r>
        <w:rPr>
          <w:rFonts w:eastAsia="Calibri"/>
        </w:rPr>
        <w:t xml:space="preserve">Se otorgaron </w:t>
      </w:r>
      <w:bookmarkStart w:id="53" w:name="_Hlk185185867"/>
      <w:r w:rsidR="00D216C4" w:rsidRPr="00843876">
        <w:rPr>
          <w:rFonts w:eastAsia="Calibri"/>
        </w:rPr>
        <w:t>166</w:t>
      </w:r>
      <w:bookmarkEnd w:id="53"/>
      <w:r w:rsidR="00D216C4" w:rsidRPr="00843876">
        <w:rPr>
          <w:rFonts w:eastAsia="Calibri"/>
        </w:rPr>
        <w:t xml:space="preserve"> licencias correspondientes a actos conclusivos de renovación de distintivos adhesivos y actos de inclusión para la comercialización de combustibles líquidos (Gasolina, Diesel, Avtur y Fuerl Oil)</w:t>
      </w:r>
      <w:r>
        <w:rPr>
          <w:rFonts w:eastAsia="Calibri"/>
        </w:rPr>
        <w:t>,</w:t>
      </w:r>
      <w:r w:rsidR="00D216C4" w:rsidRPr="00843876">
        <w:rPr>
          <w:rFonts w:eastAsia="Calibri"/>
        </w:rPr>
        <w:t xml:space="preserve"> Gas licuado de petróleo (GLP)</w:t>
      </w:r>
      <w:r>
        <w:rPr>
          <w:rFonts w:eastAsia="Calibri"/>
        </w:rPr>
        <w:t xml:space="preserve">, </w:t>
      </w:r>
      <w:r w:rsidR="00D216C4" w:rsidRPr="00843876">
        <w:rPr>
          <w:rFonts w:eastAsia="Calibri"/>
        </w:rPr>
        <w:t>y Gas natural Vehicular (GNV)</w:t>
      </w:r>
      <w:bookmarkStart w:id="54" w:name="_Hlk108776475"/>
      <w:r w:rsidR="00D216C4" w:rsidRPr="00843876">
        <w:rPr>
          <w:rFonts w:eastAsia="Calibri"/>
        </w:rPr>
        <w:t>.</w:t>
      </w:r>
    </w:p>
    <w:p w14:paraId="5F703275" w14:textId="5521150B" w:rsidR="00D216C4" w:rsidRPr="00D216C4" w:rsidRDefault="00D216C4" w:rsidP="00843876">
      <w:pPr>
        <w:spacing w:before="240" w:after="0" w:line="360" w:lineRule="auto"/>
        <w:jc w:val="both"/>
        <w:rPr>
          <w:rFonts w:eastAsia="Calibri"/>
        </w:rPr>
      </w:pPr>
      <w:r w:rsidRPr="004C4C1B">
        <w:rPr>
          <w:rFonts w:eastAsia="Calibri"/>
        </w:rPr>
        <w:t>Asimismo,</w:t>
      </w:r>
      <w:r w:rsidR="00843876" w:rsidRPr="004C4C1B">
        <w:rPr>
          <w:rFonts w:eastAsia="Calibri"/>
        </w:rPr>
        <w:t xml:space="preserve"> como acción </w:t>
      </w:r>
      <w:r w:rsidRPr="004C4C1B">
        <w:rPr>
          <w:rFonts w:eastAsia="Calibri"/>
        </w:rPr>
        <w:t>para la regulación del transporte de combustibles</w:t>
      </w:r>
      <w:r w:rsidR="00843876" w:rsidRPr="004C4C1B">
        <w:rPr>
          <w:rFonts w:eastAsia="Calibri"/>
        </w:rPr>
        <w:t xml:space="preserve"> fueron realizadas </w:t>
      </w:r>
      <w:bookmarkStart w:id="55" w:name="_Hlk185185979"/>
      <w:r w:rsidR="00843876" w:rsidRPr="004C4C1B">
        <w:rPr>
          <w:rFonts w:eastAsia="Calibri"/>
        </w:rPr>
        <w:t xml:space="preserve">1,559 </w:t>
      </w:r>
      <w:bookmarkEnd w:id="55"/>
      <w:r w:rsidRPr="004C4C1B">
        <w:rPr>
          <w:rFonts w:eastAsia="Calibri"/>
        </w:rPr>
        <w:t>inspecciones a unidades</w:t>
      </w:r>
      <w:r w:rsidR="00843876" w:rsidRPr="004C4C1B">
        <w:rPr>
          <w:rFonts w:eastAsia="Calibri"/>
        </w:rPr>
        <w:t xml:space="preserve"> vehiculares, </w:t>
      </w:r>
      <w:r w:rsidRPr="004C4C1B">
        <w:rPr>
          <w:rFonts w:eastAsia="Calibri"/>
        </w:rPr>
        <w:t xml:space="preserve">que incluyeron combustible líquido, Gas Natural Vehicular y Gas Licuado de Petróleo, de estas, </w:t>
      </w:r>
      <w:bookmarkStart w:id="56" w:name="_Hlk185186012"/>
      <w:r w:rsidRPr="004C4C1B">
        <w:rPr>
          <w:rFonts w:eastAsia="Calibri"/>
        </w:rPr>
        <w:t>1</w:t>
      </w:r>
      <w:r w:rsidR="00843876" w:rsidRPr="004C4C1B">
        <w:rPr>
          <w:rFonts w:eastAsia="Calibri"/>
        </w:rPr>
        <w:t>,</w:t>
      </w:r>
      <w:r w:rsidRPr="004C4C1B">
        <w:rPr>
          <w:rFonts w:eastAsia="Calibri"/>
        </w:rPr>
        <w:t xml:space="preserve">392 </w:t>
      </w:r>
      <w:bookmarkEnd w:id="56"/>
      <w:r w:rsidRPr="004C4C1B">
        <w:rPr>
          <w:rFonts w:eastAsia="Calibri"/>
        </w:rPr>
        <w:t>unidades cumplieron con las normativas vigentes, por tanto, fueron rotuladas con el adhesivo (stickers) que autoriza su circulación.</w:t>
      </w:r>
      <w:bookmarkEnd w:id="54"/>
    </w:p>
    <w:p w14:paraId="6E4C9329" w14:textId="77777777" w:rsidR="00D216C4" w:rsidRPr="00843876" w:rsidRDefault="00D216C4" w:rsidP="00843876">
      <w:pPr>
        <w:spacing w:before="240" w:after="0" w:line="360" w:lineRule="auto"/>
        <w:jc w:val="both"/>
        <w:rPr>
          <w:rFonts w:eastAsia="Calibri"/>
        </w:rPr>
      </w:pPr>
      <w:r w:rsidRPr="00843876">
        <w:rPr>
          <w:rFonts w:eastAsia="Calibri"/>
        </w:rPr>
        <w:t>Las inspecciones realizadas para regular las unidades de transporte de combustibles se distribuyeron en las demarcaciones geográficas de las siguientes maneras: el 70% se llevó a cabo en la provincia de San Cristóbal, un 15% en la región del Cibao, incluyendo provincias como Santiago, La Vega y Bonao. El 15% restante correspondió a la región Este, que abarca localidades como La Romana e Higüey, así como al Gran Santo Domingo y al Distrito Nacional.</w:t>
      </w:r>
    </w:p>
    <w:p w14:paraId="0AB671E0" w14:textId="6975D0FB" w:rsidR="00D216C4" w:rsidRPr="00D216C4" w:rsidRDefault="00D216C4" w:rsidP="00843876">
      <w:pPr>
        <w:spacing w:before="240" w:after="0" w:line="360" w:lineRule="auto"/>
        <w:jc w:val="both"/>
        <w:rPr>
          <w:rFonts w:eastAsia="Calibri"/>
        </w:rPr>
      </w:pPr>
      <w:r w:rsidRPr="00D216C4">
        <w:rPr>
          <w:rFonts w:eastAsia="Calibri"/>
        </w:rPr>
        <w:t xml:space="preserve">En cuanto al anteproyecto de modificación de la Ley de hidrocarburos No. 112-00, se mantuvo el seguimiento constante para gestionar su rápida aprobación. Al cierre del </w:t>
      </w:r>
      <w:r w:rsidR="004C4C1B">
        <w:rPr>
          <w:rFonts w:eastAsia="Calibri"/>
        </w:rPr>
        <w:t xml:space="preserve">año </w:t>
      </w:r>
      <w:r w:rsidRPr="00D216C4">
        <w:rPr>
          <w:rFonts w:eastAsia="Calibri"/>
        </w:rPr>
        <w:t>el proyecto de ley se encontraba depositado ante el Senado de la República Dominicana.</w:t>
      </w:r>
    </w:p>
    <w:p w14:paraId="32D55C67" w14:textId="3553D099" w:rsidR="00080445" w:rsidRDefault="00D216C4" w:rsidP="00843876">
      <w:pPr>
        <w:spacing w:before="240" w:after="0" w:line="360" w:lineRule="auto"/>
        <w:jc w:val="both"/>
        <w:rPr>
          <w:rFonts w:eastAsia="Calibri"/>
        </w:rPr>
      </w:pPr>
      <w:r w:rsidRPr="00D216C4">
        <w:rPr>
          <w:rFonts w:eastAsia="Calibri"/>
        </w:rPr>
        <w:t>Como medida de control para evitar el alza en el precio</w:t>
      </w:r>
      <w:r w:rsidR="004C4C1B">
        <w:rPr>
          <w:rFonts w:eastAsia="Calibri"/>
        </w:rPr>
        <w:t xml:space="preserve"> de los combustibles</w:t>
      </w:r>
      <w:r w:rsidR="004C4C1B" w:rsidRPr="004C4C1B">
        <w:rPr>
          <w:rFonts w:eastAsia="Calibri"/>
        </w:rPr>
        <w:t xml:space="preserve"> </w:t>
      </w:r>
      <w:r w:rsidR="004C4C1B" w:rsidRPr="00D216C4">
        <w:rPr>
          <w:rFonts w:eastAsia="Calibri"/>
        </w:rPr>
        <w:t>y alivianar la carga en la población</w:t>
      </w:r>
      <w:r w:rsidRPr="00D216C4">
        <w:rPr>
          <w:rFonts w:eastAsia="Calibri"/>
        </w:rPr>
        <w:t xml:space="preserve"> producto del incremento del barril de petróleo,</w:t>
      </w:r>
      <w:r w:rsidR="004C4C1B">
        <w:rPr>
          <w:rFonts w:eastAsia="Calibri"/>
        </w:rPr>
        <w:t xml:space="preserve"> </w:t>
      </w:r>
      <w:r w:rsidRPr="00D216C4">
        <w:rPr>
          <w:rFonts w:eastAsia="Calibri"/>
        </w:rPr>
        <w:t xml:space="preserve">a través del MICM el Estado </w:t>
      </w:r>
      <w:r w:rsidRPr="00D216C4">
        <w:rPr>
          <w:rFonts w:eastAsia="Calibri"/>
        </w:rPr>
        <w:lastRenderedPageBreak/>
        <w:t xml:space="preserve">dominicano continuó asumiendo deudas generadas con los importadores de combustibles, registrando </w:t>
      </w:r>
      <w:r w:rsidRPr="00843876">
        <w:rPr>
          <w:rFonts w:eastAsia="Calibri"/>
        </w:rPr>
        <w:t xml:space="preserve">por este concepto </w:t>
      </w:r>
      <w:bookmarkStart w:id="57" w:name="_Hlk185187701"/>
      <w:r w:rsidRPr="008C7F8D">
        <w:rPr>
          <w:rFonts w:eastAsia="Calibri"/>
        </w:rPr>
        <w:t>RD$</w:t>
      </w:r>
      <w:bookmarkEnd w:id="57"/>
      <w:r w:rsidR="008C7F8D" w:rsidRPr="008C7F8D">
        <w:rPr>
          <w:rFonts w:eastAsia="Calibri"/>
        </w:rPr>
        <w:t>15,809.8</w:t>
      </w:r>
      <w:r w:rsidR="008C7F8D">
        <w:rPr>
          <w:rFonts w:eastAsia="Calibri"/>
        </w:rPr>
        <w:t xml:space="preserve"> en subsidios</w:t>
      </w:r>
      <w:r w:rsidRPr="00843876">
        <w:rPr>
          <w:rFonts w:eastAsia="Calibri"/>
        </w:rPr>
        <w:t>,</w:t>
      </w:r>
      <w:r w:rsidRPr="00D216C4">
        <w:rPr>
          <w:rFonts w:eastAsia="Calibri"/>
        </w:rPr>
        <w:t xml:space="preserve"> lo que ha impactado significativamente en la sociedad dominicana ya que se ha traducido de manera directa en ahorro a las familias y amas de casas del país que consumen y utilizan de forma regular el Gas Licuado de Petróleo (GLP), así como a los choferes de transporte que usan este combustible y el </w:t>
      </w:r>
      <w:r w:rsidR="00080445">
        <w:rPr>
          <w:rFonts w:eastAsia="Calibri"/>
        </w:rPr>
        <w:t>g</w:t>
      </w:r>
      <w:r w:rsidRPr="00D216C4">
        <w:rPr>
          <w:rFonts w:eastAsia="Calibri"/>
        </w:rPr>
        <w:t>asoil. A su vez, esta medida también ha impactado la canasta básica en general por la incidencia de los precios del combustible en la cadena de distribución y comercialización de diversos productos.</w:t>
      </w:r>
    </w:p>
    <w:p w14:paraId="1A0BA6A9" w14:textId="77777777" w:rsidR="00080445" w:rsidRDefault="00D216C4" w:rsidP="00843876">
      <w:pPr>
        <w:spacing w:before="240" w:after="0" w:line="360" w:lineRule="auto"/>
        <w:jc w:val="both"/>
        <w:rPr>
          <w:rFonts w:eastAsia="Calibri"/>
        </w:rPr>
      </w:pPr>
      <w:r w:rsidRPr="00843876">
        <w:rPr>
          <w:rFonts w:eastAsia="Calibri"/>
        </w:rPr>
        <w:t xml:space="preserve">En procura de asegurar el cumplimiento de las normativas de operación y seguridad en las estaciones de expendio de combustibles, fueron inspeccionadas </w:t>
      </w:r>
      <w:bookmarkStart w:id="58" w:name="_Hlk185186262"/>
      <w:r w:rsidRPr="00843876">
        <w:rPr>
          <w:rFonts w:eastAsia="Calibri"/>
        </w:rPr>
        <w:t xml:space="preserve">1,073 </w:t>
      </w:r>
      <w:bookmarkEnd w:id="58"/>
      <w:r w:rsidRPr="00843876">
        <w:rPr>
          <w:rFonts w:eastAsia="Calibri"/>
        </w:rPr>
        <w:t>estaciones durante el año 2024, en el marco de los servicios: evaluación técnica de funcionalidad de terreno, evaluación técnica final, evaluación técnica de renovación anual de licencia de operación, carta de no objeción de remodelación, visitas a proyectos cerrados, entre otros.</w:t>
      </w:r>
    </w:p>
    <w:p w14:paraId="39BD4303" w14:textId="71DEBD34" w:rsidR="00D216C4" w:rsidRPr="00843876" w:rsidRDefault="00080445" w:rsidP="00843876">
      <w:pPr>
        <w:spacing w:before="240" w:after="0" w:line="360" w:lineRule="auto"/>
        <w:jc w:val="both"/>
        <w:rPr>
          <w:rFonts w:eastAsia="Calibri"/>
        </w:rPr>
      </w:pPr>
      <w:r>
        <w:rPr>
          <w:rFonts w:eastAsia="Calibri"/>
        </w:rPr>
        <w:t xml:space="preserve">Como resultado de las </w:t>
      </w:r>
      <w:r w:rsidR="00D216C4" w:rsidRPr="00843876">
        <w:rPr>
          <w:rFonts w:eastAsia="Calibri"/>
        </w:rPr>
        <w:t xml:space="preserve">recurrentes inspecciones, se logró la disminución de las inspecciones a proyectos cerrados y las notificaciones generales, debido a la reapertura de algunos proyectos que cumplieron con las readecuaciones requeridas por la Institución. De igual manera, se redujeron considerablemente las notificaciones de evaluación de riesgos para depósito de evaluaciones y otras documentaciones, debido a que los usuarios respondieron al llamado de notificaciones, tomando en cuenta la importancia de realizar estas evaluaciones. </w:t>
      </w:r>
    </w:p>
    <w:p w14:paraId="7324D082" w14:textId="77777777" w:rsidR="00080445" w:rsidRDefault="00D216C4" w:rsidP="00843876">
      <w:pPr>
        <w:spacing w:before="240" w:after="0" w:line="360" w:lineRule="auto"/>
        <w:jc w:val="both"/>
        <w:rPr>
          <w:rFonts w:eastAsia="Calibri"/>
        </w:rPr>
      </w:pPr>
      <w:r w:rsidRPr="00843876">
        <w:rPr>
          <w:rFonts w:eastAsia="Calibri"/>
        </w:rPr>
        <w:t xml:space="preserve">Además, estos avances se atribuyen a la implementación a través de la Ventanilla Virtual del servicio para la emisión de licencia de </w:t>
      </w:r>
      <w:r w:rsidRPr="00843876">
        <w:rPr>
          <w:rFonts w:eastAsia="Calibri"/>
        </w:rPr>
        <w:lastRenderedPageBreak/>
        <w:t>operación para estaciones de expendio con constancias de registro provisional, con la finalidad de que los titulares de estaciones de expendio de combustibles que obtuvieron la constancia de registro provisional pudieran someter su solicitud de licencia de operación de establecimiento de expendio de combustibles conforme a los requisitos establecidos en la normativa aplicable.</w:t>
      </w:r>
    </w:p>
    <w:p w14:paraId="637F8D58" w14:textId="506BE1F0" w:rsidR="001D00E3" w:rsidRDefault="00D216C4" w:rsidP="00843876">
      <w:pPr>
        <w:spacing w:before="240" w:after="0" w:line="360" w:lineRule="auto"/>
        <w:jc w:val="both"/>
        <w:rPr>
          <w:rFonts w:eastAsia="Calibri"/>
        </w:rPr>
      </w:pPr>
      <w:r w:rsidRPr="00843876">
        <w:rPr>
          <w:rFonts w:eastAsia="Calibri"/>
        </w:rPr>
        <w:t>En este sentido, y en virtud de lo indicado en el artículo primero de la Resolución No. 266-2023 de fecha 24 de noviembre del 2023, accedieron a este servicio los titulares de estaciones de expendio de combustibles que se acogieron al registro de estación de expendio de combustibles y se encontraban operando en virtud de una constancia de registro provisional en las demarcaciones geográficas siguientes: a) Distrito Nacional, b) provincia Santo Domingo y todos sus municipios, c) Provincia Santiago y todos sus municipios, y d) Provincia San Cristóbal y todos sus municipios</w:t>
      </w:r>
      <w:r w:rsidR="001D00E3">
        <w:rPr>
          <w:rFonts w:eastAsia="Calibri"/>
        </w:rPr>
        <w:t>.</w:t>
      </w:r>
    </w:p>
    <w:p w14:paraId="46457C5C" w14:textId="5C6B81D9" w:rsidR="00080445" w:rsidRPr="00080445" w:rsidRDefault="00080445" w:rsidP="001D00E3">
      <w:pPr>
        <w:pStyle w:val="Prrafodelista"/>
        <w:spacing w:before="100" w:beforeAutospacing="1" w:after="0" w:line="360" w:lineRule="auto"/>
        <w:ind w:left="357"/>
        <w:jc w:val="center"/>
        <w:rPr>
          <w:b/>
          <w:bCs/>
        </w:rPr>
      </w:pPr>
      <w:r w:rsidRPr="00080445">
        <w:rPr>
          <w:b/>
          <w:bCs/>
        </w:rPr>
        <w:t xml:space="preserve">Tabla No.  </w:t>
      </w:r>
      <w:r w:rsidRPr="00080445">
        <w:rPr>
          <w:b/>
          <w:bCs/>
        </w:rPr>
        <w:fldChar w:fldCharType="begin"/>
      </w:r>
      <w:r w:rsidRPr="00080445">
        <w:rPr>
          <w:b/>
          <w:bCs/>
        </w:rPr>
        <w:instrText xml:space="preserve"> SEQ Tabla_No._ \* ARABIC </w:instrText>
      </w:r>
      <w:r w:rsidRPr="00080445">
        <w:rPr>
          <w:b/>
          <w:bCs/>
        </w:rPr>
        <w:fldChar w:fldCharType="separate"/>
      </w:r>
      <w:r w:rsidR="00FD2D38">
        <w:rPr>
          <w:b/>
          <w:bCs/>
          <w:noProof/>
        </w:rPr>
        <w:t>10</w:t>
      </w:r>
      <w:r w:rsidRPr="00080445">
        <w:rPr>
          <w:b/>
          <w:bCs/>
        </w:rPr>
        <w:fldChar w:fldCharType="end"/>
      </w:r>
    </w:p>
    <w:p w14:paraId="3E9937FD" w14:textId="77777777" w:rsidR="00CD6429" w:rsidRDefault="00CD6429" w:rsidP="00080445">
      <w:pPr>
        <w:pStyle w:val="Prrafodelista"/>
        <w:spacing w:after="0" w:line="360" w:lineRule="auto"/>
        <w:ind w:left="360"/>
        <w:jc w:val="center"/>
      </w:pPr>
      <w:r>
        <w:t>Inspección</w:t>
      </w:r>
      <w:r w:rsidR="00080445" w:rsidRPr="00F82532">
        <w:t xml:space="preserve"> a estaciones de expendio de combustibles </w:t>
      </w:r>
    </w:p>
    <w:p w14:paraId="3D851E42" w14:textId="755E52BE" w:rsidR="00080445" w:rsidRPr="00F82532" w:rsidRDefault="00080445" w:rsidP="00080445">
      <w:pPr>
        <w:pStyle w:val="Prrafodelista"/>
        <w:spacing w:after="0" w:line="360" w:lineRule="auto"/>
        <w:ind w:left="360"/>
        <w:jc w:val="center"/>
      </w:pPr>
      <w:r>
        <w:t>Enero – Diciembre 2024</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554"/>
        <w:gridCol w:w="6392"/>
        <w:gridCol w:w="964"/>
      </w:tblGrid>
      <w:tr w:rsidR="00080445" w:rsidRPr="00080445" w14:paraId="0DA064F1" w14:textId="77777777" w:rsidTr="00080445">
        <w:trPr>
          <w:trHeight w:val="491"/>
          <w:tblHeader/>
        </w:trPr>
        <w:tc>
          <w:tcPr>
            <w:tcW w:w="0" w:type="auto"/>
            <w:shd w:val="clear" w:color="auto" w:fill="142F62"/>
            <w:vAlign w:val="center"/>
            <w:hideMark/>
          </w:tcPr>
          <w:p w14:paraId="5164472A" w14:textId="77777777" w:rsidR="00D216C4" w:rsidRPr="00080445" w:rsidRDefault="00D216C4" w:rsidP="00CD6429">
            <w:pPr>
              <w:pStyle w:val="Sinespaciado"/>
              <w:spacing w:line="360" w:lineRule="auto"/>
              <w:jc w:val="center"/>
              <w:rPr>
                <w:b/>
                <w:bCs/>
                <w:color w:val="FFFFFF" w:themeColor="background1"/>
                <w:lang w:val="es-DO" w:eastAsia="es-DO"/>
              </w:rPr>
            </w:pPr>
            <w:r w:rsidRPr="00080445">
              <w:rPr>
                <w:b/>
                <w:bCs/>
                <w:color w:val="FFFFFF" w:themeColor="background1"/>
                <w:lang w:val="es-DO" w:eastAsia="es-DO"/>
              </w:rPr>
              <w:t>No.</w:t>
            </w:r>
          </w:p>
        </w:tc>
        <w:tc>
          <w:tcPr>
            <w:tcW w:w="6392" w:type="dxa"/>
            <w:shd w:val="clear" w:color="auto" w:fill="142F62"/>
            <w:vAlign w:val="center"/>
            <w:hideMark/>
          </w:tcPr>
          <w:p w14:paraId="0F0AEB01" w14:textId="77777777" w:rsidR="00D216C4" w:rsidRPr="00080445" w:rsidRDefault="00D216C4" w:rsidP="00CD6429">
            <w:pPr>
              <w:pStyle w:val="Sinespaciado"/>
              <w:spacing w:line="360" w:lineRule="auto"/>
              <w:jc w:val="center"/>
              <w:rPr>
                <w:b/>
                <w:bCs/>
                <w:color w:val="FFFFFF" w:themeColor="background1"/>
                <w:lang w:val="es-DO" w:eastAsia="es-DO"/>
              </w:rPr>
            </w:pPr>
            <w:r w:rsidRPr="00080445">
              <w:rPr>
                <w:b/>
                <w:bCs/>
                <w:color w:val="FFFFFF" w:themeColor="background1"/>
                <w:lang w:val="es-DO" w:eastAsia="es-DO"/>
              </w:rPr>
              <w:t>Tipo de inspección</w:t>
            </w:r>
          </w:p>
        </w:tc>
        <w:tc>
          <w:tcPr>
            <w:tcW w:w="964" w:type="dxa"/>
            <w:shd w:val="clear" w:color="auto" w:fill="142F62"/>
            <w:vAlign w:val="center"/>
            <w:hideMark/>
          </w:tcPr>
          <w:p w14:paraId="30E6498D" w14:textId="77777777" w:rsidR="00D216C4" w:rsidRPr="00080445" w:rsidRDefault="00D216C4" w:rsidP="00CD6429">
            <w:pPr>
              <w:pStyle w:val="Sinespaciado"/>
              <w:spacing w:line="360" w:lineRule="auto"/>
              <w:jc w:val="center"/>
              <w:rPr>
                <w:b/>
                <w:bCs/>
                <w:color w:val="FFFFFF" w:themeColor="background1"/>
                <w:lang w:val="es-DO" w:eastAsia="es-DO"/>
              </w:rPr>
            </w:pPr>
            <w:r w:rsidRPr="00080445">
              <w:rPr>
                <w:b/>
                <w:bCs/>
                <w:color w:val="FFFFFF" w:themeColor="background1"/>
                <w:lang w:val="es-DO" w:eastAsia="es-DO"/>
              </w:rPr>
              <w:t>Total</w:t>
            </w:r>
          </w:p>
        </w:tc>
      </w:tr>
      <w:tr w:rsidR="00080445" w:rsidRPr="00080445" w14:paraId="7E72C055" w14:textId="77777777" w:rsidTr="00080445">
        <w:trPr>
          <w:trHeight w:val="224"/>
        </w:trPr>
        <w:tc>
          <w:tcPr>
            <w:tcW w:w="0" w:type="auto"/>
            <w:shd w:val="clear" w:color="auto" w:fill="auto"/>
            <w:vAlign w:val="center"/>
            <w:hideMark/>
          </w:tcPr>
          <w:p w14:paraId="5D4D264D"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w:t>
            </w:r>
          </w:p>
        </w:tc>
        <w:tc>
          <w:tcPr>
            <w:tcW w:w="6392" w:type="dxa"/>
            <w:shd w:val="clear" w:color="auto" w:fill="auto"/>
            <w:vAlign w:val="center"/>
            <w:hideMark/>
          </w:tcPr>
          <w:p w14:paraId="73C32D03"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Apertura condicionada</w:t>
            </w:r>
          </w:p>
        </w:tc>
        <w:tc>
          <w:tcPr>
            <w:tcW w:w="964" w:type="dxa"/>
            <w:shd w:val="clear" w:color="auto" w:fill="auto"/>
            <w:vAlign w:val="center"/>
            <w:hideMark/>
          </w:tcPr>
          <w:p w14:paraId="21A2D283"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23</w:t>
            </w:r>
          </w:p>
        </w:tc>
      </w:tr>
      <w:tr w:rsidR="00080445" w:rsidRPr="00080445" w14:paraId="580A5E31" w14:textId="77777777" w:rsidTr="00080445">
        <w:trPr>
          <w:trHeight w:val="229"/>
        </w:trPr>
        <w:tc>
          <w:tcPr>
            <w:tcW w:w="0" w:type="auto"/>
            <w:shd w:val="clear" w:color="auto" w:fill="auto"/>
            <w:vAlign w:val="center"/>
            <w:hideMark/>
          </w:tcPr>
          <w:p w14:paraId="1349676E"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2</w:t>
            </w:r>
          </w:p>
        </w:tc>
        <w:tc>
          <w:tcPr>
            <w:tcW w:w="6392" w:type="dxa"/>
            <w:shd w:val="clear" w:color="auto" w:fill="auto"/>
            <w:vAlign w:val="center"/>
            <w:hideMark/>
          </w:tcPr>
          <w:p w14:paraId="0211A5D4"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Cierre y paro de operaciones</w:t>
            </w:r>
          </w:p>
        </w:tc>
        <w:tc>
          <w:tcPr>
            <w:tcW w:w="964" w:type="dxa"/>
            <w:shd w:val="clear" w:color="auto" w:fill="auto"/>
            <w:vAlign w:val="center"/>
            <w:hideMark/>
          </w:tcPr>
          <w:p w14:paraId="7A1378B3"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13</w:t>
            </w:r>
          </w:p>
        </w:tc>
      </w:tr>
      <w:tr w:rsidR="00080445" w:rsidRPr="00080445" w14:paraId="320C62E9" w14:textId="77777777" w:rsidTr="00080445">
        <w:trPr>
          <w:trHeight w:val="270"/>
        </w:trPr>
        <w:tc>
          <w:tcPr>
            <w:tcW w:w="0" w:type="auto"/>
            <w:shd w:val="clear" w:color="auto" w:fill="auto"/>
            <w:vAlign w:val="center"/>
            <w:hideMark/>
          </w:tcPr>
          <w:p w14:paraId="20CC759D"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3</w:t>
            </w:r>
          </w:p>
        </w:tc>
        <w:tc>
          <w:tcPr>
            <w:tcW w:w="6392" w:type="dxa"/>
            <w:shd w:val="clear" w:color="auto" w:fill="auto"/>
            <w:vAlign w:val="center"/>
            <w:hideMark/>
          </w:tcPr>
          <w:p w14:paraId="5EC8CC85"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Evaluación de riesgo</w:t>
            </w:r>
          </w:p>
        </w:tc>
        <w:tc>
          <w:tcPr>
            <w:tcW w:w="964" w:type="dxa"/>
            <w:shd w:val="clear" w:color="auto" w:fill="auto"/>
            <w:vAlign w:val="center"/>
            <w:hideMark/>
          </w:tcPr>
          <w:p w14:paraId="585AE4E7"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48</w:t>
            </w:r>
          </w:p>
        </w:tc>
      </w:tr>
      <w:tr w:rsidR="00080445" w:rsidRPr="00080445" w14:paraId="783D2B19" w14:textId="77777777" w:rsidTr="00080445">
        <w:trPr>
          <w:trHeight w:val="70"/>
        </w:trPr>
        <w:tc>
          <w:tcPr>
            <w:tcW w:w="0" w:type="auto"/>
            <w:shd w:val="clear" w:color="auto" w:fill="auto"/>
            <w:vAlign w:val="center"/>
            <w:hideMark/>
          </w:tcPr>
          <w:p w14:paraId="203B5B30"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4</w:t>
            </w:r>
          </w:p>
        </w:tc>
        <w:tc>
          <w:tcPr>
            <w:tcW w:w="6392" w:type="dxa"/>
            <w:shd w:val="clear" w:color="auto" w:fill="auto"/>
            <w:vAlign w:val="center"/>
            <w:hideMark/>
          </w:tcPr>
          <w:p w14:paraId="20261269"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Evaluación técnica de funcionalidad de terreno oficiosa</w:t>
            </w:r>
          </w:p>
        </w:tc>
        <w:tc>
          <w:tcPr>
            <w:tcW w:w="964" w:type="dxa"/>
            <w:shd w:val="clear" w:color="auto" w:fill="auto"/>
            <w:vAlign w:val="center"/>
            <w:hideMark/>
          </w:tcPr>
          <w:p w14:paraId="6F9D150B"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7</w:t>
            </w:r>
          </w:p>
        </w:tc>
      </w:tr>
      <w:tr w:rsidR="00080445" w:rsidRPr="00080445" w14:paraId="728BE2D9" w14:textId="77777777" w:rsidTr="00080445">
        <w:trPr>
          <w:trHeight w:val="299"/>
        </w:trPr>
        <w:tc>
          <w:tcPr>
            <w:tcW w:w="0" w:type="auto"/>
            <w:shd w:val="clear" w:color="auto" w:fill="auto"/>
            <w:vAlign w:val="center"/>
            <w:hideMark/>
          </w:tcPr>
          <w:p w14:paraId="5DAB51B2"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5</w:t>
            </w:r>
          </w:p>
        </w:tc>
        <w:tc>
          <w:tcPr>
            <w:tcW w:w="6392" w:type="dxa"/>
            <w:shd w:val="clear" w:color="auto" w:fill="auto"/>
            <w:vAlign w:val="center"/>
            <w:hideMark/>
          </w:tcPr>
          <w:p w14:paraId="1069FDFF"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Evaluación técnica de supervisión</w:t>
            </w:r>
          </w:p>
        </w:tc>
        <w:tc>
          <w:tcPr>
            <w:tcW w:w="964" w:type="dxa"/>
            <w:shd w:val="clear" w:color="auto" w:fill="auto"/>
            <w:vAlign w:val="center"/>
            <w:hideMark/>
          </w:tcPr>
          <w:p w14:paraId="4D41DB6E"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58</w:t>
            </w:r>
          </w:p>
        </w:tc>
      </w:tr>
      <w:tr w:rsidR="00080445" w:rsidRPr="00080445" w14:paraId="79659556" w14:textId="77777777" w:rsidTr="00080445">
        <w:trPr>
          <w:trHeight w:val="70"/>
        </w:trPr>
        <w:tc>
          <w:tcPr>
            <w:tcW w:w="0" w:type="auto"/>
            <w:shd w:val="clear" w:color="auto" w:fill="auto"/>
            <w:vAlign w:val="center"/>
            <w:hideMark/>
          </w:tcPr>
          <w:p w14:paraId="7B8AA181"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6</w:t>
            </w:r>
          </w:p>
        </w:tc>
        <w:tc>
          <w:tcPr>
            <w:tcW w:w="6392" w:type="dxa"/>
            <w:shd w:val="clear" w:color="auto" w:fill="auto"/>
            <w:vAlign w:val="center"/>
            <w:hideMark/>
          </w:tcPr>
          <w:p w14:paraId="1062C9AD"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Inspección técnica oficiosa</w:t>
            </w:r>
          </w:p>
        </w:tc>
        <w:tc>
          <w:tcPr>
            <w:tcW w:w="964" w:type="dxa"/>
            <w:shd w:val="clear" w:color="auto" w:fill="auto"/>
            <w:vAlign w:val="center"/>
            <w:hideMark/>
          </w:tcPr>
          <w:p w14:paraId="38DFB668"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45</w:t>
            </w:r>
          </w:p>
        </w:tc>
      </w:tr>
      <w:tr w:rsidR="00080445" w:rsidRPr="00080445" w14:paraId="1C94F768" w14:textId="77777777" w:rsidTr="00080445">
        <w:trPr>
          <w:trHeight w:val="70"/>
        </w:trPr>
        <w:tc>
          <w:tcPr>
            <w:tcW w:w="0" w:type="auto"/>
            <w:shd w:val="clear" w:color="auto" w:fill="auto"/>
            <w:vAlign w:val="center"/>
            <w:hideMark/>
          </w:tcPr>
          <w:p w14:paraId="491EF11D"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7</w:t>
            </w:r>
          </w:p>
        </w:tc>
        <w:tc>
          <w:tcPr>
            <w:tcW w:w="6392" w:type="dxa"/>
            <w:shd w:val="clear" w:color="auto" w:fill="auto"/>
            <w:vAlign w:val="center"/>
            <w:hideMark/>
          </w:tcPr>
          <w:p w14:paraId="4314BC87"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Notificación para depósito de evaluación de riesgo</w:t>
            </w:r>
          </w:p>
        </w:tc>
        <w:tc>
          <w:tcPr>
            <w:tcW w:w="964" w:type="dxa"/>
            <w:shd w:val="clear" w:color="auto" w:fill="auto"/>
            <w:vAlign w:val="center"/>
            <w:hideMark/>
          </w:tcPr>
          <w:p w14:paraId="0D915C77"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66</w:t>
            </w:r>
          </w:p>
        </w:tc>
      </w:tr>
      <w:tr w:rsidR="00080445" w:rsidRPr="00080445" w14:paraId="3C2332C0" w14:textId="77777777" w:rsidTr="00080445">
        <w:trPr>
          <w:trHeight w:val="288"/>
        </w:trPr>
        <w:tc>
          <w:tcPr>
            <w:tcW w:w="0" w:type="auto"/>
            <w:shd w:val="clear" w:color="auto" w:fill="auto"/>
            <w:vAlign w:val="center"/>
            <w:hideMark/>
          </w:tcPr>
          <w:p w14:paraId="19E410C6"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8</w:t>
            </w:r>
          </w:p>
        </w:tc>
        <w:tc>
          <w:tcPr>
            <w:tcW w:w="6392" w:type="dxa"/>
            <w:shd w:val="clear" w:color="auto" w:fill="auto"/>
            <w:vAlign w:val="center"/>
            <w:hideMark/>
          </w:tcPr>
          <w:p w14:paraId="5D64340D"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Notificación y entrega de comunicación</w:t>
            </w:r>
          </w:p>
        </w:tc>
        <w:tc>
          <w:tcPr>
            <w:tcW w:w="964" w:type="dxa"/>
            <w:shd w:val="clear" w:color="auto" w:fill="auto"/>
            <w:vAlign w:val="center"/>
            <w:hideMark/>
          </w:tcPr>
          <w:p w14:paraId="682DB26F"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116</w:t>
            </w:r>
          </w:p>
        </w:tc>
      </w:tr>
      <w:tr w:rsidR="00080445" w:rsidRPr="00080445" w14:paraId="012EB2FB" w14:textId="77777777" w:rsidTr="00080445">
        <w:trPr>
          <w:trHeight w:val="266"/>
        </w:trPr>
        <w:tc>
          <w:tcPr>
            <w:tcW w:w="0" w:type="auto"/>
            <w:shd w:val="clear" w:color="auto" w:fill="auto"/>
            <w:vAlign w:val="center"/>
            <w:hideMark/>
          </w:tcPr>
          <w:p w14:paraId="2D5ED534"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lastRenderedPageBreak/>
              <w:t>9</w:t>
            </w:r>
          </w:p>
        </w:tc>
        <w:tc>
          <w:tcPr>
            <w:tcW w:w="6392" w:type="dxa"/>
            <w:shd w:val="clear" w:color="auto" w:fill="auto"/>
            <w:vAlign w:val="center"/>
            <w:hideMark/>
          </w:tcPr>
          <w:p w14:paraId="2A26037C"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Notificación ratificación de cierre y paro de operaciones</w:t>
            </w:r>
          </w:p>
        </w:tc>
        <w:tc>
          <w:tcPr>
            <w:tcW w:w="964" w:type="dxa"/>
            <w:shd w:val="clear" w:color="auto" w:fill="auto"/>
            <w:vAlign w:val="center"/>
            <w:hideMark/>
          </w:tcPr>
          <w:p w14:paraId="0F606C7D"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w:t>
            </w:r>
          </w:p>
        </w:tc>
      </w:tr>
      <w:tr w:rsidR="00080445" w:rsidRPr="00080445" w14:paraId="41A78ED4" w14:textId="77777777" w:rsidTr="00080445">
        <w:trPr>
          <w:trHeight w:val="70"/>
        </w:trPr>
        <w:tc>
          <w:tcPr>
            <w:tcW w:w="0" w:type="auto"/>
            <w:shd w:val="clear" w:color="auto" w:fill="auto"/>
            <w:vAlign w:val="center"/>
            <w:hideMark/>
          </w:tcPr>
          <w:p w14:paraId="77950A2B"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10</w:t>
            </w:r>
          </w:p>
        </w:tc>
        <w:tc>
          <w:tcPr>
            <w:tcW w:w="6392" w:type="dxa"/>
            <w:shd w:val="clear" w:color="auto" w:fill="auto"/>
            <w:vAlign w:val="center"/>
            <w:hideMark/>
          </w:tcPr>
          <w:p w14:paraId="2BB3FC4C"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Paro de construcción</w:t>
            </w:r>
          </w:p>
        </w:tc>
        <w:tc>
          <w:tcPr>
            <w:tcW w:w="964" w:type="dxa"/>
            <w:shd w:val="clear" w:color="auto" w:fill="auto"/>
            <w:vAlign w:val="center"/>
            <w:hideMark/>
          </w:tcPr>
          <w:p w14:paraId="32E2CB8C"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4</w:t>
            </w:r>
          </w:p>
        </w:tc>
      </w:tr>
      <w:tr w:rsidR="00080445" w:rsidRPr="00080445" w14:paraId="0F9A39DA" w14:textId="77777777" w:rsidTr="00080445">
        <w:trPr>
          <w:trHeight w:val="166"/>
        </w:trPr>
        <w:tc>
          <w:tcPr>
            <w:tcW w:w="0" w:type="auto"/>
            <w:shd w:val="clear" w:color="auto" w:fill="auto"/>
            <w:vAlign w:val="center"/>
            <w:hideMark/>
          </w:tcPr>
          <w:p w14:paraId="541F341B"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11</w:t>
            </w:r>
          </w:p>
        </w:tc>
        <w:tc>
          <w:tcPr>
            <w:tcW w:w="6392" w:type="dxa"/>
            <w:shd w:val="clear" w:color="auto" w:fill="auto"/>
            <w:vAlign w:val="center"/>
            <w:hideMark/>
          </w:tcPr>
          <w:p w14:paraId="4C1EC886"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Reiteración de paro de construcción</w:t>
            </w:r>
          </w:p>
        </w:tc>
        <w:tc>
          <w:tcPr>
            <w:tcW w:w="964" w:type="dxa"/>
            <w:shd w:val="clear" w:color="auto" w:fill="auto"/>
            <w:vAlign w:val="center"/>
            <w:hideMark/>
          </w:tcPr>
          <w:p w14:paraId="53FF98EA"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w:t>
            </w:r>
          </w:p>
        </w:tc>
      </w:tr>
      <w:tr w:rsidR="00080445" w:rsidRPr="00080445" w14:paraId="73B25723" w14:textId="77777777" w:rsidTr="00080445">
        <w:trPr>
          <w:trHeight w:val="276"/>
        </w:trPr>
        <w:tc>
          <w:tcPr>
            <w:tcW w:w="0" w:type="auto"/>
            <w:shd w:val="clear" w:color="auto" w:fill="auto"/>
            <w:vAlign w:val="center"/>
            <w:hideMark/>
          </w:tcPr>
          <w:p w14:paraId="2AAA28CD"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12</w:t>
            </w:r>
          </w:p>
        </w:tc>
        <w:tc>
          <w:tcPr>
            <w:tcW w:w="6392" w:type="dxa"/>
            <w:shd w:val="clear" w:color="auto" w:fill="auto"/>
            <w:vAlign w:val="center"/>
            <w:hideMark/>
          </w:tcPr>
          <w:p w14:paraId="5CEC1AAF"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Ventanilla - evaluación técnica de culminación de trabajos de remodelación</w:t>
            </w:r>
          </w:p>
        </w:tc>
        <w:tc>
          <w:tcPr>
            <w:tcW w:w="964" w:type="dxa"/>
            <w:shd w:val="clear" w:color="auto" w:fill="auto"/>
            <w:vAlign w:val="center"/>
            <w:hideMark/>
          </w:tcPr>
          <w:p w14:paraId="68C8A016"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38</w:t>
            </w:r>
          </w:p>
        </w:tc>
      </w:tr>
      <w:tr w:rsidR="00080445" w:rsidRPr="00080445" w14:paraId="5580C4B8" w14:textId="77777777" w:rsidTr="00080445">
        <w:trPr>
          <w:trHeight w:val="551"/>
        </w:trPr>
        <w:tc>
          <w:tcPr>
            <w:tcW w:w="0" w:type="auto"/>
            <w:shd w:val="clear" w:color="auto" w:fill="auto"/>
            <w:vAlign w:val="center"/>
            <w:hideMark/>
          </w:tcPr>
          <w:p w14:paraId="1BC5D02E"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13</w:t>
            </w:r>
          </w:p>
        </w:tc>
        <w:tc>
          <w:tcPr>
            <w:tcW w:w="6392" w:type="dxa"/>
            <w:shd w:val="clear" w:color="auto" w:fill="auto"/>
            <w:vAlign w:val="center"/>
            <w:hideMark/>
          </w:tcPr>
          <w:p w14:paraId="0ED02EEF"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Ventanilla - evaluación técnica de funcionalidad de terreno</w:t>
            </w:r>
          </w:p>
        </w:tc>
        <w:tc>
          <w:tcPr>
            <w:tcW w:w="964" w:type="dxa"/>
            <w:shd w:val="clear" w:color="auto" w:fill="auto"/>
            <w:vAlign w:val="center"/>
            <w:hideMark/>
          </w:tcPr>
          <w:p w14:paraId="63A53F78"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158</w:t>
            </w:r>
          </w:p>
        </w:tc>
      </w:tr>
      <w:tr w:rsidR="00080445" w:rsidRPr="00080445" w14:paraId="250982D6" w14:textId="77777777" w:rsidTr="00080445">
        <w:trPr>
          <w:trHeight w:val="331"/>
        </w:trPr>
        <w:tc>
          <w:tcPr>
            <w:tcW w:w="0" w:type="auto"/>
            <w:shd w:val="clear" w:color="auto" w:fill="auto"/>
            <w:vAlign w:val="center"/>
            <w:hideMark/>
          </w:tcPr>
          <w:p w14:paraId="4807B6C9"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14</w:t>
            </w:r>
          </w:p>
        </w:tc>
        <w:tc>
          <w:tcPr>
            <w:tcW w:w="6392" w:type="dxa"/>
            <w:shd w:val="clear" w:color="auto" w:fill="auto"/>
            <w:vAlign w:val="center"/>
            <w:hideMark/>
          </w:tcPr>
          <w:p w14:paraId="6AFC2518"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Ventanilla - evaluación técnica de renovación anual de licencia de operación</w:t>
            </w:r>
          </w:p>
        </w:tc>
        <w:tc>
          <w:tcPr>
            <w:tcW w:w="964" w:type="dxa"/>
            <w:shd w:val="clear" w:color="auto" w:fill="auto"/>
            <w:vAlign w:val="center"/>
            <w:hideMark/>
          </w:tcPr>
          <w:p w14:paraId="6627EF05"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7</w:t>
            </w:r>
          </w:p>
        </w:tc>
      </w:tr>
      <w:tr w:rsidR="00080445" w:rsidRPr="00080445" w14:paraId="7AB980F2" w14:textId="77777777" w:rsidTr="00080445">
        <w:trPr>
          <w:trHeight w:val="318"/>
        </w:trPr>
        <w:tc>
          <w:tcPr>
            <w:tcW w:w="0" w:type="auto"/>
            <w:shd w:val="clear" w:color="auto" w:fill="auto"/>
            <w:vAlign w:val="center"/>
            <w:hideMark/>
          </w:tcPr>
          <w:p w14:paraId="78ED146B"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15</w:t>
            </w:r>
          </w:p>
        </w:tc>
        <w:tc>
          <w:tcPr>
            <w:tcW w:w="6392" w:type="dxa"/>
            <w:shd w:val="clear" w:color="auto" w:fill="auto"/>
            <w:vAlign w:val="center"/>
            <w:hideMark/>
          </w:tcPr>
          <w:p w14:paraId="3A35546B"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Ventanilla - evaluación técnica final</w:t>
            </w:r>
          </w:p>
        </w:tc>
        <w:tc>
          <w:tcPr>
            <w:tcW w:w="964" w:type="dxa"/>
            <w:shd w:val="clear" w:color="auto" w:fill="auto"/>
            <w:vAlign w:val="center"/>
            <w:hideMark/>
          </w:tcPr>
          <w:p w14:paraId="2AF456FA"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21</w:t>
            </w:r>
          </w:p>
        </w:tc>
      </w:tr>
      <w:tr w:rsidR="00080445" w:rsidRPr="00080445" w14:paraId="2D243B09" w14:textId="77777777" w:rsidTr="00080445">
        <w:trPr>
          <w:trHeight w:val="350"/>
        </w:trPr>
        <w:tc>
          <w:tcPr>
            <w:tcW w:w="0" w:type="auto"/>
            <w:shd w:val="clear" w:color="auto" w:fill="auto"/>
            <w:vAlign w:val="center"/>
            <w:hideMark/>
          </w:tcPr>
          <w:p w14:paraId="3994B2BC"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16</w:t>
            </w:r>
          </w:p>
        </w:tc>
        <w:tc>
          <w:tcPr>
            <w:tcW w:w="6392" w:type="dxa"/>
            <w:shd w:val="clear" w:color="auto" w:fill="auto"/>
            <w:vAlign w:val="center"/>
            <w:hideMark/>
          </w:tcPr>
          <w:p w14:paraId="1899A2A7"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Ventanilla - No objeción a la remodelación</w:t>
            </w:r>
          </w:p>
        </w:tc>
        <w:tc>
          <w:tcPr>
            <w:tcW w:w="964" w:type="dxa"/>
            <w:shd w:val="clear" w:color="auto" w:fill="auto"/>
            <w:vAlign w:val="center"/>
            <w:hideMark/>
          </w:tcPr>
          <w:p w14:paraId="590197AA"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91</w:t>
            </w:r>
          </w:p>
        </w:tc>
      </w:tr>
      <w:tr w:rsidR="00080445" w:rsidRPr="00080445" w14:paraId="4D898FDC" w14:textId="77777777" w:rsidTr="00080445">
        <w:trPr>
          <w:trHeight w:val="342"/>
        </w:trPr>
        <w:tc>
          <w:tcPr>
            <w:tcW w:w="0" w:type="auto"/>
            <w:shd w:val="clear" w:color="auto" w:fill="auto"/>
            <w:vAlign w:val="center"/>
            <w:hideMark/>
          </w:tcPr>
          <w:p w14:paraId="61F99FC9"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17</w:t>
            </w:r>
          </w:p>
        </w:tc>
        <w:tc>
          <w:tcPr>
            <w:tcW w:w="6392" w:type="dxa"/>
            <w:shd w:val="clear" w:color="auto" w:fill="auto"/>
            <w:vAlign w:val="center"/>
            <w:hideMark/>
          </w:tcPr>
          <w:p w14:paraId="4073C1DA" w14:textId="77777777" w:rsidR="00D216C4" w:rsidRPr="00080445" w:rsidRDefault="00D216C4" w:rsidP="00CD6429">
            <w:pPr>
              <w:pStyle w:val="Sinespaciado"/>
              <w:spacing w:line="360" w:lineRule="auto"/>
              <w:rPr>
                <w:color w:val="767171"/>
                <w:lang w:val="es-DO" w:eastAsia="es-DO"/>
              </w:rPr>
            </w:pPr>
            <w:r w:rsidRPr="00080445">
              <w:rPr>
                <w:color w:val="767171"/>
                <w:lang w:val="es-DO" w:eastAsia="es-DO"/>
              </w:rPr>
              <w:t>Visita a proyectos cerrados</w:t>
            </w:r>
          </w:p>
        </w:tc>
        <w:tc>
          <w:tcPr>
            <w:tcW w:w="964" w:type="dxa"/>
            <w:shd w:val="clear" w:color="auto" w:fill="auto"/>
            <w:vAlign w:val="center"/>
            <w:hideMark/>
          </w:tcPr>
          <w:p w14:paraId="33E0AE40" w14:textId="77777777" w:rsidR="00D216C4" w:rsidRPr="00080445" w:rsidRDefault="00D216C4" w:rsidP="00CD6429">
            <w:pPr>
              <w:pStyle w:val="Sinespaciado"/>
              <w:spacing w:line="360" w:lineRule="auto"/>
              <w:jc w:val="center"/>
              <w:rPr>
                <w:color w:val="767171"/>
                <w:lang w:val="es-DO" w:eastAsia="es-DO"/>
              </w:rPr>
            </w:pPr>
            <w:r w:rsidRPr="00080445">
              <w:rPr>
                <w:color w:val="767171"/>
                <w:lang w:val="es-DO" w:eastAsia="es-DO"/>
              </w:rPr>
              <w:t>376</w:t>
            </w:r>
          </w:p>
        </w:tc>
      </w:tr>
      <w:tr w:rsidR="00080445" w:rsidRPr="00080445" w14:paraId="31F35831" w14:textId="77777777" w:rsidTr="00080445">
        <w:trPr>
          <w:trHeight w:val="70"/>
        </w:trPr>
        <w:tc>
          <w:tcPr>
            <w:tcW w:w="6946" w:type="dxa"/>
            <w:gridSpan w:val="2"/>
            <w:shd w:val="clear" w:color="auto" w:fill="auto"/>
            <w:vAlign w:val="center"/>
            <w:hideMark/>
          </w:tcPr>
          <w:p w14:paraId="3160D71F" w14:textId="4E1A04C7" w:rsidR="00D216C4" w:rsidRPr="00080445" w:rsidRDefault="00D216C4" w:rsidP="00CD6429">
            <w:pPr>
              <w:pStyle w:val="Sinespaciado"/>
              <w:spacing w:line="360" w:lineRule="auto"/>
              <w:jc w:val="center"/>
              <w:rPr>
                <w:b/>
                <w:bCs/>
                <w:color w:val="767171"/>
                <w:lang w:val="es-DO" w:eastAsia="es-DO"/>
              </w:rPr>
            </w:pPr>
            <w:r w:rsidRPr="00080445">
              <w:rPr>
                <w:b/>
                <w:bCs/>
                <w:color w:val="767171"/>
                <w:lang w:val="es-DO" w:eastAsia="es-DO"/>
              </w:rPr>
              <w:t>Total</w:t>
            </w:r>
          </w:p>
        </w:tc>
        <w:tc>
          <w:tcPr>
            <w:tcW w:w="964" w:type="dxa"/>
            <w:shd w:val="clear" w:color="auto" w:fill="auto"/>
            <w:vAlign w:val="center"/>
            <w:hideMark/>
          </w:tcPr>
          <w:p w14:paraId="6B297ED3" w14:textId="77777777" w:rsidR="00D216C4" w:rsidRPr="00080445" w:rsidRDefault="00D216C4" w:rsidP="00CD6429">
            <w:pPr>
              <w:pStyle w:val="Sinespaciado"/>
              <w:spacing w:line="360" w:lineRule="auto"/>
              <w:jc w:val="center"/>
              <w:rPr>
                <w:b/>
                <w:bCs/>
                <w:color w:val="767171"/>
                <w:lang w:val="es-DO" w:eastAsia="es-DO"/>
              </w:rPr>
            </w:pPr>
            <w:r w:rsidRPr="00080445">
              <w:rPr>
                <w:b/>
                <w:bCs/>
                <w:color w:val="767171"/>
                <w:lang w:val="es-DO" w:eastAsia="es-DO"/>
              </w:rPr>
              <w:t>1,073</w:t>
            </w:r>
          </w:p>
        </w:tc>
      </w:tr>
    </w:tbl>
    <w:p w14:paraId="5F8B2D3C" w14:textId="77777777" w:rsidR="00D216C4" w:rsidRPr="00D216C4" w:rsidRDefault="00D216C4" w:rsidP="00CD6429">
      <w:pPr>
        <w:pStyle w:val="Prrafodelista"/>
        <w:spacing w:after="0" w:line="360" w:lineRule="auto"/>
        <w:ind w:left="142"/>
        <w:jc w:val="both"/>
        <w:rPr>
          <w:i/>
          <w:iCs/>
          <w:sz w:val="18"/>
          <w:szCs w:val="18"/>
        </w:rPr>
      </w:pPr>
      <w:r w:rsidRPr="00D216C4">
        <w:rPr>
          <w:i/>
          <w:iCs/>
          <w:sz w:val="18"/>
          <w:szCs w:val="18"/>
        </w:rPr>
        <w:t>Fuente: Viceministerio de Comercio Interno MICM. –</w:t>
      </w:r>
    </w:p>
    <w:p w14:paraId="7953440A" w14:textId="77777777" w:rsidR="00D216C4" w:rsidRPr="00080445" w:rsidRDefault="00D216C4" w:rsidP="00080445">
      <w:pPr>
        <w:spacing w:after="0" w:line="360" w:lineRule="auto"/>
        <w:jc w:val="both"/>
        <w:rPr>
          <w:i/>
          <w:iCs/>
          <w:sz w:val="18"/>
          <w:szCs w:val="18"/>
        </w:rPr>
      </w:pPr>
    </w:p>
    <w:p w14:paraId="0A662D65" w14:textId="77777777" w:rsidR="00D216C4" w:rsidRPr="00080445" w:rsidRDefault="00D216C4" w:rsidP="00080445">
      <w:pPr>
        <w:spacing w:after="0" w:line="360" w:lineRule="auto"/>
        <w:jc w:val="both"/>
        <w:rPr>
          <w:i/>
          <w:iCs/>
          <w:sz w:val="18"/>
          <w:szCs w:val="18"/>
        </w:rPr>
      </w:pPr>
    </w:p>
    <w:p w14:paraId="3164EC33" w14:textId="77777777" w:rsidR="00D216C4" w:rsidRDefault="00D216C4" w:rsidP="00D216C4"/>
    <w:p w14:paraId="4FD2FBAF" w14:textId="77777777" w:rsidR="00CD6429" w:rsidRDefault="00CD6429" w:rsidP="00D216C4"/>
    <w:p w14:paraId="7ACEA5E6" w14:textId="77777777" w:rsidR="00CD6429" w:rsidRDefault="00CD6429" w:rsidP="00D216C4"/>
    <w:p w14:paraId="1ECF2477" w14:textId="77777777" w:rsidR="00CD6429" w:rsidRDefault="00CD6429" w:rsidP="00D216C4"/>
    <w:p w14:paraId="7BD10D71" w14:textId="77777777" w:rsidR="00CD6429" w:rsidRDefault="00CD6429" w:rsidP="00D216C4"/>
    <w:p w14:paraId="27F2EE5D" w14:textId="77777777" w:rsidR="00CD6429" w:rsidRDefault="00CD6429" w:rsidP="00D216C4"/>
    <w:p w14:paraId="34B8EADD" w14:textId="77777777" w:rsidR="00CD6429" w:rsidRDefault="00CD6429" w:rsidP="00D216C4"/>
    <w:p w14:paraId="226B52A4" w14:textId="77777777" w:rsidR="001D00E3" w:rsidRDefault="001D00E3" w:rsidP="00D216C4"/>
    <w:p w14:paraId="5C60EA24" w14:textId="77777777" w:rsidR="001D00E3" w:rsidRDefault="001D00E3" w:rsidP="00D216C4"/>
    <w:p w14:paraId="197ABBA5" w14:textId="77777777" w:rsidR="001D00E3" w:rsidRDefault="001D00E3" w:rsidP="00D216C4"/>
    <w:p w14:paraId="0F1AF7B0" w14:textId="77777777" w:rsidR="001D00E3" w:rsidRDefault="001D00E3" w:rsidP="00D216C4"/>
    <w:p w14:paraId="16313073" w14:textId="77777777" w:rsidR="001D00E3" w:rsidRDefault="001D00E3" w:rsidP="00D216C4"/>
    <w:p w14:paraId="480AB252" w14:textId="760B2B21" w:rsidR="00654164" w:rsidRPr="00A33D57" w:rsidRDefault="00654164" w:rsidP="005A4844">
      <w:pPr>
        <w:pStyle w:val="Ttulo1"/>
        <w:numPr>
          <w:ilvl w:val="0"/>
          <w:numId w:val="5"/>
        </w:numPr>
        <w:rPr>
          <w:rFonts w:cs="Times New Roman"/>
          <w:color w:val="767171"/>
        </w:rPr>
      </w:pPr>
      <w:bookmarkStart w:id="59" w:name="_Toc185191503"/>
      <w:r w:rsidRPr="00A33D57">
        <w:rPr>
          <w:rFonts w:cs="Times New Roman"/>
          <w:color w:val="767171"/>
        </w:rPr>
        <w:lastRenderedPageBreak/>
        <w:t>RESULTADOS DE LAS ÁREAS TRANSVERSALES Y DE APOYO</w:t>
      </w:r>
      <w:bookmarkEnd w:id="59"/>
    </w:p>
    <w:p w14:paraId="5D67DA4A" w14:textId="77777777" w:rsidR="00654164" w:rsidRPr="00A33D57" w:rsidRDefault="00654164" w:rsidP="00654164">
      <w:pPr>
        <w:jc w:val="both"/>
        <w:rPr>
          <w:rFonts w:eastAsia="Calibri"/>
          <w:sz w:val="18"/>
        </w:rPr>
      </w:pPr>
      <w:r w:rsidRPr="00A33D57">
        <w:rPr>
          <w:rFonts w:eastAsia="Calibri"/>
          <w:noProof/>
          <w:sz w:val="18"/>
        </w:rPr>
        <mc:AlternateContent>
          <mc:Choice Requires="wps">
            <w:drawing>
              <wp:anchor distT="0" distB="0" distL="114300" distR="114300" simplePos="0" relativeHeight="251709440" behindDoc="0" locked="0" layoutInCell="1" allowOverlap="1" wp14:anchorId="76EDFA29" wp14:editId="147100CA">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13C37" id="Straight Connector 15"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5A4C1B7F" w:rsidR="00654164" w:rsidRPr="00A33D57" w:rsidRDefault="00654164" w:rsidP="00654164">
      <w:pPr>
        <w:jc w:val="center"/>
        <w:rPr>
          <w:rFonts w:eastAsia="Calibri"/>
          <w:szCs w:val="36"/>
        </w:rPr>
      </w:pPr>
      <w:r w:rsidRPr="00A33D57">
        <w:rPr>
          <w:rFonts w:eastAsia="Calibri"/>
          <w:szCs w:val="36"/>
        </w:rPr>
        <w:t xml:space="preserve">Memoria </w:t>
      </w:r>
      <w:r w:rsidR="00F05DF4" w:rsidRPr="00A33D57">
        <w:rPr>
          <w:rFonts w:eastAsia="Calibri"/>
          <w:szCs w:val="36"/>
        </w:rPr>
        <w:t>I</w:t>
      </w:r>
      <w:r w:rsidRPr="00A33D57">
        <w:rPr>
          <w:rFonts w:eastAsia="Calibri"/>
          <w:szCs w:val="36"/>
        </w:rPr>
        <w:t xml:space="preserve">nstitucional </w:t>
      </w:r>
      <w:r w:rsidR="000025D4" w:rsidRPr="00A33D57">
        <w:rPr>
          <w:rFonts w:eastAsia="Calibri"/>
          <w:szCs w:val="36"/>
        </w:rPr>
        <w:t>2024</w:t>
      </w:r>
    </w:p>
    <w:p w14:paraId="2BBFC4CF" w14:textId="77777777" w:rsidR="00654164" w:rsidRPr="00A33D57" w:rsidRDefault="00654164" w:rsidP="00654164">
      <w:pPr>
        <w:jc w:val="center"/>
      </w:pPr>
    </w:p>
    <w:p w14:paraId="0A91CF7B" w14:textId="77777777" w:rsidR="000B1FAD" w:rsidRPr="000B1FAD" w:rsidRDefault="000B1FAD" w:rsidP="000B1FAD">
      <w:pPr>
        <w:pStyle w:val="Prrafodelista"/>
        <w:keepNext/>
        <w:keepLines/>
        <w:numPr>
          <w:ilvl w:val="0"/>
          <w:numId w:val="4"/>
        </w:numPr>
        <w:spacing w:before="40" w:after="0" w:line="360" w:lineRule="auto"/>
        <w:contextualSpacing w:val="0"/>
        <w:outlineLvl w:val="1"/>
        <w:rPr>
          <w:rFonts w:eastAsiaTheme="majorEastAsia"/>
          <w:b/>
          <w:bCs/>
          <w:vanish/>
          <w:szCs w:val="26"/>
        </w:rPr>
      </w:pPr>
      <w:bookmarkStart w:id="60" w:name="_Toc184310712"/>
      <w:bookmarkStart w:id="61" w:name="_Toc184313967"/>
      <w:bookmarkStart w:id="62" w:name="_Toc185191504"/>
      <w:bookmarkEnd w:id="60"/>
      <w:bookmarkEnd w:id="61"/>
      <w:bookmarkEnd w:id="62"/>
    </w:p>
    <w:p w14:paraId="44CCA8F7" w14:textId="5174D810" w:rsidR="005A4844" w:rsidRPr="00A33D57" w:rsidRDefault="005A4844" w:rsidP="000B1FAD">
      <w:pPr>
        <w:pStyle w:val="Ttulo2"/>
        <w:numPr>
          <w:ilvl w:val="1"/>
          <w:numId w:val="4"/>
        </w:numPr>
        <w:spacing w:line="360" w:lineRule="auto"/>
        <w:rPr>
          <w:rFonts w:cs="Times New Roman"/>
          <w:b/>
          <w:bCs/>
          <w:color w:val="767171"/>
        </w:rPr>
      </w:pPr>
      <w:r w:rsidRPr="00A33D57">
        <w:rPr>
          <w:rFonts w:cs="Times New Roman"/>
          <w:b/>
          <w:bCs/>
          <w:color w:val="767171"/>
        </w:rPr>
        <w:t xml:space="preserve"> </w:t>
      </w:r>
      <w:bookmarkStart w:id="63" w:name="_Toc185191505"/>
      <w:r w:rsidRPr="00A33D57">
        <w:rPr>
          <w:rFonts w:cs="Times New Roman"/>
          <w:b/>
          <w:bCs/>
          <w:color w:val="767171"/>
        </w:rPr>
        <w:t>Desempeño Área Administrativa y Financiera</w:t>
      </w:r>
      <w:bookmarkEnd w:id="63"/>
    </w:p>
    <w:p w14:paraId="2B37F38C" w14:textId="77777777" w:rsidR="008D1651" w:rsidRPr="008D1651" w:rsidRDefault="008D1651" w:rsidP="008D1651">
      <w:pPr>
        <w:pStyle w:val="Prrafodelista"/>
        <w:numPr>
          <w:ilvl w:val="0"/>
          <w:numId w:val="18"/>
        </w:numPr>
        <w:spacing w:before="100" w:beforeAutospacing="1" w:after="100" w:afterAutospacing="1" w:line="360" w:lineRule="auto"/>
        <w:ind w:left="284"/>
        <w:jc w:val="both"/>
        <w:rPr>
          <w:rFonts w:eastAsia="Calibri"/>
          <w:b/>
          <w:bCs/>
        </w:rPr>
      </w:pPr>
      <w:r w:rsidRPr="008D1651">
        <w:rPr>
          <w:rFonts w:eastAsia="Calibri"/>
          <w:b/>
          <w:bCs/>
        </w:rPr>
        <w:t>Índice de Gestión Presupuestaria (IGP)</w:t>
      </w:r>
    </w:p>
    <w:p w14:paraId="1C86FF01" w14:textId="2C0A61DA" w:rsidR="008D1651" w:rsidRPr="008D1651" w:rsidRDefault="008D1651" w:rsidP="008D1651">
      <w:pPr>
        <w:spacing w:before="100" w:beforeAutospacing="1" w:after="100" w:afterAutospacing="1" w:line="360" w:lineRule="auto"/>
        <w:jc w:val="both"/>
        <w:rPr>
          <w:rFonts w:eastAsia="Calibri"/>
        </w:rPr>
      </w:pPr>
      <w:r>
        <w:rPr>
          <w:rFonts w:eastAsia="Calibri"/>
        </w:rPr>
        <w:t>En</w:t>
      </w:r>
      <w:r w:rsidRPr="008D1651">
        <w:rPr>
          <w:rFonts w:eastAsia="Calibri"/>
        </w:rPr>
        <w:t xml:space="preserve"> </w:t>
      </w:r>
      <w:r w:rsidR="008112E5">
        <w:rPr>
          <w:rFonts w:eastAsia="Calibri"/>
        </w:rPr>
        <w:t xml:space="preserve">estricto </w:t>
      </w:r>
      <w:r w:rsidRPr="008D1651">
        <w:rPr>
          <w:rFonts w:eastAsia="Calibri"/>
        </w:rPr>
        <w:t xml:space="preserve">cumplimiento </w:t>
      </w:r>
      <w:r w:rsidR="00E97D5E">
        <w:rPr>
          <w:rFonts w:eastAsia="Calibri"/>
        </w:rPr>
        <w:t>de</w:t>
      </w:r>
      <w:r w:rsidRPr="008D1651">
        <w:rPr>
          <w:rFonts w:eastAsia="Calibri"/>
        </w:rPr>
        <w:t xml:space="preserve"> la Ley General de Presupuesto 2024, el MICM reportó a través del Sistema de Información de la Gestión Financiera (SIGEF), de la Dirección General de Presupuesto (DIGEPRES), la ejecución física de los productos y metas comprometidos en el Presupuesto General del Estado. Estos registros fueron realizados cumplimiento con los plazos establecidos para la carga de la ejecución, y atendiendo a los lineamientos para la correcta y coherente presentación de evidencias establecidos por el órgano rector.</w:t>
      </w:r>
    </w:p>
    <w:p w14:paraId="677019FD" w14:textId="417433A9" w:rsidR="008D1651" w:rsidRDefault="008D1651" w:rsidP="00E97D5E">
      <w:pPr>
        <w:spacing w:before="100" w:beforeAutospacing="1" w:after="100" w:afterAutospacing="1" w:line="360" w:lineRule="auto"/>
        <w:jc w:val="both"/>
        <w:rPr>
          <w:rFonts w:eastAsia="Calibri"/>
        </w:rPr>
      </w:pPr>
      <w:r w:rsidRPr="008112E5">
        <w:rPr>
          <w:rFonts w:eastAsia="Calibri"/>
        </w:rPr>
        <w:t xml:space="preserve">Como resultado de la evaluación realizada por la DIGEPRES al comportamiento del indicador, el MICM obtuvo </w:t>
      </w:r>
      <w:r w:rsidR="008112E5">
        <w:rPr>
          <w:rFonts w:eastAsia="Calibri"/>
        </w:rPr>
        <w:t xml:space="preserve">un destacado desempeño </w:t>
      </w:r>
      <w:r w:rsidRPr="008112E5">
        <w:rPr>
          <w:rFonts w:eastAsia="Calibri"/>
        </w:rPr>
        <w:t xml:space="preserve">una puntuación </w:t>
      </w:r>
      <w:r w:rsidR="008112E5">
        <w:rPr>
          <w:rFonts w:eastAsia="Calibri"/>
        </w:rPr>
        <w:t>promedio durante el año</w:t>
      </w:r>
      <w:r w:rsidR="000D036A">
        <w:rPr>
          <w:rStyle w:val="Refdenotaalpie"/>
          <w:rFonts w:eastAsia="Calibri"/>
        </w:rPr>
        <w:footnoteReference w:id="2"/>
      </w:r>
      <w:r w:rsidR="008112E5">
        <w:rPr>
          <w:rFonts w:eastAsia="Calibri"/>
        </w:rPr>
        <w:t xml:space="preserve"> de </w:t>
      </w:r>
      <w:r w:rsidRPr="008112E5">
        <w:rPr>
          <w:rFonts w:eastAsia="Calibri"/>
        </w:rPr>
        <w:t>93.</w:t>
      </w:r>
      <w:r w:rsidR="008112E5">
        <w:rPr>
          <w:rFonts w:eastAsia="Calibri"/>
        </w:rPr>
        <w:t>4</w:t>
      </w:r>
      <w:r w:rsidRPr="008112E5">
        <w:rPr>
          <w:rFonts w:eastAsia="Calibri"/>
        </w:rPr>
        <w:t>5%, con un desvío de 6.</w:t>
      </w:r>
      <w:r w:rsidR="008112E5">
        <w:rPr>
          <w:rFonts w:eastAsia="Calibri"/>
        </w:rPr>
        <w:t>5</w:t>
      </w:r>
      <w:r w:rsidRPr="008112E5">
        <w:rPr>
          <w:rFonts w:eastAsia="Calibri"/>
        </w:rPr>
        <w:t>5% a consecuencia de</w:t>
      </w:r>
      <w:r w:rsidR="008112E5">
        <w:rPr>
          <w:rFonts w:eastAsia="Calibri"/>
        </w:rPr>
        <w:t xml:space="preserve">l </w:t>
      </w:r>
      <w:r w:rsidRPr="008112E5">
        <w:rPr>
          <w:rFonts w:eastAsia="Calibri"/>
        </w:rPr>
        <w:t xml:space="preserve">retraso en la ejecución financiera de algunos </w:t>
      </w:r>
      <w:r w:rsidR="008112E5">
        <w:rPr>
          <w:rFonts w:eastAsia="Calibri"/>
        </w:rPr>
        <w:t xml:space="preserve">productos, cuyos </w:t>
      </w:r>
      <w:r w:rsidRPr="008112E5">
        <w:rPr>
          <w:rFonts w:eastAsia="Calibri"/>
        </w:rPr>
        <w:t xml:space="preserve">compromisos de compras y contrataciones pasaron para </w:t>
      </w:r>
      <w:r w:rsidR="008112E5">
        <w:rPr>
          <w:rFonts w:eastAsia="Calibri"/>
        </w:rPr>
        <w:t>otros períodos</w:t>
      </w:r>
      <w:r w:rsidRPr="008112E5">
        <w:rPr>
          <w:rFonts w:eastAsia="Calibri"/>
        </w:rPr>
        <w:t xml:space="preserve">. En la Matriz de Gestión Presupuestaria, incluida en la sección de anexos de este documento, se presenta en detalle la ejecución física y financiera del </w:t>
      </w:r>
      <w:r w:rsidR="008112E5" w:rsidRPr="008112E5">
        <w:rPr>
          <w:rFonts w:eastAsia="Calibri"/>
        </w:rPr>
        <w:t>I</w:t>
      </w:r>
      <w:r w:rsidR="008112E5">
        <w:rPr>
          <w:rFonts w:eastAsia="Calibri"/>
        </w:rPr>
        <w:t>GP.</w:t>
      </w:r>
    </w:p>
    <w:p w14:paraId="6143C78C" w14:textId="77777777" w:rsidR="00E97D5E" w:rsidRPr="00E97D5E" w:rsidRDefault="00E97D5E" w:rsidP="00E97D5E">
      <w:pPr>
        <w:pStyle w:val="Prrafodelista"/>
        <w:numPr>
          <w:ilvl w:val="0"/>
          <w:numId w:val="18"/>
        </w:numPr>
        <w:spacing w:before="100" w:beforeAutospacing="1" w:after="100" w:afterAutospacing="1" w:line="360" w:lineRule="auto"/>
        <w:ind w:left="284" w:hanging="284"/>
        <w:jc w:val="both"/>
        <w:rPr>
          <w:rFonts w:eastAsia="Calibri"/>
          <w:b/>
          <w:bCs/>
        </w:rPr>
      </w:pPr>
      <w:r w:rsidRPr="00E97D5E">
        <w:rPr>
          <w:rFonts w:eastAsia="Calibri"/>
          <w:b/>
          <w:bCs/>
        </w:rPr>
        <w:lastRenderedPageBreak/>
        <w:t>Balances de las cuentas</w:t>
      </w:r>
    </w:p>
    <w:p w14:paraId="004B3B0D" w14:textId="77777777" w:rsidR="00E97D5E" w:rsidRPr="00E97D5E" w:rsidRDefault="00E97D5E" w:rsidP="00E97D5E">
      <w:pPr>
        <w:spacing w:before="100" w:beforeAutospacing="1" w:after="100" w:afterAutospacing="1" w:line="360" w:lineRule="auto"/>
        <w:jc w:val="both"/>
        <w:rPr>
          <w:rFonts w:eastAsia="Calibri"/>
        </w:rPr>
      </w:pPr>
      <w:r w:rsidRPr="00E97D5E">
        <w:rPr>
          <w:rFonts w:eastAsia="Calibri"/>
        </w:rPr>
        <w:t>De conformidad con las Normas Internacionales de Contabilidad para el Sector Público (NICSP), se presenta un detalle del balance de las cuentas del MICM al 30 de noviembre 2024, destacando que, en la cuenta de efectivo, caja y banco, se encuentran los valores reportados en el balance de la cuenta hidrocarburos, la asignación a la cuenta única del tesoro y la cuenta colectora de gas natural.</w:t>
      </w:r>
    </w:p>
    <w:p w14:paraId="67299182" w14:textId="38FE3D18" w:rsidR="00E97D5E" w:rsidRPr="0026249E" w:rsidRDefault="00E97D5E" w:rsidP="00E97D5E">
      <w:pPr>
        <w:spacing w:after="0" w:line="360" w:lineRule="auto"/>
        <w:ind w:left="426"/>
        <w:jc w:val="center"/>
        <w:rPr>
          <w:b/>
          <w:bCs/>
        </w:rPr>
      </w:pPr>
      <w:r w:rsidRPr="0026249E">
        <w:rPr>
          <w:b/>
          <w:bCs/>
        </w:rPr>
        <w:t xml:space="preserve">Tabla No.  </w:t>
      </w:r>
      <w:r w:rsidRPr="0026249E">
        <w:rPr>
          <w:b/>
          <w:bCs/>
        </w:rPr>
        <w:fldChar w:fldCharType="begin"/>
      </w:r>
      <w:r w:rsidRPr="0026249E">
        <w:rPr>
          <w:b/>
          <w:bCs/>
        </w:rPr>
        <w:instrText xml:space="preserve"> SEQ Tabla_No._ \* ARABIC </w:instrText>
      </w:r>
      <w:r w:rsidRPr="0026249E">
        <w:rPr>
          <w:b/>
          <w:bCs/>
        </w:rPr>
        <w:fldChar w:fldCharType="separate"/>
      </w:r>
      <w:r w:rsidR="00FD2D38">
        <w:rPr>
          <w:b/>
          <w:bCs/>
          <w:noProof/>
        </w:rPr>
        <w:t>11</w:t>
      </w:r>
      <w:r w:rsidRPr="0026249E">
        <w:rPr>
          <w:b/>
          <w:bCs/>
        </w:rPr>
        <w:fldChar w:fldCharType="end"/>
      </w:r>
    </w:p>
    <w:p w14:paraId="40C01A7E" w14:textId="77777777" w:rsidR="00E97D5E" w:rsidRPr="0026249E" w:rsidRDefault="00E97D5E" w:rsidP="00E97D5E">
      <w:pPr>
        <w:spacing w:after="0" w:line="360" w:lineRule="auto"/>
        <w:ind w:left="426"/>
        <w:jc w:val="center"/>
      </w:pPr>
      <w:r w:rsidRPr="0026249E">
        <w:t>Balance General</w:t>
      </w:r>
    </w:p>
    <w:p w14:paraId="24C52DB0" w14:textId="77777777" w:rsidR="00E97D5E" w:rsidRPr="0026249E" w:rsidRDefault="00E97D5E" w:rsidP="00E97D5E">
      <w:pPr>
        <w:spacing w:after="0" w:line="360" w:lineRule="auto"/>
        <w:ind w:left="426"/>
        <w:jc w:val="center"/>
      </w:pPr>
      <w:r w:rsidRPr="0026249E">
        <w:t>Al 30 de noviembre de 2024</w:t>
      </w:r>
    </w:p>
    <w:p w14:paraId="4EBBB009" w14:textId="203A1E98" w:rsidR="00E97D5E" w:rsidRPr="0026249E" w:rsidRDefault="00E97D5E" w:rsidP="00E97D5E">
      <w:pPr>
        <w:pStyle w:val="Descripcin"/>
        <w:keepNext/>
        <w:spacing w:after="0" w:line="360" w:lineRule="auto"/>
        <w:ind w:left="426"/>
        <w:jc w:val="center"/>
        <w:rPr>
          <w:color w:val="767171"/>
        </w:rPr>
      </w:pPr>
      <w:r w:rsidRPr="0026249E">
        <w:rPr>
          <w:i w:val="0"/>
          <w:color w:val="767171"/>
          <w:sz w:val="24"/>
          <w:szCs w:val="24"/>
        </w:rPr>
        <w:t>(Valores en RD$)</w:t>
      </w:r>
    </w:p>
    <w:tbl>
      <w:tblPr>
        <w:tblW w:w="7802" w:type="dxa"/>
        <w:jc w:val="center"/>
        <w:tblCellMar>
          <w:left w:w="70" w:type="dxa"/>
          <w:right w:w="70" w:type="dxa"/>
        </w:tblCellMar>
        <w:tblLook w:val="04A0" w:firstRow="1" w:lastRow="0" w:firstColumn="1" w:lastColumn="0" w:noHBand="0" w:noVBand="1"/>
      </w:tblPr>
      <w:tblGrid>
        <w:gridCol w:w="5805"/>
        <w:gridCol w:w="1820"/>
        <w:gridCol w:w="177"/>
      </w:tblGrid>
      <w:tr w:rsidR="0026249E" w:rsidRPr="0026249E" w14:paraId="46858C27" w14:textId="77777777" w:rsidTr="0026249E">
        <w:trPr>
          <w:gridAfter w:val="1"/>
          <w:wAfter w:w="177" w:type="dxa"/>
          <w:trHeight w:val="458"/>
          <w:tblHeader/>
          <w:jc w:val="center"/>
        </w:trPr>
        <w:tc>
          <w:tcPr>
            <w:tcW w:w="5949" w:type="dxa"/>
            <w:vMerge w:val="restart"/>
            <w:tcBorders>
              <w:top w:val="single" w:sz="4" w:space="0" w:color="002060"/>
              <w:left w:val="single" w:sz="4" w:space="0" w:color="002060"/>
              <w:bottom w:val="single" w:sz="4" w:space="0" w:color="002060"/>
              <w:right w:val="single" w:sz="4" w:space="0" w:color="002060"/>
            </w:tcBorders>
            <w:shd w:val="clear" w:color="000000" w:fill="142F62"/>
            <w:vAlign w:val="center"/>
            <w:hideMark/>
          </w:tcPr>
          <w:p w14:paraId="6933E5CF" w14:textId="77777777" w:rsidR="0026249E" w:rsidRPr="0026249E" w:rsidRDefault="0026249E" w:rsidP="0026249E">
            <w:pPr>
              <w:spacing w:after="0" w:line="360" w:lineRule="auto"/>
              <w:jc w:val="center"/>
              <w:rPr>
                <w:rFonts w:eastAsia="Times New Roman"/>
                <w:b/>
                <w:bCs/>
                <w:color w:val="FFFFFF"/>
                <w:spacing w:val="0"/>
                <w:lang w:eastAsia="es-DO"/>
              </w:rPr>
            </w:pPr>
            <w:r w:rsidRPr="0026249E">
              <w:rPr>
                <w:rFonts w:eastAsia="Times New Roman"/>
                <w:b/>
                <w:bCs/>
                <w:color w:val="FFFFFF"/>
                <w:spacing w:val="0"/>
                <w:lang w:eastAsia="es-DO"/>
              </w:rPr>
              <w:t>Activos</w:t>
            </w:r>
          </w:p>
        </w:tc>
        <w:tc>
          <w:tcPr>
            <w:tcW w:w="1676" w:type="dxa"/>
            <w:vMerge w:val="restart"/>
            <w:tcBorders>
              <w:top w:val="single" w:sz="4" w:space="0" w:color="002060"/>
              <w:left w:val="single" w:sz="4" w:space="0" w:color="002060"/>
              <w:bottom w:val="single" w:sz="4" w:space="0" w:color="002060"/>
              <w:right w:val="single" w:sz="4" w:space="0" w:color="002060"/>
            </w:tcBorders>
            <w:shd w:val="clear" w:color="000000" w:fill="142F62"/>
            <w:vAlign w:val="center"/>
            <w:hideMark/>
          </w:tcPr>
          <w:p w14:paraId="07042ED6" w14:textId="77777777" w:rsidR="0026249E" w:rsidRPr="0026249E" w:rsidRDefault="0026249E" w:rsidP="0026249E">
            <w:pPr>
              <w:spacing w:after="0" w:line="360" w:lineRule="auto"/>
              <w:jc w:val="center"/>
              <w:rPr>
                <w:rFonts w:eastAsia="Times New Roman"/>
                <w:b/>
                <w:bCs/>
                <w:color w:val="FFFFFF"/>
                <w:spacing w:val="0"/>
                <w:lang w:eastAsia="es-DO"/>
              </w:rPr>
            </w:pPr>
            <w:r w:rsidRPr="0026249E">
              <w:rPr>
                <w:rFonts w:eastAsia="Times New Roman"/>
                <w:b/>
                <w:bCs/>
                <w:color w:val="FFFFFF"/>
                <w:spacing w:val="0"/>
                <w:lang w:eastAsia="es-DO"/>
              </w:rPr>
              <w:t xml:space="preserve"> Balance </w:t>
            </w:r>
          </w:p>
        </w:tc>
      </w:tr>
      <w:tr w:rsidR="0026249E" w:rsidRPr="0026249E" w14:paraId="04DF90D0" w14:textId="77777777" w:rsidTr="0026249E">
        <w:trPr>
          <w:trHeight w:val="128"/>
          <w:tblHeader/>
          <w:jc w:val="center"/>
        </w:trPr>
        <w:tc>
          <w:tcPr>
            <w:tcW w:w="5949" w:type="dxa"/>
            <w:vMerge/>
            <w:tcBorders>
              <w:top w:val="single" w:sz="4" w:space="0" w:color="002060"/>
              <w:left w:val="single" w:sz="4" w:space="0" w:color="002060"/>
              <w:bottom w:val="single" w:sz="4" w:space="0" w:color="002060"/>
              <w:right w:val="single" w:sz="4" w:space="0" w:color="002060"/>
            </w:tcBorders>
            <w:vAlign w:val="center"/>
            <w:hideMark/>
          </w:tcPr>
          <w:p w14:paraId="0C5E87CB" w14:textId="77777777" w:rsidR="0026249E" w:rsidRPr="0026249E" w:rsidRDefault="0026249E" w:rsidP="0026249E">
            <w:pPr>
              <w:spacing w:after="0" w:line="360" w:lineRule="auto"/>
              <w:rPr>
                <w:rFonts w:eastAsia="Times New Roman"/>
                <w:b/>
                <w:bCs/>
                <w:color w:val="FFFFFF"/>
                <w:spacing w:val="0"/>
                <w:lang w:eastAsia="es-DO"/>
              </w:rPr>
            </w:pPr>
          </w:p>
        </w:tc>
        <w:tc>
          <w:tcPr>
            <w:tcW w:w="1676" w:type="dxa"/>
            <w:vMerge/>
            <w:tcBorders>
              <w:top w:val="single" w:sz="4" w:space="0" w:color="002060"/>
              <w:left w:val="single" w:sz="4" w:space="0" w:color="002060"/>
              <w:bottom w:val="single" w:sz="4" w:space="0" w:color="002060"/>
              <w:right w:val="single" w:sz="4" w:space="0" w:color="002060"/>
            </w:tcBorders>
            <w:vAlign w:val="center"/>
            <w:hideMark/>
          </w:tcPr>
          <w:p w14:paraId="218C1F22" w14:textId="77777777" w:rsidR="0026249E" w:rsidRPr="0026249E" w:rsidRDefault="0026249E" w:rsidP="0026249E">
            <w:pPr>
              <w:spacing w:after="0" w:line="360" w:lineRule="auto"/>
              <w:rPr>
                <w:rFonts w:eastAsia="Times New Roman"/>
                <w:b/>
                <w:bCs/>
                <w:color w:val="FFFFFF"/>
                <w:spacing w:val="0"/>
                <w:lang w:eastAsia="es-DO"/>
              </w:rPr>
            </w:pPr>
          </w:p>
        </w:tc>
        <w:tc>
          <w:tcPr>
            <w:tcW w:w="177" w:type="dxa"/>
            <w:tcBorders>
              <w:top w:val="nil"/>
              <w:left w:val="nil"/>
              <w:bottom w:val="nil"/>
              <w:right w:val="nil"/>
            </w:tcBorders>
            <w:shd w:val="clear" w:color="auto" w:fill="auto"/>
            <w:noWrap/>
            <w:vAlign w:val="bottom"/>
            <w:hideMark/>
          </w:tcPr>
          <w:p w14:paraId="17933186" w14:textId="77777777" w:rsidR="0026249E" w:rsidRPr="0026249E" w:rsidRDefault="0026249E" w:rsidP="0026249E">
            <w:pPr>
              <w:spacing w:after="0" w:line="360" w:lineRule="auto"/>
              <w:jc w:val="center"/>
              <w:rPr>
                <w:rFonts w:eastAsia="Times New Roman"/>
                <w:b/>
                <w:bCs/>
                <w:color w:val="FFFFFF"/>
                <w:spacing w:val="0"/>
                <w:lang w:eastAsia="es-DO"/>
              </w:rPr>
            </w:pPr>
          </w:p>
        </w:tc>
      </w:tr>
      <w:tr w:rsidR="0026249E" w:rsidRPr="0026249E" w14:paraId="086F60F5"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0FC338B5"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Activos corrientes</w:t>
            </w:r>
          </w:p>
        </w:tc>
        <w:tc>
          <w:tcPr>
            <w:tcW w:w="1676" w:type="dxa"/>
            <w:tcBorders>
              <w:top w:val="nil"/>
              <w:left w:val="nil"/>
              <w:bottom w:val="single" w:sz="4" w:space="0" w:color="002060"/>
              <w:right w:val="single" w:sz="4" w:space="0" w:color="002060"/>
            </w:tcBorders>
            <w:shd w:val="clear" w:color="auto" w:fill="auto"/>
            <w:vAlign w:val="center"/>
            <w:hideMark/>
          </w:tcPr>
          <w:p w14:paraId="4F63339F"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 </w:t>
            </w:r>
          </w:p>
        </w:tc>
        <w:tc>
          <w:tcPr>
            <w:tcW w:w="177" w:type="dxa"/>
            <w:vAlign w:val="center"/>
            <w:hideMark/>
          </w:tcPr>
          <w:p w14:paraId="2BC0399F"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525D424E"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33E74277"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Efectivo en caja y banco</w:t>
            </w:r>
          </w:p>
        </w:tc>
        <w:tc>
          <w:tcPr>
            <w:tcW w:w="1676" w:type="dxa"/>
            <w:tcBorders>
              <w:top w:val="nil"/>
              <w:left w:val="nil"/>
              <w:bottom w:val="single" w:sz="4" w:space="0" w:color="002060"/>
              <w:right w:val="single" w:sz="4" w:space="0" w:color="002060"/>
            </w:tcBorders>
            <w:shd w:val="clear" w:color="auto" w:fill="auto"/>
            <w:vAlign w:val="center"/>
            <w:hideMark/>
          </w:tcPr>
          <w:p w14:paraId="49ED9031"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6,261,348,961.79</w:t>
            </w:r>
          </w:p>
        </w:tc>
        <w:tc>
          <w:tcPr>
            <w:tcW w:w="177" w:type="dxa"/>
            <w:vAlign w:val="center"/>
            <w:hideMark/>
          </w:tcPr>
          <w:p w14:paraId="39C19426"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0CD7F7BA" w14:textId="77777777" w:rsidTr="0026249E">
        <w:trPr>
          <w:trHeight w:val="315"/>
          <w:jc w:val="center"/>
        </w:trPr>
        <w:tc>
          <w:tcPr>
            <w:tcW w:w="5949"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5EC595A2"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Cuentas y documentos por cobrar a clientes a corto plazo</w:t>
            </w:r>
          </w:p>
        </w:tc>
        <w:tc>
          <w:tcPr>
            <w:tcW w:w="1676"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5D0A45E3"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91,073,754.10</w:t>
            </w:r>
          </w:p>
        </w:tc>
        <w:tc>
          <w:tcPr>
            <w:tcW w:w="177" w:type="dxa"/>
            <w:vAlign w:val="center"/>
            <w:hideMark/>
          </w:tcPr>
          <w:p w14:paraId="6E27EDBA"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33FE9B62" w14:textId="77777777" w:rsidTr="0026249E">
        <w:trPr>
          <w:trHeight w:val="231"/>
          <w:jc w:val="center"/>
        </w:trPr>
        <w:tc>
          <w:tcPr>
            <w:tcW w:w="5949" w:type="dxa"/>
            <w:vMerge/>
            <w:tcBorders>
              <w:top w:val="nil"/>
              <w:left w:val="single" w:sz="4" w:space="0" w:color="002060"/>
              <w:bottom w:val="single" w:sz="4" w:space="0" w:color="002060"/>
              <w:right w:val="single" w:sz="4" w:space="0" w:color="002060"/>
            </w:tcBorders>
            <w:vAlign w:val="center"/>
            <w:hideMark/>
          </w:tcPr>
          <w:p w14:paraId="5447577C" w14:textId="77777777" w:rsidR="0026249E" w:rsidRPr="0026249E" w:rsidRDefault="0026249E" w:rsidP="0026249E">
            <w:pPr>
              <w:spacing w:after="0" w:line="360" w:lineRule="auto"/>
              <w:rPr>
                <w:rFonts w:eastAsia="Times New Roman"/>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4FF423BC" w14:textId="77777777" w:rsidR="0026249E" w:rsidRPr="0026249E" w:rsidRDefault="0026249E" w:rsidP="0026249E">
            <w:pPr>
              <w:spacing w:after="0" w:line="360" w:lineRule="auto"/>
              <w:rPr>
                <w:rFonts w:eastAsia="Times New Roman"/>
                <w:spacing w:val="0"/>
                <w:lang w:eastAsia="es-DO"/>
              </w:rPr>
            </w:pPr>
          </w:p>
        </w:tc>
        <w:tc>
          <w:tcPr>
            <w:tcW w:w="177" w:type="dxa"/>
            <w:tcBorders>
              <w:top w:val="nil"/>
              <w:left w:val="nil"/>
              <w:bottom w:val="nil"/>
              <w:right w:val="nil"/>
            </w:tcBorders>
            <w:shd w:val="clear" w:color="auto" w:fill="auto"/>
            <w:noWrap/>
            <w:vAlign w:val="bottom"/>
            <w:hideMark/>
          </w:tcPr>
          <w:p w14:paraId="640BCE84" w14:textId="77777777" w:rsidR="0026249E" w:rsidRPr="0026249E" w:rsidRDefault="0026249E" w:rsidP="0026249E">
            <w:pPr>
              <w:spacing w:after="0" w:line="360" w:lineRule="auto"/>
              <w:jc w:val="center"/>
              <w:rPr>
                <w:rFonts w:eastAsia="Times New Roman"/>
                <w:spacing w:val="0"/>
                <w:lang w:eastAsia="es-DO"/>
              </w:rPr>
            </w:pPr>
          </w:p>
        </w:tc>
      </w:tr>
      <w:tr w:rsidR="0026249E" w:rsidRPr="0026249E" w14:paraId="289664C7" w14:textId="77777777" w:rsidTr="0026249E">
        <w:trPr>
          <w:trHeight w:val="315"/>
          <w:jc w:val="center"/>
        </w:trPr>
        <w:tc>
          <w:tcPr>
            <w:tcW w:w="5949"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499BDAFD"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Inventarios de bienes de consumo</w:t>
            </w:r>
          </w:p>
        </w:tc>
        <w:tc>
          <w:tcPr>
            <w:tcW w:w="1676"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7B2CF452"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21,931,617.83</w:t>
            </w:r>
          </w:p>
        </w:tc>
        <w:tc>
          <w:tcPr>
            <w:tcW w:w="177" w:type="dxa"/>
            <w:vAlign w:val="center"/>
            <w:hideMark/>
          </w:tcPr>
          <w:p w14:paraId="06A5FAE2"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4BB99C6E" w14:textId="77777777" w:rsidTr="0026249E">
        <w:trPr>
          <w:trHeight w:val="102"/>
          <w:jc w:val="center"/>
        </w:trPr>
        <w:tc>
          <w:tcPr>
            <w:tcW w:w="5949" w:type="dxa"/>
            <w:vMerge/>
            <w:tcBorders>
              <w:top w:val="nil"/>
              <w:left w:val="single" w:sz="4" w:space="0" w:color="002060"/>
              <w:bottom w:val="single" w:sz="4" w:space="0" w:color="002060"/>
              <w:right w:val="single" w:sz="4" w:space="0" w:color="002060"/>
            </w:tcBorders>
            <w:vAlign w:val="center"/>
            <w:hideMark/>
          </w:tcPr>
          <w:p w14:paraId="2CA4F45F" w14:textId="77777777" w:rsidR="0026249E" w:rsidRPr="0026249E" w:rsidRDefault="0026249E" w:rsidP="0026249E">
            <w:pPr>
              <w:spacing w:after="0" w:line="360" w:lineRule="auto"/>
              <w:rPr>
                <w:rFonts w:eastAsia="Times New Roman"/>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4F3F9E54" w14:textId="77777777" w:rsidR="0026249E" w:rsidRPr="0026249E" w:rsidRDefault="0026249E" w:rsidP="0026249E">
            <w:pPr>
              <w:spacing w:after="0" w:line="360" w:lineRule="auto"/>
              <w:rPr>
                <w:rFonts w:eastAsia="Times New Roman"/>
                <w:spacing w:val="0"/>
                <w:lang w:eastAsia="es-DO"/>
              </w:rPr>
            </w:pPr>
          </w:p>
        </w:tc>
        <w:tc>
          <w:tcPr>
            <w:tcW w:w="177" w:type="dxa"/>
            <w:tcBorders>
              <w:top w:val="nil"/>
              <w:left w:val="nil"/>
              <w:bottom w:val="nil"/>
              <w:right w:val="nil"/>
            </w:tcBorders>
            <w:shd w:val="clear" w:color="auto" w:fill="auto"/>
            <w:noWrap/>
            <w:vAlign w:val="bottom"/>
            <w:hideMark/>
          </w:tcPr>
          <w:p w14:paraId="56A9D0BC" w14:textId="77777777" w:rsidR="0026249E" w:rsidRPr="0026249E" w:rsidRDefault="0026249E" w:rsidP="0026249E">
            <w:pPr>
              <w:spacing w:after="0" w:line="360" w:lineRule="auto"/>
              <w:jc w:val="center"/>
              <w:rPr>
                <w:rFonts w:eastAsia="Times New Roman"/>
                <w:spacing w:val="0"/>
                <w:lang w:eastAsia="es-DO"/>
              </w:rPr>
            </w:pPr>
          </w:p>
        </w:tc>
      </w:tr>
      <w:tr w:rsidR="0026249E" w:rsidRPr="0026249E" w14:paraId="68E6A144" w14:textId="77777777" w:rsidTr="0026249E">
        <w:trPr>
          <w:trHeight w:val="315"/>
          <w:jc w:val="center"/>
        </w:trPr>
        <w:tc>
          <w:tcPr>
            <w:tcW w:w="5949"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2AB30386"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 xml:space="preserve">Gastos pagados por adelantados </w:t>
            </w:r>
          </w:p>
        </w:tc>
        <w:tc>
          <w:tcPr>
            <w:tcW w:w="1676"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309B042C"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39,141,883.70</w:t>
            </w:r>
          </w:p>
        </w:tc>
        <w:tc>
          <w:tcPr>
            <w:tcW w:w="177" w:type="dxa"/>
            <w:vAlign w:val="center"/>
            <w:hideMark/>
          </w:tcPr>
          <w:p w14:paraId="45FBD351"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1218FF54" w14:textId="77777777" w:rsidTr="0026249E">
        <w:trPr>
          <w:trHeight w:val="167"/>
          <w:jc w:val="center"/>
        </w:trPr>
        <w:tc>
          <w:tcPr>
            <w:tcW w:w="5949" w:type="dxa"/>
            <w:vMerge/>
            <w:tcBorders>
              <w:top w:val="nil"/>
              <w:left w:val="single" w:sz="4" w:space="0" w:color="002060"/>
              <w:bottom w:val="single" w:sz="4" w:space="0" w:color="002060"/>
              <w:right w:val="single" w:sz="4" w:space="0" w:color="002060"/>
            </w:tcBorders>
            <w:vAlign w:val="center"/>
            <w:hideMark/>
          </w:tcPr>
          <w:p w14:paraId="72C59B8C" w14:textId="77777777" w:rsidR="0026249E" w:rsidRPr="0026249E" w:rsidRDefault="0026249E" w:rsidP="0026249E">
            <w:pPr>
              <w:spacing w:after="0" w:line="360" w:lineRule="auto"/>
              <w:rPr>
                <w:rFonts w:eastAsia="Times New Roman"/>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21ED2EA4" w14:textId="77777777" w:rsidR="0026249E" w:rsidRPr="0026249E" w:rsidRDefault="0026249E" w:rsidP="0026249E">
            <w:pPr>
              <w:spacing w:after="0" w:line="360" w:lineRule="auto"/>
              <w:rPr>
                <w:rFonts w:eastAsia="Times New Roman"/>
                <w:spacing w:val="0"/>
                <w:lang w:eastAsia="es-DO"/>
              </w:rPr>
            </w:pPr>
          </w:p>
        </w:tc>
        <w:tc>
          <w:tcPr>
            <w:tcW w:w="177" w:type="dxa"/>
            <w:tcBorders>
              <w:top w:val="nil"/>
              <w:left w:val="nil"/>
              <w:bottom w:val="nil"/>
              <w:right w:val="nil"/>
            </w:tcBorders>
            <w:shd w:val="clear" w:color="auto" w:fill="auto"/>
            <w:noWrap/>
            <w:vAlign w:val="bottom"/>
            <w:hideMark/>
          </w:tcPr>
          <w:p w14:paraId="232308E5" w14:textId="77777777" w:rsidR="0026249E" w:rsidRPr="0026249E" w:rsidRDefault="0026249E" w:rsidP="0026249E">
            <w:pPr>
              <w:spacing w:after="0" w:line="360" w:lineRule="auto"/>
              <w:jc w:val="center"/>
              <w:rPr>
                <w:rFonts w:eastAsia="Times New Roman"/>
                <w:spacing w:val="0"/>
                <w:lang w:eastAsia="es-DO"/>
              </w:rPr>
            </w:pPr>
          </w:p>
        </w:tc>
      </w:tr>
      <w:tr w:rsidR="0026249E" w:rsidRPr="0026249E" w14:paraId="5337CE2F"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6407ED97"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Total, activos corrientes</w:t>
            </w:r>
          </w:p>
        </w:tc>
        <w:tc>
          <w:tcPr>
            <w:tcW w:w="1676" w:type="dxa"/>
            <w:tcBorders>
              <w:top w:val="nil"/>
              <w:left w:val="nil"/>
              <w:bottom w:val="single" w:sz="4" w:space="0" w:color="002060"/>
              <w:right w:val="single" w:sz="4" w:space="0" w:color="002060"/>
            </w:tcBorders>
            <w:shd w:val="clear" w:color="auto" w:fill="auto"/>
            <w:vAlign w:val="center"/>
            <w:hideMark/>
          </w:tcPr>
          <w:p w14:paraId="1F329CEA" w14:textId="77777777" w:rsidR="0026249E" w:rsidRPr="0026249E" w:rsidRDefault="0026249E" w:rsidP="0026249E">
            <w:pPr>
              <w:spacing w:after="0" w:line="360" w:lineRule="auto"/>
              <w:jc w:val="center"/>
              <w:rPr>
                <w:rFonts w:eastAsia="Times New Roman"/>
                <w:b/>
                <w:bCs/>
                <w:spacing w:val="0"/>
                <w:lang w:eastAsia="es-DO"/>
              </w:rPr>
            </w:pPr>
            <w:r w:rsidRPr="0026249E">
              <w:rPr>
                <w:rFonts w:eastAsia="Times New Roman"/>
                <w:b/>
                <w:bCs/>
                <w:spacing w:val="0"/>
                <w:lang w:eastAsia="es-DO"/>
              </w:rPr>
              <w:t>6,413,496,217.42</w:t>
            </w:r>
          </w:p>
        </w:tc>
        <w:tc>
          <w:tcPr>
            <w:tcW w:w="177" w:type="dxa"/>
            <w:vAlign w:val="center"/>
            <w:hideMark/>
          </w:tcPr>
          <w:p w14:paraId="73BA756D"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063667A1"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1EEDB705"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Activos no corrientes</w:t>
            </w:r>
          </w:p>
        </w:tc>
        <w:tc>
          <w:tcPr>
            <w:tcW w:w="1676" w:type="dxa"/>
            <w:tcBorders>
              <w:top w:val="nil"/>
              <w:left w:val="nil"/>
              <w:bottom w:val="single" w:sz="4" w:space="0" w:color="002060"/>
              <w:right w:val="single" w:sz="4" w:space="0" w:color="002060"/>
            </w:tcBorders>
            <w:shd w:val="clear" w:color="auto" w:fill="auto"/>
            <w:vAlign w:val="center"/>
            <w:hideMark/>
          </w:tcPr>
          <w:p w14:paraId="2092FB68"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 </w:t>
            </w:r>
          </w:p>
        </w:tc>
        <w:tc>
          <w:tcPr>
            <w:tcW w:w="177" w:type="dxa"/>
            <w:vAlign w:val="center"/>
            <w:hideMark/>
          </w:tcPr>
          <w:p w14:paraId="41C38E49"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6FF55857" w14:textId="77777777" w:rsidTr="0026249E">
        <w:trPr>
          <w:trHeight w:val="631"/>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70324E8C"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Propiedad, planta y equipo neto</w:t>
            </w:r>
          </w:p>
        </w:tc>
        <w:tc>
          <w:tcPr>
            <w:tcW w:w="1676" w:type="dxa"/>
            <w:tcBorders>
              <w:top w:val="nil"/>
              <w:left w:val="nil"/>
              <w:bottom w:val="single" w:sz="4" w:space="0" w:color="002060"/>
              <w:right w:val="single" w:sz="4" w:space="0" w:color="002060"/>
            </w:tcBorders>
            <w:shd w:val="clear" w:color="auto" w:fill="auto"/>
            <w:vAlign w:val="center"/>
            <w:hideMark/>
          </w:tcPr>
          <w:p w14:paraId="54FC4080"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228,388,768.83</w:t>
            </w:r>
          </w:p>
        </w:tc>
        <w:tc>
          <w:tcPr>
            <w:tcW w:w="177" w:type="dxa"/>
            <w:vAlign w:val="center"/>
            <w:hideMark/>
          </w:tcPr>
          <w:p w14:paraId="6C436136"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1C65A0EF" w14:textId="77777777" w:rsidTr="0026249E">
        <w:trPr>
          <w:trHeight w:val="566"/>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324AE809"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Bienes muebles, inmuebles e intangibles</w:t>
            </w:r>
          </w:p>
        </w:tc>
        <w:tc>
          <w:tcPr>
            <w:tcW w:w="1676" w:type="dxa"/>
            <w:tcBorders>
              <w:top w:val="nil"/>
              <w:left w:val="nil"/>
              <w:bottom w:val="single" w:sz="4" w:space="0" w:color="002060"/>
              <w:right w:val="single" w:sz="4" w:space="0" w:color="002060"/>
            </w:tcBorders>
            <w:shd w:val="clear" w:color="auto" w:fill="auto"/>
            <w:vAlign w:val="center"/>
            <w:hideMark/>
          </w:tcPr>
          <w:p w14:paraId="7EB4606E"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24,305,646.21</w:t>
            </w:r>
          </w:p>
        </w:tc>
        <w:tc>
          <w:tcPr>
            <w:tcW w:w="177" w:type="dxa"/>
            <w:vAlign w:val="center"/>
            <w:hideMark/>
          </w:tcPr>
          <w:p w14:paraId="68E460E2"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596C5CBC"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01DBBAB5"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Total, activos no corrientes</w:t>
            </w:r>
          </w:p>
        </w:tc>
        <w:tc>
          <w:tcPr>
            <w:tcW w:w="1676" w:type="dxa"/>
            <w:tcBorders>
              <w:top w:val="nil"/>
              <w:left w:val="nil"/>
              <w:bottom w:val="single" w:sz="4" w:space="0" w:color="002060"/>
              <w:right w:val="single" w:sz="4" w:space="0" w:color="002060"/>
            </w:tcBorders>
            <w:shd w:val="clear" w:color="auto" w:fill="auto"/>
            <w:vAlign w:val="center"/>
            <w:hideMark/>
          </w:tcPr>
          <w:p w14:paraId="659668F9" w14:textId="77777777" w:rsidR="0026249E" w:rsidRPr="0026249E" w:rsidRDefault="0026249E" w:rsidP="0026249E">
            <w:pPr>
              <w:spacing w:after="0" w:line="360" w:lineRule="auto"/>
              <w:jc w:val="center"/>
              <w:rPr>
                <w:rFonts w:eastAsia="Times New Roman"/>
                <w:b/>
                <w:bCs/>
                <w:spacing w:val="0"/>
                <w:lang w:eastAsia="es-DO"/>
              </w:rPr>
            </w:pPr>
            <w:r w:rsidRPr="0026249E">
              <w:rPr>
                <w:rFonts w:eastAsia="Times New Roman"/>
                <w:b/>
                <w:bCs/>
                <w:spacing w:val="0"/>
                <w:lang w:eastAsia="es-DO"/>
              </w:rPr>
              <w:t>252,694,415.04</w:t>
            </w:r>
          </w:p>
        </w:tc>
        <w:tc>
          <w:tcPr>
            <w:tcW w:w="177" w:type="dxa"/>
            <w:vAlign w:val="center"/>
            <w:hideMark/>
          </w:tcPr>
          <w:p w14:paraId="564613A4"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6259A903"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2D2E7030"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Total, activos</w:t>
            </w:r>
          </w:p>
        </w:tc>
        <w:tc>
          <w:tcPr>
            <w:tcW w:w="1676" w:type="dxa"/>
            <w:tcBorders>
              <w:top w:val="nil"/>
              <w:left w:val="nil"/>
              <w:bottom w:val="single" w:sz="4" w:space="0" w:color="002060"/>
              <w:right w:val="single" w:sz="4" w:space="0" w:color="002060"/>
            </w:tcBorders>
            <w:shd w:val="clear" w:color="auto" w:fill="auto"/>
            <w:vAlign w:val="center"/>
            <w:hideMark/>
          </w:tcPr>
          <w:p w14:paraId="6992BDBF" w14:textId="77777777" w:rsidR="0026249E" w:rsidRPr="0026249E" w:rsidRDefault="0026249E" w:rsidP="0026249E">
            <w:pPr>
              <w:spacing w:after="0" w:line="360" w:lineRule="auto"/>
              <w:jc w:val="center"/>
              <w:rPr>
                <w:rFonts w:eastAsia="Times New Roman"/>
                <w:b/>
                <w:bCs/>
                <w:spacing w:val="0"/>
                <w:lang w:eastAsia="es-DO"/>
              </w:rPr>
            </w:pPr>
            <w:r w:rsidRPr="0026249E">
              <w:rPr>
                <w:rFonts w:eastAsia="Times New Roman"/>
                <w:b/>
                <w:bCs/>
                <w:spacing w:val="0"/>
                <w:lang w:eastAsia="es-DO"/>
              </w:rPr>
              <w:t>6,666,190,632.46</w:t>
            </w:r>
          </w:p>
        </w:tc>
        <w:tc>
          <w:tcPr>
            <w:tcW w:w="177" w:type="dxa"/>
            <w:vAlign w:val="center"/>
            <w:hideMark/>
          </w:tcPr>
          <w:p w14:paraId="3D864033"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70E0C746"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000000" w:fill="142F62"/>
            <w:vAlign w:val="center"/>
            <w:hideMark/>
          </w:tcPr>
          <w:p w14:paraId="24B5B2AE" w14:textId="77777777" w:rsidR="0026249E" w:rsidRPr="0026249E" w:rsidRDefault="0026249E" w:rsidP="0026249E">
            <w:pPr>
              <w:spacing w:after="0" w:line="360" w:lineRule="auto"/>
              <w:jc w:val="center"/>
              <w:rPr>
                <w:rFonts w:eastAsia="Times New Roman"/>
                <w:b/>
                <w:bCs/>
                <w:color w:val="FFFFFF"/>
                <w:spacing w:val="0"/>
                <w:lang w:eastAsia="es-DO"/>
              </w:rPr>
            </w:pPr>
            <w:r w:rsidRPr="0026249E">
              <w:rPr>
                <w:rFonts w:eastAsia="Times New Roman"/>
                <w:b/>
                <w:bCs/>
                <w:color w:val="FFFFFF"/>
                <w:spacing w:val="0"/>
                <w:lang w:eastAsia="es-DO"/>
              </w:rPr>
              <w:t>Pasivos</w:t>
            </w:r>
          </w:p>
        </w:tc>
        <w:tc>
          <w:tcPr>
            <w:tcW w:w="1676" w:type="dxa"/>
            <w:tcBorders>
              <w:top w:val="nil"/>
              <w:left w:val="nil"/>
              <w:bottom w:val="single" w:sz="4" w:space="0" w:color="002060"/>
              <w:right w:val="single" w:sz="4" w:space="0" w:color="002060"/>
            </w:tcBorders>
            <w:shd w:val="clear" w:color="000000" w:fill="142F62"/>
            <w:vAlign w:val="center"/>
            <w:hideMark/>
          </w:tcPr>
          <w:p w14:paraId="699487D6" w14:textId="77777777" w:rsidR="0026249E" w:rsidRPr="0026249E" w:rsidRDefault="0026249E" w:rsidP="0026249E">
            <w:pPr>
              <w:spacing w:after="0" w:line="360" w:lineRule="auto"/>
              <w:jc w:val="center"/>
              <w:rPr>
                <w:rFonts w:eastAsia="Times New Roman"/>
                <w:b/>
                <w:bCs/>
                <w:color w:val="FFFFFF"/>
                <w:spacing w:val="0"/>
                <w:lang w:eastAsia="es-DO"/>
              </w:rPr>
            </w:pPr>
            <w:r w:rsidRPr="0026249E">
              <w:rPr>
                <w:rFonts w:eastAsia="Times New Roman"/>
                <w:b/>
                <w:bCs/>
                <w:color w:val="FFFFFF"/>
                <w:spacing w:val="0"/>
                <w:lang w:eastAsia="es-DO"/>
              </w:rPr>
              <w:t xml:space="preserve"> Balance </w:t>
            </w:r>
          </w:p>
        </w:tc>
        <w:tc>
          <w:tcPr>
            <w:tcW w:w="177" w:type="dxa"/>
            <w:vAlign w:val="center"/>
            <w:hideMark/>
          </w:tcPr>
          <w:p w14:paraId="022C19A7"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30D0D58A"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7A49BDB1"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Pasivos corrientes</w:t>
            </w:r>
          </w:p>
        </w:tc>
        <w:tc>
          <w:tcPr>
            <w:tcW w:w="1676" w:type="dxa"/>
            <w:tcBorders>
              <w:top w:val="nil"/>
              <w:left w:val="nil"/>
              <w:bottom w:val="single" w:sz="4" w:space="0" w:color="002060"/>
              <w:right w:val="single" w:sz="4" w:space="0" w:color="002060"/>
            </w:tcBorders>
            <w:shd w:val="clear" w:color="auto" w:fill="auto"/>
            <w:vAlign w:val="center"/>
            <w:hideMark/>
          </w:tcPr>
          <w:p w14:paraId="79FF2A68"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 </w:t>
            </w:r>
          </w:p>
        </w:tc>
        <w:tc>
          <w:tcPr>
            <w:tcW w:w="177" w:type="dxa"/>
            <w:vAlign w:val="center"/>
            <w:hideMark/>
          </w:tcPr>
          <w:p w14:paraId="4D0AC267"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03E08B9F" w14:textId="77777777" w:rsidTr="0026249E">
        <w:trPr>
          <w:trHeight w:val="315"/>
          <w:jc w:val="center"/>
        </w:trPr>
        <w:tc>
          <w:tcPr>
            <w:tcW w:w="5949"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569CED18"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Sobregiros bancarios</w:t>
            </w:r>
          </w:p>
        </w:tc>
        <w:tc>
          <w:tcPr>
            <w:tcW w:w="1676"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5D408304"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156,349,270.15</w:t>
            </w:r>
          </w:p>
        </w:tc>
        <w:tc>
          <w:tcPr>
            <w:tcW w:w="177" w:type="dxa"/>
            <w:vAlign w:val="center"/>
            <w:hideMark/>
          </w:tcPr>
          <w:p w14:paraId="0EEF0D5E"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5E92479A" w14:textId="77777777" w:rsidTr="0026249E">
        <w:trPr>
          <w:trHeight w:val="70"/>
          <w:jc w:val="center"/>
        </w:trPr>
        <w:tc>
          <w:tcPr>
            <w:tcW w:w="5949" w:type="dxa"/>
            <w:vMerge/>
            <w:tcBorders>
              <w:top w:val="nil"/>
              <w:left w:val="single" w:sz="4" w:space="0" w:color="002060"/>
              <w:bottom w:val="single" w:sz="4" w:space="0" w:color="002060"/>
              <w:right w:val="single" w:sz="4" w:space="0" w:color="002060"/>
            </w:tcBorders>
            <w:vAlign w:val="center"/>
            <w:hideMark/>
          </w:tcPr>
          <w:p w14:paraId="5858F647" w14:textId="77777777" w:rsidR="0026249E" w:rsidRPr="0026249E" w:rsidRDefault="0026249E" w:rsidP="0026249E">
            <w:pPr>
              <w:spacing w:after="0" w:line="360" w:lineRule="auto"/>
              <w:rPr>
                <w:rFonts w:eastAsia="Times New Roman"/>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67ECDF60" w14:textId="77777777" w:rsidR="0026249E" w:rsidRPr="0026249E" w:rsidRDefault="0026249E" w:rsidP="0026249E">
            <w:pPr>
              <w:spacing w:after="0" w:line="360" w:lineRule="auto"/>
              <w:rPr>
                <w:rFonts w:eastAsia="Times New Roman"/>
                <w:spacing w:val="0"/>
                <w:lang w:eastAsia="es-DO"/>
              </w:rPr>
            </w:pPr>
          </w:p>
        </w:tc>
        <w:tc>
          <w:tcPr>
            <w:tcW w:w="177" w:type="dxa"/>
            <w:tcBorders>
              <w:top w:val="nil"/>
              <w:left w:val="nil"/>
              <w:bottom w:val="nil"/>
              <w:right w:val="nil"/>
            </w:tcBorders>
            <w:shd w:val="clear" w:color="auto" w:fill="auto"/>
            <w:noWrap/>
            <w:vAlign w:val="bottom"/>
            <w:hideMark/>
          </w:tcPr>
          <w:p w14:paraId="05426110" w14:textId="77777777" w:rsidR="0026249E" w:rsidRPr="0026249E" w:rsidRDefault="0026249E" w:rsidP="0026249E">
            <w:pPr>
              <w:spacing w:after="0" w:line="360" w:lineRule="auto"/>
              <w:jc w:val="center"/>
              <w:rPr>
                <w:rFonts w:eastAsia="Times New Roman"/>
                <w:spacing w:val="0"/>
                <w:lang w:eastAsia="es-DO"/>
              </w:rPr>
            </w:pPr>
          </w:p>
        </w:tc>
      </w:tr>
      <w:tr w:rsidR="0026249E" w:rsidRPr="0026249E" w14:paraId="019FA2CB" w14:textId="77777777" w:rsidTr="0026249E">
        <w:trPr>
          <w:trHeight w:val="315"/>
          <w:jc w:val="center"/>
        </w:trPr>
        <w:tc>
          <w:tcPr>
            <w:tcW w:w="5949"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2CD1BFE7"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Cuentas por pagar proveedores de bienes y servicios</w:t>
            </w:r>
          </w:p>
        </w:tc>
        <w:tc>
          <w:tcPr>
            <w:tcW w:w="1676"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05BBDC69"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125,812,984.53</w:t>
            </w:r>
          </w:p>
        </w:tc>
        <w:tc>
          <w:tcPr>
            <w:tcW w:w="177" w:type="dxa"/>
            <w:vAlign w:val="center"/>
            <w:hideMark/>
          </w:tcPr>
          <w:p w14:paraId="1303534E"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313354CE" w14:textId="77777777" w:rsidTr="0026249E">
        <w:trPr>
          <w:trHeight w:val="229"/>
          <w:jc w:val="center"/>
        </w:trPr>
        <w:tc>
          <w:tcPr>
            <w:tcW w:w="5949" w:type="dxa"/>
            <w:vMerge/>
            <w:tcBorders>
              <w:top w:val="nil"/>
              <w:left w:val="single" w:sz="4" w:space="0" w:color="002060"/>
              <w:bottom w:val="single" w:sz="4" w:space="0" w:color="002060"/>
              <w:right w:val="single" w:sz="4" w:space="0" w:color="002060"/>
            </w:tcBorders>
            <w:vAlign w:val="center"/>
            <w:hideMark/>
          </w:tcPr>
          <w:p w14:paraId="6434F5D9" w14:textId="77777777" w:rsidR="0026249E" w:rsidRPr="0026249E" w:rsidRDefault="0026249E" w:rsidP="0026249E">
            <w:pPr>
              <w:spacing w:after="0" w:line="360" w:lineRule="auto"/>
              <w:rPr>
                <w:rFonts w:eastAsia="Times New Roman"/>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5EC87733" w14:textId="77777777" w:rsidR="0026249E" w:rsidRPr="0026249E" w:rsidRDefault="0026249E" w:rsidP="0026249E">
            <w:pPr>
              <w:spacing w:after="0" w:line="360" w:lineRule="auto"/>
              <w:rPr>
                <w:rFonts w:eastAsia="Times New Roman"/>
                <w:spacing w:val="0"/>
                <w:lang w:eastAsia="es-DO"/>
              </w:rPr>
            </w:pPr>
          </w:p>
        </w:tc>
        <w:tc>
          <w:tcPr>
            <w:tcW w:w="177" w:type="dxa"/>
            <w:tcBorders>
              <w:top w:val="nil"/>
              <w:left w:val="nil"/>
              <w:bottom w:val="nil"/>
              <w:right w:val="nil"/>
            </w:tcBorders>
            <w:shd w:val="clear" w:color="auto" w:fill="auto"/>
            <w:noWrap/>
            <w:vAlign w:val="bottom"/>
            <w:hideMark/>
          </w:tcPr>
          <w:p w14:paraId="4B91BE03" w14:textId="77777777" w:rsidR="0026249E" w:rsidRPr="0026249E" w:rsidRDefault="0026249E" w:rsidP="0026249E">
            <w:pPr>
              <w:spacing w:after="0" w:line="360" w:lineRule="auto"/>
              <w:jc w:val="center"/>
              <w:rPr>
                <w:rFonts w:eastAsia="Times New Roman"/>
                <w:spacing w:val="0"/>
                <w:lang w:eastAsia="es-DO"/>
              </w:rPr>
            </w:pPr>
          </w:p>
        </w:tc>
      </w:tr>
      <w:tr w:rsidR="0026249E" w:rsidRPr="0026249E" w14:paraId="3C0DCD3A" w14:textId="77777777" w:rsidTr="0026249E">
        <w:trPr>
          <w:trHeight w:val="719"/>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194922E7"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Otras cuentas por pagar deposito recibido de clientes No identificados</w:t>
            </w:r>
          </w:p>
        </w:tc>
        <w:tc>
          <w:tcPr>
            <w:tcW w:w="1676" w:type="dxa"/>
            <w:tcBorders>
              <w:top w:val="nil"/>
              <w:left w:val="nil"/>
              <w:bottom w:val="single" w:sz="4" w:space="0" w:color="002060"/>
              <w:right w:val="single" w:sz="4" w:space="0" w:color="002060"/>
            </w:tcBorders>
            <w:shd w:val="clear" w:color="auto" w:fill="auto"/>
            <w:vAlign w:val="center"/>
            <w:hideMark/>
          </w:tcPr>
          <w:p w14:paraId="25CCB702"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44,449,051.25</w:t>
            </w:r>
          </w:p>
        </w:tc>
        <w:tc>
          <w:tcPr>
            <w:tcW w:w="177" w:type="dxa"/>
            <w:vAlign w:val="center"/>
            <w:hideMark/>
          </w:tcPr>
          <w:p w14:paraId="39959F52"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3520ECDE" w14:textId="77777777" w:rsidTr="0026249E">
        <w:trPr>
          <w:trHeight w:val="53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78870C00"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Acumulaciones Por Pagar</w:t>
            </w:r>
          </w:p>
        </w:tc>
        <w:tc>
          <w:tcPr>
            <w:tcW w:w="1676" w:type="dxa"/>
            <w:tcBorders>
              <w:top w:val="nil"/>
              <w:left w:val="nil"/>
              <w:bottom w:val="single" w:sz="4" w:space="0" w:color="002060"/>
              <w:right w:val="single" w:sz="4" w:space="0" w:color="002060"/>
            </w:tcBorders>
            <w:shd w:val="clear" w:color="auto" w:fill="auto"/>
            <w:vAlign w:val="center"/>
            <w:hideMark/>
          </w:tcPr>
          <w:p w14:paraId="6FE44559"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7,977,442.30</w:t>
            </w:r>
          </w:p>
        </w:tc>
        <w:tc>
          <w:tcPr>
            <w:tcW w:w="177" w:type="dxa"/>
            <w:vAlign w:val="center"/>
            <w:hideMark/>
          </w:tcPr>
          <w:p w14:paraId="23455029"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6EC2B765" w14:textId="77777777" w:rsidTr="0026249E">
        <w:trPr>
          <w:trHeight w:val="315"/>
          <w:jc w:val="center"/>
        </w:trPr>
        <w:tc>
          <w:tcPr>
            <w:tcW w:w="5949"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4B2BCE6C"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Cuentas por pagar moneda extranjera US$</w:t>
            </w:r>
          </w:p>
        </w:tc>
        <w:tc>
          <w:tcPr>
            <w:tcW w:w="1676"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6A9AF3E7"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131,424.00</w:t>
            </w:r>
          </w:p>
        </w:tc>
        <w:tc>
          <w:tcPr>
            <w:tcW w:w="177" w:type="dxa"/>
            <w:vAlign w:val="center"/>
            <w:hideMark/>
          </w:tcPr>
          <w:p w14:paraId="558BC99F"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7826BFD1" w14:textId="77777777" w:rsidTr="0026249E">
        <w:trPr>
          <w:trHeight w:val="315"/>
          <w:jc w:val="center"/>
        </w:trPr>
        <w:tc>
          <w:tcPr>
            <w:tcW w:w="5949" w:type="dxa"/>
            <w:vMerge/>
            <w:tcBorders>
              <w:top w:val="nil"/>
              <w:left w:val="single" w:sz="4" w:space="0" w:color="002060"/>
              <w:bottom w:val="single" w:sz="4" w:space="0" w:color="002060"/>
              <w:right w:val="single" w:sz="4" w:space="0" w:color="002060"/>
            </w:tcBorders>
            <w:vAlign w:val="center"/>
            <w:hideMark/>
          </w:tcPr>
          <w:p w14:paraId="3F028757" w14:textId="77777777" w:rsidR="0026249E" w:rsidRPr="0026249E" w:rsidRDefault="0026249E" w:rsidP="0026249E">
            <w:pPr>
              <w:spacing w:after="0" w:line="360" w:lineRule="auto"/>
              <w:rPr>
                <w:rFonts w:eastAsia="Times New Roman"/>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5F0EF2F0" w14:textId="77777777" w:rsidR="0026249E" w:rsidRPr="0026249E" w:rsidRDefault="0026249E" w:rsidP="0026249E">
            <w:pPr>
              <w:spacing w:after="0" w:line="360" w:lineRule="auto"/>
              <w:rPr>
                <w:rFonts w:eastAsia="Times New Roman"/>
                <w:spacing w:val="0"/>
                <w:lang w:eastAsia="es-DO"/>
              </w:rPr>
            </w:pPr>
          </w:p>
        </w:tc>
        <w:tc>
          <w:tcPr>
            <w:tcW w:w="177" w:type="dxa"/>
            <w:tcBorders>
              <w:top w:val="nil"/>
              <w:left w:val="nil"/>
              <w:bottom w:val="nil"/>
              <w:right w:val="nil"/>
            </w:tcBorders>
            <w:shd w:val="clear" w:color="auto" w:fill="auto"/>
            <w:noWrap/>
            <w:vAlign w:val="bottom"/>
            <w:hideMark/>
          </w:tcPr>
          <w:p w14:paraId="5B8AD553" w14:textId="77777777" w:rsidR="0026249E" w:rsidRPr="0026249E" w:rsidRDefault="0026249E" w:rsidP="0026249E">
            <w:pPr>
              <w:spacing w:after="0" w:line="360" w:lineRule="auto"/>
              <w:jc w:val="center"/>
              <w:rPr>
                <w:rFonts w:eastAsia="Times New Roman"/>
                <w:spacing w:val="0"/>
                <w:lang w:eastAsia="es-DO"/>
              </w:rPr>
            </w:pPr>
          </w:p>
        </w:tc>
      </w:tr>
      <w:tr w:rsidR="0026249E" w:rsidRPr="0026249E" w14:paraId="281C0626" w14:textId="77777777" w:rsidTr="0026249E">
        <w:trPr>
          <w:trHeight w:val="70"/>
          <w:jc w:val="center"/>
        </w:trPr>
        <w:tc>
          <w:tcPr>
            <w:tcW w:w="5949" w:type="dxa"/>
            <w:vMerge/>
            <w:tcBorders>
              <w:top w:val="nil"/>
              <w:left w:val="single" w:sz="4" w:space="0" w:color="002060"/>
              <w:bottom w:val="single" w:sz="4" w:space="0" w:color="002060"/>
              <w:right w:val="single" w:sz="4" w:space="0" w:color="002060"/>
            </w:tcBorders>
            <w:vAlign w:val="center"/>
            <w:hideMark/>
          </w:tcPr>
          <w:p w14:paraId="0199BFFF" w14:textId="77777777" w:rsidR="0026249E" w:rsidRPr="0026249E" w:rsidRDefault="0026249E" w:rsidP="0026249E">
            <w:pPr>
              <w:spacing w:after="0" w:line="360" w:lineRule="auto"/>
              <w:rPr>
                <w:rFonts w:eastAsia="Times New Roman"/>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026751E9" w14:textId="77777777" w:rsidR="0026249E" w:rsidRPr="0026249E" w:rsidRDefault="0026249E" w:rsidP="0026249E">
            <w:pPr>
              <w:spacing w:after="0" w:line="360" w:lineRule="auto"/>
              <w:rPr>
                <w:rFonts w:eastAsia="Times New Roman"/>
                <w:spacing w:val="0"/>
                <w:lang w:eastAsia="es-DO"/>
              </w:rPr>
            </w:pPr>
          </w:p>
        </w:tc>
        <w:tc>
          <w:tcPr>
            <w:tcW w:w="177" w:type="dxa"/>
            <w:tcBorders>
              <w:top w:val="nil"/>
              <w:left w:val="nil"/>
              <w:bottom w:val="nil"/>
              <w:right w:val="nil"/>
            </w:tcBorders>
            <w:shd w:val="clear" w:color="auto" w:fill="auto"/>
            <w:noWrap/>
            <w:vAlign w:val="bottom"/>
            <w:hideMark/>
          </w:tcPr>
          <w:p w14:paraId="50BE1AEE"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0E6546F6" w14:textId="77777777" w:rsidTr="0026249E">
        <w:trPr>
          <w:trHeight w:val="315"/>
          <w:jc w:val="center"/>
        </w:trPr>
        <w:tc>
          <w:tcPr>
            <w:tcW w:w="5949"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56249753"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Total, pasivos corrientes</w:t>
            </w:r>
          </w:p>
        </w:tc>
        <w:tc>
          <w:tcPr>
            <w:tcW w:w="1676"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54CE3BD8" w14:textId="77777777" w:rsidR="0026249E" w:rsidRPr="0026249E" w:rsidRDefault="0026249E" w:rsidP="0026249E">
            <w:pPr>
              <w:spacing w:after="0" w:line="360" w:lineRule="auto"/>
              <w:jc w:val="center"/>
              <w:rPr>
                <w:rFonts w:eastAsia="Times New Roman"/>
                <w:b/>
                <w:bCs/>
                <w:spacing w:val="0"/>
                <w:lang w:eastAsia="es-DO"/>
              </w:rPr>
            </w:pPr>
            <w:r w:rsidRPr="0026249E">
              <w:rPr>
                <w:rFonts w:eastAsia="Times New Roman"/>
                <w:b/>
                <w:bCs/>
                <w:spacing w:val="0"/>
                <w:lang w:eastAsia="es-DO"/>
              </w:rPr>
              <w:t>334,720,172.23</w:t>
            </w:r>
          </w:p>
        </w:tc>
        <w:tc>
          <w:tcPr>
            <w:tcW w:w="177" w:type="dxa"/>
            <w:vAlign w:val="center"/>
            <w:hideMark/>
          </w:tcPr>
          <w:p w14:paraId="06DAAE81"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35B1F429" w14:textId="77777777" w:rsidTr="0026249E">
        <w:trPr>
          <w:trHeight w:val="315"/>
          <w:jc w:val="center"/>
        </w:trPr>
        <w:tc>
          <w:tcPr>
            <w:tcW w:w="5949" w:type="dxa"/>
            <w:vMerge/>
            <w:tcBorders>
              <w:top w:val="nil"/>
              <w:left w:val="single" w:sz="4" w:space="0" w:color="002060"/>
              <w:bottom w:val="single" w:sz="4" w:space="0" w:color="002060"/>
              <w:right w:val="single" w:sz="4" w:space="0" w:color="002060"/>
            </w:tcBorders>
            <w:vAlign w:val="center"/>
            <w:hideMark/>
          </w:tcPr>
          <w:p w14:paraId="5E5FF267" w14:textId="77777777" w:rsidR="0026249E" w:rsidRPr="0026249E" w:rsidRDefault="0026249E" w:rsidP="0026249E">
            <w:pPr>
              <w:spacing w:after="0" w:line="360" w:lineRule="auto"/>
              <w:rPr>
                <w:rFonts w:eastAsia="Times New Roman"/>
                <w:b/>
                <w:bCs/>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21E34B9C" w14:textId="77777777" w:rsidR="0026249E" w:rsidRPr="0026249E" w:rsidRDefault="0026249E" w:rsidP="0026249E">
            <w:pPr>
              <w:spacing w:after="0" w:line="360" w:lineRule="auto"/>
              <w:rPr>
                <w:rFonts w:eastAsia="Times New Roman"/>
                <w:b/>
                <w:bCs/>
                <w:spacing w:val="0"/>
                <w:lang w:eastAsia="es-DO"/>
              </w:rPr>
            </w:pPr>
          </w:p>
        </w:tc>
        <w:tc>
          <w:tcPr>
            <w:tcW w:w="177" w:type="dxa"/>
            <w:tcBorders>
              <w:top w:val="nil"/>
              <w:left w:val="nil"/>
              <w:bottom w:val="nil"/>
              <w:right w:val="nil"/>
            </w:tcBorders>
            <w:shd w:val="clear" w:color="auto" w:fill="auto"/>
            <w:noWrap/>
            <w:vAlign w:val="bottom"/>
            <w:hideMark/>
          </w:tcPr>
          <w:p w14:paraId="27D8729F" w14:textId="77777777" w:rsidR="0026249E" w:rsidRPr="0026249E" w:rsidRDefault="0026249E" w:rsidP="0026249E">
            <w:pPr>
              <w:spacing w:after="0" w:line="360" w:lineRule="auto"/>
              <w:jc w:val="center"/>
              <w:rPr>
                <w:rFonts w:eastAsia="Times New Roman"/>
                <w:b/>
                <w:bCs/>
                <w:spacing w:val="0"/>
                <w:lang w:eastAsia="es-DO"/>
              </w:rPr>
            </w:pPr>
          </w:p>
        </w:tc>
      </w:tr>
      <w:tr w:rsidR="0026249E" w:rsidRPr="0026249E" w14:paraId="0F4A9BE5" w14:textId="77777777" w:rsidTr="0026249E">
        <w:trPr>
          <w:trHeight w:val="70"/>
          <w:jc w:val="center"/>
        </w:trPr>
        <w:tc>
          <w:tcPr>
            <w:tcW w:w="5949" w:type="dxa"/>
            <w:vMerge/>
            <w:tcBorders>
              <w:top w:val="nil"/>
              <w:left w:val="single" w:sz="4" w:space="0" w:color="002060"/>
              <w:bottom w:val="single" w:sz="4" w:space="0" w:color="002060"/>
              <w:right w:val="single" w:sz="4" w:space="0" w:color="002060"/>
            </w:tcBorders>
            <w:vAlign w:val="center"/>
            <w:hideMark/>
          </w:tcPr>
          <w:p w14:paraId="06F09DCB" w14:textId="77777777" w:rsidR="0026249E" w:rsidRPr="0026249E" w:rsidRDefault="0026249E" w:rsidP="0026249E">
            <w:pPr>
              <w:spacing w:after="0" w:line="360" w:lineRule="auto"/>
              <w:rPr>
                <w:rFonts w:eastAsia="Times New Roman"/>
                <w:b/>
                <w:bCs/>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57E22081" w14:textId="77777777" w:rsidR="0026249E" w:rsidRPr="0026249E" w:rsidRDefault="0026249E" w:rsidP="0026249E">
            <w:pPr>
              <w:spacing w:after="0" w:line="360" w:lineRule="auto"/>
              <w:rPr>
                <w:rFonts w:eastAsia="Times New Roman"/>
                <w:b/>
                <w:bCs/>
                <w:spacing w:val="0"/>
                <w:lang w:eastAsia="es-DO"/>
              </w:rPr>
            </w:pPr>
          </w:p>
        </w:tc>
        <w:tc>
          <w:tcPr>
            <w:tcW w:w="177" w:type="dxa"/>
            <w:tcBorders>
              <w:top w:val="nil"/>
              <w:left w:val="nil"/>
              <w:bottom w:val="nil"/>
              <w:right w:val="nil"/>
            </w:tcBorders>
            <w:shd w:val="clear" w:color="auto" w:fill="auto"/>
            <w:noWrap/>
            <w:vAlign w:val="bottom"/>
            <w:hideMark/>
          </w:tcPr>
          <w:p w14:paraId="1905D1B4"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4DDAF5E7"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3C4B47D4"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Pasivos no corrientes</w:t>
            </w:r>
          </w:p>
        </w:tc>
        <w:tc>
          <w:tcPr>
            <w:tcW w:w="1676" w:type="dxa"/>
            <w:tcBorders>
              <w:top w:val="nil"/>
              <w:left w:val="nil"/>
              <w:bottom w:val="single" w:sz="4" w:space="0" w:color="002060"/>
              <w:right w:val="single" w:sz="4" w:space="0" w:color="002060"/>
            </w:tcBorders>
            <w:shd w:val="clear" w:color="auto" w:fill="auto"/>
            <w:vAlign w:val="center"/>
            <w:hideMark/>
          </w:tcPr>
          <w:p w14:paraId="2F0F6D3A"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 </w:t>
            </w:r>
          </w:p>
        </w:tc>
        <w:tc>
          <w:tcPr>
            <w:tcW w:w="177" w:type="dxa"/>
            <w:vAlign w:val="center"/>
            <w:hideMark/>
          </w:tcPr>
          <w:p w14:paraId="7DDE2268"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765BB5FC" w14:textId="77777777" w:rsidTr="0026249E">
        <w:trPr>
          <w:trHeight w:val="299"/>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64187E26"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Cuentas por pagar a largo plazo</w:t>
            </w:r>
          </w:p>
        </w:tc>
        <w:tc>
          <w:tcPr>
            <w:tcW w:w="1676" w:type="dxa"/>
            <w:tcBorders>
              <w:top w:val="nil"/>
              <w:left w:val="nil"/>
              <w:bottom w:val="single" w:sz="4" w:space="0" w:color="002060"/>
              <w:right w:val="single" w:sz="4" w:space="0" w:color="002060"/>
            </w:tcBorders>
            <w:shd w:val="clear" w:color="auto" w:fill="auto"/>
            <w:vAlign w:val="center"/>
            <w:hideMark/>
          </w:tcPr>
          <w:p w14:paraId="1AAC72D7"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21,045,776.73</w:t>
            </w:r>
          </w:p>
        </w:tc>
        <w:tc>
          <w:tcPr>
            <w:tcW w:w="177" w:type="dxa"/>
            <w:vAlign w:val="center"/>
            <w:hideMark/>
          </w:tcPr>
          <w:p w14:paraId="64BE5F52"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1AE4FFAD" w14:textId="77777777" w:rsidTr="0026249E">
        <w:trPr>
          <w:trHeight w:val="304"/>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376185A6"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Total, pasivos no corrientes</w:t>
            </w:r>
          </w:p>
        </w:tc>
        <w:tc>
          <w:tcPr>
            <w:tcW w:w="1676" w:type="dxa"/>
            <w:tcBorders>
              <w:top w:val="nil"/>
              <w:left w:val="nil"/>
              <w:bottom w:val="single" w:sz="4" w:space="0" w:color="002060"/>
              <w:right w:val="single" w:sz="4" w:space="0" w:color="002060"/>
            </w:tcBorders>
            <w:shd w:val="clear" w:color="auto" w:fill="auto"/>
            <w:vAlign w:val="center"/>
            <w:hideMark/>
          </w:tcPr>
          <w:p w14:paraId="335109F2" w14:textId="77777777" w:rsidR="0026249E" w:rsidRPr="0026249E" w:rsidRDefault="0026249E" w:rsidP="0026249E">
            <w:pPr>
              <w:spacing w:after="0" w:line="360" w:lineRule="auto"/>
              <w:jc w:val="center"/>
              <w:rPr>
                <w:rFonts w:eastAsia="Times New Roman"/>
                <w:b/>
                <w:bCs/>
                <w:spacing w:val="0"/>
                <w:lang w:eastAsia="es-DO"/>
              </w:rPr>
            </w:pPr>
            <w:r w:rsidRPr="0026249E">
              <w:rPr>
                <w:rFonts w:eastAsia="Times New Roman"/>
                <w:b/>
                <w:bCs/>
                <w:spacing w:val="0"/>
                <w:lang w:eastAsia="es-DO"/>
              </w:rPr>
              <w:t>21,045,776.73</w:t>
            </w:r>
          </w:p>
        </w:tc>
        <w:tc>
          <w:tcPr>
            <w:tcW w:w="177" w:type="dxa"/>
            <w:vAlign w:val="center"/>
            <w:hideMark/>
          </w:tcPr>
          <w:p w14:paraId="46F75E2F"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1CB82C64"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5E315814"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Total, pasivos</w:t>
            </w:r>
          </w:p>
        </w:tc>
        <w:tc>
          <w:tcPr>
            <w:tcW w:w="1676" w:type="dxa"/>
            <w:tcBorders>
              <w:top w:val="nil"/>
              <w:left w:val="nil"/>
              <w:bottom w:val="single" w:sz="4" w:space="0" w:color="002060"/>
              <w:right w:val="single" w:sz="4" w:space="0" w:color="002060"/>
            </w:tcBorders>
            <w:shd w:val="clear" w:color="auto" w:fill="auto"/>
            <w:vAlign w:val="center"/>
            <w:hideMark/>
          </w:tcPr>
          <w:p w14:paraId="260CD501" w14:textId="77777777" w:rsidR="0026249E" w:rsidRPr="0026249E" w:rsidRDefault="0026249E" w:rsidP="0026249E">
            <w:pPr>
              <w:spacing w:after="0" w:line="360" w:lineRule="auto"/>
              <w:jc w:val="center"/>
              <w:rPr>
                <w:rFonts w:eastAsia="Times New Roman"/>
                <w:b/>
                <w:bCs/>
                <w:spacing w:val="0"/>
                <w:lang w:eastAsia="es-DO"/>
              </w:rPr>
            </w:pPr>
            <w:r w:rsidRPr="0026249E">
              <w:rPr>
                <w:rFonts w:eastAsia="Times New Roman"/>
                <w:b/>
                <w:bCs/>
                <w:spacing w:val="0"/>
                <w:lang w:eastAsia="es-DO"/>
              </w:rPr>
              <w:t>355,765,948.96</w:t>
            </w:r>
          </w:p>
        </w:tc>
        <w:tc>
          <w:tcPr>
            <w:tcW w:w="177" w:type="dxa"/>
            <w:vAlign w:val="center"/>
            <w:hideMark/>
          </w:tcPr>
          <w:p w14:paraId="555443C1"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74376BE9"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000000" w:fill="142F62"/>
            <w:vAlign w:val="center"/>
            <w:hideMark/>
          </w:tcPr>
          <w:p w14:paraId="608BB3AB" w14:textId="77777777" w:rsidR="0026249E" w:rsidRPr="0026249E" w:rsidRDefault="0026249E" w:rsidP="0026249E">
            <w:pPr>
              <w:spacing w:after="0" w:line="360" w:lineRule="auto"/>
              <w:jc w:val="center"/>
              <w:rPr>
                <w:rFonts w:eastAsia="Times New Roman"/>
                <w:b/>
                <w:bCs/>
                <w:color w:val="FFFFFF"/>
                <w:spacing w:val="0"/>
                <w:lang w:eastAsia="es-DO"/>
              </w:rPr>
            </w:pPr>
            <w:r w:rsidRPr="0026249E">
              <w:rPr>
                <w:rFonts w:eastAsia="Times New Roman"/>
                <w:b/>
                <w:bCs/>
                <w:color w:val="FFFFFF"/>
                <w:spacing w:val="0"/>
                <w:lang w:eastAsia="es-DO"/>
              </w:rPr>
              <w:t>Patrimonio</w:t>
            </w:r>
          </w:p>
        </w:tc>
        <w:tc>
          <w:tcPr>
            <w:tcW w:w="1676" w:type="dxa"/>
            <w:tcBorders>
              <w:top w:val="nil"/>
              <w:left w:val="nil"/>
              <w:bottom w:val="single" w:sz="4" w:space="0" w:color="002060"/>
              <w:right w:val="single" w:sz="4" w:space="0" w:color="002060"/>
            </w:tcBorders>
            <w:shd w:val="clear" w:color="000000" w:fill="142F62"/>
            <w:vAlign w:val="center"/>
            <w:hideMark/>
          </w:tcPr>
          <w:p w14:paraId="6A78A1ED" w14:textId="77777777" w:rsidR="0026249E" w:rsidRPr="0026249E" w:rsidRDefault="0026249E" w:rsidP="0026249E">
            <w:pPr>
              <w:spacing w:after="0" w:line="360" w:lineRule="auto"/>
              <w:jc w:val="center"/>
              <w:rPr>
                <w:rFonts w:eastAsia="Times New Roman"/>
                <w:b/>
                <w:bCs/>
                <w:color w:val="FFFFFF"/>
                <w:spacing w:val="0"/>
                <w:lang w:eastAsia="es-DO"/>
              </w:rPr>
            </w:pPr>
            <w:r w:rsidRPr="0026249E">
              <w:rPr>
                <w:rFonts w:eastAsia="Times New Roman"/>
                <w:b/>
                <w:bCs/>
                <w:color w:val="FFFFFF"/>
                <w:spacing w:val="0"/>
                <w:lang w:eastAsia="es-DO"/>
              </w:rPr>
              <w:t xml:space="preserve"> Balance </w:t>
            </w:r>
          </w:p>
        </w:tc>
        <w:tc>
          <w:tcPr>
            <w:tcW w:w="177" w:type="dxa"/>
            <w:vAlign w:val="center"/>
            <w:hideMark/>
          </w:tcPr>
          <w:p w14:paraId="30E8F623"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0DD7C43C"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0D33C9A0"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Patrimonio institucional</w:t>
            </w:r>
          </w:p>
        </w:tc>
        <w:tc>
          <w:tcPr>
            <w:tcW w:w="1676" w:type="dxa"/>
            <w:tcBorders>
              <w:top w:val="nil"/>
              <w:left w:val="nil"/>
              <w:bottom w:val="single" w:sz="4" w:space="0" w:color="002060"/>
              <w:right w:val="single" w:sz="4" w:space="0" w:color="002060"/>
            </w:tcBorders>
            <w:shd w:val="clear" w:color="auto" w:fill="auto"/>
            <w:vAlign w:val="center"/>
            <w:hideMark/>
          </w:tcPr>
          <w:p w14:paraId="16CABBE5"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1,036,602,463.22</w:t>
            </w:r>
          </w:p>
        </w:tc>
        <w:tc>
          <w:tcPr>
            <w:tcW w:w="177" w:type="dxa"/>
            <w:vAlign w:val="center"/>
            <w:hideMark/>
          </w:tcPr>
          <w:p w14:paraId="7A96FF94"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3A16FCA4"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298FE1D4"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Resultado acumulado</w:t>
            </w:r>
          </w:p>
        </w:tc>
        <w:tc>
          <w:tcPr>
            <w:tcW w:w="1676" w:type="dxa"/>
            <w:tcBorders>
              <w:top w:val="nil"/>
              <w:left w:val="nil"/>
              <w:bottom w:val="single" w:sz="4" w:space="0" w:color="002060"/>
              <w:right w:val="single" w:sz="4" w:space="0" w:color="002060"/>
            </w:tcBorders>
            <w:shd w:val="clear" w:color="auto" w:fill="auto"/>
            <w:vAlign w:val="center"/>
            <w:hideMark/>
          </w:tcPr>
          <w:p w14:paraId="0FD7460E"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4,320,712,118.18</w:t>
            </w:r>
          </w:p>
        </w:tc>
        <w:tc>
          <w:tcPr>
            <w:tcW w:w="177" w:type="dxa"/>
            <w:vAlign w:val="center"/>
            <w:hideMark/>
          </w:tcPr>
          <w:p w14:paraId="50A737DD"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06AD83B0" w14:textId="77777777" w:rsidTr="0026249E">
        <w:trPr>
          <w:trHeight w:val="315"/>
          <w:jc w:val="center"/>
        </w:trPr>
        <w:tc>
          <w:tcPr>
            <w:tcW w:w="5949"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1EE6F3E0" w14:textId="77777777" w:rsidR="0026249E" w:rsidRPr="0026249E" w:rsidRDefault="0026249E" w:rsidP="0026249E">
            <w:pPr>
              <w:spacing w:after="0" w:line="360" w:lineRule="auto"/>
              <w:rPr>
                <w:rFonts w:eastAsia="Times New Roman"/>
                <w:spacing w:val="0"/>
                <w:lang w:eastAsia="es-DO"/>
              </w:rPr>
            </w:pPr>
            <w:r w:rsidRPr="0026249E">
              <w:rPr>
                <w:rFonts w:eastAsia="Times New Roman"/>
                <w:spacing w:val="0"/>
                <w:lang w:eastAsia="es-DO"/>
              </w:rPr>
              <w:t>Resultado positivo (ahorro) / negativo (desahorro)</w:t>
            </w:r>
          </w:p>
        </w:tc>
        <w:tc>
          <w:tcPr>
            <w:tcW w:w="1676" w:type="dxa"/>
            <w:vMerge w:val="restart"/>
            <w:tcBorders>
              <w:top w:val="nil"/>
              <w:left w:val="single" w:sz="4" w:space="0" w:color="002060"/>
              <w:bottom w:val="single" w:sz="4" w:space="0" w:color="002060"/>
              <w:right w:val="single" w:sz="4" w:space="0" w:color="002060"/>
            </w:tcBorders>
            <w:shd w:val="clear" w:color="auto" w:fill="auto"/>
            <w:vAlign w:val="center"/>
            <w:hideMark/>
          </w:tcPr>
          <w:p w14:paraId="1D26991E" w14:textId="77777777" w:rsidR="0026249E" w:rsidRPr="0026249E" w:rsidRDefault="0026249E" w:rsidP="0026249E">
            <w:pPr>
              <w:spacing w:after="0" w:line="360" w:lineRule="auto"/>
              <w:jc w:val="center"/>
              <w:rPr>
                <w:rFonts w:eastAsia="Times New Roman"/>
                <w:spacing w:val="0"/>
                <w:lang w:eastAsia="es-DO"/>
              </w:rPr>
            </w:pPr>
            <w:r w:rsidRPr="0026249E">
              <w:rPr>
                <w:rFonts w:eastAsia="Times New Roman"/>
                <w:spacing w:val="0"/>
                <w:lang w:eastAsia="es-DO"/>
              </w:rPr>
              <w:t>953,110,102.10</w:t>
            </w:r>
          </w:p>
        </w:tc>
        <w:tc>
          <w:tcPr>
            <w:tcW w:w="177" w:type="dxa"/>
            <w:vAlign w:val="center"/>
            <w:hideMark/>
          </w:tcPr>
          <w:p w14:paraId="6CCCC4F9"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566B4C47" w14:textId="77777777" w:rsidTr="0026249E">
        <w:trPr>
          <w:trHeight w:val="315"/>
          <w:jc w:val="center"/>
        </w:trPr>
        <w:tc>
          <w:tcPr>
            <w:tcW w:w="5949" w:type="dxa"/>
            <w:vMerge/>
            <w:tcBorders>
              <w:top w:val="nil"/>
              <w:left w:val="single" w:sz="4" w:space="0" w:color="002060"/>
              <w:bottom w:val="single" w:sz="4" w:space="0" w:color="002060"/>
              <w:right w:val="single" w:sz="4" w:space="0" w:color="002060"/>
            </w:tcBorders>
            <w:vAlign w:val="center"/>
            <w:hideMark/>
          </w:tcPr>
          <w:p w14:paraId="49A1BAE6" w14:textId="77777777" w:rsidR="0026249E" w:rsidRPr="0026249E" w:rsidRDefault="0026249E" w:rsidP="0026249E">
            <w:pPr>
              <w:spacing w:after="0" w:line="360" w:lineRule="auto"/>
              <w:rPr>
                <w:rFonts w:eastAsia="Times New Roman"/>
                <w:spacing w:val="0"/>
                <w:lang w:eastAsia="es-DO"/>
              </w:rPr>
            </w:pPr>
          </w:p>
        </w:tc>
        <w:tc>
          <w:tcPr>
            <w:tcW w:w="1676" w:type="dxa"/>
            <w:vMerge/>
            <w:tcBorders>
              <w:top w:val="nil"/>
              <w:left w:val="single" w:sz="4" w:space="0" w:color="002060"/>
              <w:bottom w:val="single" w:sz="4" w:space="0" w:color="002060"/>
              <w:right w:val="single" w:sz="4" w:space="0" w:color="002060"/>
            </w:tcBorders>
            <w:vAlign w:val="center"/>
            <w:hideMark/>
          </w:tcPr>
          <w:p w14:paraId="5C8BD9BA" w14:textId="77777777" w:rsidR="0026249E" w:rsidRPr="0026249E" w:rsidRDefault="0026249E" w:rsidP="0026249E">
            <w:pPr>
              <w:spacing w:after="0" w:line="360" w:lineRule="auto"/>
              <w:rPr>
                <w:rFonts w:eastAsia="Times New Roman"/>
                <w:spacing w:val="0"/>
                <w:lang w:eastAsia="es-DO"/>
              </w:rPr>
            </w:pPr>
          </w:p>
        </w:tc>
        <w:tc>
          <w:tcPr>
            <w:tcW w:w="177" w:type="dxa"/>
            <w:tcBorders>
              <w:top w:val="nil"/>
              <w:left w:val="nil"/>
              <w:bottom w:val="nil"/>
              <w:right w:val="nil"/>
            </w:tcBorders>
            <w:shd w:val="clear" w:color="auto" w:fill="auto"/>
            <w:noWrap/>
            <w:vAlign w:val="bottom"/>
            <w:hideMark/>
          </w:tcPr>
          <w:p w14:paraId="7C2C9C0B" w14:textId="77777777" w:rsidR="0026249E" w:rsidRPr="0026249E" w:rsidRDefault="0026249E" w:rsidP="0026249E">
            <w:pPr>
              <w:spacing w:after="0" w:line="360" w:lineRule="auto"/>
              <w:jc w:val="center"/>
              <w:rPr>
                <w:rFonts w:eastAsia="Times New Roman"/>
                <w:spacing w:val="0"/>
                <w:lang w:eastAsia="es-DO"/>
              </w:rPr>
            </w:pPr>
          </w:p>
        </w:tc>
      </w:tr>
      <w:tr w:rsidR="0026249E" w:rsidRPr="0026249E" w14:paraId="784838EC" w14:textId="77777777" w:rsidTr="0026249E">
        <w:trPr>
          <w:trHeight w:val="631"/>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6D5A2A6A"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Total, patrimonio neto del gobierno central</w:t>
            </w:r>
          </w:p>
        </w:tc>
        <w:tc>
          <w:tcPr>
            <w:tcW w:w="1676" w:type="dxa"/>
            <w:tcBorders>
              <w:top w:val="nil"/>
              <w:left w:val="nil"/>
              <w:bottom w:val="single" w:sz="4" w:space="0" w:color="002060"/>
              <w:right w:val="single" w:sz="4" w:space="0" w:color="002060"/>
            </w:tcBorders>
            <w:shd w:val="clear" w:color="auto" w:fill="auto"/>
            <w:vAlign w:val="center"/>
            <w:hideMark/>
          </w:tcPr>
          <w:p w14:paraId="371A108E" w14:textId="77777777" w:rsidR="0026249E" w:rsidRPr="0026249E" w:rsidRDefault="0026249E" w:rsidP="0026249E">
            <w:pPr>
              <w:spacing w:after="0" w:line="360" w:lineRule="auto"/>
              <w:jc w:val="center"/>
              <w:rPr>
                <w:rFonts w:eastAsia="Times New Roman"/>
                <w:b/>
                <w:bCs/>
                <w:spacing w:val="0"/>
                <w:lang w:eastAsia="es-DO"/>
              </w:rPr>
            </w:pPr>
            <w:r w:rsidRPr="0026249E">
              <w:rPr>
                <w:rFonts w:eastAsia="Times New Roman"/>
                <w:b/>
                <w:bCs/>
                <w:spacing w:val="0"/>
                <w:lang w:eastAsia="es-DO"/>
              </w:rPr>
              <w:t>6,310,424,683.50</w:t>
            </w:r>
          </w:p>
        </w:tc>
        <w:tc>
          <w:tcPr>
            <w:tcW w:w="177" w:type="dxa"/>
            <w:vAlign w:val="center"/>
            <w:hideMark/>
          </w:tcPr>
          <w:p w14:paraId="7DF9EEB9" w14:textId="77777777" w:rsidR="0026249E" w:rsidRPr="0026249E" w:rsidRDefault="0026249E" w:rsidP="0026249E">
            <w:pPr>
              <w:spacing w:after="0" w:line="360" w:lineRule="auto"/>
              <w:rPr>
                <w:rFonts w:eastAsia="Times New Roman"/>
                <w:color w:val="auto"/>
                <w:spacing w:val="0"/>
                <w:sz w:val="20"/>
                <w:szCs w:val="20"/>
                <w:lang w:eastAsia="es-DO"/>
              </w:rPr>
            </w:pPr>
          </w:p>
        </w:tc>
      </w:tr>
      <w:tr w:rsidR="0026249E" w:rsidRPr="0026249E" w14:paraId="16A02495" w14:textId="77777777" w:rsidTr="0026249E">
        <w:trPr>
          <w:trHeight w:val="315"/>
          <w:jc w:val="center"/>
        </w:trPr>
        <w:tc>
          <w:tcPr>
            <w:tcW w:w="5949" w:type="dxa"/>
            <w:tcBorders>
              <w:top w:val="nil"/>
              <w:left w:val="single" w:sz="4" w:space="0" w:color="002060"/>
              <w:bottom w:val="single" w:sz="4" w:space="0" w:color="002060"/>
              <w:right w:val="single" w:sz="4" w:space="0" w:color="002060"/>
            </w:tcBorders>
            <w:shd w:val="clear" w:color="auto" w:fill="auto"/>
            <w:vAlign w:val="center"/>
            <w:hideMark/>
          </w:tcPr>
          <w:p w14:paraId="05BCB08C" w14:textId="77777777" w:rsidR="0026249E" w:rsidRPr="0026249E" w:rsidRDefault="0026249E" w:rsidP="0026249E">
            <w:pPr>
              <w:spacing w:after="0" w:line="360" w:lineRule="auto"/>
              <w:rPr>
                <w:rFonts w:eastAsia="Times New Roman"/>
                <w:b/>
                <w:bCs/>
                <w:spacing w:val="0"/>
                <w:lang w:eastAsia="es-DO"/>
              </w:rPr>
            </w:pPr>
            <w:r w:rsidRPr="0026249E">
              <w:rPr>
                <w:rFonts w:eastAsia="Times New Roman"/>
                <w:b/>
                <w:bCs/>
                <w:spacing w:val="0"/>
                <w:lang w:eastAsia="es-DO"/>
              </w:rPr>
              <w:t>Total, pasivos y patrimonio</w:t>
            </w:r>
          </w:p>
        </w:tc>
        <w:tc>
          <w:tcPr>
            <w:tcW w:w="1676" w:type="dxa"/>
            <w:tcBorders>
              <w:top w:val="nil"/>
              <w:left w:val="nil"/>
              <w:bottom w:val="single" w:sz="4" w:space="0" w:color="002060"/>
              <w:right w:val="single" w:sz="4" w:space="0" w:color="002060"/>
            </w:tcBorders>
            <w:shd w:val="clear" w:color="auto" w:fill="auto"/>
            <w:vAlign w:val="center"/>
            <w:hideMark/>
          </w:tcPr>
          <w:p w14:paraId="32CD933F" w14:textId="77777777" w:rsidR="0026249E" w:rsidRPr="0026249E" w:rsidRDefault="0026249E" w:rsidP="0026249E">
            <w:pPr>
              <w:spacing w:after="0" w:line="360" w:lineRule="auto"/>
              <w:jc w:val="center"/>
              <w:rPr>
                <w:rFonts w:eastAsia="Times New Roman"/>
                <w:b/>
                <w:bCs/>
                <w:spacing w:val="0"/>
                <w:lang w:eastAsia="es-DO"/>
              </w:rPr>
            </w:pPr>
            <w:r w:rsidRPr="0026249E">
              <w:rPr>
                <w:rFonts w:eastAsia="Times New Roman"/>
                <w:b/>
                <w:bCs/>
                <w:spacing w:val="0"/>
                <w:lang w:eastAsia="es-DO"/>
              </w:rPr>
              <w:t>6,666,190,632.46</w:t>
            </w:r>
          </w:p>
        </w:tc>
        <w:tc>
          <w:tcPr>
            <w:tcW w:w="177" w:type="dxa"/>
            <w:vAlign w:val="center"/>
            <w:hideMark/>
          </w:tcPr>
          <w:p w14:paraId="1396AE0F" w14:textId="77777777" w:rsidR="0026249E" w:rsidRPr="0026249E" w:rsidRDefault="0026249E" w:rsidP="0026249E">
            <w:pPr>
              <w:spacing w:after="0" w:line="360" w:lineRule="auto"/>
              <w:rPr>
                <w:rFonts w:eastAsia="Times New Roman"/>
                <w:color w:val="auto"/>
                <w:spacing w:val="0"/>
                <w:sz w:val="20"/>
                <w:szCs w:val="20"/>
                <w:lang w:eastAsia="es-DO"/>
              </w:rPr>
            </w:pPr>
          </w:p>
        </w:tc>
      </w:tr>
    </w:tbl>
    <w:p w14:paraId="34E988FC" w14:textId="77777777" w:rsidR="00E97D5E" w:rsidRPr="0026249E" w:rsidRDefault="00E97D5E" w:rsidP="0026249E">
      <w:pPr>
        <w:spacing w:after="100" w:afterAutospacing="1" w:line="360" w:lineRule="auto"/>
        <w:rPr>
          <w:i/>
          <w:color w:val="747171"/>
          <w:sz w:val="18"/>
          <w:szCs w:val="18"/>
        </w:rPr>
      </w:pPr>
      <w:r w:rsidRPr="0026249E">
        <w:rPr>
          <w:i/>
          <w:color w:val="747171"/>
          <w:sz w:val="18"/>
          <w:szCs w:val="18"/>
        </w:rPr>
        <w:t>Fuente: Dirección Financiera MICM. –</w:t>
      </w:r>
    </w:p>
    <w:p w14:paraId="691B2078" w14:textId="77777777" w:rsidR="00E97D5E" w:rsidRPr="0026249E" w:rsidRDefault="00E97D5E" w:rsidP="0026249E">
      <w:pPr>
        <w:pStyle w:val="Prrafodelista"/>
        <w:numPr>
          <w:ilvl w:val="0"/>
          <w:numId w:val="18"/>
        </w:numPr>
        <w:spacing w:before="100" w:beforeAutospacing="1" w:after="100" w:afterAutospacing="1" w:line="360" w:lineRule="auto"/>
        <w:ind w:left="284" w:hanging="284"/>
        <w:jc w:val="both"/>
        <w:rPr>
          <w:rFonts w:eastAsia="Calibri"/>
          <w:b/>
          <w:bCs/>
        </w:rPr>
      </w:pPr>
      <w:r w:rsidRPr="0026249E">
        <w:rPr>
          <w:rFonts w:eastAsia="Calibri"/>
          <w:b/>
          <w:bCs/>
        </w:rPr>
        <w:t>Ejecución de gastos y aplicaciones financieras</w:t>
      </w:r>
    </w:p>
    <w:p w14:paraId="33F708B0" w14:textId="77777777" w:rsidR="0026249E" w:rsidRDefault="00E97D5E" w:rsidP="0026249E">
      <w:pPr>
        <w:spacing w:before="100" w:beforeAutospacing="1" w:after="100" w:afterAutospacing="1" w:line="360" w:lineRule="auto"/>
        <w:jc w:val="both"/>
        <w:rPr>
          <w:rFonts w:eastAsia="Calibri"/>
        </w:rPr>
        <w:sectPr w:rsidR="0026249E" w:rsidSect="00E97D5E">
          <w:pgSz w:w="12240" w:h="15840"/>
          <w:pgMar w:top="1440" w:right="2160" w:bottom="1440" w:left="2160" w:header="720" w:footer="720" w:gutter="0"/>
          <w:cols w:space="720"/>
          <w:docGrid w:linePitch="360"/>
        </w:sectPr>
      </w:pPr>
      <w:r w:rsidRPr="0026249E">
        <w:rPr>
          <w:rFonts w:eastAsia="Calibri"/>
        </w:rPr>
        <w:t>El presupuesto asignado al MICM para el año 2024 fue de RD$28,935,536,118.00, registrándose una ejecución al 30 de noviembre de RD$25,295,880,137.99, equivalente al 87.42%. En la tabla a continuación, se presenta un resumen de la ejecución según cada uno de los programas presupuestarios de la institución:</w:t>
      </w:r>
    </w:p>
    <w:p w14:paraId="5A534494" w14:textId="3B2584AD" w:rsidR="0026249E" w:rsidRPr="00E14801" w:rsidRDefault="0026249E" w:rsidP="0026249E">
      <w:pPr>
        <w:spacing w:after="0" w:line="360" w:lineRule="auto"/>
        <w:jc w:val="center"/>
        <w:rPr>
          <w:b/>
          <w:bCs/>
        </w:rPr>
      </w:pPr>
      <w:r w:rsidRPr="00E14801">
        <w:rPr>
          <w:b/>
          <w:bCs/>
        </w:rPr>
        <w:lastRenderedPageBreak/>
        <w:t xml:space="preserve">Tabla No.  </w:t>
      </w:r>
      <w:r w:rsidRPr="00E14801">
        <w:rPr>
          <w:b/>
          <w:bCs/>
        </w:rPr>
        <w:fldChar w:fldCharType="begin"/>
      </w:r>
      <w:r w:rsidRPr="00E14801">
        <w:rPr>
          <w:b/>
          <w:bCs/>
        </w:rPr>
        <w:instrText xml:space="preserve"> SEQ Tabla_No._ \* ARABIC </w:instrText>
      </w:r>
      <w:r w:rsidRPr="00E14801">
        <w:rPr>
          <w:b/>
          <w:bCs/>
        </w:rPr>
        <w:fldChar w:fldCharType="separate"/>
      </w:r>
      <w:r w:rsidR="00FD2D38">
        <w:rPr>
          <w:b/>
          <w:bCs/>
          <w:noProof/>
        </w:rPr>
        <w:t>12</w:t>
      </w:r>
      <w:r w:rsidRPr="00E14801">
        <w:rPr>
          <w:b/>
          <w:bCs/>
        </w:rPr>
        <w:fldChar w:fldCharType="end"/>
      </w:r>
    </w:p>
    <w:p w14:paraId="477AD6BB" w14:textId="77777777" w:rsidR="0026249E" w:rsidRPr="00E14801" w:rsidRDefault="0026249E" w:rsidP="0026249E">
      <w:pPr>
        <w:spacing w:after="0" w:line="360" w:lineRule="auto"/>
        <w:jc w:val="center"/>
      </w:pPr>
      <w:r w:rsidRPr="00E14801">
        <w:t>Resumen de la ejecución presupuestaria por programa</w:t>
      </w:r>
    </w:p>
    <w:p w14:paraId="4E8C8C2A" w14:textId="77777777" w:rsidR="0026249E" w:rsidRPr="00E14801" w:rsidRDefault="0026249E" w:rsidP="0026249E">
      <w:pPr>
        <w:spacing w:after="0" w:line="360" w:lineRule="auto"/>
        <w:jc w:val="center"/>
      </w:pPr>
      <w:r w:rsidRPr="00E14801">
        <w:t>Al 30 de noviembre 2024</w:t>
      </w:r>
    </w:p>
    <w:p w14:paraId="00EA04FF" w14:textId="6D330A7D" w:rsidR="0026249E" w:rsidRDefault="0026249E" w:rsidP="0026249E">
      <w:pPr>
        <w:spacing w:after="0" w:line="360" w:lineRule="auto"/>
        <w:jc w:val="center"/>
      </w:pPr>
      <w:r>
        <w:t>(Valores</w:t>
      </w:r>
      <w:r w:rsidRPr="00E14801">
        <w:t xml:space="preserve"> en RD$</w:t>
      </w:r>
      <w:r>
        <w:t>)</w:t>
      </w:r>
    </w:p>
    <w:tbl>
      <w:tblPr>
        <w:tblW w:w="5417" w:type="pct"/>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ayout w:type="fixed"/>
        <w:tblCellMar>
          <w:left w:w="70" w:type="dxa"/>
          <w:right w:w="70" w:type="dxa"/>
        </w:tblCellMar>
        <w:tblLook w:val="04A0" w:firstRow="1" w:lastRow="0" w:firstColumn="1" w:lastColumn="0" w:noHBand="0" w:noVBand="1"/>
      </w:tblPr>
      <w:tblGrid>
        <w:gridCol w:w="421"/>
        <w:gridCol w:w="1701"/>
        <w:gridCol w:w="1983"/>
        <w:gridCol w:w="1843"/>
        <w:gridCol w:w="1985"/>
        <w:gridCol w:w="1985"/>
        <w:gridCol w:w="1846"/>
        <w:gridCol w:w="706"/>
      </w:tblGrid>
      <w:tr w:rsidR="002C1958" w:rsidRPr="002C1958" w14:paraId="08084BE4" w14:textId="77777777" w:rsidTr="002C1958">
        <w:trPr>
          <w:trHeight w:val="315"/>
          <w:tblHeader/>
          <w:jc w:val="center"/>
        </w:trPr>
        <w:tc>
          <w:tcPr>
            <w:tcW w:w="851" w:type="pct"/>
            <w:gridSpan w:val="2"/>
            <w:shd w:val="clear" w:color="auto" w:fill="142F62"/>
            <w:noWrap/>
            <w:vAlign w:val="center"/>
            <w:hideMark/>
          </w:tcPr>
          <w:p w14:paraId="055360D3" w14:textId="77777777" w:rsidR="0026249E" w:rsidRPr="002C1958" w:rsidRDefault="0026249E"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Programa</w:t>
            </w:r>
          </w:p>
        </w:tc>
        <w:tc>
          <w:tcPr>
            <w:tcW w:w="795" w:type="pct"/>
            <w:shd w:val="clear" w:color="auto" w:fill="142F62"/>
            <w:noWrap/>
            <w:vAlign w:val="center"/>
            <w:hideMark/>
          </w:tcPr>
          <w:p w14:paraId="2EF7EB3A" w14:textId="6FAA2054" w:rsidR="0026249E" w:rsidRPr="002C1958" w:rsidRDefault="0026249E"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Presupuesto</w:t>
            </w:r>
            <w:r w:rsidR="002C1958" w:rsidRPr="002C1958">
              <w:rPr>
                <w:rFonts w:eastAsia="Times New Roman"/>
                <w:b/>
                <w:bCs/>
                <w:color w:val="FFFFFF"/>
                <w:spacing w:val="0"/>
                <w:lang w:eastAsia="es-DO"/>
              </w:rPr>
              <w:t xml:space="preserve"> Inicial</w:t>
            </w:r>
          </w:p>
          <w:p w14:paraId="6AB61F22" w14:textId="629569AC" w:rsidR="002C1958" w:rsidRPr="002C1958" w:rsidRDefault="002C1958"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(I)</w:t>
            </w:r>
          </w:p>
        </w:tc>
        <w:tc>
          <w:tcPr>
            <w:tcW w:w="739" w:type="pct"/>
            <w:shd w:val="clear" w:color="auto" w:fill="142F62"/>
            <w:noWrap/>
            <w:vAlign w:val="center"/>
            <w:hideMark/>
          </w:tcPr>
          <w:p w14:paraId="5B800D9A" w14:textId="2F59293A" w:rsidR="0026249E" w:rsidRPr="002C1958" w:rsidRDefault="0026249E"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Modificaciones</w:t>
            </w:r>
            <w:r w:rsidR="002C1958" w:rsidRPr="002C1958">
              <w:rPr>
                <w:rFonts w:eastAsia="Times New Roman"/>
                <w:b/>
                <w:bCs/>
                <w:color w:val="FFFFFF"/>
                <w:spacing w:val="0"/>
                <w:lang w:eastAsia="es-DO"/>
              </w:rPr>
              <w:t xml:space="preserve"> presupuestarias</w:t>
            </w:r>
          </w:p>
          <w:p w14:paraId="67D53E71" w14:textId="05C4EE1C" w:rsidR="002C1958" w:rsidRPr="002C1958" w:rsidRDefault="002C1958"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(M)</w:t>
            </w:r>
          </w:p>
        </w:tc>
        <w:tc>
          <w:tcPr>
            <w:tcW w:w="796" w:type="pct"/>
            <w:shd w:val="clear" w:color="auto" w:fill="142F62"/>
            <w:noWrap/>
            <w:vAlign w:val="center"/>
            <w:hideMark/>
          </w:tcPr>
          <w:p w14:paraId="30E5E90F" w14:textId="0A8F6666" w:rsidR="0026249E" w:rsidRPr="002C1958" w:rsidRDefault="0026249E"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Presupuesto</w:t>
            </w:r>
            <w:r w:rsidR="002C1958" w:rsidRPr="002C1958">
              <w:rPr>
                <w:rFonts w:eastAsia="Times New Roman"/>
                <w:b/>
                <w:bCs/>
                <w:color w:val="FFFFFF"/>
                <w:spacing w:val="0"/>
                <w:lang w:eastAsia="es-DO"/>
              </w:rPr>
              <w:t xml:space="preserve"> vigente</w:t>
            </w:r>
          </w:p>
          <w:p w14:paraId="7AC96A89" w14:textId="137F92D0" w:rsidR="002C1958" w:rsidRPr="002C1958" w:rsidRDefault="002C1958"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(V = I + M)</w:t>
            </w:r>
          </w:p>
        </w:tc>
        <w:tc>
          <w:tcPr>
            <w:tcW w:w="796" w:type="pct"/>
            <w:shd w:val="clear" w:color="auto" w:fill="142F62"/>
            <w:noWrap/>
            <w:vAlign w:val="center"/>
            <w:hideMark/>
          </w:tcPr>
          <w:p w14:paraId="4BA849C8" w14:textId="77777777" w:rsidR="0026249E" w:rsidRPr="002C1958" w:rsidRDefault="0026249E"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Monto</w:t>
            </w:r>
            <w:r w:rsidR="002C1958" w:rsidRPr="002C1958">
              <w:rPr>
                <w:rFonts w:eastAsia="Times New Roman"/>
                <w:b/>
                <w:bCs/>
                <w:color w:val="FFFFFF"/>
                <w:spacing w:val="0"/>
                <w:lang w:eastAsia="es-DO"/>
              </w:rPr>
              <w:t xml:space="preserve"> devengado</w:t>
            </w:r>
          </w:p>
          <w:p w14:paraId="1C0902C8" w14:textId="5943557C" w:rsidR="002C1958" w:rsidRPr="002C1958" w:rsidRDefault="002C1958"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(E)</w:t>
            </w:r>
          </w:p>
        </w:tc>
        <w:tc>
          <w:tcPr>
            <w:tcW w:w="740" w:type="pct"/>
            <w:shd w:val="clear" w:color="auto" w:fill="142F62"/>
            <w:noWrap/>
            <w:vAlign w:val="center"/>
            <w:hideMark/>
          </w:tcPr>
          <w:p w14:paraId="74CD7CDF" w14:textId="77777777" w:rsidR="002C1958" w:rsidRPr="002C1958" w:rsidRDefault="0026249E"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Balance</w:t>
            </w:r>
          </w:p>
          <w:p w14:paraId="20BC739F" w14:textId="2BA1AF44" w:rsidR="0026249E" w:rsidRPr="002C1958" w:rsidRDefault="002C1958"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(B = V - E)</w:t>
            </w:r>
          </w:p>
        </w:tc>
        <w:tc>
          <w:tcPr>
            <w:tcW w:w="283" w:type="pct"/>
            <w:shd w:val="clear" w:color="auto" w:fill="142F62"/>
            <w:noWrap/>
            <w:vAlign w:val="center"/>
            <w:hideMark/>
          </w:tcPr>
          <w:p w14:paraId="78AC60BE" w14:textId="3A57FFBE" w:rsidR="0026249E" w:rsidRPr="002C1958" w:rsidRDefault="002C1958" w:rsidP="002C1958">
            <w:pPr>
              <w:spacing w:after="0" w:line="360" w:lineRule="auto"/>
              <w:jc w:val="center"/>
              <w:rPr>
                <w:rFonts w:eastAsia="Times New Roman"/>
                <w:b/>
                <w:bCs/>
                <w:color w:val="FFFFFF"/>
                <w:spacing w:val="0"/>
                <w:lang w:eastAsia="es-DO"/>
              </w:rPr>
            </w:pPr>
            <w:r w:rsidRPr="002C1958">
              <w:rPr>
                <w:rFonts w:eastAsia="Times New Roman"/>
                <w:b/>
                <w:bCs/>
                <w:color w:val="FFFFFF"/>
                <w:spacing w:val="0"/>
                <w:lang w:eastAsia="es-DO"/>
              </w:rPr>
              <w:t>%</w:t>
            </w:r>
          </w:p>
        </w:tc>
      </w:tr>
      <w:tr w:rsidR="0026249E" w:rsidRPr="002C1958" w14:paraId="072BECF0" w14:textId="77777777" w:rsidTr="002C1958">
        <w:trPr>
          <w:trHeight w:val="315"/>
          <w:jc w:val="center"/>
        </w:trPr>
        <w:tc>
          <w:tcPr>
            <w:tcW w:w="169" w:type="pct"/>
            <w:shd w:val="clear" w:color="auto" w:fill="auto"/>
            <w:noWrap/>
            <w:vAlign w:val="center"/>
            <w:hideMark/>
          </w:tcPr>
          <w:p w14:paraId="2F181715"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w:t>
            </w:r>
          </w:p>
        </w:tc>
        <w:tc>
          <w:tcPr>
            <w:tcW w:w="682" w:type="pct"/>
            <w:shd w:val="clear" w:color="auto" w:fill="auto"/>
            <w:vAlign w:val="bottom"/>
            <w:hideMark/>
          </w:tcPr>
          <w:p w14:paraId="4A3A4650" w14:textId="77777777" w:rsidR="0026249E" w:rsidRPr="002C1958" w:rsidRDefault="0026249E" w:rsidP="002C1958">
            <w:pPr>
              <w:spacing w:after="0" w:line="360" w:lineRule="auto"/>
              <w:rPr>
                <w:rFonts w:eastAsia="Times New Roman"/>
                <w:spacing w:val="0"/>
                <w:lang w:eastAsia="es-DO"/>
              </w:rPr>
            </w:pPr>
            <w:r w:rsidRPr="002C1958">
              <w:rPr>
                <w:rFonts w:eastAsia="Times New Roman"/>
                <w:spacing w:val="0"/>
                <w:lang w:eastAsia="es-DO"/>
              </w:rPr>
              <w:t>Actividades centrales</w:t>
            </w:r>
          </w:p>
        </w:tc>
        <w:tc>
          <w:tcPr>
            <w:tcW w:w="795" w:type="pct"/>
            <w:shd w:val="clear" w:color="auto" w:fill="auto"/>
            <w:noWrap/>
            <w:vAlign w:val="center"/>
            <w:hideMark/>
          </w:tcPr>
          <w:p w14:paraId="38A8420E"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3,408,415,604.00</w:t>
            </w:r>
          </w:p>
        </w:tc>
        <w:tc>
          <w:tcPr>
            <w:tcW w:w="739" w:type="pct"/>
            <w:shd w:val="clear" w:color="auto" w:fill="auto"/>
            <w:noWrap/>
            <w:vAlign w:val="center"/>
            <w:hideMark/>
          </w:tcPr>
          <w:p w14:paraId="29FAE882"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(420,468,873.78)</w:t>
            </w:r>
          </w:p>
        </w:tc>
        <w:tc>
          <w:tcPr>
            <w:tcW w:w="796" w:type="pct"/>
            <w:shd w:val="clear" w:color="auto" w:fill="auto"/>
            <w:noWrap/>
            <w:vAlign w:val="center"/>
            <w:hideMark/>
          </w:tcPr>
          <w:p w14:paraId="19B67967"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2,987,946,730.22</w:t>
            </w:r>
          </w:p>
        </w:tc>
        <w:tc>
          <w:tcPr>
            <w:tcW w:w="796" w:type="pct"/>
            <w:shd w:val="clear" w:color="auto" w:fill="auto"/>
            <w:noWrap/>
            <w:vAlign w:val="center"/>
            <w:hideMark/>
          </w:tcPr>
          <w:p w14:paraId="085C2469"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1,899,698,317.52</w:t>
            </w:r>
          </w:p>
        </w:tc>
        <w:tc>
          <w:tcPr>
            <w:tcW w:w="740" w:type="pct"/>
            <w:shd w:val="clear" w:color="auto" w:fill="auto"/>
            <w:noWrap/>
            <w:vAlign w:val="center"/>
            <w:hideMark/>
          </w:tcPr>
          <w:p w14:paraId="51ED8844"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1,088,248,412.70</w:t>
            </w:r>
          </w:p>
        </w:tc>
        <w:tc>
          <w:tcPr>
            <w:tcW w:w="283" w:type="pct"/>
            <w:shd w:val="clear" w:color="auto" w:fill="auto"/>
            <w:noWrap/>
            <w:vAlign w:val="center"/>
            <w:hideMark/>
          </w:tcPr>
          <w:p w14:paraId="2091746B"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63.58</w:t>
            </w:r>
          </w:p>
        </w:tc>
      </w:tr>
      <w:tr w:rsidR="0026249E" w:rsidRPr="002C1958" w14:paraId="6CF63412" w14:textId="77777777" w:rsidTr="002C1958">
        <w:trPr>
          <w:trHeight w:val="675"/>
          <w:jc w:val="center"/>
        </w:trPr>
        <w:tc>
          <w:tcPr>
            <w:tcW w:w="169" w:type="pct"/>
            <w:shd w:val="clear" w:color="auto" w:fill="auto"/>
            <w:noWrap/>
            <w:vAlign w:val="center"/>
            <w:hideMark/>
          </w:tcPr>
          <w:p w14:paraId="3B2D7247"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11</w:t>
            </w:r>
          </w:p>
        </w:tc>
        <w:tc>
          <w:tcPr>
            <w:tcW w:w="682" w:type="pct"/>
            <w:shd w:val="clear" w:color="auto" w:fill="auto"/>
            <w:vAlign w:val="bottom"/>
            <w:hideMark/>
          </w:tcPr>
          <w:p w14:paraId="5985E562" w14:textId="77777777" w:rsidR="0026249E" w:rsidRPr="002C1958" w:rsidRDefault="0026249E" w:rsidP="002C1958">
            <w:pPr>
              <w:spacing w:after="0" w:line="360" w:lineRule="auto"/>
              <w:rPr>
                <w:rFonts w:eastAsia="Times New Roman"/>
                <w:spacing w:val="0"/>
                <w:lang w:eastAsia="es-DO"/>
              </w:rPr>
            </w:pPr>
            <w:r w:rsidRPr="002C1958">
              <w:rPr>
                <w:rFonts w:eastAsia="Times New Roman"/>
                <w:spacing w:val="0"/>
                <w:lang w:eastAsia="es-DO"/>
              </w:rPr>
              <w:t>Fomento y desarrollo de la productividad y competitividad del sector industrial</w:t>
            </w:r>
          </w:p>
        </w:tc>
        <w:tc>
          <w:tcPr>
            <w:tcW w:w="795" w:type="pct"/>
            <w:shd w:val="clear" w:color="auto" w:fill="auto"/>
            <w:noWrap/>
            <w:vAlign w:val="center"/>
            <w:hideMark/>
          </w:tcPr>
          <w:p w14:paraId="00BDC768"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137,407,056.00</w:t>
            </w:r>
          </w:p>
        </w:tc>
        <w:tc>
          <w:tcPr>
            <w:tcW w:w="739" w:type="pct"/>
            <w:shd w:val="clear" w:color="auto" w:fill="auto"/>
            <w:noWrap/>
            <w:vAlign w:val="center"/>
            <w:hideMark/>
          </w:tcPr>
          <w:p w14:paraId="0B979C5A"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(7,320,287.75)</w:t>
            </w:r>
          </w:p>
        </w:tc>
        <w:tc>
          <w:tcPr>
            <w:tcW w:w="796" w:type="pct"/>
            <w:shd w:val="clear" w:color="auto" w:fill="auto"/>
            <w:noWrap/>
            <w:vAlign w:val="center"/>
            <w:hideMark/>
          </w:tcPr>
          <w:p w14:paraId="5255EBAE"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130,086,768.25</w:t>
            </w:r>
          </w:p>
        </w:tc>
        <w:tc>
          <w:tcPr>
            <w:tcW w:w="796" w:type="pct"/>
            <w:shd w:val="clear" w:color="auto" w:fill="auto"/>
            <w:noWrap/>
            <w:vAlign w:val="center"/>
            <w:hideMark/>
          </w:tcPr>
          <w:p w14:paraId="453F6663"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94,707,103.38</w:t>
            </w:r>
          </w:p>
        </w:tc>
        <w:tc>
          <w:tcPr>
            <w:tcW w:w="740" w:type="pct"/>
            <w:shd w:val="clear" w:color="auto" w:fill="auto"/>
            <w:noWrap/>
            <w:vAlign w:val="center"/>
            <w:hideMark/>
          </w:tcPr>
          <w:p w14:paraId="2C47C2FA"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35,379,664.87</w:t>
            </w:r>
          </w:p>
        </w:tc>
        <w:tc>
          <w:tcPr>
            <w:tcW w:w="283" w:type="pct"/>
            <w:shd w:val="clear" w:color="auto" w:fill="auto"/>
            <w:noWrap/>
            <w:vAlign w:val="center"/>
            <w:hideMark/>
          </w:tcPr>
          <w:p w14:paraId="580FB095"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72.80</w:t>
            </w:r>
          </w:p>
        </w:tc>
      </w:tr>
      <w:tr w:rsidR="0026249E" w:rsidRPr="002C1958" w14:paraId="1D1683F1" w14:textId="77777777" w:rsidTr="002C1958">
        <w:trPr>
          <w:trHeight w:val="315"/>
          <w:jc w:val="center"/>
        </w:trPr>
        <w:tc>
          <w:tcPr>
            <w:tcW w:w="169" w:type="pct"/>
            <w:shd w:val="clear" w:color="auto" w:fill="auto"/>
            <w:noWrap/>
            <w:vAlign w:val="center"/>
            <w:hideMark/>
          </w:tcPr>
          <w:p w14:paraId="3C387E9D"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17</w:t>
            </w:r>
          </w:p>
        </w:tc>
        <w:tc>
          <w:tcPr>
            <w:tcW w:w="682" w:type="pct"/>
            <w:shd w:val="clear" w:color="auto" w:fill="auto"/>
            <w:vAlign w:val="bottom"/>
            <w:hideMark/>
          </w:tcPr>
          <w:p w14:paraId="5E5E3269" w14:textId="77777777" w:rsidR="0026249E" w:rsidRPr="002C1958" w:rsidRDefault="0026249E" w:rsidP="002C1958">
            <w:pPr>
              <w:spacing w:after="0" w:line="360" w:lineRule="auto"/>
              <w:rPr>
                <w:rFonts w:eastAsia="Times New Roman"/>
                <w:spacing w:val="0"/>
                <w:lang w:eastAsia="es-DO"/>
              </w:rPr>
            </w:pPr>
            <w:r w:rsidRPr="002C1958">
              <w:rPr>
                <w:rFonts w:eastAsia="Times New Roman"/>
                <w:spacing w:val="0"/>
                <w:lang w:eastAsia="es-DO"/>
              </w:rPr>
              <w:t>Supervisión, regulación y fomento del comercio</w:t>
            </w:r>
          </w:p>
        </w:tc>
        <w:tc>
          <w:tcPr>
            <w:tcW w:w="795" w:type="pct"/>
            <w:shd w:val="clear" w:color="auto" w:fill="auto"/>
            <w:noWrap/>
            <w:vAlign w:val="center"/>
            <w:hideMark/>
          </w:tcPr>
          <w:p w14:paraId="5EC0DD21"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1,822,299,182.00</w:t>
            </w:r>
          </w:p>
        </w:tc>
        <w:tc>
          <w:tcPr>
            <w:tcW w:w="739" w:type="pct"/>
            <w:shd w:val="clear" w:color="auto" w:fill="auto"/>
            <w:noWrap/>
            <w:vAlign w:val="center"/>
            <w:hideMark/>
          </w:tcPr>
          <w:p w14:paraId="27F025EA"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39,602,813.19</w:t>
            </w:r>
          </w:p>
        </w:tc>
        <w:tc>
          <w:tcPr>
            <w:tcW w:w="796" w:type="pct"/>
            <w:shd w:val="clear" w:color="auto" w:fill="auto"/>
            <w:noWrap/>
            <w:vAlign w:val="center"/>
            <w:hideMark/>
          </w:tcPr>
          <w:p w14:paraId="42EB3D34"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1,861,901,995.19</w:t>
            </w:r>
          </w:p>
        </w:tc>
        <w:tc>
          <w:tcPr>
            <w:tcW w:w="796" w:type="pct"/>
            <w:shd w:val="clear" w:color="auto" w:fill="auto"/>
            <w:noWrap/>
            <w:vAlign w:val="center"/>
            <w:hideMark/>
          </w:tcPr>
          <w:p w14:paraId="5597BA66"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1,030,213,957.11</w:t>
            </w:r>
          </w:p>
        </w:tc>
        <w:tc>
          <w:tcPr>
            <w:tcW w:w="740" w:type="pct"/>
            <w:shd w:val="clear" w:color="auto" w:fill="auto"/>
            <w:noWrap/>
            <w:vAlign w:val="center"/>
            <w:hideMark/>
          </w:tcPr>
          <w:p w14:paraId="38D6B1F9"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831,688,038.08</w:t>
            </w:r>
          </w:p>
        </w:tc>
        <w:tc>
          <w:tcPr>
            <w:tcW w:w="283" w:type="pct"/>
            <w:shd w:val="clear" w:color="auto" w:fill="auto"/>
            <w:noWrap/>
            <w:vAlign w:val="center"/>
            <w:hideMark/>
          </w:tcPr>
          <w:p w14:paraId="1F766BE9"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55.33</w:t>
            </w:r>
          </w:p>
        </w:tc>
      </w:tr>
      <w:tr w:rsidR="0026249E" w:rsidRPr="002C1958" w14:paraId="50C730DF" w14:textId="77777777" w:rsidTr="002C1958">
        <w:trPr>
          <w:trHeight w:val="630"/>
          <w:jc w:val="center"/>
        </w:trPr>
        <w:tc>
          <w:tcPr>
            <w:tcW w:w="169" w:type="pct"/>
            <w:shd w:val="clear" w:color="auto" w:fill="auto"/>
            <w:noWrap/>
            <w:vAlign w:val="center"/>
            <w:hideMark/>
          </w:tcPr>
          <w:p w14:paraId="03D0742B"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18</w:t>
            </w:r>
          </w:p>
        </w:tc>
        <w:tc>
          <w:tcPr>
            <w:tcW w:w="682" w:type="pct"/>
            <w:shd w:val="clear" w:color="auto" w:fill="auto"/>
            <w:vAlign w:val="bottom"/>
            <w:hideMark/>
          </w:tcPr>
          <w:p w14:paraId="6F055143" w14:textId="77777777" w:rsidR="0026249E" w:rsidRPr="002C1958" w:rsidRDefault="0026249E" w:rsidP="002C1958">
            <w:pPr>
              <w:spacing w:after="0" w:line="360" w:lineRule="auto"/>
              <w:rPr>
                <w:rFonts w:eastAsia="Times New Roman"/>
                <w:spacing w:val="0"/>
                <w:lang w:eastAsia="es-DO"/>
              </w:rPr>
            </w:pPr>
            <w:r w:rsidRPr="002C1958">
              <w:rPr>
                <w:rFonts w:eastAsia="Times New Roman"/>
                <w:spacing w:val="0"/>
                <w:lang w:eastAsia="es-DO"/>
              </w:rPr>
              <w:t xml:space="preserve">Fomento y desarrollo de la </w:t>
            </w:r>
            <w:r w:rsidRPr="002C1958">
              <w:rPr>
                <w:rFonts w:eastAsia="Times New Roman"/>
                <w:spacing w:val="0"/>
                <w:lang w:eastAsia="es-DO"/>
              </w:rPr>
              <w:lastRenderedPageBreak/>
              <w:t>micro, pequeña y mediana empresa</w:t>
            </w:r>
          </w:p>
        </w:tc>
        <w:tc>
          <w:tcPr>
            <w:tcW w:w="795" w:type="pct"/>
            <w:shd w:val="clear" w:color="auto" w:fill="auto"/>
            <w:noWrap/>
            <w:vAlign w:val="center"/>
            <w:hideMark/>
          </w:tcPr>
          <w:p w14:paraId="3A0B67A8"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lastRenderedPageBreak/>
              <w:t>225,422,087.00</w:t>
            </w:r>
          </w:p>
        </w:tc>
        <w:tc>
          <w:tcPr>
            <w:tcW w:w="739" w:type="pct"/>
            <w:shd w:val="clear" w:color="auto" w:fill="auto"/>
            <w:noWrap/>
            <w:vAlign w:val="center"/>
            <w:hideMark/>
          </w:tcPr>
          <w:p w14:paraId="62947CA8"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(705,634.44)</w:t>
            </w:r>
          </w:p>
        </w:tc>
        <w:tc>
          <w:tcPr>
            <w:tcW w:w="796" w:type="pct"/>
            <w:shd w:val="clear" w:color="auto" w:fill="auto"/>
            <w:noWrap/>
            <w:vAlign w:val="center"/>
            <w:hideMark/>
          </w:tcPr>
          <w:p w14:paraId="757F370F"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224,716,452.56</w:t>
            </w:r>
          </w:p>
        </w:tc>
        <w:tc>
          <w:tcPr>
            <w:tcW w:w="796" w:type="pct"/>
            <w:shd w:val="clear" w:color="auto" w:fill="auto"/>
            <w:noWrap/>
            <w:vAlign w:val="center"/>
            <w:hideMark/>
          </w:tcPr>
          <w:p w14:paraId="2C702838"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132,779,314.06</w:t>
            </w:r>
          </w:p>
        </w:tc>
        <w:tc>
          <w:tcPr>
            <w:tcW w:w="740" w:type="pct"/>
            <w:shd w:val="clear" w:color="auto" w:fill="auto"/>
            <w:noWrap/>
            <w:vAlign w:val="center"/>
            <w:hideMark/>
          </w:tcPr>
          <w:p w14:paraId="65C3CA3A"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91,937,138.50</w:t>
            </w:r>
          </w:p>
        </w:tc>
        <w:tc>
          <w:tcPr>
            <w:tcW w:w="283" w:type="pct"/>
            <w:shd w:val="clear" w:color="auto" w:fill="auto"/>
            <w:noWrap/>
            <w:vAlign w:val="center"/>
            <w:hideMark/>
          </w:tcPr>
          <w:p w14:paraId="233203C4"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59.09</w:t>
            </w:r>
          </w:p>
        </w:tc>
      </w:tr>
      <w:tr w:rsidR="0026249E" w:rsidRPr="002C1958" w14:paraId="1D83AC47" w14:textId="77777777" w:rsidTr="002C1958">
        <w:trPr>
          <w:trHeight w:val="315"/>
          <w:jc w:val="center"/>
        </w:trPr>
        <w:tc>
          <w:tcPr>
            <w:tcW w:w="169" w:type="pct"/>
            <w:shd w:val="clear" w:color="auto" w:fill="auto"/>
            <w:noWrap/>
            <w:vAlign w:val="center"/>
            <w:hideMark/>
          </w:tcPr>
          <w:p w14:paraId="04AABD79"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19</w:t>
            </w:r>
          </w:p>
        </w:tc>
        <w:tc>
          <w:tcPr>
            <w:tcW w:w="682" w:type="pct"/>
            <w:shd w:val="clear" w:color="auto" w:fill="auto"/>
            <w:vAlign w:val="bottom"/>
            <w:hideMark/>
          </w:tcPr>
          <w:p w14:paraId="253371FF" w14:textId="77777777" w:rsidR="0026249E" w:rsidRPr="002C1958" w:rsidRDefault="0026249E" w:rsidP="002C1958">
            <w:pPr>
              <w:spacing w:after="0" w:line="360" w:lineRule="auto"/>
              <w:rPr>
                <w:rFonts w:eastAsia="Times New Roman"/>
                <w:spacing w:val="0"/>
                <w:lang w:eastAsia="es-DO"/>
              </w:rPr>
            </w:pPr>
            <w:r w:rsidRPr="002C1958">
              <w:rPr>
                <w:rFonts w:eastAsia="Times New Roman"/>
                <w:spacing w:val="0"/>
                <w:lang w:eastAsia="es-DO"/>
              </w:rPr>
              <w:t>Fortalecimiento del Sistema Dominicano de la Calidad</w:t>
            </w:r>
          </w:p>
        </w:tc>
        <w:tc>
          <w:tcPr>
            <w:tcW w:w="795" w:type="pct"/>
            <w:shd w:val="clear" w:color="auto" w:fill="auto"/>
            <w:noWrap/>
            <w:vAlign w:val="center"/>
            <w:hideMark/>
          </w:tcPr>
          <w:p w14:paraId="41A90F77"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47,424,738.00</w:t>
            </w:r>
          </w:p>
        </w:tc>
        <w:tc>
          <w:tcPr>
            <w:tcW w:w="739" w:type="pct"/>
            <w:shd w:val="clear" w:color="auto" w:fill="auto"/>
            <w:noWrap/>
            <w:vAlign w:val="center"/>
            <w:hideMark/>
          </w:tcPr>
          <w:p w14:paraId="0DC31B2E"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(9,161,017.22)</w:t>
            </w:r>
          </w:p>
        </w:tc>
        <w:tc>
          <w:tcPr>
            <w:tcW w:w="796" w:type="pct"/>
            <w:shd w:val="clear" w:color="auto" w:fill="auto"/>
            <w:noWrap/>
            <w:vAlign w:val="center"/>
            <w:hideMark/>
          </w:tcPr>
          <w:p w14:paraId="10F66A1D"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38,263,720.78</w:t>
            </w:r>
          </w:p>
        </w:tc>
        <w:tc>
          <w:tcPr>
            <w:tcW w:w="796" w:type="pct"/>
            <w:shd w:val="clear" w:color="auto" w:fill="auto"/>
            <w:noWrap/>
            <w:vAlign w:val="center"/>
            <w:hideMark/>
          </w:tcPr>
          <w:p w14:paraId="58518911"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22,680,909.68</w:t>
            </w:r>
          </w:p>
        </w:tc>
        <w:tc>
          <w:tcPr>
            <w:tcW w:w="740" w:type="pct"/>
            <w:shd w:val="clear" w:color="auto" w:fill="auto"/>
            <w:noWrap/>
            <w:vAlign w:val="center"/>
            <w:hideMark/>
          </w:tcPr>
          <w:p w14:paraId="4B04234C"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15,582,811.10</w:t>
            </w:r>
          </w:p>
        </w:tc>
        <w:tc>
          <w:tcPr>
            <w:tcW w:w="283" w:type="pct"/>
            <w:shd w:val="clear" w:color="auto" w:fill="auto"/>
            <w:noWrap/>
            <w:vAlign w:val="center"/>
            <w:hideMark/>
          </w:tcPr>
          <w:p w14:paraId="78CAF771"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59.28</w:t>
            </w:r>
          </w:p>
        </w:tc>
      </w:tr>
      <w:tr w:rsidR="0026249E" w:rsidRPr="002C1958" w14:paraId="3B3EBB0D" w14:textId="77777777" w:rsidTr="002C1958">
        <w:trPr>
          <w:trHeight w:val="315"/>
          <w:jc w:val="center"/>
        </w:trPr>
        <w:tc>
          <w:tcPr>
            <w:tcW w:w="169" w:type="pct"/>
            <w:shd w:val="clear" w:color="auto" w:fill="auto"/>
            <w:noWrap/>
            <w:vAlign w:val="center"/>
            <w:hideMark/>
          </w:tcPr>
          <w:p w14:paraId="5F74EDF1"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98</w:t>
            </w:r>
          </w:p>
        </w:tc>
        <w:tc>
          <w:tcPr>
            <w:tcW w:w="682" w:type="pct"/>
            <w:shd w:val="clear" w:color="auto" w:fill="auto"/>
            <w:vAlign w:val="bottom"/>
            <w:hideMark/>
          </w:tcPr>
          <w:p w14:paraId="23D921B3" w14:textId="77777777" w:rsidR="0026249E" w:rsidRPr="002C1958" w:rsidRDefault="0026249E" w:rsidP="002C1958">
            <w:pPr>
              <w:spacing w:after="0" w:line="360" w:lineRule="auto"/>
              <w:rPr>
                <w:rFonts w:eastAsia="Times New Roman"/>
                <w:spacing w:val="0"/>
                <w:lang w:eastAsia="es-DO"/>
              </w:rPr>
            </w:pPr>
            <w:r w:rsidRPr="002C1958">
              <w:rPr>
                <w:rFonts w:eastAsia="Times New Roman"/>
                <w:spacing w:val="0"/>
                <w:lang w:eastAsia="es-DO"/>
              </w:rPr>
              <w:t>Administración de contribuciones especiales</w:t>
            </w:r>
          </w:p>
        </w:tc>
        <w:tc>
          <w:tcPr>
            <w:tcW w:w="795" w:type="pct"/>
            <w:shd w:val="clear" w:color="auto" w:fill="auto"/>
            <w:noWrap/>
            <w:vAlign w:val="center"/>
            <w:hideMark/>
          </w:tcPr>
          <w:p w14:paraId="5BEEA020"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13,938,238,578.00</w:t>
            </w:r>
          </w:p>
        </w:tc>
        <w:tc>
          <w:tcPr>
            <w:tcW w:w="739" w:type="pct"/>
            <w:shd w:val="clear" w:color="auto" w:fill="auto"/>
            <w:noWrap/>
            <w:vAlign w:val="center"/>
            <w:hideMark/>
          </w:tcPr>
          <w:p w14:paraId="6C81CC21"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7,358,955,000.00</w:t>
            </w:r>
          </w:p>
        </w:tc>
        <w:tc>
          <w:tcPr>
            <w:tcW w:w="796" w:type="pct"/>
            <w:shd w:val="clear" w:color="auto" w:fill="auto"/>
            <w:noWrap/>
            <w:vAlign w:val="center"/>
            <w:hideMark/>
          </w:tcPr>
          <w:p w14:paraId="4A810C64"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21,297,193,578.00</w:t>
            </w:r>
          </w:p>
        </w:tc>
        <w:tc>
          <w:tcPr>
            <w:tcW w:w="796" w:type="pct"/>
            <w:shd w:val="clear" w:color="auto" w:fill="auto"/>
            <w:noWrap/>
            <w:vAlign w:val="center"/>
            <w:hideMark/>
          </w:tcPr>
          <w:p w14:paraId="53C542A7"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19,898,295,366.35</w:t>
            </w:r>
          </w:p>
        </w:tc>
        <w:tc>
          <w:tcPr>
            <w:tcW w:w="740" w:type="pct"/>
            <w:shd w:val="clear" w:color="auto" w:fill="auto"/>
            <w:noWrap/>
            <w:vAlign w:val="center"/>
            <w:hideMark/>
          </w:tcPr>
          <w:p w14:paraId="519AD0D7"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1,398,898,211.65</w:t>
            </w:r>
          </w:p>
        </w:tc>
        <w:tc>
          <w:tcPr>
            <w:tcW w:w="283" w:type="pct"/>
            <w:shd w:val="clear" w:color="auto" w:fill="auto"/>
            <w:noWrap/>
            <w:vAlign w:val="center"/>
            <w:hideMark/>
          </w:tcPr>
          <w:p w14:paraId="3B4AAF95"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93.43</w:t>
            </w:r>
          </w:p>
        </w:tc>
      </w:tr>
      <w:tr w:rsidR="0026249E" w:rsidRPr="002C1958" w14:paraId="36FFE152" w14:textId="77777777" w:rsidTr="002C1958">
        <w:trPr>
          <w:trHeight w:val="315"/>
          <w:jc w:val="center"/>
        </w:trPr>
        <w:tc>
          <w:tcPr>
            <w:tcW w:w="169" w:type="pct"/>
            <w:shd w:val="clear" w:color="auto" w:fill="auto"/>
            <w:noWrap/>
            <w:vAlign w:val="center"/>
            <w:hideMark/>
          </w:tcPr>
          <w:p w14:paraId="709AA5FB"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99</w:t>
            </w:r>
          </w:p>
        </w:tc>
        <w:tc>
          <w:tcPr>
            <w:tcW w:w="682" w:type="pct"/>
            <w:shd w:val="clear" w:color="auto" w:fill="auto"/>
            <w:vAlign w:val="bottom"/>
            <w:hideMark/>
          </w:tcPr>
          <w:p w14:paraId="77DE7A3A" w14:textId="77777777" w:rsidR="0026249E" w:rsidRPr="002C1958" w:rsidRDefault="0026249E" w:rsidP="002C1958">
            <w:pPr>
              <w:spacing w:after="0" w:line="360" w:lineRule="auto"/>
              <w:rPr>
                <w:rFonts w:eastAsia="Times New Roman"/>
                <w:spacing w:val="0"/>
                <w:lang w:eastAsia="es-DO"/>
              </w:rPr>
            </w:pPr>
            <w:r w:rsidRPr="002C1958">
              <w:rPr>
                <w:rFonts w:eastAsia="Times New Roman"/>
                <w:spacing w:val="0"/>
                <w:lang w:eastAsia="es-DO"/>
              </w:rPr>
              <w:t>Administración de activos, pasivos y transferencias</w:t>
            </w:r>
          </w:p>
        </w:tc>
        <w:tc>
          <w:tcPr>
            <w:tcW w:w="795" w:type="pct"/>
            <w:shd w:val="clear" w:color="auto" w:fill="auto"/>
            <w:noWrap/>
            <w:vAlign w:val="center"/>
            <w:hideMark/>
          </w:tcPr>
          <w:p w14:paraId="2D040094"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2,353,328,873.00</w:t>
            </w:r>
          </w:p>
        </w:tc>
        <w:tc>
          <w:tcPr>
            <w:tcW w:w="739" w:type="pct"/>
            <w:shd w:val="clear" w:color="auto" w:fill="auto"/>
            <w:noWrap/>
            <w:vAlign w:val="center"/>
            <w:hideMark/>
          </w:tcPr>
          <w:p w14:paraId="0D96EAD6"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42,098,000.00</w:t>
            </w:r>
          </w:p>
        </w:tc>
        <w:tc>
          <w:tcPr>
            <w:tcW w:w="796" w:type="pct"/>
            <w:shd w:val="clear" w:color="auto" w:fill="auto"/>
            <w:noWrap/>
            <w:vAlign w:val="center"/>
            <w:hideMark/>
          </w:tcPr>
          <w:p w14:paraId="71BBC8A4"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2,395,426,873.00</w:t>
            </w:r>
          </w:p>
        </w:tc>
        <w:tc>
          <w:tcPr>
            <w:tcW w:w="796" w:type="pct"/>
            <w:shd w:val="clear" w:color="auto" w:fill="auto"/>
            <w:noWrap/>
            <w:vAlign w:val="center"/>
            <w:hideMark/>
          </w:tcPr>
          <w:p w14:paraId="4C0D1E8F"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2,217,505,169.89</w:t>
            </w:r>
          </w:p>
        </w:tc>
        <w:tc>
          <w:tcPr>
            <w:tcW w:w="740" w:type="pct"/>
            <w:shd w:val="clear" w:color="auto" w:fill="auto"/>
            <w:noWrap/>
            <w:vAlign w:val="center"/>
            <w:hideMark/>
          </w:tcPr>
          <w:p w14:paraId="2E5A2BD7"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177,921,703.11</w:t>
            </w:r>
          </w:p>
        </w:tc>
        <w:tc>
          <w:tcPr>
            <w:tcW w:w="283" w:type="pct"/>
            <w:shd w:val="clear" w:color="auto" w:fill="auto"/>
            <w:noWrap/>
            <w:vAlign w:val="center"/>
            <w:hideMark/>
          </w:tcPr>
          <w:p w14:paraId="5450B36B" w14:textId="77777777" w:rsidR="0026249E" w:rsidRPr="002C1958" w:rsidRDefault="0026249E" w:rsidP="002C1958">
            <w:pPr>
              <w:spacing w:after="0" w:line="360" w:lineRule="auto"/>
              <w:jc w:val="center"/>
              <w:rPr>
                <w:rFonts w:eastAsia="Times New Roman"/>
                <w:spacing w:val="0"/>
                <w:lang w:eastAsia="es-DO"/>
              </w:rPr>
            </w:pPr>
            <w:r w:rsidRPr="002C1958">
              <w:rPr>
                <w:rFonts w:eastAsia="Times New Roman"/>
                <w:spacing w:val="0"/>
                <w:lang w:eastAsia="es-DO"/>
              </w:rPr>
              <w:t>92.57</w:t>
            </w:r>
          </w:p>
        </w:tc>
      </w:tr>
      <w:tr w:rsidR="0026249E" w:rsidRPr="002C1958" w14:paraId="13CFC688" w14:textId="77777777" w:rsidTr="002C1958">
        <w:trPr>
          <w:trHeight w:val="315"/>
          <w:jc w:val="center"/>
        </w:trPr>
        <w:tc>
          <w:tcPr>
            <w:tcW w:w="851" w:type="pct"/>
            <w:gridSpan w:val="2"/>
            <w:shd w:val="clear" w:color="auto" w:fill="auto"/>
            <w:noWrap/>
            <w:vAlign w:val="center"/>
            <w:hideMark/>
          </w:tcPr>
          <w:p w14:paraId="1173CB47" w14:textId="77777777" w:rsidR="0026249E" w:rsidRPr="002C1958" w:rsidRDefault="0026249E" w:rsidP="002C1958">
            <w:pPr>
              <w:spacing w:after="0" w:line="360" w:lineRule="auto"/>
              <w:jc w:val="center"/>
              <w:rPr>
                <w:rFonts w:eastAsia="Times New Roman"/>
                <w:b/>
                <w:bCs/>
                <w:spacing w:val="0"/>
                <w:lang w:eastAsia="es-DO"/>
              </w:rPr>
            </w:pPr>
            <w:r w:rsidRPr="002C1958">
              <w:rPr>
                <w:rFonts w:eastAsia="Times New Roman"/>
                <w:b/>
                <w:bCs/>
                <w:spacing w:val="0"/>
                <w:lang w:eastAsia="es-DO"/>
              </w:rPr>
              <w:t>Monto total</w:t>
            </w:r>
          </w:p>
        </w:tc>
        <w:tc>
          <w:tcPr>
            <w:tcW w:w="795" w:type="pct"/>
            <w:shd w:val="clear" w:color="auto" w:fill="auto"/>
            <w:noWrap/>
            <w:vAlign w:val="center"/>
            <w:hideMark/>
          </w:tcPr>
          <w:p w14:paraId="224A1705" w14:textId="77777777" w:rsidR="0026249E" w:rsidRPr="002C1958" w:rsidRDefault="0026249E" w:rsidP="002C1958">
            <w:pPr>
              <w:spacing w:after="0" w:line="360" w:lineRule="auto"/>
              <w:jc w:val="center"/>
              <w:rPr>
                <w:rFonts w:eastAsia="Times New Roman"/>
                <w:b/>
                <w:bCs/>
                <w:spacing w:val="0"/>
                <w:lang w:eastAsia="es-DO"/>
              </w:rPr>
            </w:pPr>
            <w:r w:rsidRPr="002C1958">
              <w:rPr>
                <w:rFonts w:eastAsia="Times New Roman"/>
                <w:b/>
                <w:bCs/>
                <w:spacing w:val="0"/>
                <w:lang w:eastAsia="es-DO"/>
              </w:rPr>
              <w:t>21,932,536,118.00</w:t>
            </w:r>
          </w:p>
        </w:tc>
        <w:tc>
          <w:tcPr>
            <w:tcW w:w="739" w:type="pct"/>
            <w:shd w:val="clear" w:color="auto" w:fill="auto"/>
            <w:noWrap/>
            <w:vAlign w:val="center"/>
            <w:hideMark/>
          </w:tcPr>
          <w:p w14:paraId="0F61E573" w14:textId="77777777" w:rsidR="0026249E" w:rsidRPr="002C1958" w:rsidRDefault="0026249E" w:rsidP="002C1958">
            <w:pPr>
              <w:spacing w:after="0" w:line="360" w:lineRule="auto"/>
              <w:jc w:val="center"/>
              <w:rPr>
                <w:rFonts w:eastAsia="Times New Roman"/>
                <w:b/>
                <w:bCs/>
                <w:spacing w:val="0"/>
                <w:lang w:eastAsia="es-DO"/>
              </w:rPr>
            </w:pPr>
            <w:r w:rsidRPr="002C1958">
              <w:rPr>
                <w:rFonts w:eastAsia="Times New Roman"/>
                <w:b/>
                <w:bCs/>
                <w:spacing w:val="0"/>
                <w:lang w:eastAsia="es-DO"/>
              </w:rPr>
              <w:t>7,003,000,000.00</w:t>
            </w:r>
          </w:p>
        </w:tc>
        <w:tc>
          <w:tcPr>
            <w:tcW w:w="796" w:type="pct"/>
            <w:shd w:val="clear" w:color="auto" w:fill="auto"/>
            <w:noWrap/>
            <w:vAlign w:val="center"/>
            <w:hideMark/>
          </w:tcPr>
          <w:p w14:paraId="39AC1CF5" w14:textId="77777777" w:rsidR="0026249E" w:rsidRPr="002C1958" w:rsidRDefault="0026249E" w:rsidP="002C1958">
            <w:pPr>
              <w:spacing w:after="0" w:line="360" w:lineRule="auto"/>
              <w:jc w:val="center"/>
              <w:rPr>
                <w:rFonts w:eastAsia="Times New Roman"/>
                <w:b/>
                <w:bCs/>
                <w:spacing w:val="0"/>
                <w:lang w:eastAsia="es-DO"/>
              </w:rPr>
            </w:pPr>
            <w:r w:rsidRPr="002C1958">
              <w:rPr>
                <w:rFonts w:eastAsia="Times New Roman"/>
                <w:b/>
                <w:bCs/>
                <w:spacing w:val="0"/>
                <w:lang w:eastAsia="es-DO"/>
              </w:rPr>
              <w:t>28,935,536,118.00</w:t>
            </w:r>
          </w:p>
        </w:tc>
        <w:tc>
          <w:tcPr>
            <w:tcW w:w="796" w:type="pct"/>
            <w:shd w:val="clear" w:color="auto" w:fill="auto"/>
            <w:noWrap/>
            <w:vAlign w:val="center"/>
            <w:hideMark/>
          </w:tcPr>
          <w:p w14:paraId="1ADFB4FA" w14:textId="77777777" w:rsidR="0026249E" w:rsidRPr="002C1958" w:rsidRDefault="0026249E" w:rsidP="002C1958">
            <w:pPr>
              <w:spacing w:after="0" w:line="360" w:lineRule="auto"/>
              <w:jc w:val="center"/>
              <w:rPr>
                <w:rFonts w:eastAsia="Times New Roman"/>
                <w:b/>
                <w:bCs/>
                <w:spacing w:val="0"/>
                <w:lang w:eastAsia="es-DO"/>
              </w:rPr>
            </w:pPr>
            <w:r w:rsidRPr="002C1958">
              <w:rPr>
                <w:rFonts w:eastAsia="Times New Roman"/>
                <w:b/>
                <w:bCs/>
                <w:spacing w:val="0"/>
                <w:lang w:eastAsia="es-DO"/>
              </w:rPr>
              <w:t>25,295,880,137.99</w:t>
            </w:r>
          </w:p>
        </w:tc>
        <w:tc>
          <w:tcPr>
            <w:tcW w:w="740" w:type="pct"/>
            <w:shd w:val="clear" w:color="auto" w:fill="auto"/>
            <w:noWrap/>
            <w:vAlign w:val="center"/>
            <w:hideMark/>
          </w:tcPr>
          <w:p w14:paraId="132EA9B9" w14:textId="77777777" w:rsidR="0026249E" w:rsidRPr="002C1958" w:rsidRDefault="0026249E" w:rsidP="002C1958">
            <w:pPr>
              <w:spacing w:after="0" w:line="360" w:lineRule="auto"/>
              <w:jc w:val="center"/>
              <w:rPr>
                <w:rFonts w:eastAsia="Times New Roman"/>
                <w:b/>
                <w:bCs/>
                <w:spacing w:val="0"/>
                <w:lang w:eastAsia="es-DO"/>
              </w:rPr>
            </w:pPr>
            <w:r w:rsidRPr="002C1958">
              <w:rPr>
                <w:rFonts w:eastAsia="Times New Roman"/>
                <w:b/>
                <w:bCs/>
                <w:spacing w:val="0"/>
                <w:lang w:eastAsia="es-DO"/>
              </w:rPr>
              <w:t>3,639,655,980.01</w:t>
            </w:r>
          </w:p>
        </w:tc>
        <w:tc>
          <w:tcPr>
            <w:tcW w:w="283" w:type="pct"/>
            <w:shd w:val="clear" w:color="auto" w:fill="auto"/>
            <w:noWrap/>
            <w:vAlign w:val="center"/>
            <w:hideMark/>
          </w:tcPr>
          <w:p w14:paraId="0031DBF4" w14:textId="77777777" w:rsidR="0026249E" w:rsidRPr="002C1958" w:rsidRDefault="0026249E" w:rsidP="002C1958">
            <w:pPr>
              <w:spacing w:after="0" w:line="360" w:lineRule="auto"/>
              <w:jc w:val="center"/>
              <w:rPr>
                <w:rFonts w:eastAsia="Times New Roman"/>
                <w:b/>
                <w:bCs/>
                <w:spacing w:val="0"/>
                <w:lang w:eastAsia="es-DO"/>
              </w:rPr>
            </w:pPr>
            <w:r w:rsidRPr="002C1958">
              <w:rPr>
                <w:rFonts w:eastAsia="Times New Roman"/>
                <w:b/>
                <w:bCs/>
                <w:spacing w:val="0"/>
                <w:lang w:eastAsia="es-DO"/>
              </w:rPr>
              <w:t>87.42</w:t>
            </w:r>
          </w:p>
        </w:tc>
      </w:tr>
    </w:tbl>
    <w:p w14:paraId="17FE1089" w14:textId="4DD6F547" w:rsidR="00A82CC1" w:rsidRDefault="0026249E" w:rsidP="0026249E">
      <w:pPr>
        <w:spacing w:after="0" w:line="360" w:lineRule="auto"/>
        <w:rPr>
          <w:i/>
          <w:iCs/>
          <w:color w:val="747171"/>
          <w:sz w:val="18"/>
          <w:szCs w:val="18"/>
        </w:rPr>
        <w:sectPr w:rsidR="00A82CC1" w:rsidSect="0026249E">
          <w:pgSz w:w="15840" w:h="12240" w:orient="landscape"/>
          <w:pgMar w:top="1440" w:right="2160" w:bottom="1440" w:left="2160" w:header="720" w:footer="720" w:gutter="0"/>
          <w:cols w:space="720"/>
          <w:docGrid w:linePitch="360"/>
        </w:sectPr>
      </w:pPr>
      <w:r w:rsidRPr="00E14801">
        <w:rPr>
          <w:i/>
          <w:iCs/>
          <w:color w:val="747171"/>
          <w:sz w:val="18"/>
          <w:szCs w:val="18"/>
        </w:rPr>
        <w:t>Fuente: Dirección Financiera MICM</w:t>
      </w:r>
      <w:r w:rsidR="002710CF">
        <w:rPr>
          <w:i/>
          <w:iCs/>
          <w:color w:val="747171"/>
          <w:sz w:val="18"/>
          <w:szCs w:val="18"/>
        </w:rPr>
        <w:t>. -</w:t>
      </w:r>
      <w:r w:rsidRPr="00E14801">
        <w:rPr>
          <w:i/>
          <w:iCs/>
          <w:color w:val="747171"/>
          <w:sz w:val="18"/>
          <w:szCs w:val="18"/>
        </w:rPr>
        <w:t>.</w:t>
      </w:r>
    </w:p>
    <w:p w14:paraId="104F1BE0" w14:textId="5847A51E" w:rsidR="00A82CC1" w:rsidRPr="00E14801" w:rsidRDefault="00A82CC1" w:rsidP="002A3B86">
      <w:pPr>
        <w:spacing w:before="100" w:beforeAutospacing="1" w:after="100" w:afterAutospacing="1" w:line="360" w:lineRule="auto"/>
        <w:jc w:val="both"/>
        <w:rPr>
          <w:rFonts w:eastAsia="Calibri"/>
        </w:rPr>
      </w:pPr>
      <w:r w:rsidRPr="00E14801">
        <w:rPr>
          <w:rFonts w:eastAsia="Calibri"/>
        </w:rPr>
        <w:lastRenderedPageBreak/>
        <w:t>Con relación al presupuesto asignado para el año 2024, el mismo ha sido ejecutado según lineamientos</w:t>
      </w:r>
      <w:r>
        <w:rPr>
          <w:rFonts w:eastAsia="Calibri"/>
        </w:rPr>
        <w:t>, normativas</w:t>
      </w:r>
      <w:r w:rsidRPr="00E14801">
        <w:rPr>
          <w:rFonts w:eastAsia="Calibri"/>
        </w:rPr>
        <w:t xml:space="preserve"> y fechas establecidas</w:t>
      </w:r>
      <w:r w:rsidR="00100299">
        <w:rPr>
          <w:rFonts w:eastAsia="Calibri"/>
        </w:rPr>
        <w:t>. La</w:t>
      </w:r>
      <w:r w:rsidRPr="00E14801">
        <w:rPr>
          <w:rFonts w:eastAsia="Calibri"/>
        </w:rPr>
        <w:t>s actividades de modificación, solicitudes, y reprogramación de cuotas de compromisos se realizaron conforme a lo dispuesto por los órganos rectores del sistema presupuestario, además, se publicaron mensualmente los informes de ejecución presupuestaria en el portal de Transparencia Institucional del Ministerio.</w:t>
      </w:r>
    </w:p>
    <w:p w14:paraId="45ED19D9" w14:textId="56100CE1" w:rsidR="00A82CC1" w:rsidRPr="00E14801" w:rsidRDefault="00A82CC1" w:rsidP="00A82CC1">
      <w:pPr>
        <w:spacing w:before="100" w:beforeAutospacing="1" w:after="100" w:afterAutospacing="1" w:line="360" w:lineRule="auto"/>
        <w:jc w:val="both"/>
        <w:rPr>
          <w:rFonts w:eastAsia="Calibri"/>
        </w:rPr>
      </w:pPr>
      <w:r w:rsidRPr="00E14801">
        <w:rPr>
          <w:rFonts w:eastAsia="Calibri"/>
        </w:rPr>
        <w:t>El porcentaje de ejecución a nivel de devengado fue de un 87.42%, donde el programa No.</w:t>
      </w:r>
      <w:r w:rsidR="00100299">
        <w:rPr>
          <w:rFonts w:eastAsia="Calibri"/>
        </w:rPr>
        <w:t xml:space="preserve"> </w:t>
      </w:r>
      <w:r w:rsidRPr="00E14801">
        <w:rPr>
          <w:rFonts w:eastAsia="Calibri"/>
        </w:rPr>
        <w:t>98 “Administración de contribuciones especiales” obtuvo una mayor ejecución con un 93.43%, seguido del programa No. 99 “Administración de activos, pasivos y transferencias” con una ejecución de 92.57%.</w:t>
      </w:r>
    </w:p>
    <w:p w14:paraId="24E39478" w14:textId="4A8C90B0" w:rsidR="00100299" w:rsidRDefault="00A82CC1" w:rsidP="00100299">
      <w:pPr>
        <w:spacing w:before="100" w:beforeAutospacing="1" w:after="100" w:afterAutospacing="1" w:line="360" w:lineRule="auto"/>
        <w:jc w:val="both"/>
        <w:rPr>
          <w:rFonts w:eastAsia="Calibri"/>
        </w:rPr>
      </w:pPr>
      <w:r w:rsidRPr="00E14801">
        <w:rPr>
          <w:rFonts w:eastAsia="Calibri"/>
        </w:rPr>
        <w:t>Se precisa</w:t>
      </w:r>
      <w:r>
        <w:rPr>
          <w:rFonts w:eastAsia="Calibri"/>
        </w:rPr>
        <w:t>,</w:t>
      </w:r>
      <w:r w:rsidRPr="00E14801">
        <w:rPr>
          <w:rFonts w:eastAsia="Calibri"/>
        </w:rPr>
        <w:t xml:space="preserve"> que a través del programa No. 98 se ejecutaron los recursos destinados a cubrir las transferencias a las Asociaciones Sin Fines de Lucro y los subsidios otorgados a las empresas de diferentes sectores, como son: los productos derivados de la harina, garantizando así la estabilidad en los precios de los derivados de la harina, incluyendo el  pan de consumo masivo (agua y sobao); el pago del subsidio a los transportistas</w:t>
      </w:r>
      <w:r>
        <w:rPr>
          <w:rFonts w:eastAsia="Calibri"/>
        </w:rPr>
        <w:t xml:space="preserve"> (INTRANT)</w:t>
      </w:r>
      <w:r w:rsidRPr="00E14801">
        <w:rPr>
          <w:rFonts w:eastAsia="Calibri"/>
        </w:rPr>
        <w:t xml:space="preserve">, para evitar el alza del pasaje; y el pago del subsidio a las importadoras de combustibles por concepto del diferencial de precios de paridad de importación (PPI). El monto transferido al mes de </w:t>
      </w:r>
      <w:r>
        <w:rPr>
          <w:rFonts w:eastAsia="Calibri"/>
        </w:rPr>
        <w:t>noviembre</w:t>
      </w:r>
      <w:r w:rsidRPr="00E14801">
        <w:rPr>
          <w:rFonts w:eastAsia="Calibri"/>
        </w:rPr>
        <w:t xml:space="preserve"> 2024 por concepto de subsidios ascendió a RD$19,645.4 millones, según se muestra en la tabla a continuación:</w:t>
      </w:r>
    </w:p>
    <w:p w14:paraId="0CC943B9" w14:textId="77777777" w:rsidR="002710CF" w:rsidRDefault="002710CF" w:rsidP="00100299">
      <w:pPr>
        <w:spacing w:before="100" w:beforeAutospacing="1" w:after="100" w:afterAutospacing="1" w:line="360" w:lineRule="auto"/>
        <w:jc w:val="both"/>
        <w:rPr>
          <w:rFonts w:eastAsia="Calibri"/>
        </w:rPr>
      </w:pPr>
    </w:p>
    <w:p w14:paraId="6C05357B" w14:textId="77777777" w:rsidR="00100299" w:rsidRDefault="00100299" w:rsidP="00100299">
      <w:pPr>
        <w:spacing w:before="100" w:beforeAutospacing="1" w:after="100" w:afterAutospacing="1" w:line="360" w:lineRule="auto"/>
        <w:jc w:val="both"/>
        <w:rPr>
          <w:rFonts w:eastAsia="Calibri"/>
        </w:rPr>
      </w:pPr>
    </w:p>
    <w:p w14:paraId="00CD9DBB" w14:textId="4C2A55A5" w:rsidR="00100299" w:rsidRPr="00100299" w:rsidRDefault="00100299" w:rsidP="00100299">
      <w:pPr>
        <w:spacing w:after="0" w:line="360" w:lineRule="auto"/>
        <w:jc w:val="center"/>
        <w:rPr>
          <w:b/>
          <w:bCs/>
          <w:color w:val="747171"/>
        </w:rPr>
      </w:pPr>
      <w:r w:rsidRPr="00100299">
        <w:rPr>
          <w:b/>
          <w:bCs/>
        </w:rPr>
        <w:lastRenderedPageBreak/>
        <w:t xml:space="preserve">Tabla No.  </w:t>
      </w:r>
      <w:r w:rsidRPr="00100299">
        <w:rPr>
          <w:b/>
          <w:bCs/>
        </w:rPr>
        <w:fldChar w:fldCharType="begin"/>
      </w:r>
      <w:r w:rsidRPr="00100299">
        <w:rPr>
          <w:b/>
          <w:bCs/>
        </w:rPr>
        <w:instrText xml:space="preserve"> SEQ Tabla_No._ \* ARABIC </w:instrText>
      </w:r>
      <w:r w:rsidRPr="00100299">
        <w:rPr>
          <w:b/>
          <w:bCs/>
        </w:rPr>
        <w:fldChar w:fldCharType="separate"/>
      </w:r>
      <w:r w:rsidR="00FD2D38">
        <w:rPr>
          <w:b/>
          <w:bCs/>
          <w:noProof/>
        </w:rPr>
        <w:t>13</w:t>
      </w:r>
      <w:r w:rsidRPr="00100299">
        <w:rPr>
          <w:b/>
          <w:bCs/>
        </w:rPr>
        <w:fldChar w:fldCharType="end"/>
      </w:r>
      <w:r w:rsidRPr="00100299">
        <w:rPr>
          <w:b/>
          <w:bCs/>
          <w:color w:val="747171"/>
        </w:rPr>
        <w:t xml:space="preserve"> </w:t>
      </w:r>
    </w:p>
    <w:p w14:paraId="4269648A" w14:textId="74C9E7C6" w:rsidR="00100299" w:rsidRPr="00E14801" w:rsidRDefault="00100299" w:rsidP="00100299">
      <w:pPr>
        <w:spacing w:after="0" w:line="360" w:lineRule="auto"/>
        <w:jc w:val="center"/>
        <w:rPr>
          <w:color w:val="747171"/>
        </w:rPr>
      </w:pPr>
      <w:r w:rsidRPr="00E14801">
        <w:rPr>
          <w:color w:val="747171"/>
        </w:rPr>
        <w:t>Relación de pago de subsidios según concepto</w:t>
      </w:r>
    </w:p>
    <w:p w14:paraId="0705D35B" w14:textId="6B28B9B7" w:rsidR="00100299" w:rsidRDefault="00100299" w:rsidP="00100299">
      <w:pPr>
        <w:spacing w:after="0" w:line="360" w:lineRule="auto"/>
        <w:jc w:val="center"/>
      </w:pPr>
      <w:r w:rsidRPr="00E14801">
        <w:rPr>
          <w:color w:val="747171"/>
        </w:rPr>
        <w:t>Al 30 de noviembre de 2024</w:t>
      </w:r>
    </w:p>
    <w:tbl>
      <w:tblPr>
        <w:tblW w:w="7461" w:type="dxa"/>
        <w:jc w:val="center"/>
        <w:tblLayout w:type="fixed"/>
        <w:tblCellMar>
          <w:left w:w="30" w:type="dxa"/>
          <w:right w:w="30" w:type="dxa"/>
        </w:tblCellMar>
        <w:tblLook w:val="0000" w:firstRow="0" w:lastRow="0" w:firstColumn="0" w:lastColumn="0" w:noHBand="0" w:noVBand="0"/>
      </w:tblPr>
      <w:tblGrid>
        <w:gridCol w:w="5237"/>
        <w:gridCol w:w="2224"/>
      </w:tblGrid>
      <w:tr w:rsidR="00100299" w:rsidRPr="00100299" w14:paraId="5BC5A908" w14:textId="77777777" w:rsidTr="002710CF">
        <w:trPr>
          <w:trHeight w:val="529"/>
          <w:jc w:val="center"/>
        </w:trPr>
        <w:tc>
          <w:tcPr>
            <w:tcW w:w="5237" w:type="dxa"/>
            <w:tcBorders>
              <w:top w:val="single" w:sz="6" w:space="0" w:color="auto"/>
              <w:left w:val="single" w:sz="6" w:space="0" w:color="auto"/>
              <w:bottom w:val="nil"/>
              <w:right w:val="single" w:sz="6" w:space="0" w:color="auto"/>
            </w:tcBorders>
            <w:shd w:val="clear" w:color="auto" w:fill="142F62"/>
            <w:vAlign w:val="center"/>
          </w:tcPr>
          <w:p w14:paraId="4DEC404A" w14:textId="2AA623A2" w:rsidR="00A82CC1" w:rsidRPr="00100299" w:rsidRDefault="00100299" w:rsidP="00E81C3D">
            <w:pPr>
              <w:spacing w:after="0" w:line="360" w:lineRule="auto"/>
              <w:jc w:val="center"/>
              <w:rPr>
                <w:b/>
                <w:bCs/>
                <w:color w:val="FFFFFF" w:themeColor="background1"/>
              </w:rPr>
            </w:pPr>
            <w:r w:rsidRPr="00100299">
              <w:rPr>
                <w:b/>
                <w:bCs/>
                <w:color w:val="FFFFFF" w:themeColor="background1"/>
              </w:rPr>
              <w:t>Subvenciones</w:t>
            </w:r>
          </w:p>
        </w:tc>
        <w:tc>
          <w:tcPr>
            <w:tcW w:w="2224" w:type="dxa"/>
            <w:tcBorders>
              <w:top w:val="single" w:sz="6" w:space="0" w:color="auto"/>
              <w:left w:val="single" w:sz="6" w:space="0" w:color="auto"/>
              <w:bottom w:val="single" w:sz="6" w:space="0" w:color="auto"/>
              <w:right w:val="single" w:sz="6" w:space="0" w:color="auto"/>
            </w:tcBorders>
            <w:shd w:val="clear" w:color="auto" w:fill="142F62"/>
            <w:vAlign w:val="center"/>
          </w:tcPr>
          <w:p w14:paraId="7B6B3B0F" w14:textId="7BF18CB8" w:rsidR="00A82CC1" w:rsidRPr="00100299" w:rsidRDefault="00A82CC1" w:rsidP="00E81C3D">
            <w:pPr>
              <w:spacing w:after="0" w:line="360" w:lineRule="auto"/>
              <w:jc w:val="center"/>
              <w:rPr>
                <w:b/>
                <w:bCs/>
                <w:color w:val="FFFFFF" w:themeColor="background1"/>
              </w:rPr>
            </w:pPr>
            <w:r w:rsidRPr="00100299">
              <w:rPr>
                <w:b/>
                <w:bCs/>
                <w:color w:val="FFFFFF" w:themeColor="background1"/>
              </w:rPr>
              <w:t>Ejecución Acumulad</w:t>
            </w:r>
            <w:r w:rsidR="00100299" w:rsidRPr="00100299">
              <w:rPr>
                <w:b/>
                <w:bCs/>
                <w:color w:val="FFFFFF" w:themeColor="background1"/>
              </w:rPr>
              <w:t>a</w:t>
            </w:r>
          </w:p>
        </w:tc>
      </w:tr>
      <w:tr w:rsidR="00100299" w:rsidRPr="00100299" w14:paraId="01B77B0D" w14:textId="77777777" w:rsidTr="002710CF">
        <w:trPr>
          <w:trHeight w:val="264"/>
          <w:jc w:val="center"/>
        </w:trPr>
        <w:tc>
          <w:tcPr>
            <w:tcW w:w="5237" w:type="dxa"/>
            <w:tcBorders>
              <w:top w:val="single" w:sz="6" w:space="0" w:color="auto"/>
              <w:left w:val="single" w:sz="6" w:space="0" w:color="auto"/>
              <w:bottom w:val="single" w:sz="6" w:space="0" w:color="auto"/>
              <w:right w:val="single" w:sz="6" w:space="0" w:color="auto"/>
            </w:tcBorders>
            <w:vAlign w:val="center"/>
          </w:tcPr>
          <w:p w14:paraId="753DFD5C" w14:textId="29C23D08" w:rsidR="00A82CC1" w:rsidRPr="00100299" w:rsidRDefault="00E81C3D" w:rsidP="00E81C3D">
            <w:pPr>
              <w:spacing w:after="0" w:line="360" w:lineRule="auto"/>
            </w:pPr>
            <w:r w:rsidRPr="00F74029">
              <w:rPr>
                <w:rFonts w:eastAsia="Times New Roman"/>
                <w:color w:val="747171"/>
                <w:spacing w:val="0"/>
                <w:lang w:eastAsia="es-DO"/>
              </w:rPr>
              <w:t>Subsidio sobre cooperación al sector del transporte público de la República Dominicana (acuerdo MICM – INTRANT)</w:t>
            </w:r>
          </w:p>
        </w:tc>
        <w:tc>
          <w:tcPr>
            <w:tcW w:w="2224" w:type="dxa"/>
            <w:tcBorders>
              <w:top w:val="single" w:sz="6" w:space="0" w:color="auto"/>
              <w:left w:val="single" w:sz="6" w:space="0" w:color="auto"/>
              <w:bottom w:val="single" w:sz="6" w:space="0" w:color="auto"/>
              <w:right w:val="single" w:sz="6" w:space="0" w:color="auto"/>
            </w:tcBorders>
          </w:tcPr>
          <w:p w14:paraId="662DAFA0" w14:textId="31CB483B" w:rsidR="00A82CC1" w:rsidRPr="00100299" w:rsidRDefault="00A82CC1" w:rsidP="001D00E3">
            <w:pPr>
              <w:spacing w:after="0" w:line="360" w:lineRule="auto"/>
              <w:jc w:val="right"/>
            </w:pPr>
            <w:r w:rsidRPr="00100299">
              <w:t xml:space="preserve">       2,408,083,181.91 </w:t>
            </w:r>
          </w:p>
        </w:tc>
      </w:tr>
      <w:tr w:rsidR="00100299" w:rsidRPr="00100299" w14:paraId="0CAC43C6" w14:textId="77777777" w:rsidTr="002710CF">
        <w:trPr>
          <w:trHeight w:val="264"/>
          <w:jc w:val="center"/>
        </w:trPr>
        <w:tc>
          <w:tcPr>
            <w:tcW w:w="5237" w:type="dxa"/>
            <w:tcBorders>
              <w:top w:val="single" w:sz="6" w:space="0" w:color="auto"/>
              <w:left w:val="single" w:sz="6" w:space="0" w:color="auto"/>
              <w:bottom w:val="single" w:sz="6" w:space="0" w:color="auto"/>
              <w:right w:val="single" w:sz="6" w:space="0" w:color="auto"/>
            </w:tcBorders>
            <w:vAlign w:val="center"/>
          </w:tcPr>
          <w:p w14:paraId="76F840BD" w14:textId="34028561" w:rsidR="00A82CC1" w:rsidRPr="00100299" w:rsidRDefault="00E81C3D" w:rsidP="00E81C3D">
            <w:pPr>
              <w:spacing w:after="0" w:line="360" w:lineRule="auto"/>
            </w:pPr>
            <w:r w:rsidRPr="00F74029">
              <w:rPr>
                <w:rFonts w:eastAsia="Times New Roman"/>
                <w:color w:val="747171"/>
                <w:spacing w:val="0"/>
                <w:lang w:eastAsia="es-DO"/>
              </w:rPr>
              <w:t>Subsidio sobre la estabilidad de los precios del pan y pastas elaborados en el país (acuerdo MICM – ADOIMT)</w:t>
            </w:r>
          </w:p>
        </w:tc>
        <w:tc>
          <w:tcPr>
            <w:tcW w:w="2224" w:type="dxa"/>
            <w:tcBorders>
              <w:top w:val="single" w:sz="6" w:space="0" w:color="auto"/>
              <w:left w:val="single" w:sz="6" w:space="0" w:color="auto"/>
              <w:bottom w:val="single" w:sz="6" w:space="0" w:color="auto"/>
              <w:right w:val="single" w:sz="6" w:space="0" w:color="auto"/>
            </w:tcBorders>
          </w:tcPr>
          <w:p w14:paraId="2CD89A82" w14:textId="5E9ED287" w:rsidR="00A82CC1" w:rsidRPr="00100299" w:rsidRDefault="00A82CC1" w:rsidP="001D00E3">
            <w:pPr>
              <w:spacing w:after="0" w:line="360" w:lineRule="auto"/>
              <w:jc w:val="right"/>
            </w:pPr>
            <w:r w:rsidRPr="00100299">
              <w:t xml:space="preserve">         1,427,528,634.00 </w:t>
            </w:r>
          </w:p>
        </w:tc>
      </w:tr>
      <w:tr w:rsidR="00100299" w:rsidRPr="00100299" w14:paraId="7AF51E02" w14:textId="77777777" w:rsidTr="002710CF">
        <w:trPr>
          <w:trHeight w:val="264"/>
          <w:jc w:val="center"/>
        </w:trPr>
        <w:tc>
          <w:tcPr>
            <w:tcW w:w="5237" w:type="dxa"/>
            <w:tcBorders>
              <w:top w:val="single" w:sz="6" w:space="0" w:color="auto"/>
              <w:left w:val="single" w:sz="6" w:space="0" w:color="auto"/>
              <w:bottom w:val="single" w:sz="6" w:space="0" w:color="auto"/>
              <w:right w:val="single" w:sz="6" w:space="0" w:color="auto"/>
            </w:tcBorders>
            <w:vAlign w:val="center"/>
          </w:tcPr>
          <w:p w14:paraId="47B0AE8A" w14:textId="4887E827" w:rsidR="00A82CC1" w:rsidRPr="00100299" w:rsidRDefault="00E81C3D" w:rsidP="00E81C3D">
            <w:pPr>
              <w:spacing w:after="0" w:line="360" w:lineRule="auto"/>
            </w:pPr>
            <w:r w:rsidRPr="00F74029">
              <w:rPr>
                <w:rFonts w:eastAsia="Times New Roman"/>
                <w:color w:val="747171"/>
                <w:spacing w:val="0"/>
                <w:lang w:eastAsia="es-DO"/>
              </w:rPr>
              <w:t>Subsidio general al precio final de los combustibles (aplicación PPI)</w:t>
            </w:r>
          </w:p>
        </w:tc>
        <w:tc>
          <w:tcPr>
            <w:tcW w:w="2224" w:type="dxa"/>
            <w:tcBorders>
              <w:top w:val="single" w:sz="6" w:space="0" w:color="auto"/>
              <w:left w:val="single" w:sz="6" w:space="0" w:color="auto"/>
              <w:bottom w:val="single" w:sz="6" w:space="0" w:color="auto"/>
              <w:right w:val="single" w:sz="6" w:space="0" w:color="auto"/>
            </w:tcBorders>
          </w:tcPr>
          <w:p w14:paraId="6024B308" w14:textId="0DFF6FBF" w:rsidR="00A82CC1" w:rsidRPr="00100299" w:rsidRDefault="00A82CC1" w:rsidP="001D00E3">
            <w:pPr>
              <w:spacing w:after="0" w:line="360" w:lineRule="auto"/>
              <w:jc w:val="right"/>
            </w:pPr>
            <w:r w:rsidRPr="00100299">
              <w:t xml:space="preserve">       15,809,818,634.92 </w:t>
            </w:r>
          </w:p>
        </w:tc>
      </w:tr>
      <w:tr w:rsidR="00100299" w:rsidRPr="00100299" w14:paraId="32AAA1FB" w14:textId="77777777" w:rsidTr="002710CF">
        <w:trPr>
          <w:trHeight w:val="630"/>
          <w:jc w:val="center"/>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288D2658" w14:textId="77777777" w:rsidR="00A82CC1" w:rsidRPr="00E81C3D" w:rsidRDefault="00A82CC1" w:rsidP="00E81C3D">
            <w:pPr>
              <w:spacing w:after="0" w:line="360" w:lineRule="auto"/>
              <w:rPr>
                <w:b/>
                <w:bCs/>
              </w:rPr>
            </w:pPr>
            <w:r w:rsidRPr="00E81C3D">
              <w:rPr>
                <w:b/>
                <w:bCs/>
              </w:rPr>
              <w:t xml:space="preserve"> Total</w:t>
            </w:r>
          </w:p>
        </w:tc>
        <w:tc>
          <w:tcPr>
            <w:tcW w:w="2224" w:type="dxa"/>
            <w:tcBorders>
              <w:top w:val="single" w:sz="6" w:space="0" w:color="auto"/>
              <w:left w:val="single" w:sz="6" w:space="0" w:color="auto"/>
              <w:bottom w:val="single" w:sz="6" w:space="0" w:color="auto"/>
              <w:right w:val="single" w:sz="6" w:space="0" w:color="auto"/>
            </w:tcBorders>
            <w:shd w:val="clear" w:color="auto" w:fill="auto"/>
          </w:tcPr>
          <w:p w14:paraId="4A04BBEF" w14:textId="6294113A" w:rsidR="00A82CC1" w:rsidRPr="00E81C3D" w:rsidRDefault="00A82CC1" w:rsidP="001D00E3">
            <w:pPr>
              <w:spacing w:after="0" w:line="360" w:lineRule="auto"/>
              <w:jc w:val="right"/>
              <w:rPr>
                <w:b/>
                <w:bCs/>
              </w:rPr>
            </w:pPr>
            <w:r w:rsidRPr="00E81C3D">
              <w:rPr>
                <w:b/>
                <w:bCs/>
              </w:rPr>
              <w:t xml:space="preserve">       19,645,430,450.83</w:t>
            </w:r>
          </w:p>
        </w:tc>
      </w:tr>
    </w:tbl>
    <w:p w14:paraId="5714F213" w14:textId="718C6436" w:rsidR="00A82CC1" w:rsidRPr="00100299" w:rsidRDefault="00A82CC1" w:rsidP="002710CF">
      <w:pPr>
        <w:spacing w:after="0" w:line="360" w:lineRule="auto"/>
        <w:ind w:firstLine="426"/>
        <w:rPr>
          <w:i/>
          <w:iCs/>
          <w:color w:val="747171"/>
          <w:sz w:val="18"/>
          <w:szCs w:val="18"/>
        </w:rPr>
      </w:pPr>
      <w:r w:rsidRPr="00100299">
        <w:rPr>
          <w:i/>
          <w:iCs/>
          <w:color w:val="747171"/>
          <w:sz w:val="18"/>
          <w:szCs w:val="18"/>
        </w:rPr>
        <w:t xml:space="preserve">Fuente: Dirección Financiera </w:t>
      </w:r>
      <w:r w:rsidR="00100299" w:rsidRPr="00100299">
        <w:rPr>
          <w:i/>
          <w:iCs/>
          <w:color w:val="747171"/>
          <w:sz w:val="18"/>
          <w:szCs w:val="18"/>
        </w:rPr>
        <w:t>MICM. -</w:t>
      </w:r>
      <w:r w:rsidRPr="00100299">
        <w:rPr>
          <w:i/>
          <w:iCs/>
          <w:color w:val="747171"/>
          <w:sz w:val="18"/>
          <w:szCs w:val="18"/>
        </w:rPr>
        <w:t xml:space="preserve"> </w:t>
      </w:r>
    </w:p>
    <w:p w14:paraId="386708EF" w14:textId="77777777" w:rsidR="00100299" w:rsidRDefault="00A82CC1" w:rsidP="00100299">
      <w:pPr>
        <w:spacing w:before="100" w:beforeAutospacing="1" w:after="100" w:afterAutospacing="1" w:line="360" w:lineRule="auto"/>
        <w:jc w:val="both"/>
        <w:rPr>
          <w:rFonts w:eastAsia="Calibri"/>
        </w:rPr>
        <w:sectPr w:rsidR="00100299" w:rsidSect="00A82CC1">
          <w:footerReference w:type="default" r:id="rId27"/>
          <w:pgSz w:w="12240" w:h="15840" w:code="1"/>
          <w:pgMar w:top="1440" w:right="2160" w:bottom="1440" w:left="2160" w:header="706" w:footer="111" w:gutter="0"/>
          <w:cols w:space="708"/>
          <w:docGrid w:linePitch="360"/>
        </w:sectPr>
      </w:pPr>
      <w:r w:rsidRPr="00E14801">
        <w:rPr>
          <w:rFonts w:eastAsia="Calibri"/>
        </w:rPr>
        <w:t xml:space="preserve">Con relación a la ejecución presupuestaria por cuenta y subcuenta, al 30 de noviembre del 2024 el presupuesto general presentó la siguiente </w:t>
      </w:r>
      <w:r w:rsidR="00100299">
        <w:rPr>
          <w:rFonts w:eastAsia="Calibri"/>
        </w:rPr>
        <w:t>ejecución:</w:t>
      </w:r>
    </w:p>
    <w:p w14:paraId="06EEFFE4" w14:textId="124C404D" w:rsidR="00100299" w:rsidRPr="00E14801" w:rsidRDefault="00100299" w:rsidP="00100299">
      <w:pPr>
        <w:spacing w:after="0" w:line="360" w:lineRule="auto"/>
        <w:jc w:val="center"/>
        <w:rPr>
          <w:b/>
          <w:bCs/>
          <w:color w:val="747171"/>
        </w:rPr>
      </w:pPr>
      <w:r w:rsidRPr="00E14801">
        <w:rPr>
          <w:b/>
          <w:bCs/>
          <w:color w:val="747171"/>
        </w:rPr>
        <w:lastRenderedPageBreak/>
        <w:t xml:space="preserve">Tabla No.  </w:t>
      </w:r>
      <w:r w:rsidRPr="00E14801">
        <w:rPr>
          <w:b/>
          <w:bCs/>
          <w:color w:val="747171"/>
        </w:rPr>
        <w:fldChar w:fldCharType="begin"/>
      </w:r>
      <w:r w:rsidRPr="00E14801">
        <w:rPr>
          <w:b/>
          <w:bCs/>
          <w:color w:val="747171"/>
        </w:rPr>
        <w:instrText xml:space="preserve"> SEQ Tabla_No._ \* ARABIC </w:instrText>
      </w:r>
      <w:r w:rsidRPr="00E14801">
        <w:rPr>
          <w:b/>
          <w:bCs/>
          <w:color w:val="747171"/>
        </w:rPr>
        <w:fldChar w:fldCharType="separate"/>
      </w:r>
      <w:r w:rsidR="00FD2D38">
        <w:rPr>
          <w:b/>
          <w:bCs/>
          <w:noProof/>
          <w:color w:val="747171"/>
        </w:rPr>
        <w:t>14</w:t>
      </w:r>
      <w:r w:rsidRPr="00E14801">
        <w:rPr>
          <w:b/>
          <w:bCs/>
          <w:color w:val="747171"/>
        </w:rPr>
        <w:fldChar w:fldCharType="end"/>
      </w:r>
    </w:p>
    <w:p w14:paraId="19DB8DBF" w14:textId="77777777" w:rsidR="00100299" w:rsidRPr="00E14801" w:rsidRDefault="00100299" w:rsidP="00100299">
      <w:pPr>
        <w:spacing w:after="0" w:line="360" w:lineRule="auto"/>
        <w:jc w:val="center"/>
        <w:rPr>
          <w:color w:val="747171"/>
        </w:rPr>
      </w:pPr>
      <w:r w:rsidRPr="00E14801">
        <w:rPr>
          <w:color w:val="747171"/>
        </w:rPr>
        <w:t>Ejecución presupuestaria por cuentas y subcuentas</w:t>
      </w:r>
    </w:p>
    <w:p w14:paraId="16D9898B" w14:textId="77777777" w:rsidR="00100299" w:rsidRPr="00E14801" w:rsidRDefault="00100299" w:rsidP="00100299">
      <w:pPr>
        <w:spacing w:after="0" w:line="360" w:lineRule="auto"/>
        <w:jc w:val="center"/>
        <w:rPr>
          <w:color w:val="747171"/>
        </w:rPr>
      </w:pPr>
      <w:r w:rsidRPr="00E14801">
        <w:rPr>
          <w:color w:val="747171"/>
        </w:rPr>
        <w:t>Al 30 de noviembre de 2024</w:t>
      </w:r>
    </w:p>
    <w:p w14:paraId="327E52F8" w14:textId="77777777" w:rsidR="00100299" w:rsidRDefault="00100299" w:rsidP="00100299">
      <w:pPr>
        <w:spacing w:after="0" w:line="360" w:lineRule="auto"/>
        <w:jc w:val="center"/>
        <w:rPr>
          <w:color w:val="747171"/>
        </w:rPr>
      </w:pPr>
      <w:r w:rsidRPr="00E14801">
        <w:rPr>
          <w:color w:val="747171"/>
        </w:rPr>
        <w:t>(Valores en RD$)</w:t>
      </w:r>
    </w:p>
    <w:tbl>
      <w:tblPr>
        <w:tblW w:w="5474" w:type="pct"/>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ayout w:type="fixed"/>
        <w:tblCellMar>
          <w:left w:w="70" w:type="dxa"/>
          <w:right w:w="70" w:type="dxa"/>
        </w:tblCellMar>
        <w:tblLook w:val="04A0" w:firstRow="1" w:lastRow="0" w:firstColumn="1" w:lastColumn="0" w:noHBand="0" w:noVBand="1"/>
      </w:tblPr>
      <w:tblGrid>
        <w:gridCol w:w="2127"/>
        <w:gridCol w:w="1980"/>
        <w:gridCol w:w="1985"/>
        <w:gridCol w:w="1841"/>
        <w:gridCol w:w="1985"/>
        <w:gridCol w:w="1844"/>
        <w:gridCol w:w="850"/>
      </w:tblGrid>
      <w:tr w:rsidR="002A3B86" w:rsidRPr="002A3B86" w14:paraId="470414D9" w14:textId="77777777" w:rsidTr="002A3B86">
        <w:trPr>
          <w:trHeight w:val="600"/>
          <w:tblHeader/>
          <w:jc w:val="center"/>
        </w:trPr>
        <w:tc>
          <w:tcPr>
            <w:tcW w:w="843" w:type="pct"/>
            <w:vMerge w:val="restart"/>
            <w:shd w:val="clear" w:color="auto" w:fill="142F62"/>
            <w:vAlign w:val="center"/>
            <w:hideMark/>
          </w:tcPr>
          <w:p w14:paraId="3341B3C9" w14:textId="77777777" w:rsidR="002A3B86" w:rsidRP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Ref CCP Concepto. Ref CCP Cuenta</w:t>
            </w:r>
          </w:p>
        </w:tc>
        <w:tc>
          <w:tcPr>
            <w:tcW w:w="785" w:type="pct"/>
            <w:vMerge w:val="restart"/>
            <w:shd w:val="clear" w:color="auto" w:fill="142F62"/>
            <w:vAlign w:val="center"/>
            <w:hideMark/>
          </w:tcPr>
          <w:p w14:paraId="46AE12E8" w14:textId="77777777" w:rsid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 xml:space="preserve">Presupuesto </w:t>
            </w:r>
            <w:r>
              <w:rPr>
                <w:rFonts w:eastAsia="Times New Roman"/>
                <w:b/>
                <w:bCs/>
                <w:color w:val="FFFFFF" w:themeColor="background1"/>
                <w:spacing w:val="0"/>
                <w:lang w:eastAsia="es-DO"/>
              </w:rPr>
              <w:t>i</w:t>
            </w:r>
            <w:r w:rsidRPr="002A3B86">
              <w:rPr>
                <w:rFonts w:eastAsia="Times New Roman"/>
                <w:b/>
                <w:bCs/>
                <w:color w:val="FFFFFF" w:themeColor="background1"/>
                <w:spacing w:val="0"/>
                <w:lang w:eastAsia="es-DO"/>
              </w:rPr>
              <w:t xml:space="preserve">nicial </w:t>
            </w:r>
          </w:p>
          <w:p w14:paraId="7A9AE8A1" w14:textId="2175FE6B" w:rsidR="002A3B86" w:rsidRP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(I)</w:t>
            </w:r>
          </w:p>
        </w:tc>
        <w:tc>
          <w:tcPr>
            <w:tcW w:w="787" w:type="pct"/>
            <w:vMerge w:val="restart"/>
            <w:shd w:val="clear" w:color="auto" w:fill="142F62"/>
            <w:vAlign w:val="center"/>
            <w:hideMark/>
          </w:tcPr>
          <w:p w14:paraId="23DB54B0" w14:textId="7C608396" w:rsidR="002A3B86" w:rsidRP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 xml:space="preserve">Modificaciones </w:t>
            </w:r>
            <w:r>
              <w:rPr>
                <w:rFonts w:eastAsia="Times New Roman"/>
                <w:b/>
                <w:bCs/>
                <w:color w:val="FFFFFF" w:themeColor="background1"/>
                <w:spacing w:val="0"/>
                <w:lang w:eastAsia="es-DO"/>
              </w:rPr>
              <w:t>p</w:t>
            </w:r>
            <w:r w:rsidRPr="002A3B86">
              <w:rPr>
                <w:rFonts w:eastAsia="Times New Roman"/>
                <w:b/>
                <w:bCs/>
                <w:color w:val="FFFFFF" w:themeColor="background1"/>
                <w:spacing w:val="0"/>
                <w:lang w:eastAsia="es-DO"/>
              </w:rPr>
              <w:t>resupuestarias (M)</w:t>
            </w:r>
          </w:p>
        </w:tc>
        <w:tc>
          <w:tcPr>
            <w:tcW w:w="730" w:type="pct"/>
            <w:vMerge w:val="restart"/>
            <w:shd w:val="clear" w:color="auto" w:fill="142F62"/>
            <w:vAlign w:val="center"/>
            <w:hideMark/>
          </w:tcPr>
          <w:p w14:paraId="3CDEAFE2" w14:textId="2A1C36BB" w:rsid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 xml:space="preserve">Presupuesto </w:t>
            </w:r>
            <w:r>
              <w:rPr>
                <w:rFonts w:eastAsia="Times New Roman"/>
                <w:b/>
                <w:bCs/>
                <w:color w:val="FFFFFF" w:themeColor="background1"/>
                <w:spacing w:val="0"/>
                <w:lang w:eastAsia="es-DO"/>
              </w:rPr>
              <w:t>v</w:t>
            </w:r>
            <w:r w:rsidRPr="002A3B86">
              <w:rPr>
                <w:rFonts w:eastAsia="Times New Roman"/>
                <w:b/>
                <w:bCs/>
                <w:color w:val="FFFFFF" w:themeColor="background1"/>
                <w:spacing w:val="0"/>
                <w:lang w:eastAsia="es-DO"/>
              </w:rPr>
              <w:t xml:space="preserve">igente </w:t>
            </w:r>
          </w:p>
          <w:p w14:paraId="304CA281" w14:textId="579CFE90" w:rsidR="002A3B86" w:rsidRP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(V = I + M)</w:t>
            </w:r>
          </w:p>
        </w:tc>
        <w:tc>
          <w:tcPr>
            <w:tcW w:w="787" w:type="pct"/>
            <w:vMerge w:val="restart"/>
            <w:shd w:val="clear" w:color="auto" w:fill="142F62"/>
            <w:vAlign w:val="center"/>
            <w:hideMark/>
          </w:tcPr>
          <w:p w14:paraId="627C8F5E" w14:textId="77777777" w:rsid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 xml:space="preserve">Monto </w:t>
            </w:r>
            <w:r>
              <w:rPr>
                <w:rFonts w:eastAsia="Times New Roman"/>
                <w:b/>
                <w:bCs/>
                <w:color w:val="FFFFFF" w:themeColor="background1"/>
                <w:spacing w:val="0"/>
                <w:lang w:eastAsia="es-DO"/>
              </w:rPr>
              <w:t>devengado</w:t>
            </w:r>
          </w:p>
          <w:p w14:paraId="0702FC0B" w14:textId="4AD4D858" w:rsidR="002A3B86" w:rsidRP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(E)</w:t>
            </w:r>
          </w:p>
        </w:tc>
        <w:tc>
          <w:tcPr>
            <w:tcW w:w="731" w:type="pct"/>
            <w:vMerge w:val="restart"/>
            <w:shd w:val="clear" w:color="auto" w:fill="142F62"/>
            <w:vAlign w:val="center"/>
            <w:hideMark/>
          </w:tcPr>
          <w:p w14:paraId="71A6299C" w14:textId="77777777" w:rsid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Balance</w:t>
            </w:r>
          </w:p>
          <w:p w14:paraId="188BE8EC" w14:textId="5F94FC76" w:rsidR="002A3B86" w:rsidRP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 xml:space="preserve"> (B = V - E)</w:t>
            </w:r>
          </w:p>
        </w:tc>
        <w:tc>
          <w:tcPr>
            <w:tcW w:w="337" w:type="pct"/>
            <w:vMerge w:val="restart"/>
            <w:shd w:val="clear" w:color="auto" w:fill="142F62"/>
            <w:vAlign w:val="center"/>
            <w:hideMark/>
          </w:tcPr>
          <w:p w14:paraId="4A735EAE" w14:textId="77777777" w:rsidR="002A3B86" w:rsidRPr="002A3B86" w:rsidRDefault="002A3B86" w:rsidP="005E19A1">
            <w:pPr>
              <w:spacing w:after="0" w:line="360" w:lineRule="auto"/>
              <w:jc w:val="center"/>
              <w:rPr>
                <w:rFonts w:eastAsia="Times New Roman"/>
                <w:b/>
                <w:bCs/>
                <w:color w:val="FFFFFF" w:themeColor="background1"/>
                <w:spacing w:val="0"/>
                <w:lang w:eastAsia="es-DO"/>
              </w:rPr>
            </w:pPr>
            <w:r w:rsidRPr="002A3B86">
              <w:rPr>
                <w:rFonts w:eastAsia="Times New Roman"/>
                <w:b/>
                <w:bCs/>
                <w:color w:val="FFFFFF" w:themeColor="background1"/>
                <w:spacing w:val="0"/>
                <w:lang w:eastAsia="es-DO"/>
              </w:rPr>
              <w:t>%</w:t>
            </w:r>
          </w:p>
        </w:tc>
      </w:tr>
      <w:tr w:rsidR="002A3B86" w:rsidRPr="002A3B86" w14:paraId="794411E9" w14:textId="77777777" w:rsidTr="002A3B86">
        <w:trPr>
          <w:trHeight w:val="458"/>
          <w:tblHeader/>
          <w:jc w:val="center"/>
        </w:trPr>
        <w:tc>
          <w:tcPr>
            <w:tcW w:w="843" w:type="pct"/>
            <w:vMerge/>
            <w:shd w:val="clear" w:color="auto" w:fill="142F62"/>
            <w:vAlign w:val="center"/>
            <w:hideMark/>
          </w:tcPr>
          <w:p w14:paraId="02A0A84B" w14:textId="77777777" w:rsidR="002A3B86" w:rsidRPr="002A3B86" w:rsidRDefault="002A3B86" w:rsidP="005E19A1">
            <w:pPr>
              <w:spacing w:after="0" w:line="360" w:lineRule="auto"/>
              <w:jc w:val="right"/>
              <w:rPr>
                <w:rFonts w:eastAsia="Times New Roman"/>
                <w:b/>
                <w:bCs/>
                <w:spacing w:val="0"/>
                <w:lang w:eastAsia="es-DO"/>
              </w:rPr>
            </w:pPr>
          </w:p>
        </w:tc>
        <w:tc>
          <w:tcPr>
            <w:tcW w:w="785" w:type="pct"/>
            <w:vMerge/>
            <w:shd w:val="clear" w:color="auto" w:fill="142F62"/>
            <w:vAlign w:val="center"/>
            <w:hideMark/>
          </w:tcPr>
          <w:p w14:paraId="68650874" w14:textId="77777777" w:rsidR="002A3B86" w:rsidRPr="002A3B86" w:rsidRDefault="002A3B86" w:rsidP="005E19A1">
            <w:pPr>
              <w:spacing w:after="0" w:line="360" w:lineRule="auto"/>
              <w:jc w:val="right"/>
              <w:rPr>
                <w:rFonts w:eastAsia="Times New Roman"/>
                <w:b/>
                <w:bCs/>
                <w:spacing w:val="0"/>
                <w:lang w:eastAsia="es-DO"/>
              </w:rPr>
            </w:pPr>
          </w:p>
        </w:tc>
        <w:tc>
          <w:tcPr>
            <w:tcW w:w="787" w:type="pct"/>
            <w:vMerge/>
            <w:shd w:val="clear" w:color="auto" w:fill="142F62"/>
            <w:vAlign w:val="center"/>
            <w:hideMark/>
          </w:tcPr>
          <w:p w14:paraId="070247BA" w14:textId="77777777" w:rsidR="002A3B86" w:rsidRPr="002A3B86" w:rsidRDefault="002A3B86" w:rsidP="005E19A1">
            <w:pPr>
              <w:spacing w:after="0" w:line="360" w:lineRule="auto"/>
              <w:jc w:val="right"/>
              <w:rPr>
                <w:rFonts w:eastAsia="Times New Roman"/>
                <w:b/>
                <w:bCs/>
                <w:spacing w:val="0"/>
                <w:lang w:eastAsia="es-DO"/>
              </w:rPr>
            </w:pPr>
          </w:p>
        </w:tc>
        <w:tc>
          <w:tcPr>
            <w:tcW w:w="730" w:type="pct"/>
            <w:vMerge/>
            <w:shd w:val="clear" w:color="auto" w:fill="142F62"/>
            <w:vAlign w:val="center"/>
            <w:hideMark/>
          </w:tcPr>
          <w:p w14:paraId="7D865F2B" w14:textId="77777777" w:rsidR="002A3B86" w:rsidRPr="002A3B86" w:rsidRDefault="002A3B86" w:rsidP="005E19A1">
            <w:pPr>
              <w:spacing w:after="0" w:line="360" w:lineRule="auto"/>
              <w:jc w:val="right"/>
              <w:rPr>
                <w:rFonts w:eastAsia="Times New Roman"/>
                <w:b/>
                <w:bCs/>
                <w:spacing w:val="0"/>
                <w:lang w:eastAsia="es-DO"/>
              </w:rPr>
            </w:pPr>
          </w:p>
        </w:tc>
        <w:tc>
          <w:tcPr>
            <w:tcW w:w="787" w:type="pct"/>
            <w:vMerge/>
            <w:shd w:val="clear" w:color="auto" w:fill="142F62"/>
            <w:vAlign w:val="center"/>
            <w:hideMark/>
          </w:tcPr>
          <w:p w14:paraId="26FDE218" w14:textId="77777777" w:rsidR="002A3B86" w:rsidRPr="002A3B86" w:rsidRDefault="002A3B86" w:rsidP="005E19A1">
            <w:pPr>
              <w:spacing w:after="0" w:line="360" w:lineRule="auto"/>
              <w:jc w:val="right"/>
              <w:rPr>
                <w:rFonts w:eastAsia="Times New Roman"/>
                <w:b/>
                <w:bCs/>
                <w:spacing w:val="0"/>
                <w:lang w:eastAsia="es-DO"/>
              </w:rPr>
            </w:pPr>
          </w:p>
        </w:tc>
        <w:tc>
          <w:tcPr>
            <w:tcW w:w="731" w:type="pct"/>
            <w:vMerge/>
            <w:shd w:val="clear" w:color="auto" w:fill="142F62"/>
            <w:vAlign w:val="center"/>
            <w:hideMark/>
          </w:tcPr>
          <w:p w14:paraId="74D774BA" w14:textId="77777777" w:rsidR="002A3B86" w:rsidRPr="002A3B86" w:rsidRDefault="002A3B86" w:rsidP="005E19A1">
            <w:pPr>
              <w:spacing w:after="0" w:line="360" w:lineRule="auto"/>
              <w:jc w:val="right"/>
              <w:rPr>
                <w:rFonts w:eastAsia="Times New Roman"/>
                <w:b/>
                <w:bCs/>
                <w:spacing w:val="0"/>
                <w:lang w:eastAsia="es-DO"/>
              </w:rPr>
            </w:pPr>
          </w:p>
        </w:tc>
        <w:tc>
          <w:tcPr>
            <w:tcW w:w="337" w:type="pct"/>
            <w:vMerge/>
            <w:shd w:val="clear" w:color="auto" w:fill="142F62"/>
            <w:vAlign w:val="center"/>
            <w:hideMark/>
          </w:tcPr>
          <w:p w14:paraId="08A604C0" w14:textId="77777777" w:rsidR="002A3B86" w:rsidRPr="002A3B86" w:rsidRDefault="002A3B86" w:rsidP="005E19A1">
            <w:pPr>
              <w:spacing w:after="0" w:line="360" w:lineRule="auto"/>
              <w:jc w:val="right"/>
              <w:rPr>
                <w:rFonts w:eastAsia="Times New Roman"/>
                <w:b/>
                <w:bCs/>
                <w:spacing w:val="0"/>
                <w:lang w:eastAsia="es-DO"/>
              </w:rPr>
            </w:pPr>
          </w:p>
        </w:tc>
      </w:tr>
      <w:tr w:rsidR="002A3B86" w:rsidRPr="002A3B86" w14:paraId="3780BF04" w14:textId="77777777" w:rsidTr="002A3B86">
        <w:trPr>
          <w:trHeight w:val="600"/>
          <w:jc w:val="center"/>
        </w:trPr>
        <w:tc>
          <w:tcPr>
            <w:tcW w:w="843" w:type="pct"/>
            <w:shd w:val="clear" w:color="auto" w:fill="auto"/>
            <w:vAlign w:val="center"/>
            <w:hideMark/>
          </w:tcPr>
          <w:p w14:paraId="4370111A" w14:textId="77777777" w:rsidR="002A3B86" w:rsidRPr="002A3B86" w:rsidRDefault="002A3B86" w:rsidP="005E19A1">
            <w:pPr>
              <w:spacing w:after="0" w:line="360" w:lineRule="auto"/>
              <w:rPr>
                <w:rFonts w:eastAsia="Times New Roman"/>
                <w:b/>
                <w:bCs/>
                <w:spacing w:val="0"/>
                <w:lang w:eastAsia="es-DO"/>
              </w:rPr>
            </w:pPr>
            <w:r w:rsidRPr="002A3B86">
              <w:rPr>
                <w:rFonts w:eastAsia="Times New Roman"/>
                <w:b/>
                <w:bCs/>
                <w:spacing w:val="0"/>
                <w:lang w:eastAsia="es-DO"/>
              </w:rPr>
              <w:t>Remuneraciones y contribuciones</w:t>
            </w:r>
          </w:p>
        </w:tc>
        <w:tc>
          <w:tcPr>
            <w:tcW w:w="785" w:type="pct"/>
            <w:shd w:val="clear" w:color="auto" w:fill="auto"/>
            <w:noWrap/>
            <w:vAlign w:val="center"/>
            <w:hideMark/>
          </w:tcPr>
          <w:p w14:paraId="3D4CFD38"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2,560,957,548.00</w:t>
            </w:r>
          </w:p>
        </w:tc>
        <w:tc>
          <w:tcPr>
            <w:tcW w:w="787" w:type="pct"/>
            <w:shd w:val="clear" w:color="auto" w:fill="auto"/>
            <w:noWrap/>
            <w:vAlign w:val="center"/>
            <w:hideMark/>
          </w:tcPr>
          <w:p w14:paraId="4D9B20F7"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(91,000,000.00)</w:t>
            </w:r>
          </w:p>
        </w:tc>
        <w:tc>
          <w:tcPr>
            <w:tcW w:w="730" w:type="pct"/>
            <w:shd w:val="clear" w:color="auto" w:fill="auto"/>
            <w:noWrap/>
            <w:vAlign w:val="center"/>
            <w:hideMark/>
          </w:tcPr>
          <w:p w14:paraId="534C727B"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2,469,957,548.00</w:t>
            </w:r>
          </w:p>
        </w:tc>
        <w:tc>
          <w:tcPr>
            <w:tcW w:w="787" w:type="pct"/>
            <w:shd w:val="clear" w:color="auto" w:fill="auto"/>
            <w:noWrap/>
            <w:vAlign w:val="center"/>
            <w:hideMark/>
          </w:tcPr>
          <w:p w14:paraId="36D0AEDA"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1,988,479,314.16</w:t>
            </w:r>
          </w:p>
        </w:tc>
        <w:tc>
          <w:tcPr>
            <w:tcW w:w="731" w:type="pct"/>
            <w:shd w:val="clear" w:color="auto" w:fill="auto"/>
            <w:noWrap/>
            <w:vAlign w:val="center"/>
            <w:hideMark/>
          </w:tcPr>
          <w:p w14:paraId="7ED0B6AF"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481,478,233.84</w:t>
            </w:r>
          </w:p>
        </w:tc>
        <w:tc>
          <w:tcPr>
            <w:tcW w:w="337" w:type="pct"/>
            <w:shd w:val="clear" w:color="auto" w:fill="auto"/>
            <w:noWrap/>
            <w:vAlign w:val="center"/>
            <w:hideMark/>
          </w:tcPr>
          <w:p w14:paraId="27FD6172"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80.51</w:t>
            </w:r>
          </w:p>
        </w:tc>
      </w:tr>
      <w:tr w:rsidR="002A3B86" w:rsidRPr="002A3B86" w14:paraId="5D24120A" w14:textId="77777777" w:rsidTr="002A3B86">
        <w:trPr>
          <w:trHeight w:val="300"/>
          <w:jc w:val="center"/>
        </w:trPr>
        <w:tc>
          <w:tcPr>
            <w:tcW w:w="843" w:type="pct"/>
            <w:shd w:val="clear" w:color="auto" w:fill="auto"/>
            <w:vAlign w:val="center"/>
            <w:hideMark/>
          </w:tcPr>
          <w:p w14:paraId="612CD4A4"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Remuneraciones</w:t>
            </w:r>
          </w:p>
        </w:tc>
        <w:tc>
          <w:tcPr>
            <w:tcW w:w="785" w:type="pct"/>
            <w:shd w:val="clear" w:color="auto" w:fill="auto"/>
            <w:noWrap/>
            <w:vAlign w:val="center"/>
            <w:hideMark/>
          </w:tcPr>
          <w:p w14:paraId="0FE68FC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1,806,841,215.00</w:t>
            </w:r>
          </w:p>
        </w:tc>
        <w:tc>
          <w:tcPr>
            <w:tcW w:w="787" w:type="pct"/>
            <w:shd w:val="clear" w:color="auto" w:fill="auto"/>
            <w:noWrap/>
            <w:vAlign w:val="center"/>
            <w:hideMark/>
          </w:tcPr>
          <w:p w14:paraId="1B26132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(98,061,236.84)</w:t>
            </w:r>
          </w:p>
        </w:tc>
        <w:tc>
          <w:tcPr>
            <w:tcW w:w="730" w:type="pct"/>
            <w:shd w:val="clear" w:color="auto" w:fill="auto"/>
            <w:noWrap/>
            <w:vAlign w:val="center"/>
            <w:hideMark/>
          </w:tcPr>
          <w:p w14:paraId="1EBA1E9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1,708,779,978.16</w:t>
            </w:r>
          </w:p>
        </w:tc>
        <w:tc>
          <w:tcPr>
            <w:tcW w:w="787" w:type="pct"/>
            <w:shd w:val="clear" w:color="auto" w:fill="auto"/>
            <w:noWrap/>
            <w:vAlign w:val="center"/>
            <w:hideMark/>
          </w:tcPr>
          <w:p w14:paraId="6534ECC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1,469,292,112.11</w:t>
            </w:r>
          </w:p>
        </w:tc>
        <w:tc>
          <w:tcPr>
            <w:tcW w:w="731" w:type="pct"/>
            <w:shd w:val="clear" w:color="auto" w:fill="auto"/>
            <w:noWrap/>
            <w:vAlign w:val="center"/>
            <w:hideMark/>
          </w:tcPr>
          <w:p w14:paraId="3A6DAC7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239,487,866.05</w:t>
            </w:r>
          </w:p>
        </w:tc>
        <w:tc>
          <w:tcPr>
            <w:tcW w:w="337" w:type="pct"/>
            <w:shd w:val="clear" w:color="auto" w:fill="auto"/>
            <w:noWrap/>
            <w:vAlign w:val="center"/>
            <w:hideMark/>
          </w:tcPr>
          <w:p w14:paraId="1C7F622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85.98</w:t>
            </w:r>
          </w:p>
        </w:tc>
      </w:tr>
      <w:tr w:rsidR="002A3B86" w:rsidRPr="002A3B86" w14:paraId="66E9F79E" w14:textId="77777777" w:rsidTr="002A3B86">
        <w:trPr>
          <w:trHeight w:val="300"/>
          <w:jc w:val="center"/>
        </w:trPr>
        <w:tc>
          <w:tcPr>
            <w:tcW w:w="843" w:type="pct"/>
            <w:shd w:val="clear" w:color="auto" w:fill="auto"/>
            <w:vAlign w:val="center"/>
            <w:hideMark/>
          </w:tcPr>
          <w:p w14:paraId="4BD4ECD6"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Sobresueldos</w:t>
            </w:r>
          </w:p>
        </w:tc>
        <w:tc>
          <w:tcPr>
            <w:tcW w:w="785" w:type="pct"/>
            <w:shd w:val="clear" w:color="auto" w:fill="auto"/>
            <w:noWrap/>
            <w:vAlign w:val="center"/>
            <w:hideMark/>
          </w:tcPr>
          <w:p w14:paraId="428EBA7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524,668,280.00</w:t>
            </w:r>
          </w:p>
        </w:tc>
        <w:tc>
          <w:tcPr>
            <w:tcW w:w="787" w:type="pct"/>
            <w:shd w:val="clear" w:color="auto" w:fill="auto"/>
            <w:noWrap/>
            <w:vAlign w:val="center"/>
            <w:hideMark/>
          </w:tcPr>
          <w:p w14:paraId="78943035"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(14,775,274.48)</w:t>
            </w:r>
          </w:p>
        </w:tc>
        <w:tc>
          <w:tcPr>
            <w:tcW w:w="730" w:type="pct"/>
            <w:shd w:val="clear" w:color="auto" w:fill="auto"/>
            <w:noWrap/>
            <w:vAlign w:val="center"/>
            <w:hideMark/>
          </w:tcPr>
          <w:p w14:paraId="680A5E4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509,893,005.52</w:t>
            </w:r>
          </w:p>
        </w:tc>
        <w:tc>
          <w:tcPr>
            <w:tcW w:w="787" w:type="pct"/>
            <w:shd w:val="clear" w:color="auto" w:fill="auto"/>
            <w:noWrap/>
            <w:vAlign w:val="center"/>
            <w:hideMark/>
          </w:tcPr>
          <w:p w14:paraId="70D0DCA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311,621,943.24</w:t>
            </w:r>
          </w:p>
        </w:tc>
        <w:tc>
          <w:tcPr>
            <w:tcW w:w="731" w:type="pct"/>
            <w:shd w:val="clear" w:color="auto" w:fill="auto"/>
            <w:noWrap/>
            <w:vAlign w:val="center"/>
            <w:hideMark/>
          </w:tcPr>
          <w:p w14:paraId="17AEF33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198,271,062.28</w:t>
            </w:r>
          </w:p>
        </w:tc>
        <w:tc>
          <w:tcPr>
            <w:tcW w:w="337" w:type="pct"/>
            <w:shd w:val="clear" w:color="auto" w:fill="auto"/>
            <w:noWrap/>
            <w:vAlign w:val="center"/>
            <w:hideMark/>
          </w:tcPr>
          <w:p w14:paraId="2DB4CC4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61.12</w:t>
            </w:r>
          </w:p>
        </w:tc>
      </w:tr>
      <w:tr w:rsidR="002A3B86" w:rsidRPr="002A3B86" w14:paraId="4E8B645D" w14:textId="77777777" w:rsidTr="002A3B86">
        <w:trPr>
          <w:trHeight w:val="291"/>
          <w:jc w:val="center"/>
        </w:trPr>
        <w:tc>
          <w:tcPr>
            <w:tcW w:w="843" w:type="pct"/>
            <w:shd w:val="clear" w:color="auto" w:fill="auto"/>
            <w:vAlign w:val="center"/>
            <w:hideMark/>
          </w:tcPr>
          <w:p w14:paraId="38CD5917"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Dietas y gastos de representación</w:t>
            </w:r>
          </w:p>
        </w:tc>
        <w:tc>
          <w:tcPr>
            <w:tcW w:w="785" w:type="pct"/>
            <w:shd w:val="clear" w:color="auto" w:fill="auto"/>
            <w:noWrap/>
            <w:vAlign w:val="center"/>
            <w:hideMark/>
          </w:tcPr>
          <w:p w14:paraId="38DFA86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2,000,000.00</w:t>
            </w:r>
          </w:p>
        </w:tc>
        <w:tc>
          <w:tcPr>
            <w:tcW w:w="787" w:type="pct"/>
            <w:shd w:val="clear" w:color="auto" w:fill="auto"/>
            <w:noWrap/>
            <w:vAlign w:val="center"/>
            <w:hideMark/>
          </w:tcPr>
          <w:p w14:paraId="774BC06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0" w:type="pct"/>
            <w:shd w:val="clear" w:color="auto" w:fill="auto"/>
            <w:noWrap/>
            <w:vAlign w:val="center"/>
            <w:hideMark/>
          </w:tcPr>
          <w:p w14:paraId="3021BCA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2,000,000.00</w:t>
            </w:r>
          </w:p>
        </w:tc>
        <w:tc>
          <w:tcPr>
            <w:tcW w:w="787" w:type="pct"/>
            <w:shd w:val="clear" w:color="auto" w:fill="auto"/>
            <w:noWrap/>
            <w:vAlign w:val="center"/>
            <w:hideMark/>
          </w:tcPr>
          <w:p w14:paraId="194E851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843,500.21</w:t>
            </w:r>
          </w:p>
        </w:tc>
        <w:tc>
          <w:tcPr>
            <w:tcW w:w="731" w:type="pct"/>
            <w:shd w:val="clear" w:color="auto" w:fill="auto"/>
            <w:noWrap/>
            <w:vAlign w:val="center"/>
            <w:hideMark/>
          </w:tcPr>
          <w:p w14:paraId="7455A9C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1,156,499.79</w:t>
            </w:r>
          </w:p>
        </w:tc>
        <w:tc>
          <w:tcPr>
            <w:tcW w:w="337" w:type="pct"/>
            <w:shd w:val="clear" w:color="auto" w:fill="auto"/>
            <w:noWrap/>
            <w:vAlign w:val="center"/>
            <w:hideMark/>
          </w:tcPr>
          <w:p w14:paraId="15606935"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42.18</w:t>
            </w:r>
          </w:p>
        </w:tc>
      </w:tr>
      <w:tr w:rsidR="002A3B86" w:rsidRPr="002A3B86" w14:paraId="23E63BC7" w14:textId="77777777" w:rsidTr="002A3B86">
        <w:trPr>
          <w:trHeight w:val="198"/>
          <w:jc w:val="center"/>
        </w:trPr>
        <w:tc>
          <w:tcPr>
            <w:tcW w:w="843" w:type="pct"/>
            <w:shd w:val="clear" w:color="auto" w:fill="auto"/>
            <w:vAlign w:val="center"/>
            <w:hideMark/>
          </w:tcPr>
          <w:p w14:paraId="54962E42"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Gratificaciones y bonificaciones</w:t>
            </w:r>
          </w:p>
        </w:tc>
        <w:tc>
          <w:tcPr>
            <w:tcW w:w="785" w:type="pct"/>
            <w:shd w:val="clear" w:color="auto" w:fill="auto"/>
            <w:noWrap/>
            <w:vAlign w:val="center"/>
            <w:hideMark/>
          </w:tcPr>
          <w:p w14:paraId="2079781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87" w:type="pct"/>
            <w:shd w:val="clear" w:color="auto" w:fill="auto"/>
            <w:noWrap/>
            <w:vAlign w:val="center"/>
            <w:hideMark/>
          </w:tcPr>
          <w:p w14:paraId="6F00C33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25,550,000.00</w:t>
            </w:r>
          </w:p>
        </w:tc>
        <w:tc>
          <w:tcPr>
            <w:tcW w:w="730" w:type="pct"/>
            <w:shd w:val="clear" w:color="auto" w:fill="auto"/>
            <w:noWrap/>
            <w:vAlign w:val="center"/>
            <w:hideMark/>
          </w:tcPr>
          <w:p w14:paraId="0B4E5CB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25,550,000.00</w:t>
            </w:r>
          </w:p>
        </w:tc>
        <w:tc>
          <w:tcPr>
            <w:tcW w:w="787" w:type="pct"/>
            <w:shd w:val="clear" w:color="auto" w:fill="auto"/>
            <w:noWrap/>
            <w:vAlign w:val="center"/>
            <w:hideMark/>
          </w:tcPr>
          <w:p w14:paraId="5848A26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22,706,000.00</w:t>
            </w:r>
          </w:p>
        </w:tc>
        <w:tc>
          <w:tcPr>
            <w:tcW w:w="731" w:type="pct"/>
            <w:shd w:val="clear" w:color="auto" w:fill="auto"/>
            <w:noWrap/>
            <w:vAlign w:val="center"/>
            <w:hideMark/>
          </w:tcPr>
          <w:p w14:paraId="758AA71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2,844,000.00</w:t>
            </w:r>
          </w:p>
        </w:tc>
        <w:tc>
          <w:tcPr>
            <w:tcW w:w="337" w:type="pct"/>
            <w:shd w:val="clear" w:color="auto" w:fill="auto"/>
            <w:noWrap/>
            <w:vAlign w:val="center"/>
            <w:hideMark/>
          </w:tcPr>
          <w:p w14:paraId="633962F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88.87</w:t>
            </w:r>
          </w:p>
        </w:tc>
      </w:tr>
      <w:tr w:rsidR="002A3B86" w:rsidRPr="002A3B86" w14:paraId="6933BCF6" w14:textId="77777777" w:rsidTr="002A3B86">
        <w:trPr>
          <w:trHeight w:val="260"/>
          <w:jc w:val="center"/>
        </w:trPr>
        <w:tc>
          <w:tcPr>
            <w:tcW w:w="843" w:type="pct"/>
            <w:shd w:val="clear" w:color="auto" w:fill="auto"/>
            <w:vAlign w:val="center"/>
            <w:hideMark/>
          </w:tcPr>
          <w:p w14:paraId="52900D0B"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Contribuciones a la seguridad social</w:t>
            </w:r>
          </w:p>
        </w:tc>
        <w:tc>
          <w:tcPr>
            <w:tcW w:w="785" w:type="pct"/>
            <w:shd w:val="clear" w:color="auto" w:fill="auto"/>
            <w:noWrap/>
            <w:vAlign w:val="center"/>
            <w:hideMark/>
          </w:tcPr>
          <w:p w14:paraId="7B515155"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227,448,053.00</w:t>
            </w:r>
          </w:p>
        </w:tc>
        <w:tc>
          <w:tcPr>
            <w:tcW w:w="787" w:type="pct"/>
            <w:shd w:val="clear" w:color="auto" w:fill="auto"/>
            <w:noWrap/>
            <w:vAlign w:val="center"/>
            <w:hideMark/>
          </w:tcPr>
          <w:p w14:paraId="79AA311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(3,713,488.68)</w:t>
            </w:r>
          </w:p>
        </w:tc>
        <w:tc>
          <w:tcPr>
            <w:tcW w:w="730" w:type="pct"/>
            <w:shd w:val="clear" w:color="auto" w:fill="auto"/>
            <w:noWrap/>
            <w:vAlign w:val="center"/>
            <w:hideMark/>
          </w:tcPr>
          <w:p w14:paraId="112B6D3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223,734,564.32</w:t>
            </w:r>
          </w:p>
        </w:tc>
        <w:tc>
          <w:tcPr>
            <w:tcW w:w="787" w:type="pct"/>
            <w:shd w:val="clear" w:color="auto" w:fill="auto"/>
            <w:noWrap/>
            <w:vAlign w:val="center"/>
            <w:hideMark/>
          </w:tcPr>
          <w:p w14:paraId="4A09DA0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184,015,758.60</w:t>
            </w:r>
          </w:p>
        </w:tc>
        <w:tc>
          <w:tcPr>
            <w:tcW w:w="731" w:type="pct"/>
            <w:shd w:val="clear" w:color="auto" w:fill="auto"/>
            <w:noWrap/>
            <w:vAlign w:val="center"/>
            <w:hideMark/>
          </w:tcPr>
          <w:p w14:paraId="76FE32D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39,718,805.72</w:t>
            </w:r>
          </w:p>
        </w:tc>
        <w:tc>
          <w:tcPr>
            <w:tcW w:w="337" w:type="pct"/>
            <w:shd w:val="clear" w:color="auto" w:fill="auto"/>
            <w:noWrap/>
            <w:vAlign w:val="center"/>
            <w:hideMark/>
          </w:tcPr>
          <w:p w14:paraId="10F0EBA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82.25</w:t>
            </w:r>
          </w:p>
        </w:tc>
      </w:tr>
      <w:tr w:rsidR="002A3B86" w:rsidRPr="002A3B86" w14:paraId="7D9DAAB7" w14:textId="77777777" w:rsidTr="002A3B86">
        <w:trPr>
          <w:trHeight w:val="300"/>
          <w:jc w:val="center"/>
        </w:trPr>
        <w:tc>
          <w:tcPr>
            <w:tcW w:w="843" w:type="pct"/>
            <w:shd w:val="clear" w:color="auto" w:fill="auto"/>
            <w:vAlign w:val="center"/>
            <w:hideMark/>
          </w:tcPr>
          <w:p w14:paraId="00E507DB" w14:textId="77777777" w:rsidR="002A3B86" w:rsidRPr="002A3B86" w:rsidRDefault="002A3B86" w:rsidP="005E19A1">
            <w:pPr>
              <w:spacing w:after="0" w:line="360" w:lineRule="auto"/>
              <w:rPr>
                <w:rFonts w:eastAsia="Times New Roman"/>
                <w:b/>
                <w:bCs/>
                <w:spacing w:val="0"/>
                <w:lang w:eastAsia="es-DO"/>
              </w:rPr>
            </w:pPr>
            <w:r w:rsidRPr="002A3B86">
              <w:rPr>
                <w:rFonts w:eastAsia="Times New Roman"/>
                <w:b/>
                <w:bCs/>
                <w:spacing w:val="0"/>
                <w:lang w:eastAsia="es-DO"/>
              </w:rPr>
              <w:t>Contratación de servicios</w:t>
            </w:r>
          </w:p>
        </w:tc>
        <w:tc>
          <w:tcPr>
            <w:tcW w:w="785" w:type="pct"/>
            <w:shd w:val="clear" w:color="auto" w:fill="auto"/>
            <w:noWrap/>
            <w:vAlign w:val="center"/>
            <w:hideMark/>
          </w:tcPr>
          <w:p w14:paraId="6D6B11E8"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1,742,992,574.00</w:t>
            </w:r>
          </w:p>
        </w:tc>
        <w:tc>
          <w:tcPr>
            <w:tcW w:w="787" w:type="pct"/>
            <w:shd w:val="clear" w:color="auto" w:fill="auto"/>
            <w:noWrap/>
            <w:vAlign w:val="center"/>
            <w:hideMark/>
          </w:tcPr>
          <w:p w14:paraId="3F9AD7B6"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(177,382,939.00)</w:t>
            </w:r>
          </w:p>
        </w:tc>
        <w:tc>
          <w:tcPr>
            <w:tcW w:w="730" w:type="pct"/>
            <w:shd w:val="clear" w:color="auto" w:fill="auto"/>
            <w:noWrap/>
            <w:vAlign w:val="center"/>
            <w:hideMark/>
          </w:tcPr>
          <w:p w14:paraId="32522BD2"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1,565,609,635.00</w:t>
            </w:r>
          </w:p>
        </w:tc>
        <w:tc>
          <w:tcPr>
            <w:tcW w:w="787" w:type="pct"/>
            <w:shd w:val="clear" w:color="auto" w:fill="auto"/>
            <w:noWrap/>
            <w:vAlign w:val="center"/>
            <w:hideMark/>
          </w:tcPr>
          <w:p w14:paraId="1567F4CD"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846,533,851.30</w:t>
            </w:r>
          </w:p>
        </w:tc>
        <w:tc>
          <w:tcPr>
            <w:tcW w:w="731" w:type="pct"/>
            <w:shd w:val="clear" w:color="auto" w:fill="auto"/>
            <w:noWrap/>
            <w:vAlign w:val="center"/>
            <w:hideMark/>
          </w:tcPr>
          <w:p w14:paraId="50272A53"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719,075,783.70</w:t>
            </w:r>
          </w:p>
        </w:tc>
        <w:tc>
          <w:tcPr>
            <w:tcW w:w="337" w:type="pct"/>
            <w:shd w:val="clear" w:color="auto" w:fill="auto"/>
            <w:noWrap/>
            <w:vAlign w:val="center"/>
            <w:hideMark/>
          </w:tcPr>
          <w:p w14:paraId="098F816E"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54.07</w:t>
            </w:r>
          </w:p>
        </w:tc>
      </w:tr>
      <w:tr w:rsidR="002A3B86" w:rsidRPr="002A3B86" w14:paraId="3F80AC40" w14:textId="77777777" w:rsidTr="002A3B86">
        <w:trPr>
          <w:trHeight w:val="300"/>
          <w:jc w:val="center"/>
        </w:trPr>
        <w:tc>
          <w:tcPr>
            <w:tcW w:w="843" w:type="pct"/>
            <w:shd w:val="clear" w:color="auto" w:fill="auto"/>
            <w:vAlign w:val="center"/>
            <w:hideMark/>
          </w:tcPr>
          <w:p w14:paraId="24AB3AF9"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Servicios básicos</w:t>
            </w:r>
          </w:p>
        </w:tc>
        <w:tc>
          <w:tcPr>
            <w:tcW w:w="785" w:type="pct"/>
            <w:shd w:val="clear" w:color="auto" w:fill="auto"/>
            <w:noWrap/>
            <w:vAlign w:val="center"/>
            <w:hideMark/>
          </w:tcPr>
          <w:p w14:paraId="58022C1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86,483,210.00</w:t>
            </w:r>
          </w:p>
        </w:tc>
        <w:tc>
          <w:tcPr>
            <w:tcW w:w="787" w:type="pct"/>
            <w:shd w:val="clear" w:color="auto" w:fill="auto"/>
            <w:noWrap/>
            <w:vAlign w:val="center"/>
            <w:hideMark/>
          </w:tcPr>
          <w:p w14:paraId="66631D3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4,090,000.00</w:t>
            </w:r>
          </w:p>
        </w:tc>
        <w:tc>
          <w:tcPr>
            <w:tcW w:w="730" w:type="pct"/>
            <w:shd w:val="clear" w:color="auto" w:fill="auto"/>
            <w:noWrap/>
            <w:vAlign w:val="center"/>
            <w:hideMark/>
          </w:tcPr>
          <w:p w14:paraId="0364A82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90,573,210.00</w:t>
            </w:r>
          </w:p>
        </w:tc>
        <w:tc>
          <w:tcPr>
            <w:tcW w:w="787" w:type="pct"/>
            <w:shd w:val="clear" w:color="auto" w:fill="auto"/>
            <w:noWrap/>
            <w:vAlign w:val="center"/>
            <w:hideMark/>
          </w:tcPr>
          <w:p w14:paraId="47941D4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55,232,752.65</w:t>
            </w:r>
          </w:p>
        </w:tc>
        <w:tc>
          <w:tcPr>
            <w:tcW w:w="731" w:type="pct"/>
            <w:shd w:val="clear" w:color="auto" w:fill="auto"/>
            <w:noWrap/>
            <w:vAlign w:val="center"/>
            <w:hideMark/>
          </w:tcPr>
          <w:p w14:paraId="1834650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35,340,457.35</w:t>
            </w:r>
          </w:p>
        </w:tc>
        <w:tc>
          <w:tcPr>
            <w:tcW w:w="337" w:type="pct"/>
            <w:shd w:val="clear" w:color="auto" w:fill="auto"/>
            <w:noWrap/>
            <w:vAlign w:val="center"/>
            <w:hideMark/>
          </w:tcPr>
          <w:p w14:paraId="2D15239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60.98</w:t>
            </w:r>
          </w:p>
        </w:tc>
      </w:tr>
      <w:tr w:rsidR="002A3B86" w:rsidRPr="002A3B86" w14:paraId="0F1E2E09" w14:textId="77777777" w:rsidTr="002A3B86">
        <w:trPr>
          <w:trHeight w:val="600"/>
          <w:jc w:val="center"/>
        </w:trPr>
        <w:tc>
          <w:tcPr>
            <w:tcW w:w="843" w:type="pct"/>
            <w:shd w:val="clear" w:color="auto" w:fill="auto"/>
            <w:vAlign w:val="center"/>
            <w:hideMark/>
          </w:tcPr>
          <w:p w14:paraId="465CEBE4"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lastRenderedPageBreak/>
              <w:t>Publicidad, impresión y encuadernación</w:t>
            </w:r>
          </w:p>
        </w:tc>
        <w:tc>
          <w:tcPr>
            <w:tcW w:w="785" w:type="pct"/>
            <w:shd w:val="clear" w:color="auto" w:fill="auto"/>
            <w:noWrap/>
            <w:vAlign w:val="center"/>
            <w:hideMark/>
          </w:tcPr>
          <w:p w14:paraId="75D25F1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196,291,059.00</w:t>
            </w:r>
          </w:p>
        </w:tc>
        <w:tc>
          <w:tcPr>
            <w:tcW w:w="787" w:type="pct"/>
            <w:shd w:val="clear" w:color="auto" w:fill="auto"/>
            <w:noWrap/>
            <w:vAlign w:val="center"/>
            <w:hideMark/>
          </w:tcPr>
          <w:p w14:paraId="229710A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79,988,457.44</w:t>
            </w:r>
          </w:p>
        </w:tc>
        <w:tc>
          <w:tcPr>
            <w:tcW w:w="730" w:type="pct"/>
            <w:shd w:val="clear" w:color="auto" w:fill="auto"/>
            <w:noWrap/>
            <w:vAlign w:val="center"/>
            <w:hideMark/>
          </w:tcPr>
          <w:p w14:paraId="1867D1E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276,279,516.44</w:t>
            </w:r>
          </w:p>
        </w:tc>
        <w:tc>
          <w:tcPr>
            <w:tcW w:w="787" w:type="pct"/>
            <w:shd w:val="clear" w:color="auto" w:fill="auto"/>
            <w:noWrap/>
            <w:vAlign w:val="center"/>
            <w:hideMark/>
          </w:tcPr>
          <w:p w14:paraId="61EB897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127,008,700.46</w:t>
            </w:r>
          </w:p>
        </w:tc>
        <w:tc>
          <w:tcPr>
            <w:tcW w:w="731" w:type="pct"/>
            <w:shd w:val="clear" w:color="auto" w:fill="auto"/>
            <w:noWrap/>
            <w:vAlign w:val="center"/>
            <w:hideMark/>
          </w:tcPr>
          <w:p w14:paraId="240492B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149,270,815.98</w:t>
            </w:r>
          </w:p>
        </w:tc>
        <w:tc>
          <w:tcPr>
            <w:tcW w:w="337" w:type="pct"/>
            <w:shd w:val="clear" w:color="auto" w:fill="auto"/>
            <w:noWrap/>
            <w:vAlign w:val="center"/>
            <w:hideMark/>
          </w:tcPr>
          <w:p w14:paraId="5E7C2D3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45.97</w:t>
            </w:r>
          </w:p>
        </w:tc>
      </w:tr>
      <w:tr w:rsidR="002A3B86" w:rsidRPr="002A3B86" w14:paraId="0CC2C46B" w14:textId="77777777" w:rsidTr="002A3B86">
        <w:trPr>
          <w:trHeight w:val="300"/>
          <w:jc w:val="center"/>
        </w:trPr>
        <w:tc>
          <w:tcPr>
            <w:tcW w:w="843" w:type="pct"/>
            <w:shd w:val="clear" w:color="auto" w:fill="auto"/>
            <w:vAlign w:val="center"/>
            <w:hideMark/>
          </w:tcPr>
          <w:p w14:paraId="13D8B975"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Viáticos</w:t>
            </w:r>
          </w:p>
        </w:tc>
        <w:tc>
          <w:tcPr>
            <w:tcW w:w="785" w:type="pct"/>
            <w:shd w:val="clear" w:color="auto" w:fill="auto"/>
            <w:noWrap/>
            <w:vAlign w:val="center"/>
            <w:hideMark/>
          </w:tcPr>
          <w:p w14:paraId="7C4F7B1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51,922,362.00</w:t>
            </w:r>
          </w:p>
        </w:tc>
        <w:tc>
          <w:tcPr>
            <w:tcW w:w="787" w:type="pct"/>
            <w:shd w:val="clear" w:color="auto" w:fill="auto"/>
            <w:noWrap/>
            <w:vAlign w:val="center"/>
            <w:hideMark/>
          </w:tcPr>
          <w:p w14:paraId="10322D6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22,379,470.78</w:t>
            </w:r>
          </w:p>
        </w:tc>
        <w:tc>
          <w:tcPr>
            <w:tcW w:w="730" w:type="pct"/>
            <w:shd w:val="clear" w:color="auto" w:fill="auto"/>
            <w:noWrap/>
            <w:vAlign w:val="center"/>
            <w:hideMark/>
          </w:tcPr>
          <w:p w14:paraId="7004684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74,301,832.78</w:t>
            </w:r>
          </w:p>
        </w:tc>
        <w:tc>
          <w:tcPr>
            <w:tcW w:w="787" w:type="pct"/>
            <w:shd w:val="clear" w:color="auto" w:fill="auto"/>
            <w:noWrap/>
            <w:vAlign w:val="center"/>
            <w:hideMark/>
          </w:tcPr>
          <w:p w14:paraId="7420B3B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61,785,848.81</w:t>
            </w:r>
          </w:p>
        </w:tc>
        <w:tc>
          <w:tcPr>
            <w:tcW w:w="731" w:type="pct"/>
            <w:shd w:val="clear" w:color="auto" w:fill="auto"/>
            <w:noWrap/>
            <w:vAlign w:val="center"/>
            <w:hideMark/>
          </w:tcPr>
          <w:p w14:paraId="259C855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12,515,983.97</w:t>
            </w:r>
          </w:p>
        </w:tc>
        <w:tc>
          <w:tcPr>
            <w:tcW w:w="337" w:type="pct"/>
            <w:shd w:val="clear" w:color="auto" w:fill="auto"/>
            <w:noWrap/>
            <w:vAlign w:val="center"/>
            <w:hideMark/>
          </w:tcPr>
          <w:p w14:paraId="00B37A0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83.16</w:t>
            </w:r>
          </w:p>
        </w:tc>
      </w:tr>
      <w:tr w:rsidR="002A3B86" w:rsidRPr="002A3B86" w14:paraId="31CE5C94" w14:textId="77777777" w:rsidTr="002A3B86">
        <w:trPr>
          <w:trHeight w:val="300"/>
          <w:jc w:val="center"/>
        </w:trPr>
        <w:tc>
          <w:tcPr>
            <w:tcW w:w="843" w:type="pct"/>
            <w:shd w:val="clear" w:color="auto" w:fill="auto"/>
            <w:vAlign w:val="center"/>
            <w:hideMark/>
          </w:tcPr>
          <w:p w14:paraId="26F5E4D8"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Transporte y almacenaje</w:t>
            </w:r>
          </w:p>
        </w:tc>
        <w:tc>
          <w:tcPr>
            <w:tcW w:w="785" w:type="pct"/>
            <w:shd w:val="clear" w:color="auto" w:fill="auto"/>
            <w:noWrap/>
            <w:vAlign w:val="center"/>
            <w:hideMark/>
          </w:tcPr>
          <w:p w14:paraId="425907B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22,709,143.00</w:t>
            </w:r>
          </w:p>
        </w:tc>
        <w:tc>
          <w:tcPr>
            <w:tcW w:w="787" w:type="pct"/>
            <w:shd w:val="clear" w:color="auto" w:fill="auto"/>
            <w:noWrap/>
            <w:vAlign w:val="center"/>
            <w:hideMark/>
          </w:tcPr>
          <w:p w14:paraId="6C8AAC4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(9,879,470.78)</w:t>
            </w:r>
          </w:p>
        </w:tc>
        <w:tc>
          <w:tcPr>
            <w:tcW w:w="730" w:type="pct"/>
            <w:shd w:val="clear" w:color="auto" w:fill="auto"/>
            <w:noWrap/>
            <w:vAlign w:val="center"/>
            <w:hideMark/>
          </w:tcPr>
          <w:p w14:paraId="1EFF4E9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12,829,672.22</w:t>
            </w:r>
          </w:p>
        </w:tc>
        <w:tc>
          <w:tcPr>
            <w:tcW w:w="787" w:type="pct"/>
            <w:shd w:val="clear" w:color="auto" w:fill="auto"/>
            <w:noWrap/>
            <w:vAlign w:val="center"/>
            <w:hideMark/>
          </w:tcPr>
          <w:p w14:paraId="437614C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6,975,399.81</w:t>
            </w:r>
          </w:p>
        </w:tc>
        <w:tc>
          <w:tcPr>
            <w:tcW w:w="731" w:type="pct"/>
            <w:shd w:val="clear" w:color="auto" w:fill="auto"/>
            <w:noWrap/>
            <w:vAlign w:val="center"/>
            <w:hideMark/>
          </w:tcPr>
          <w:p w14:paraId="2407D2B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5,854,272.41</w:t>
            </w:r>
          </w:p>
        </w:tc>
        <w:tc>
          <w:tcPr>
            <w:tcW w:w="337" w:type="pct"/>
            <w:shd w:val="clear" w:color="auto" w:fill="auto"/>
            <w:noWrap/>
            <w:vAlign w:val="center"/>
            <w:hideMark/>
          </w:tcPr>
          <w:p w14:paraId="5B2A6CD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54.37</w:t>
            </w:r>
          </w:p>
        </w:tc>
      </w:tr>
      <w:tr w:rsidR="002A3B86" w:rsidRPr="002A3B86" w14:paraId="03FACACB" w14:textId="77777777" w:rsidTr="002710CF">
        <w:trPr>
          <w:trHeight w:val="619"/>
          <w:jc w:val="center"/>
        </w:trPr>
        <w:tc>
          <w:tcPr>
            <w:tcW w:w="843" w:type="pct"/>
            <w:shd w:val="clear" w:color="auto" w:fill="auto"/>
            <w:vAlign w:val="center"/>
            <w:hideMark/>
          </w:tcPr>
          <w:p w14:paraId="54C26870"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Alquileres y rentas</w:t>
            </w:r>
          </w:p>
        </w:tc>
        <w:tc>
          <w:tcPr>
            <w:tcW w:w="785" w:type="pct"/>
            <w:shd w:val="clear" w:color="auto" w:fill="auto"/>
            <w:noWrap/>
            <w:vAlign w:val="center"/>
            <w:hideMark/>
          </w:tcPr>
          <w:p w14:paraId="412D864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276,152,806.00</w:t>
            </w:r>
          </w:p>
        </w:tc>
        <w:tc>
          <w:tcPr>
            <w:tcW w:w="787" w:type="pct"/>
            <w:shd w:val="clear" w:color="auto" w:fill="auto"/>
            <w:noWrap/>
            <w:vAlign w:val="center"/>
            <w:hideMark/>
          </w:tcPr>
          <w:p w14:paraId="0A841ED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40,712,085.00</w:t>
            </w:r>
          </w:p>
        </w:tc>
        <w:tc>
          <w:tcPr>
            <w:tcW w:w="730" w:type="pct"/>
            <w:shd w:val="clear" w:color="auto" w:fill="auto"/>
            <w:noWrap/>
            <w:vAlign w:val="center"/>
            <w:hideMark/>
          </w:tcPr>
          <w:p w14:paraId="09A0E76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316,864,891.00</w:t>
            </w:r>
          </w:p>
        </w:tc>
        <w:tc>
          <w:tcPr>
            <w:tcW w:w="787" w:type="pct"/>
            <w:shd w:val="clear" w:color="auto" w:fill="auto"/>
            <w:noWrap/>
            <w:vAlign w:val="center"/>
            <w:hideMark/>
          </w:tcPr>
          <w:p w14:paraId="7CDAB34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249,271,540.89</w:t>
            </w:r>
          </w:p>
        </w:tc>
        <w:tc>
          <w:tcPr>
            <w:tcW w:w="731" w:type="pct"/>
            <w:shd w:val="clear" w:color="auto" w:fill="auto"/>
            <w:noWrap/>
            <w:vAlign w:val="center"/>
            <w:hideMark/>
          </w:tcPr>
          <w:p w14:paraId="6D1BDE7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67,593,350.11</w:t>
            </w:r>
          </w:p>
        </w:tc>
        <w:tc>
          <w:tcPr>
            <w:tcW w:w="337" w:type="pct"/>
            <w:shd w:val="clear" w:color="auto" w:fill="auto"/>
            <w:noWrap/>
            <w:vAlign w:val="center"/>
            <w:hideMark/>
          </w:tcPr>
          <w:p w14:paraId="61316B7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78.67</w:t>
            </w:r>
          </w:p>
        </w:tc>
      </w:tr>
      <w:tr w:rsidR="002A3B86" w:rsidRPr="002A3B86" w14:paraId="09D7C2B8" w14:textId="77777777" w:rsidTr="002710CF">
        <w:trPr>
          <w:trHeight w:val="543"/>
          <w:jc w:val="center"/>
        </w:trPr>
        <w:tc>
          <w:tcPr>
            <w:tcW w:w="843" w:type="pct"/>
            <w:shd w:val="clear" w:color="auto" w:fill="auto"/>
            <w:vAlign w:val="center"/>
            <w:hideMark/>
          </w:tcPr>
          <w:p w14:paraId="4742869E"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Seguros</w:t>
            </w:r>
          </w:p>
        </w:tc>
        <w:tc>
          <w:tcPr>
            <w:tcW w:w="785" w:type="pct"/>
            <w:shd w:val="clear" w:color="auto" w:fill="auto"/>
            <w:noWrap/>
            <w:vAlign w:val="center"/>
            <w:hideMark/>
          </w:tcPr>
          <w:p w14:paraId="5E33301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61,400,000.00</w:t>
            </w:r>
          </w:p>
        </w:tc>
        <w:tc>
          <w:tcPr>
            <w:tcW w:w="787" w:type="pct"/>
            <w:shd w:val="clear" w:color="auto" w:fill="auto"/>
            <w:noWrap/>
            <w:vAlign w:val="center"/>
            <w:hideMark/>
          </w:tcPr>
          <w:p w14:paraId="6CC7DFC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38,038,000.00</w:t>
            </w:r>
          </w:p>
        </w:tc>
        <w:tc>
          <w:tcPr>
            <w:tcW w:w="730" w:type="pct"/>
            <w:shd w:val="clear" w:color="auto" w:fill="auto"/>
            <w:noWrap/>
            <w:vAlign w:val="center"/>
            <w:hideMark/>
          </w:tcPr>
          <w:p w14:paraId="4ADFD85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99,438,000.00</w:t>
            </w:r>
          </w:p>
        </w:tc>
        <w:tc>
          <w:tcPr>
            <w:tcW w:w="787" w:type="pct"/>
            <w:shd w:val="clear" w:color="auto" w:fill="auto"/>
            <w:noWrap/>
            <w:vAlign w:val="center"/>
            <w:hideMark/>
          </w:tcPr>
          <w:p w14:paraId="087A4FC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82,838,866.68</w:t>
            </w:r>
          </w:p>
        </w:tc>
        <w:tc>
          <w:tcPr>
            <w:tcW w:w="731" w:type="pct"/>
            <w:shd w:val="clear" w:color="auto" w:fill="auto"/>
            <w:noWrap/>
            <w:vAlign w:val="center"/>
            <w:hideMark/>
          </w:tcPr>
          <w:p w14:paraId="5754440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16,599,133.32</w:t>
            </w:r>
          </w:p>
        </w:tc>
        <w:tc>
          <w:tcPr>
            <w:tcW w:w="337" w:type="pct"/>
            <w:shd w:val="clear" w:color="auto" w:fill="auto"/>
            <w:noWrap/>
            <w:vAlign w:val="center"/>
            <w:hideMark/>
          </w:tcPr>
          <w:p w14:paraId="56C301E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83.31</w:t>
            </w:r>
          </w:p>
        </w:tc>
      </w:tr>
      <w:tr w:rsidR="002A3B86" w:rsidRPr="002A3B86" w14:paraId="28E3D443" w14:textId="77777777" w:rsidTr="002A3B86">
        <w:trPr>
          <w:trHeight w:val="900"/>
          <w:jc w:val="center"/>
        </w:trPr>
        <w:tc>
          <w:tcPr>
            <w:tcW w:w="843" w:type="pct"/>
            <w:shd w:val="clear" w:color="auto" w:fill="auto"/>
            <w:vAlign w:val="center"/>
            <w:hideMark/>
          </w:tcPr>
          <w:p w14:paraId="3555C7BD"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Servicios de conservación, reparaciones menores e instalaciones temporales</w:t>
            </w:r>
          </w:p>
        </w:tc>
        <w:tc>
          <w:tcPr>
            <w:tcW w:w="785" w:type="pct"/>
            <w:shd w:val="clear" w:color="auto" w:fill="auto"/>
            <w:noWrap/>
            <w:vAlign w:val="center"/>
            <w:hideMark/>
          </w:tcPr>
          <w:p w14:paraId="36DC6EA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49,873,230.00</w:t>
            </w:r>
          </w:p>
        </w:tc>
        <w:tc>
          <w:tcPr>
            <w:tcW w:w="787" w:type="pct"/>
            <w:shd w:val="clear" w:color="auto" w:fill="auto"/>
            <w:noWrap/>
            <w:vAlign w:val="center"/>
            <w:hideMark/>
          </w:tcPr>
          <w:p w14:paraId="418E0A6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28,069,254.00</w:t>
            </w:r>
          </w:p>
        </w:tc>
        <w:tc>
          <w:tcPr>
            <w:tcW w:w="730" w:type="pct"/>
            <w:shd w:val="clear" w:color="auto" w:fill="auto"/>
            <w:noWrap/>
            <w:vAlign w:val="center"/>
            <w:hideMark/>
          </w:tcPr>
          <w:p w14:paraId="0133114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77,942,484.00</w:t>
            </w:r>
          </w:p>
        </w:tc>
        <w:tc>
          <w:tcPr>
            <w:tcW w:w="787" w:type="pct"/>
            <w:shd w:val="clear" w:color="auto" w:fill="auto"/>
            <w:noWrap/>
            <w:vAlign w:val="center"/>
            <w:hideMark/>
          </w:tcPr>
          <w:p w14:paraId="1F2A992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18,348,540.25</w:t>
            </w:r>
          </w:p>
        </w:tc>
        <w:tc>
          <w:tcPr>
            <w:tcW w:w="731" w:type="pct"/>
            <w:shd w:val="clear" w:color="auto" w:fill="auto"/>
            <w:noWrap/>
            <w:vAlign w:val="center"/>
            <w:hideMark/>
          </w:tcPr>
          <w:p w14:paraId="404318A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59,593,943.75</w:t>
            </w:r>
          </w:p>
        </w:tc>
        <w:tc>
          <w:tcPr>
            <w:tcW w:w="337" w:type="pct"/>
            <w:shd w:val="clear" w:color="auto" w:fill="auto"/>
            <w:noWrap/>
            <w:vAlign w:val="center"/>
            <w:hideMark/>
          </w:tcPr>
          <w:p w14:paraId="6915CB0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23.54</w:t>
            </w:r>
          </w:p>
        </w:tc>
      </w:tr>
      <w:tr w:rsidR="002A3B86" w:rsidRPr="002A3B86" w14:paraId="1928A999" w14:textId="77777777" w:rsidTr="002A3B86">
        <w:trPr>
          <w:trHeight w:val="600"/>
          <w:jc w:val="center"/>
        </w:trPr>
        <w:tc>
          <w:tcPr>
            <w:tcW w:w="843" w:type="pct"/>
            <w:shd w:val="clear" w:color="auto" w:fill="auto"/>
            <w:vAlign w:val="center"/>
            <w:hideMark/>
          </w:tcPr>
          <w:p w14:paraId="4752E1F6"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lastRenderedPageBreak/>
              <w:t>Otros servicios no incluidos en conceptos anteriores</w:t>
            </w:r>
          </w:p>
        </w:tc>
        <w:tc>
          <w:tcPr>
            <w:tcW w:w="785" w:type="pct"/>
            <w:shd w:val="clear" w:color="auto" w:fill="auto"/>
            <w:noWrap/>
            <w:vAlign w:val="center"/>
            <w:hideMark/>
          </w:tcPr>
          <w:p w14:paraId="51B3691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887,060,764.00</w:t>
            </w:r>
          </w:p>
        </w:tc>
        <w:tc>
          <w:tcPr>
            <w:tcW w:w="787" w:type="pct"/>
            <w:shd w:val="clear" w:color="auto" w:fill="auto"/>
            <w:noWrap/>
            <w:vAlign w:val="center"/>
            <w:hideMark/>
          </w:tcPr>
          <w:p w14:paraId="6AD47A1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(474,478,895.44)</w:t>
            </w:r>
          </w:p>
        </w:tc>
        <w:tc>
          <w:tcPr>
            <w:tcW w:w="730" w:type="pct"/>
            <w:shd w:val="clear" w:color="auto" w:fill="auto"/>
            <w:noWrap/>
            <w:vAlign w:val="center"/>
            <w:hideMark/>
          </w:tcPr>
          <w:p w14:paraId="745BB3A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412,581,868.56</w:t>
            </w:r>
          </w:p>
        </w:tc>
        <w:tc>
          <w:tcPr>
            <w:tcW w:w="787" w:type="pct"/>
            <w:shd w:val="clear" w:color="auto" w:fill="auto"/>
            <w:noWrap/>
            <w:vAlign w:val="center"/>
            <w:hideMark/>
          </w:tcPr>
          <w:p w14:paraId="7D088AB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187,583,741.29</w:t>
            </w:r>
          </w:p>
        </w:tc>
        <w:tc>
          <w:tcPr>
            <w:tcW w:w="731" w:type="pct"/>
            <w:shd w:val="clear" w:color="auto" w:fill="auto"/>
            <w:noWrap/>
            <w:vAlign w:val="center"/>
            <w:hideMark/>
          </w:tcPr>
          <w:p w14:paraId="4BBDDE4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224,998,127.27</w:t>
            </w:r>
          </w:p>
        </w:tc>
        <w:tc>
          <w:tcPr>
            <w:tcW w:w="337" w:type="pct"/>
            <w:shd w:val="clear" w:color="auto" w:fill="auto"/>
            <w:noWrap/>
            <w:vAlign w:val="center"/>
            <w:hideMark/>
          </w:tcPr>
          <w:p w14:paraId="4E0611C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45.47</w:t>
            </w:r>
          </w:p>
        </w:tc>
      </w:tr>
      <w:tr w:rsidR="002A3B86" w:rsidRPr="002A3B86" w14:paraId="43E7ADD9" w14:textId="77777777" w:rsidTr="002A3B86">
        <w:trPr>
          <w:trHeight w:val="600"/>
          <w:jc w:val="center"/>
        </w:trPr>
        <w:tc>
          <w:tcPr>
            <w:tcW w:w="843" w:type="pct"/>
            <w:shd w:val="clear" w:color="auto" w:fill="auto"/>
            <w:vAlign w:val="center"/>
            <w:hideMark/>
          </w:tcPr>
          <w:p w14:paraId="47FF2228"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Otras contrataciones de servicios</w:t>
            </w:r>
          </w:p>
        </w:tc>
        <w:tc>
          <w:tcPr>
            <w:tcW w:w="785" w:type="pct"/>
            <w:shd w:val="clear" w:color="auto" w:fill="auto"/>
            <w:noWrap/>
            <w:vAlign w:val="center"/>
            <w:hideMark/>
          </w:tcPr>
          <w:p w14:paraId="21CE2EA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111,100,000.00</w:t>
            </w:r>
          </w:p>
        </w:tc>
        <w:tc>
          <w:tcPr>
            <w:tcW w:w="787" w:type="pct"/>
            <w:shd w:val="clear" w:color="auto" w:fill="auto"/>
            <w:noWrap/>
            <w:vAlign w:val="center"/>
            <w:hideMark/>
          </w:tcPr>
          <w:p w14:paraId="7DDF7EA5"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93,698,160.00</w:t>
            </w:r>
          </w:p>
        </w:tc>
        <w:tc>
          <w:tcPr>
            <w:tcW w:w="730" w:type="pct"/>
            <w:shd w:val="clear" w:color="auto" w:fill="auto"/>
            <w:noWrap/>
            <w:vAlign w:val="center"/>
            <w:hideMark/>
          </w:tcPr>
          <w:p w14:paraId="020A8DE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204,798,160.00</w:t>
            </w:r>
          </w:p>
        </w:tc>
        <w:tc>
          <w:tcPr>
            <w:tcW w:w="787" w:type="pct"/>
            <w:shd w:val="clear" w:color="auto" w:fill="auto"/>
            <w:noWrap/>
            <w:vAlign w:val="center"/>
            <w:hideMark/>
          </w:tcPr>
          <w:p w14:paraId="69F3C56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57,488,460.46</w:t>
            </w:r>
          </w:p>
        </w:tc>
        <w:tc>
          <w:tcPr>
            <w:tcW w:w="731" w:type="pct"/>
            <w:shd w:val="clear" w:color="auto" w:fill="auto"/>
            <w:noWrap/>
            <w:vAlign w:val="center"/>
            <w:hideMark/>
          </w:tcPr>
          <w:p w14:paraId="47E876A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147,309,699.54</w:t>
            </w:r>
          </w:p>
        </w:tc>
        <w:tc>
          <w:tcPr>
            <w:tcW w:w="337" w:type="pct"/>
            <w:shd w:val="clear" w:color="auto" w:fill="auto"/>
            <w:noWrap/>
            <w:vAlign w:val="center"/>
            <w:hideMark/>
          </w:tcPr>
          <w:p w14:paraId="3C1DCA8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28.07</w:t>
            </w:r>
          </w:p>
        </w:tc>
      </w:tr>
      <w:tr w:rsidR="002A3B86" w:rsidRPr="002A3B86" w14:paraId="5C255A02" w14:textId="77777777" w:rsidTr="002A3B86">
        <w:trPr>
          <w:trHeight w:val="300"/>
          <w:jc w:val="center"/>
        </w:trPr>
        <w:tc>
          <w:tcPr>
            <w:tcW w:w="843" w:type="pct"/>
            <w:shd w:val="clear" w:color="auto" w:fill="auto"/>
            <w:vAlign w:val="center"/>
            <w:hideMark/>
          </w:tcPr>
          <w:p w14:paraId="2A052970" w14:textId="77777777" w:rsidR="002A3B86" w:rsidRPr="002A3B86" w:rsidRDefault="002A3B86" w:rsidP="005E19A1">
            <w:pPr>
              <w:spacing w:after="0" w:line="360" w:lineRule="auto"/>
              <w:rPr>
                <w:rFonts w:eastAsia="Times New Roman"/>
                <w:b/>
                <w:bCs/>
                <w:spacing w:val="0"/>
                <w:lang w:eastAsia="es-DO"/>
              </w:rPr>
            </w:pPr>
            <w:r w:rsidRPr="002A3B86">
              <w:rPr>
                <w:rFonts w:eastAsia="Times New Roman"/>
                <w:b/>
                <w:bCs/>
                <w:spacing w:val="0"/>
                <w:lang w:eastAsia="es-DO"/>
              </w:rPr>
              <w:t>Materiales y suministros</w:t>
            </w:r>
          </w:p>
        </w:tc>
        <w:tc>
          <w:tcPr>
            <w:tcW w:w="785" w:type="pct"/>
            <w:shd w:val="clear" w:color="auto" w:fill="auto"/>
            <w:noWrap/>
            <w:vAlign w:val="center"/>
            <w:hideMark/>
          </w:tcPr>
          <w:p w14:paraId="23136BBB"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1,102,473,109.00</w:t>
            </w:r>
          </w:p>
        </w:tc>
        <w:tc>
          <w:tcPr>
            <w:tcW w:w="787" w:type="pct"/>
            <w:shd w:val="clear" w:color="auto" w:fill="auto"/>
            <w:noWrap/>
            <w:vAlign w:val="center"/>
            <w:hideMark/>
          </w:tcPr>
          <w:p w14:paraId="3B18A7B2"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(288,591,766.00)</w:t>
            </w:r>
          </w:p>
        </w:tc>
        <w:tc>
          <w:tcPr>
            <w:tcW w:w="730" w:type="pct"/>
            <w:shd w:val="clear" w:color="auto" w:fill="auto"/>
            <w:noWrap/>
            <w:vAlign w:val="center"/>
            <w:hideMark/>
          </w:tcPr>
          <w:p w14:paraId="3BE62B6F"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813,881,343.00</w:t>
            </w:r>
          </w:p>
        </w:tc>
        <w:tc>
          <w:tcPr>
            <w:tcW w:w="787" w:type="pct"/>
            <w:shd w:val="clear" w:color="auto" w:fill="auto"/>
            <w:noWrap/>
            <w:vAlign w:val="center"/>
            <w:hideMark/>
          </w:tcPr>
          <w:p w14:paraId="081D1E04"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125,844,624.43</w:t>
            </w:r>
          </w:p>
        </w:tc>
        <w:tc>
          <w:tcPr>
            <w:tcW w:w="731" w:type="pct"/>
            <w:shd w:val="clear" w:color="auto" w:fill="auto"/>
            <w:noWrap/>
            <w:vAlign w:val="center"/>
            <w:hideMark/>
          </w:tcPr>
          <w:p w14:paraId="60152703"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688,036,718.57</w:t>
            </w:r>
          </w:p>
        </w:tc>
        <w:tc>
          <w:tcPr>
            <w:tcW w:w="337" w:type="pct"/>
            <w:shd w:val="clear" w:color="auto" w:fill="auto"/>
            <w:noWrap/>
            <w:vAlign w:val="center"/>
            <w:hideMark/>
          </w:tcPr>
          <w:p w14:paraId="26869AB3"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15.46</w:t>
            </w:r>
          </w:p>
        </w:tc>
      </w:tr>
      <w:tr w:rsidR="002A3B86" w:rsidRPr="002A3B86" w14:paraId="44D2B325" w14:textId="77777777" w:rsidTr="002A3B86">
        <w:trPr>
          <w:trHeight w:val="600"/>
          <w:jc w:val="center"/>
        </w:trPr>
        <w:tc>
          <w:tcPr>
            <w:tcW w:w="843" w:type="pct"/>
            <w:shd w:val="clear" w:color="auto" w:fill="auto"/>
            <w:vAlign w:val="center"/>
            <w:hideMark/>
          </w:tcPr>
          <w:p w14:paraId="1FFAE156"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Alimentos y productos agroforestales</w:t>
            </w:r>
          </w:p>
        </w:tc>
        <w:tc>
          <w:tcPr>
            <w:tcW w:w="785" w:type="pct"/>
            <w:shd w:val="clear" w:color="auto" w:fill="auto"/>
            <w:noWrap/>
            <w:vAlign w:val="center"/>
            <w:hideMark/>
          </w:tcPr>
          <w:p w14:paraId="76A3553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51,100,000.00</w:t>
            </w:r>
          </w:p>
        </w:tc>
        <w:tc>
          <w:tcPr>
            <w:tcW w:w="787" w:type="pct"/>
            <w:shd w:val="clear" w:color="auto" w:fill="auto"/>
            <w:noWrap/>
            <w:vAlign w:val="center"/>
            <w:hideMark/>
          </w:tcPr>
          <w:p w14:paraId="730908E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(2,835,865.00)</w:t>
            </w:r>
          </w:p>
        </w:tc>
        <w:tc>
          <w:tcPr>
            <w:tcW w:w="730" w:type="pct"/>
            <w:shd w:val="clear" w:color="auto" w:fill="auto"/>
            <w:noWrap/>
            <w:vAlign w:val="center"/>
            <w:hideMark/>
          </w:tcPr>
          <w:p w14:paraId="3CA8664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48,264,135.00</w:t>
            </w:r>
          </w:p>
        </w:tc>
        <w:tc>
          <w:tcPr>
            <w:tcW w:w="787" w:type="pct"/>
            <w:shd w:val="clear" w:color="auto" w:fill="auto"/>
            <w:noWrap/>
            <w:vAlign w:val="center"/>
            <w:hideMark/>
          </w:tcPr>
          <w:p w14:paraId="2369A21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35,436,567.65</w:t>
            </w:r>
          </w:p>
        </w:tc>
        <w:tc>
          <w:tcPr>
            <w:tcW w:w="731" w:type="pct"/>
            <w:shd w:val="clear" w:color="auto" w:fill="auto"/>
            <w:noWrap/>
            <w:vAlign w:val="center"/>
            <w:hideMark/>
          </w:tcPr>
          <w:p w14:paraId="267B36F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12,827,567.35</w:t>
            </w:r>
          </w:p>
        </w:tc>
        <w:tc>
          <w:tcPr>
            <w:tcW w:w="337" w:type="pct"/>
            <w:shd w:val="clear" w:color="auto" w:fill="auto"/>
            <w:noWrap/>
            <w:vAlign w:val="center"/>
            <w:hideMark/>
          </w:tcPr>
          <w:p w14:paraId="5FF7DAC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73.42</w:t>
            </w:r>
          </w:p>
        </w:tc>
      </w:tr>
      <w:tr w:rsidR="002A3B86" w:rsidRPr="002A3B86" w14:paraId="65FF3AAB" w14:textId="77777777" w:rsidTr="001D00E3">
        <w:trPr>
          <w:trHeight w:val="638"/>
          <w:jc w:val="center"/>
        </w:trPr>
        <w:tc>
          <w:tcPr>
            <w:tcW w:w="843" w:type="pct"/>
            <w:shd w:val="clear" w:color="auto" w:fill="auto"/>
            <w:vAlign w:val="center"/>
            <w:hideMark/>
          </w:tcPr>
          <w:p w14:paraId="622F6250"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Textiles y vestuarios</w:t>
            </w:r>
          </w:p>
        </w:tc>
        <w:tc>
          <w:tcPr>
            <w:tcW w:w="785" w:type="pct"/>
            <w:shd w:val="clear" w:color="auto" w:fill="auto"/>
            <w:noWrap/>
            <w:vAlign w:val="center"/>
            <w:hideMark/>
          </w:tcPr>
          <w:p w14:paraId="4EDB890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10,219,980.00</w:t>
            </w:r>
          </w:p>
        </w:tc>
        <w:tc>
          <w:tcPr>
            <w:tcW w:w="787" w:type="pct"/>
            <w:shd w:val="clear" w:color="auto" w:fill="auto"/>
            <w:noWrap/>
            <w:vAlign w:val="center"/>
            <w:hideMark/>
          </w:tcPr>
          <w:p w14:paraId="5724B5F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(157,901.00)</w:t>
            </w:r>
          </w:p>
        </w:tc>
        <w:tc>
          <w:tcPr>
            <w:tcW w:w="730" w:type="pct"/>
            <w:shd w:val="clear" w:color="auto" w:fill="auto"/>
            <w:noWrap/>
            <w:vAlign w:val="center"/>
            <w:hideMark/>
          </w:tcPr>
          <w:p w14:paraId="3664EE0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10,062,079.00</w:t>
            </w:r>
          </w:p>
        </w:tc>
        <w:tc>
          <w:tcPr>
            <w:tcW w:w="787" w:type="pct"/>
            <w:shd w:val="clear" w:color="auto" w:fill="auto"/>
            <w:noWrap/>
            <w:vAlign w:val="center"/>
            <w:hideMark/>
          </w:tcPr>
          <w:p w14:paraId="590CC96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4,126,592.13</w:t>
            </w:r>
          </w:p>
        </w:tc>
        <w:tc>
          <w:tcPr>
            <w:tcW w:w="731" w:type="pct"/>
            <w:shd w:val="clear" w:color="auto" w:fill="auto"/>
            <w:noWrap/>
            <w:vAlign w:val="center"/>
            <w:hideMark/>
          </w:tcPr>
          <w:p w14:paraId="5A97511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5,935,486.87</w:t>
            </w:r>
          </w:p>
        </w:tc>
        <w:tc>
          <w:tcPr>
            <w:tcW w:w="337" w:type="pct"/>
            <w:shd w:val="clear" w:color="auto" w:fill="auto"/>
            <w:noWrap/>
            <w:vAlign w:val="center"/>
            <w:hideMark/>
          </w:tcPr>
          <w:p w14:paraId="7A0F46B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41.01</w:t>
            </w:r>
          </w:p>
        </w:tc>
      </w:tr>
      <w:tr w:rsidR="002A3B86" w:rsidRPr="002A3B86" w14:paraId="69F519BD" w14:textId="77777777" w:rsidTr="002A3B86">
        <w:trPr>
          <w:trHeight w:val="300"/>
          <w:jc w:val="center"/>
        </w:trPr>
        <w:tc>
          <w:tcPr>
            <w:tcW w:w="843" w:type="pct"/>
            <w:shd w:val="clear" w:color="auto" w:fill="auto"/>
            <w:vAlign w:val="center"/>
            <w:hideMark/>
          </w:tcPr>
          <w:p w14:paraId="0B7A987A"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Papel, cartón e impresos</w:t>
            </w:r>
          </w:p>
        </w:tc>
        <w:tc>
          <w:tcPr>
            <w:tcW w:w="785" w:type="pct"/>
            <w:shd w:val="clear" w:color="auto" w:fill="auto"/>
            <w:noWrap/>
            <w:vAlign w:val="center"/>
            <w:hideMark/>
          </w:tcPr>
          <w:p w14:paraId="7938387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55,628,264.00</w:t>
            </w:r>
          </w:p>
        </w:tc>
        <w:tc>
          <w:tcPr>
            <w:tcW w:w="787" w:type="pct"/>
            <w:shd w:val="clear" w:color="auto" w:fill="auto"/>
            <w:noWrap/>
            <w:vAlign w:val="center"/>
            <w:hideMark/>
          </w:tcPr>
          <w:p w14:paraId="7CDA22C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(26,223,481.26)</w:t>
            </w:r>
          </w:p>
        </w:tc>
        <w:tc>
          <w:tcPr>
            <w:tcW w:w="730" w:type="pct"/>
            <w:shd w:val="clear" w:color="auto" w:fill="auto"/>
            <w:noWrap/>
            <w:vAlign w:val="center"/>
            <w:hideMark/>
          </w:tcPr>
          <w:p w14:paraId="5774794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29,404,782.74</w:t>
            </w:r>
          </w:p>
        </w:tc>
        <w:tc>
          <w:tcPr>
            <w:tcW w:w="787" w:type="pct"/>
            <w:shd w:val="clear" w:color="auto" w:fill="auto"/>
            <w:noWrap/>
            <w:vAlign w:val="center"/>
            <w:hideMark/>
          </w:tcPr>
          <w:p w14:paraId="2A5D0B3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13,586,503.01</w:t>
            </w:r>
          </w:p>
        </w:tc>
        <w:tc>
          <w:tcPr>
            <w:tcW w:w="731" w:type="pct"/>
            <w:shd w:val="clear" w:color="auto" w:fill="auto"/>
            <w:noWrap/>
            <w:vAlign w:val="center"/>
            <w:hideMark/>
          </w:tcPr>
          <w:p w14:paraId="4E84B4F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15,818,279.73</w:t>
            </w:r>
          </w:p>
        </w:tc>
        <w:tc>
          <w:tcPr>
            <w:tcW w:w="337" w:type="pct"/>
            <w:shd w:val="clear" w:color="auto" w:fill="auto"/>
            <w:noWrap/>
            <w:vAlign w:val="center"/>
            <w:hideMark/>
          </w:tcPr>
          <w:p w14:paraId="542056F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46.21</w:t>
            </w:r>
          </w:p>
        </w:tc>
      </w:tr>
      <w:tr w:rsidR="002A3B86" w:rsidRPr="002A3B86" w14:paraId="43E1D616" w14:textId="77777777" w:rsidTr="002A3B86">
        <w:trPr>
          <w:trHeight w:val="300"/>
          <w:jc w:val="center"/>
        </w:trPr>
        <w:tc>
          <w:tcPr>
            <w:tcW w:w="843" w:type="pct"/>
            <w:shd w:val="clear" w:color="auto" w:fill="auto"/>
            <w:vAlign w:val="center"/>
            <w:hideMark/>
          </w:tcPr>
          <w:p w14:paraId="7AE9622A"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Productos farmacéuticos</w:t>
            </w:r>
          </w:p>
        </w:tc>
        <w:tc>
          <w:tcPr>
            <w:tcW w:w="785" w:type="pct"/>
            <w:shd w:val="clear" w:color="auto" w:fill="auto"/>
            <w:noWrap/>
            <w:vAlign w:val="center"/>
            <w:hideMark/>
          </w:tcPr>
          <w:p w14:paraId="6667E4C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2,400,000.00</w:t>
            </w:r>
          </w:p>
        </w:tc>
        <w:tc>
          <w:tcPr>
            <w:tcW w:w="787" w:type="pct"/>
            <w:shd w:val="clear" w:color="auto" w:fill="auto"/>
            <w:noWrap/>
            <w:vAlign w:val="center"/>
            <w:hideMark/>
          </w:tcPr>
          <w:p w14:paraId="3AC0D2D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0" w:type="pct"/>
            <w:shd w:val="clear" w:color="auto" w:fill="auto"/>
            <w:noWrap/>
            <w:vAlign w:val="center"/>
            <w:hideMark/>
          </w:tcPr>
          <w:p w14:paraId="1265DB4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2,400,000.00</w:t>
            </w:r>
          </w:p>
        </w:tc>
        <w:tc>
          <w:tcPr>
            <w:tcW w:w="787" w:type="pct"/>
            <w:shd w:val="clear" w:color="auto" w:fill="auto"/>
            <w:noWrap/>
            <w:vAlign w:val="center"/>
            <w:hideMark/>
          </w:tcPr>
          <w:p w14:paraId="6898E8D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551,053.60</w:t>
            </w:r>
          </w:p>
        </w:tc>
        <w:tc>
          <w:tcPr>
            <w:tcW w:w="731" w:type="pct"/>
            <w:shd w:val="clear" w:color="auto" w:fill="auto"/>
            <w:noWrap/>
            <w:vAlign w:val="center"/>
            <w:hideMark/>
          </w:tcPr>
          <w:p w14:paraId="4D2A2C1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1,848,946.40</w:t>
            </w:r>
          </w:p>
        </w:tc>
        <w:tc>
          <w:tcPr>
            <w:tcW w:w="337" w:type="pct"/>
            <w:shd w:val="clear" w:color="auto" w:fill="auto"/>
            <w:noWrap/>
            <w:vAlign w:val="center"/>
            <w:hideMark/>
          </w:tcPr>
          <w:p w14:paraId="65EB5FD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22.96</w:t>
            </w:r>
          </w:p>
        </w:tc>
      </w:tr>
      <w:tr w:rsidR="002A3B86" w:rsidRPr="002A3B86" w14:paraId="6C9F23FD" w14:textId="77777777" w:rsidTr="002A3B86">
        <w:trPr>
          <w:trHeight w:val="300"/>
          <w:jc w:val="center"/>
        </w:trPr>
        <w:tc>
          <w:tcPr>
            <w:tcW w:w="843" w:type="pct"/>
            <w:shd w:val="clear" w:color="auto" w:fill="auto"/>
            <w:vAlign w:val="center"/>
            <w:hideMark/>
          </w:tcPr>
          <w:p w14:paraId="49DEE94D"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lastRenderedPageBreak/>
              <w:t>Cuero, caucho y plástico</w:t>
            </w:r>
          </w:p>
        </w:tc>
        <w:tc>
          <w:tcPr>
            <w:tcW w:w="785" w:type="pct"/>
            <w:shd w:val="clear" w:color="auto" w:fill="auto"/>
            <w:noWrap/>
            <w:vAlign w:val="center"/>
            <w:hideMark/>
          </w:tcPr>
          <w:p w14:paraId="07A90A9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6,510,000.00</w:t>
            </w:r>
          </w:p>
        </w:tc>
        <w:tc>
          <w:tcPr>
            <w:tcW w:w="787" w:type="pct"/>
            <w:shd w:val="clear" w:color="auto" w:fill="auto"/>
            <w:noWrap/>
            <w:vAlign w:val="center"/>
            <w:hideMark/>
          </w:tcPr>
          <w:p w14:paraId="7B08E22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(2,100,000.00)</w:t>
            </w:r>
          </w:p>
        </w:tc>
        <w:tc>
          <w:tcPr>
            <w:tcW w:w="730" w:type="pct"/>
            <w:shd w:val="clear" w:color="auto" w:fill="auto"/>
            <w:noWrap/>
            <w:vAlign w:val="center"/>
            <w:hideMark/>
          </w:tcPr>
          <w:p w14:paraId="1ED7F59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4,410,000.00</w:t>
            </w:r>
          </w:p>
        </w:tc>
        <w:tc>
          <w:tcPr>
            <w:tcW w:w="787" w:type="pct"/>
            <w:shd w:val="clear" w:color="auto" w:fill="auto"/>
            <w:noWrap/>
            <w:vAlign w:val="center"/>
            <w:hideMark/>
          </w:tcPr>
          <w:p w14:paraId="5DF46C9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1,623,861.73</w:t>
            </w:r>
          </w:p>
        </w:tc>
        <w:tc>
          <w:tcPr>
            <w:tcW w:w="731" w:type="pct"/>
            <w:shd w:val="clear" w:color="auto" w:fill="auto"/>
            <w:noWrap/>
            <w:vAlign w:val="center"/>
            <w:hideMark/>
          </w:tcPr>
          <w:p w14:paraId="04F7413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2,786,138.27</w:t>
            </w:r>
          </w:p>
        </w:tc>
        <w:tc>
          <w:tcPr>
            <w:tcW w:w="337" w:type="pct"/>
            <w:shd w:val="clear" w:color="auto" w:fill="auto"/>
            <w:noWrap/>
            <w:vAlign w:val="center"/>
            <w:hideMark/>
          </w:tcPr>
          <w:p w14:paraId="1C8E8D3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36.82</w:t>
            </w:r>
          </w:p>
        </w:tc>
      </w:tr>
      <w:tr w:rsidR="002A3B86" w:rsidRPr="002A3B86" w14:paraId="63744DDC" w14:textId="77777777" w:rsidTr="002A3B86">
        <w:trPr>
          <w:trHeight w:val="600"/>
          <w:jc w:val="center"/>
        </w:trPr>
        <w:tc>
          <w:tcPr>
            <w:tcW w:w="843" w:type="pct"/>
            <w:shd w:val="clear" w:color="auto" w:fill="auto"/>
            <w:vAlign w:val="center"/>
            <w:hideMark/>
          </w:tcPr>
          <w:p w14:paraId="30349D4B"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Productos de minerales, metálicos y no metálicos</w:t>
            </w:r>
          </w:p>
        </w:tc>
        <w:tc>
          <w:tcPr>
            <w:tcW w:w="785" w:type="pct"/>
            <w:shd w:val="clear" w:color="auto" w:fill="auto"/>
            <w:noWrap/>
            <w:vAlign w:val="center"/>
            <w:hideMark/>
          </w:tcPr>
          <w:p w14:paraId="6D830DC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10,095,000.00</w:t>
            </w:r>
          </w:p>
        </w:tc>
        <w:tc>
          <w:tcPr>
            <w:tcW w:w="787" w:type="pct"/>
            <w:shd w:val="clear" w:color="auto" w:fill="auto"/>
            <w:noWrap/>
            <w:vAlign w:val="center"/>
            <w:hideMark/>
          </w:tcPr>
          <w:p w14:paraId="57B55D3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(1,085,000.00)</w:t>
            </w:r>
          </w:p>
        </w:tc>
        <w:tc>
          <w:tcPr>
            <w:tcW w:w="730" w:type="pct"/>
            <w:shd w:val="clear" w:color="auto" w:fill="auto"/>
            <w:noWrap/>
            <w:vAlign w:val="center"/>
            <w:hideMark/>
          </w:tcPr>
          <w:p w14:paraId="63C60EF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9,010,000.00</w:t>
            </w:r>
          </w:p>
        </w:tc>
        <w:tc>
          <w:tcPr>
            <w:tcW w:w="787" w:type="pct"/>
            <w:shd w:val="clear" w:color="auto" w:fill="auto"/>
            <w:noWrap/>
            <w:vAlign w:val="center"/>
            <w:hideMark/>
          </w:tcPr>
          <w:p w14:paraId="40395A4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182,989.97</w:t>
            </w:r>
          </w:p>
        </w:tc>
        <w:tc>
          <w:tcPr>
            <w:tcW w:w="731" w:type="pct"/>
            <w:shd w:val="clear" w:color="auto" w:fill="auto"/>
            <w:noWrap/>
            <w:vAlign w:val="center"/>
            <w:hideMark/>
          </w:tcPr>
          <w:p w14:paraId="7349E86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8,827,010.03</w:t>
            </w:r>
          </w:p>
        </w:tc>
        <w:tc>
          <w:tcPr>
            <w:tcW w:w="337" w:type="pct"/>
            <w:shd w:val="clear" w:color="auto" w:fill="auto"/>
            <w:noWrap/>
            <w:vAlign w:val="center"/>
            <w:hideMark/>
          </w:tcPr>
          <w:p w14:paraId="7565AC9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2.03</w:t>
            </w:r>
          </w:p>
        </w:tc>
      </w:tr>
      <w:tr w:rsidR="002A3B86" w:rsidRPr="002A3B86" w14:paraId="7A995552" w14:textId="77777777" w:rsidTr="002A3B86">
        <w:trPr>
          <w:trHeight w:val="393"/>
          <w:jc w:val="center"/>
        </w:trPr>
        <w:tc>
          <w:tcPr>
            <w:tcW w:w="843" w:type="pct"/>
            <w:shd w:val="clear" w:color="auto" w:fill="auto"/>
            <w:vAlign w:val="center"/>
            <w:hideMark/>
          </w:tcPr>
          <w:p w14:paraId="7FDBDBC4"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Combustibles, lubricantes, productos químicos y conexos</w:t>
            </w:r>
          </w:p>
        </w:tc>
        <w:tc>
          <w:tcPr>
            <w:tcW w:w="785" w:type="pct"/>
            <w:shd w:val="clear" w:color="auto" w:fill="auto"/>
            <w:noWrap/>
            <w:vAlign w:val="center"/>
            <w:hideMark/>
          </w:tcPr>
          <w:p w14:paraId="308AEF2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91,971,600.00</w:t>
            </w:r>
          </w:p>
        </w:tc>
        <w:tc>
          <w:tcPr>
            <w:tcW w:w="787" w:type="pct"/>
            <w:shd w:val="clear" w:color="auto" w:fill="auto"/>
            <w:noWrap/>
            <w:vAlign w:val="center"/>
            <w:hideMark/>
          </w:tcPr>
          <w:p w14:paraId="5D059C3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19,203,262.74</w:t>
            </w:r>
          </w:p>
        </w:tc>
        <w:tc>
          <w:tcPr>
            <w:tcW w:w="730" w:type="pct"/>
            <w:shd w:val="clear" w:color="auto" w:fill="auto"/>
            <w:noWrap/>
            <w:vAlign w:val="center"/>
            <w:hideMark/>
          </w:tcPr>
          <w:p w14:paraId="3B47874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111,174,862.74</w:t>
            </w:r>
          </w:p>
        </w:tc>
        <w:tc>
          <w:tcPr>
            <w:tcW w:w="787" w:type="pct"/>
            <w:shd w:val="clear" w:color="auto" w:fill="auto"/>
            <w:noWrap/>
            <w:vAlign w:val="center"/>
            <w:hideMark/>
          </w:tcPr>
          <w:p w14:paraId="421EAF8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55,189,870.09</w:t>
            </w:r>
          </w:p>
        </w:tc>
        <w:tc>
          <w:tcPr>
            <w:tcW w:w="731" w:type="pct"/>
            <w:shd w:val="clear" w:color="auto" w:fill="auto"/>
            <w:noWrap/>
            <w:vAlign w:val="center"/>
            <w:hideMark/>
          </w:tcPr>
          <w:p w14:paraId="2E41838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55,984,992.65</w:t>
            </w:r>
          </w:p>
        </w:tc>
        <w:tc>
          <w:tcPr>
            <w:tcW w:w="337" w:type="pct"/>
            <w:shd w:val="clear" w:color="auto" w:fill="auto"/>
            <w:noWrap/>
            <w:vAlign w:val="center"/>
            <w:hideMark/>
          </w:tcPr>
          <w:p w14:paraId="225E7FB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49.64</w:t>
            </w:r>
          </w:p>
        </w:tc>
      </w:tr>
      <w:tr w:rsidR="002A3B86" w:rsidRPr="002A3B86" w14:paraId="0865ADE3" w14:textId="77777777" w:rsidTr="002A3B86">
        <w:trPr>
          <w:trHeight w:val="300"/>
          <w:jc w:val="center"/>
        </w:trPr>
        <w:tc>
          <w:tcPr>
            <w:tcW w:w="843" w:type="pct"/>
            <w:shd w:val="clear" w:color="auto" w:fill="auto"/>
            <w:vAlign w:val="center"/>
            <w:hideMark/>
          </w:tcPr>
          <w:p w14:paraId="676B1ABB"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Productos y útiles varios</w:t>
            </w:r>
          </w:p>
        </w:tc>
        <w:tc>
          <w:tcPr>
            <w:tcW w:w="785" w:type="pct"/>
            <w:shd w:val="clear" w:color="auto" w:fill="auto"/>
            <w:noWrap/>
            <w:vAlign w:val="center"/>
            <w:hideMark/>
          </w:tcPr>
          <w:p w14:paraId="12ED602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874,548,265.00</w:t>
            </w:r>
          </w:p>
        </w:tc>
        <w:tc>
          <w:tcPr>
            <w:tcW w:w="787" w:type="pct"/>
            <w:shd w:val="clear" w:color="auto" w:fill="auto"/>
            <w:noWrap/>
            <w:vAlign w:val="center"/>
            <w:hideMark/>
          </w:tcPr>
          <w:p w14:paraId="378ED1C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(275,392,781.48)</w:t>
            </w:r>
          </w:p>
        </w:tc>
        <w:tc>
          <w:tcPr>
            <w:tcW w:w="730" w:type="pct"/>
            <w:shd w:val="clear" w:color="auto" w:fill="auto"/>
            <w:noWrap/>
            <w:vAlign w:val="center"/>
            <w:hideMark/>
          </w:tcPr>
          <w:p w14:paraId="7D125A5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599,155,483.52</w:t>
            </w:r>
          </w:p>
        </w:tc>
        <w:tc>
          <w:tcPr>
            <w:tcW w:w="787" w:type="pct"/>
            <w:shd w:val="clear" w:color="auto" w:fill="auto"/>
            <w:noWrap/>
            <w:vAlign w:val="center"/>
            <w:hideMark/>
          </w:tcPr>
          <w:p w14:paraId="4420AB6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15,147,186.25</w:t>
            </w:r>
          </w:p>
        </w:tc>
        <w:tc>
          <w:tcPr>
            <w:tcW w:w="731" w:type="pct"/>
            <w:shd w:val="clear" w:color="auto" w:fill="auto"/>
            <w:noWrap/>
            <w:vAlign w:val="center"/>
            <w:hideMark/>
          </w:tcPr>
          <w:p w14:paraId="345C423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584,008,297.27</w:t>
            </w:r>
          </w:p>
        </w:tc>
        <w:tc>
          <w:tcPr>
            <w:tcW w:w="337" w:type="pct"/>
            <w:shd w:val="clear" w:color="auto" w:fill="auto"/>
            <w:noWrap/>
            <w:vAlign w:val="center"/>
            <w:hideMark/>
          </w:tcPr>
          <w:p w14:paraId="52643F5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2.53</w:t>
            </w:r>
          </w:p>
        </w:tc>
      </w:tr>
      <w:tr w:rsidR="002A3B86" w:rsidRPr="002A3B86" w14:paraId="2C20587F" w14:textId="77777777" w:rsidTr="002A3B86">
        <w:trPr>
          <w:trHeight w:val="300"/>
          <w:jc w:val="center"/>
        </w:trPr>
        <w:tc>
          <w:tcPr>
            <w:tcW w:w="843" w:type="pct"/>
            <w:shd w:val="clear" w:color="auto" w:fill="auto"/>
            <w:vAlign w:val="center"/>
            <w:hideMark/>
          </w:tcPr>
          <w:p w14:paraId="3FCC9B22" w14:textId="77777777" w:rsidR="002A3B86" w:rsidRPr="002A3B86" w:rsidRDefault="002A3B86" w:rsidP="005E19A1">
            <w:pPr>
              <w:spacing w:after="0" w:line="360" w:lineRule="auto"/>
              <w:rPr>
                <w:rFonts w:eastAsia="Times New Roman"/>
                <w:b/>
                <w:bCs/>
                <w:spacing w:val="0"/>
                <w:lang w:eastAsia="es-DO"/>
              </w:rPr>
            </w:pPr>
            <w:r w:rsidRPr="002A3B86">
              <w:rPr>
                <w:rFonts w:eastAsia="Times New Roman"/>
                <w:b/>
                <w:bCs/>
                <w:spacing w:val="0"/>
                <w:lang w:eastAsia="es-DO"/>
              </w:rPr>
              <w:t>Transferencias corrientes</w:t>
            </w:r>
          </w:p>
        </w:tc>
        <w:tc>
          <w:tcPr>
            <w:tcW w:w="785" w:type="pct"/>
            <w:shd w:val="clear" w:color="auto" w:fill="auto"/>
            <w:noWrap/>
            <w:vAlign w:val="center"/>
            <w:hideMark/>
          </w:tcPr>
          <w:p w14:paraId="27682DA3"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15,842,829,800.00</w:t>
            </w:r>
          </w:p>
        </w:tc>
        <w:tc>
          <w:tcPr>
            <w:tcW w:w="787" w:type="pct"/>
            <w:shd w:val="clear" w:color="auto" w:fill="auto"/>
            <w:noWrap/>
            <w:vAlign w:val="center"/>
            <w:hideMark/>
          </w:tcPr>
          <w:p w14:paraId="62AB883A"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7,502,553,000.00</w:t>
            </w:r>
          </w:p>
        </w:tc>
        <w:tc>
          <w:tcPr>
            <w:tcW w:w="730" w:type="pct"/>
            <w:shd w:val="clear" w:color="auto" w:fill="auto"/>
            <w:noWrap/>
            <w:vAlign w:val="center"/>
            <w:hideMark/>
          </w:tcPr>
          <w:p w14:paraId="6995F3E2"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23,345,382,800.00</w:t>
            </w:r>
          </w:p>
        </w:tc>
        <w:tc>
          <w:tcPr>
            <w:tcW w:w="787" w:type="pct"/>
            <w:shd w:val="clear" w:color="auto" w:fill="auto"/>
            <w:noWrap/>
            <w:vAlign w:val="center"/>
            <w:hideMark/>
          </w:tcPr>
          <w:p w14:paraId="38BA04A3"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21,677,383,743.85</w:t>
            </w:r>
          </w:p>
        </w:tc>
        <w:tc>
          <w:tcPr>
            <w:tcW w:w="731" w:type="pct"/>
            <w:shd w:val="clear" w:color="auto" w:fill="auto"/>
            <w:noWrap/>
            <w:vAlign w:val="center"/>
            <w:hideMark/>
          </w:tcPr>
          <w:p w14:paraId="5350AB65"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1,667,999,056.15</w:t>
            </w:r>
          </w:p>
        </w:tc>
        <w:tc>
          <w:tcPr>
            <w:tcW w:w="337" w:type="pct"/>
            <w:shd w:val="clear" w:color="auto" w:fill="auto"/>
            <w:noWrap/>
            <w:vAlign w:val="center"/>
            <w:hideMark/>
          </w:tcPr>
          <w:p w14:paraId="58CC14C9"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92.86</w:t>
            </w:r>
          </w:p>
        </w:tc>
      </w:tr>
      <w:tr w:rsidR="002A3B86" w:rsidRPr="002A3B86" w14:paraId="630FEF7A" w14:textId="77777777" w:rsidTr="002A3B86">
        <w:trPr>
          <w:trHeight w:val="600"/>
          <w:jc w:val="center"/>
        </w:trPr>
        <w:tc>
          <w:tcPr>
            <w:tcW w:w="843" w:type="pct"/>
            <w:shd w:val="clear" w:color="auto" w:fill="auto"/>
            <w:vAlign w:val="center"/>
            <w:hideMark/>
          </w:tcPr>
          <w:p w14:paraId="6FEFD301"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Transferencias corrientes al sector privado</w:t>
            </w:r>
          </w:p>
        </w:tc>
        <w:tc>
          <w:tcPr>
            <w:tcW w:w="785" w:type="pct"/>
            <w:shd w:val="clear" w:color="auto" w:fill="auto"/>
            <w:noWrap/>
            <w:vAlign w:val="center"/>
            <w:hideMark/>
          </w:tcPr>
          <w:p w14:paraId="5E7EC985"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34,531,608.00</w:t>
            </w:r>
          </w:p>
        </w:tc>
        <w:tc>
          <w:tcPr>
            <w:tcW w:w="787" w:type="pct"/>
            <w:shd w:val="clear" w:color="auto" w:fill="auto"/>
            <w:noWrap/>
            <w:vAlign w:val="center"/>
            <w:hideMark/>
          </w:tcPr>
          <w:p w14:paraId="4105CC6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322,455,000.00</w:t>
            </w:r>
          </w:p>
        </w:tc>
        <w:tc>
          <w:tcPr>
            <w:tcW w:w="730" w:type="pct"/>
            <w:shd w:val="clear" w:color="auto" w:fill="auto"/>
            <w:noWrap/>
            <w:vAlign w:val="center"/>
            <w:hideMark/>
          </w:tcPr>
          <w:p w14:paraId="167F8A8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356,986,608.00</w:t>
            </w:r>
          </w:p>
        </w:tc>
        <w:tc>
          <w:tcPr>
            <w:tcW w:w="787" w:type="pct"/>
            <w:shd w:val="clear" w:color="auto" w:fill="auto"/>
            <w:noWrap/>
            <w:vAlign w:val="center"/>
            <w:hideMark/>
          </w:tcPr>
          <w:p w14:paraId="35F1066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205,448,295.38</w:t>
            </w:r>
          </w:p>
        </w:tc>
        <w:tc>
          <w:tcPr>
            <w:tcW w:w="731" w:type="pct"/>
            <w:shd w:val="clear" w:color="auto" w:fill="auto"/>
            <w:noWrap/>
            <w:vAlign w:val="center"/>
            <w:hideMark/>
          </w:tcPr>
          <w:p w14:paraId="7A8E5B5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151,538,312.62</w:t>
            </w:r>
          </w:p>
        </w:tc>
        <w:tc>
          <w:tcPr>
            <w:tcW w:w="337" w:type="pct"/>
            <w:shd w:val="clear" w:color="auto" w:fill="auto"/>
            <w:noWrap/>
            <w:vAlign w:val="center"/>
            <w:hideMark/>
          </w:tcPr>
          <w:p w14:paraId="42537AA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57.55</w:t>
            </w:r>
          </w:p>
        </w:tc>
      </w:tr>
      <w:tr w:rsidR="002A3B86" w:rsidRPr="002A3B86" w14:paraId="70D04AD7" w14:textId="77777777" w:rsidTr="002A3B86">
        <w:trPr>
          <w:trHeight w:val="600"/>
          <w:jc w:val="center"/>
        </w:trPr>
        <w:tc>
          <w:tcPr>
            <w:tcW w:w="843" w:type="pct"/>
            <w:shd w:val="clear" w:color="auto" w:fill="auto"/>
            <w:vAlign w:val="center"/>
            <w:hideMark/>
          </w:tcPr>
          <w:p w14:paraId="75630258"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lastRenderedPageBreak/>
              <w:t>Transferencias corrientes al gobierno general nacional</w:t>
            </w:r>
          </w:p>
        </w:tc>
        <w:tc>
          <w:tcPr>
            <w:tcW w:w="785" w:type="pct"/>
            <w:shd w:val="clear" w:color="auto" w:fill="auto"/>
            <w:noWrap/>
            <w:vAlign w:val="center"/>
            <w:hideMark/>
          </w:tcPr>
          <w:p w14:paraId="725DE0C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1,519,454,267.00</w:t>
            </w:r>
          </w:p>
        </w:tc>
        <w:tc>
          <w:tcPr>
            <w:tcW w:w="787" w:type="pct"/>
            <w:shd w:val="clear" w:color="auto" w:fill="auto"/>
            <w:noWrap/>
            <w:vAlign w:val="center"/>
            <w:hideMark/>
          </w:tcPr>
          <w:p w14:paraId="16861BF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42,098,000.00</w:t>
            </w:r>
          </w:p>
        </w:tc>
        <w:tc>
          <w:tcPr>
            <w:tcW w:w="730" w:type="pct"/>
            <w:shd w:val="clear" w:color="auto" w:fill="auto"/>
            <w:noWrap/>
            <w:vAlign w:val="center"/>
            <w:hideMark/>
          </w:tcPr>
          <w:p w14:paraId="31EBF0E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1,561,552,267.00</w:t>
            </w:r>
          </w:p>
        </w:tc>
        <w:tc>
          <w:tcPr>
            <w:tcW w:w="787" w:type="pct"/>
            <w:shd w:val="clear" w:color="auto" w:fill="auto"/>
            <w:noWrap/>
            <w:vAlign w:val="center"/>
            <w:hideMark/>
          </w:tcPr>
          <w:p w14:paraId="4385B8C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1,409,410,871.69</w:t>
            </w:r>
          </w:p>
        </w:tc>
        <w:tc>
          <w:tcPr>
            <w:tcW w:w="731" w:type="pct"/>
            <w:shd w:val="clear" w:color="auto" w:fill="auto"/>
            <w:noWrap/>
            <w:vAlign w:val="center"/>
            <w:hideMark/>
          </w:tcPr>
          <w:p w14:paraId="7C0E11C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152,141,395.31</w:t>
            </w:r>
          </w:p>
        </w:tc>
        <w:tc>
          <w:tcPr>
            <w:tcW w:w="337" w:type="pct"/>
            <w:shd w:val="clear" w:color="auto" w:fill="auto"/>
            <w:noWrap/>
            <w:vAlign w:val="center"/>
            <w:hideMark/>
          </w:tcPr>
          <w:p w14:paraId="42CD636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90.26</w:t>
            </w:r>
          </w:p>
        </w:tc>
      </w:tr>
      <w:tr w:rsidR="002A3B86" w:rsidRPr="002A3B86" w14:paraId="79CFD2D2" w14:textId="77777777" w:rsidTr="002A3B86">
        <w:trPr>
          <w:trHeight w:val="600"/>
          <w:jc w:val="center"/>
        </w:trPr>
        <w:tc>
          <w:tcPr>
            <w:tcW w:w="843" w:type="pct"/>
            <w:shd w:val="clear" w:color="auto" w:fill="auto"/>
            <w:vAlign w:val="center"/>
            <w:hideMark/>
          </w:tcPr>
          <w:p w14:paraId="01D40F5F"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Transferencias corrientes a gobiernos generales locales</w:t>
            </w:r>
          </w:p>
        </w:tc>
        <w:tc>
          <w:tcPr>
            <w:tcW w:w="785" w:type="pct"/>
            <w:shd w:val="clear" w:color="auto" w:fill="auto"/>
            <w:noWrap/>
            <w:vAlign w:val="center"/>
            <w:hideMark/>
          </w:tcPr>
          <w:p w14:paraId="3F5E6D5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5,000,000.00</w:t>
            </w:r>
          </w:p>
        </w:tc>
        <w:tc>
          <w:tcPr>
            <w:tcW w:w="787" w:type="pct"/>
            <w:shd w:val="clear" w:color="auto" w:fill="auto"/>
            <w:noWrap/>
            <w:vAlign w:val="center"/>
            <w:hideMark/>
          </w:tcPr>
          <w:p w14:paraId="249503B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66,000,000.00</w:t>
            </w:r>
          </w:p>
        </w:tc>
        <w:tc>
          <w:tcPr>
            <w:tcW w:w="730" w:type="pct"/>
            <w:shd w:val="clear" w:color="auto" w:fill="auto"/>
            <w:noWrap/>
            <w:vAlign w:val="center"/>
            <w:hideMark/>
          </w:tcPr>
          <w:p w14:paraId="03BD3A7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71,000,000.00</w:t>
            </w:r>
          </w:p>
        </w:tc>
        <w:tc>
          <w:tcPr>
            <w:tcW w:w="787" w:type="pct"/>
            <w:shd w:val="clear" w:color="auto" w:fill="auto"/>
            <w:noWrap/>
            <w:vAlign w:val="center"/>
            <w:hideMark/>
          </w:tcPr>
          <w:p w14:paraId="0D7786D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54,049,849.39</w:t>
            </w:r>
          </w:p>
        </w:tc>
        <w:tc>
          <w:tcPr>
            <w:tcW w:w="731" w:type="pct"/>
            <w:shd w:val="clear" w:color="auto" w:fill="auto"/>
            <w:noWrap/>
            <w:vAlign w:val="center"/>
            <w:hideMark/>
          </w:tcPr>
          <w:p w14:paraId="3D7BFF9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16,950,150.61</w:t>
            </w:r>
          </w:p>
        </w:tc>
        <w:tc>
          <w:tcPr>
            <w:tcW w:w="337" w:type="pct"/>
            <w:shd w:val="clear" w:color="auto" w:fill="auto"/>
            <w:noWrap/>
            <w:vAlign w:val="center"/>
            <w:hideMark/>
          </w:tcPr>
          <w:p w14:paraId="5909A49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76.13</w:t>
            </w:r>
          </w:p>
        </w:tc>
      </w:tr>
      <w:tr w:rsidR="002A3B86" w:rsidRPr="002A3B86" w14:paraId="0ABC1EBC" w14:textId="77777777" w:rsidTr="002A3B86">
        <w:trPr>
          <w:trHeight w:val="900"/>
          <w:jc w:val="center"/>
        </w:trPr>
        <w:tc>
          <w:tcPr>
            <w:tcW w:w="843" w:type="pct"/>
            <w:shd w:val="clear" w:color="auto" w:fill="auto"/>
            <w:vAlign w:val="center"/>
            <w:hideMark/>
          </w:tcPr>
          <w:p w14:paraId="34D7CD0F"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Transferencias corrientes a instituciones públicas financieras</w:t>
            </w:r>
          </w:p>
        </w:tc>
        <w:tc>
          <w:tcPr>
            <w:tcW w:w="785" w:type="pct"/>
            <w:shd w:val="clear" w:color="auto" w:fill="auto"/>
            <w:noWrap/>
            <w:vAlign w:val="center"/>
            <w:hideMark/>
          </w:tcPr>
          <w:p w14:paraId="55E27B3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356,861,693.00</w:t>
            </w:r>
          </w:p>
        </w:tc>
        <w:tc>
          <w:tcPr>
            <w:tcW w:w="787" w:type="pct"/>
            <w:shd w:val="clear" w:color="auto" w:fill="auto"/>
            <w:noWrap/>
            <w:vAlign w:val="center"/>
            <w:hideMark/>
          </w:tcPr>
          <w:p w14:paraId="6C9D9A6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0" w:type="pct"/>
            <w:shd w:val="clear" w:color="auto" w:fill="auto"/>
            <w:noWrap/>
            <w:vAlign w:val="center"/>
            <w:hideMark/>
          </w:tcPr>
          <w:p w14:paraId="7538A4A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356,861,693.00</w:t>
            </w:r>
          </w:p>
        </w:tc>
        <w:tc>
          <w:tcPr>
            <w:tcW w:w="787" w:type="pct"/>
            <w:shd w:val="clear" w:color="auto" w:fill="auto"/>
            <w:noWrap/>
            <w:vAlign w:val="center"/>
            <w:hideMark/>
          </w:tcPr>
          <w:p w14:paraId="191168A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276,010,968.47</w:t>
            </w:r>
          </w:p>
        </w:tc>
        <w:tc>
          <w:tcPr>
            <w:tcW w:w="731" w:type="pct"/>
            <w:shd w:val="clear" w:color="auto" w:fill="auto"/>
            <w:noWrap/>
            <w:vAlign w:val="center"/>
            <w:hideMark/>
          </w:tcPr>
          <w:p w14:paraId="4BE9456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80,850,724.53</w:t>
            </w:r>
          </w:p>
        </w:tc>
        <w:tc>
          <w:tcPr>
            <w:tcW w:w="337" w:type="pct"/>
            <w:shd w:val="clear" w:color="auto" w:fill="auto"/>
            <w:noWrap/>
            <w:vAlign w:val="center"/>
            <w:hideMark/>
          </w:tcPr>
          <w:p w14:paraId="4F18861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77.34</w:t>
            </w:r>
          </w:p>
        </w:tc>
      </w:tr>
      <w:tr w:rsidR="002A3B86" w:rsidRPr="002A3B86" w14:paraId="13B9BD7E" w14:textId="77777777" w:rsidTr="002A3B86">
        <w:trPr>
          <w:trHeight w:val="300"/>
          <w:jc w:val="center"/>
        </w:trPr>
        <w:tc>
          <w:tcPr>
            <w:tcW w:w="843" w:type="pct"/>
            <w:shd w:val="clear" w:color="auto" w:fill="auto"/>
            <w:vAlign w:val="center"/>
            <w:hideMark/>
          </w:tcPr>
          <w:p w14:paraId="6DF3D5A8"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Subvenciones</w:t>
            </w:r>
          </w:p>
        </w:tc>
        <w:tc>
          <w:tcPr>
            <w:tcW w:w="785" w:type="pct"/>
            <w:shd w:val="clear" w:color="auto" w:fill="auto"/>
            <w:noWrap/>
            <w:vAlign w:val="center"/>
            <w:hideMark/>
          </w:tcPr>
          <w:p w14:paraId="3E58732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13,900,000,000.00</w:t>
            </w:r>
          </w:p>
        </w:tc>
        <w:tc>
          <w:tcPr>
            <w:tcW w:w="787" w:type="pct"/>
            <w:shd w:val="clear" w:color="auto" w:fill="auto"/>
            <w:noWrap/>
            <w:vAlign w:val="center"/>
            <w:hideMark/>
          </w:tcPr>
          <w:p w14:paraId="6247B44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7,000,000,000.00</w:t>
            </w:r>
          </w:p>
        </w:tc>
        <w:tc>
          <w:tcPr>
            <w:tcW w:w="730" w:type="pct"/>
            <w:shd w:val="clear" w:color="auto" w:fill="auto"/>
            <w:noWrap/>
            <w:vAlign w:val="center"/>
            <w:hideMark/>
          </w:tcPr>
          <w:p w14:paraId="73DCF33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20,900,000,000.00</w:t>
            </w:r>
          </w:p>
        </w:tc>
        <w:tc>
          <w:tcPr>
            <w:tcW w:w="787" w:type="pct"/>
            <w:shd w:val="clear" w:color="auto" w:fill="auto"/>
            <w:noWrap/>
            <w:vAlign w:val="center"/>
            <w:hideMark/>
          </w:tcPr>
          <w:p w14:paraId="7E6A9D5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19,645,430,450.83</w:t>
            </w:r>
          </w:p>
        </w:tc>
        <w:tc>
          <w:tcPr>
            <w:tcW w:w="731" w:type="pct"/>
            <w:shd w:val="clear" w:color="auto" w:fill="auto"/>
            <w:noWrap/>
            <w:vAlign w:val="center"/>
            <w:hideMark/>
          </w:tcPr>
          <w:p w14:paraId="5B237DF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1,254,569,549.17</w:t>
            </w:r>
          </w:p>
        </w:tc>
        <w:tc>
          <w:tcPr>
            <w:tcW w:w="337" w:type="pct"/>
            <w:shd w:val="clear" w:color="auto" w:fill="auto"/>
            <w:noWrap/>
            <w:vAlign w:val="center"/>
            <w:hideMark/>
          </w:tcPr>
          <w:p w14:paraId="7BA3E80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94.00</w:t>
            </w:r>
          </w:p>
        </w:tc>
      </w:tr>
      <w:tr w:rsidR="002A3B86" w:rsidRPr="002A3B86" w14:paraId="42E6FE77" w14:textId="77777777" w:rsidTr="002A3B86">
        <w:trPr>
          <w:trHeight w:val="600"/>
          <w:jc w:val="center"/>
        </w:trPr>
        <w:tc>
          <w:tcPr>
            <w:tcW w:w="843" w:type="pct"/>
            <w:shd w:val="clear" w:color="auto" w:fill="auto"/>
            <w:vAlign w:val="center"/>
            <w:hideMark/>
          </w:tcPr>
          <w:p w14:paraId="57A74C8F"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Transferencias corrientes al sector externo</w:t>
            </w:r>
          </w:p>
        </w:tc>
        <w:tc>
          <w:tcPr>
            <w:tcW w:w="785" w:type="pct"/>
            <w:shd w:val="clear" w:color="auto" w:fill="auto"/>
            <w:noWrap/>
            <w:vAlign w:val="center"/>
            <w:hideMark/>
          </w:tcPr>
          <w:p w14:paraId="4830F63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26,982,232.00</w:t>
            </w:r>
          </w:p>
        </w:tc>
        <w:tc>
          <w:tcPr>
            <w:tcW w:w="787" w:type="pct"/>
            <w:shd w:val="clear" w:color="auto" w:fill="auto"/>
            <w:noWrap/>
            <w:vAlign w:val="center"/>
            <w:hideMark/>
          </w:tcPr>
          <w:p w14:paraId="1962AE3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72,000,000.00</w:t>
            </w:r>
          </w:p>
        </w:tc>
        <w:tc>
          <w:tcPr>
            <w:tcW w:w="730" w:type="pct"/>
            <w:shd w:val="clear" w:color="auto" w:fill="auto"/>
            <w:noWrap/>
            <w:vAlign w:val="center"/>
            <w:hideMark/>
          </w:tcPr>
          <w:p w14:paraId="79C3499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98,982,232.00</w:t>
            </w:r>
          </w:p>
        </w:tc>
        <w:tc>
          <w:tcPr>
            <w:tcW w:w="787" w:type="pct"/>
            <w:shd w:val="clear" w:color="auto" w:fill="auto"/>
            <w:noWrap/>
            <w:vAlign w:val="center"/>
            <w:hideMark/>
          </w:tcPr>
          <w:p w14:paraId="53EA906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87,033,308.09</w:t>
            </w:r>
          </w:p>
        </w:tc>
        <w:tc>
          <w:tcPr>
            <w:tcW w:w="731" w:type="pct"/>
            <w:shd w:val="clear" w:color="auto" w:fill="auto"/>
            <w:noWrap/>
            <w:vAlign w:val="center"/>
            <w:hideMark/>
          </w:tcPr>
          <w:p w14:paraId="68B3818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11,948,923.91</w:t>
            </w:r>
          </w:p>
        </w:tc>
        <w:tc>
          <w:tcPr>
            <w:tcW w:w="337" w:type="pct"/>
            <w:shd w:val="clear" w:color="auto" w:fill="auto"/>
            <w:noWrap/>
            <w:vAlign w:val="center"/>
            <w:hideMark/>
          </w:tcPr>
          <w:p w14:paraId="497D39B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87.93</w:t>
            </w:r>
          </w:p>
        </w:tc>
      </w:tr>
      <w:tr w:rsidR="002A3B86" w:rsidRPr="002A3B86" w14:paraId="3286CE47" w14:textId="77777777" w:rsidTr="002A3B86">
        <w:trPr>
          <w:trHeight w:val="300"/>
          <w:jc w:val="center"/>
        </w:trPr>
        <w:tc>
          <w:tcPr>
            <w:tcW w:w="843" w:type="pct"/>
            <w:shd w:val="clear" w:color="auto" w:fill="auto"/>
            <w:vAlign w:val="center"/>
            <w:hideMark/>
          </w:tcPr>
          <w:p w14:paraId="32BCF778" w14:textId="77777777" w:rsidR="002A3B86" w:rsidRPr="002A3B86" w:rsidRDefault="002A3B86" w:rsidP="005E19A1">
            <w:pPr>
              <w:spacing w:after="0" w:line="360" w:lineRule="auto"/>
              <w:rPr>
                <w:rFonts w:eastAsia="Times New Roman"/>
                <w:b/>
                <w:bCs/>
                <w:spacing w:val="0"/>
                <w:lang w:eastAsia="es-DO"/>
              </w:rPr>
            </w:pPr>
            <w:r w:rsidRPr="002A3B86">
              <w:rPr>
                <w:rFonts w:eastAsia="Times New Roman"/>
                <w:b/>
                <w:bCs/>
                <w:spacing w:val="0"/>
                <w:lang w:eastAsia="es-DO"/>
              </w:rPr>
              <w:lastRenderedPageBreak/>
              <w:t>Transferencias de capital</w:t>
            </w:r>
          </w:p>
        </w:tc>
        <w:tc>
          <w:tcPr>
            <w:tcW w:w="785" w:type="pct"/>
            <w:shd w:val="clear" w:color="auto" w:fill="auto"/>
            <w:noWrap/>
            <w:vAlign w:val="center"/>
            <w:hideMark/>
          </w:tcPr>
          <w:p w14:paraId="166E8113"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535,000,000.00</w:t>
            </w:r>
          </w:p>
        </w:tc>
        <w:tc>
          <w:tcPr>
            <w:tcW w:w="787" w:type="pct"/>
            <w:shd w:val="clear" w:color="auto" w:fill="auto"/>
            <w:noWrap/>
            <w:vAlign w:val="center"/>
            <w:hideMark/>
          </w:tcPr>
          <w:p w14:paraId="285A7E82"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w:t>
            </w:r>
          </w:p>
        </w:tc>
        <w:tc>
          <w:tcPr>
            <w:tcW w:w="730" w:type="pct"/>
            <w:shd w:val="clear" w:color="auto" w:fill="auto"/>
            <w:noWrap/>
            <w:vAlign w:val="center"/>
            <w:hideMark/>
          </w:tcPr>
          <w:p w14:paraId="32B41B71"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535,000,000.00</w:t>
            </w:r>
          </w:p>
        </w:tc>
        <w:tc>
          <w:tcPr>
            <w:tcW w:w="787" w:type="pct"/>
            <w:shd w:val="clear" w:color="auto" w:fill="auto"/>
            <w:noWrap/>
            <w:vAlign w:val="center"/>
            <w:hideMark/>
          </w:tcPr>
          <w:p w14:paraId="428D8C33"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532,083,329.73</w:t>
            </w:r>
          </w:p>
        </w:tc>
        <w:tc>
          <w:tcPr>
            <w:tcW w:w="731" w:type="pct"/>
            <w:shd w:val="clear" w:color="auto" w:fill="auto"/>
            <w:noWrap/>
            <w:vAlign w:val="center"/>
            <w:hideMark/>
          </w:tcPr>
          <w:p w14:paraId="4B486BAD"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2,916,670.27</w:t>
            </w:r>
          </w:p>
        </w:tc>
        <w:tc>
          <w:tcPr>
            <w:tcW w:w="337" w:type="pct"/>
            <w:shd w:val="clear" w:color="auto" w:fill="auto"/>
            <w:noWrap/>
            <w:vAlign w:val="center"/>
            <w:hideMark/>
          </w:tcPr>
          <w:p w14:paraId="34579BF2"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99.45</w:t>
            </w:r>
          </w:p>
        </w:tc>
      </w:tr>
      <w:tr w:rsidR="002A3B86" w:rsidRPr="002A3B86" w14:paraId="3E07CAB3" w14:textId="77777777" w:rsidTr="002A3B86">
        <w:trPr>
          <w:trHeight w:val="600"/>
          <w:jc w:val="center"/>
        </w:trPr>
        <w:tc>
          <w:tcPr>
            <w:tcW w:w="843" w:type="pct"/>
            <w:shd w:val="clear" w:color="auto" w:fill="auto"/>
            <w:vAlign w:val="center"/>
            <w:hideMark/>
          </w:tcPr>
          <w:p w14:paraId="78A43DAD"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Transferencias de capital al gobierno general nacional</w:t>
            </w:r>
          </w:p>
        </w:tc>
        <w:tc>
          <w:tcPr>
            <w:tcW w:w="785" w:type="pct"/>
            <w:shd w:val="clear" w:color="auto" w:fill="auto"/>
            <w:noWrap/>
            <w:vAlign w:val="center"/>
            <w:hideMark/>
          </w:tcPr>
          <w:p w14:paraId="4FDF056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35,000,000.00</w:t>
            </w:r>
          </w:p>
        </w:tc>
        <w:tc>
          <w:tcPr>
            <w:tcW w:w="787" w:type="pct"/>
            <w:shd w:val="clear" w:color="auto" w:fill="auto"/>
            <w:noWrap/>
            <w:vAlign w:val="center"/>
            <w:hideMark/>
          </w:tcPr>
          <w:p w14:paraId="39DF9F2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0" w:type="pct"/>
            <w:shd w:val="clear" w:color="auto" w:fill="auto"/>
            <w:noWrap/>
            <w:vAlign w:val="center"/>
            <w:hideMark/>
          </w:tcPr>
          <w:p w14:paraId="52EA823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35,000,000.00</w:t>
            </w:r>
          </w:p>
        </w:tc>
        <w:tc>
          <w:tcPr>
            <w:tcW w:w="787" w:type="pct"/>
            <w:shd w:val="clear" w:color="auto" w:fill="auto"/>
            <w:noWrap/>
            <w:vAlign w:val="center"/>
            <w:hideMark/>
          </w:tcPr>
          <w:p w14:paraId="0992AEB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32,083,329.73</w:t>
            </w:r>
          </w:p>
        </w:tc>
        <w:tc>
          <w:tcPr>
            <w:tcW w:w="731" w:type="pct"/>
            <w:shd w:val="clear" w:color="auto" w:fill="auto"/>
            <w:noWrap/>
            <w:vAlign w:val="center"/>
            <w:hideMark/>
          </w:tcPr>
          <w:p w14:paraId="5B46169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2,916,670.27</w:t>
            </w:r>
          </w:p>
        </w:tc>
        <w:tc>
          <w:tcPr>
            <w:tcW w:w="337" w:type="pct"/>
            <w:shd w:val="clear" w:color="auto" w:fill="auto"/>
            <w:noWrap/>
            <w:vAlign w:val="center"/>
            <w:hideMark/>
          </w:tcPr>
          <w:p w14:paraId="2ADDBD2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91.67</w:t>
            </w:r>
          </w:p>
        </w:tc>
      </w:tr>
      <w:tr w:rsidR="002A3B86" w:rsidRPr="002A3B86" w14:paraId="30BC2F23" w14:textId="77777777" w:rsidTr="002A3B86">
        <w:trPr>
          <w:trHeight w:val="900"/>
          <w:jc w:val="center"/>
        </w:trPr>
        <w:tc>
          <w:tcPr>
            <w:tcW w:w="843" w:type="pct"/>
            <w:shd w:val="clear" w:color="auto" w:fill="auto"/>
            <w:vAlign w:val="center"/>
            <w:hideMark/>
          </w:tcPr>
          <w:p w14:paraId="4BF80068"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Transferencias de capital a instituciones públicas financieras</w:t>
            </w:r>
          </w:p>
        </w:tc>
        <w:tc>
          <w:tcPr>
            <w:tcW w:w="785" w:type="pct"/>
            <w:shd w:val="clear" w:color="auto" w:fill="auto"/>
            <w:noWrap/>
            <w:vAlign w:val="center"/>
            <w:hideMark/>
          </w:tcPr>
          <w:p w14:paraId="0434654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500,000,000.00</w:t>
            </w:r>
          </w:p>
        </w:tc>
        <w:tc>
          <w:tcPr>
            <w:tcW w:w="787" w:type="pct"/>
            <w:shd w:val="clear" w:color="auto" w:fill="auto"/>
            <w:noWrap/>
            <w:vAlign w:val="center"/>
            <w:hideMark/>
          </w:tcPr>
          <w:p w14:paraId="691E4A4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0" w:type="pct"/>
            <w:shd w:val="clear" w:color="auto" w:fill="auto"/>
            <w:noWrap/>
            <w:vAlign w:val="center"/>
            <w:hideMark/>
          </w:tcPr>
          <w:p w14:paraId="4A147EC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500,000,000.00</w:t>
            </w:r>
          </w:p>
        </w:tc>
        <w:tc>
          <w:tcPr>
            <w:tcW w:w="787" w:type="pct"/>
            <w:shd w:val="clear" w:color="auto" w:fill="auto"/>
            <w:noWrap/>
            <w:vAlign w:val="center"/>
            <w:hideMark/>
          </w:tcPr>
          <w:p w14:paraId="0F5165B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500,000,000.00</w:t>
            </w:r>
          </w:p>
        </w:tc>
        <w:tc>
          <w:tcPr>
            <w:tcW w:w="731" w:type="pct"/>
            <w:shd w:val="clear" w:color="auto" w:fill="auto"/>
            <w:noWrap/>
            <w:vAlign w:val="center"/>
            <w:hideMark/>
          </w:tcPr>
          <w:p w14:paraId="40B84F9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337" w:type="pct"/>
            <w:shd w:val="clear" w:color="auto" w:fill="auto"/>
            <w:noWrap/>
            <w:vAlign w:val="center"/>
            <w:hideMark/>
          </w:tcPr>
          <w:p w14:paraId="79D1FE1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100.00</w:t>
            </w:r>
          </w:p>
        </w:tc>
      </w:tr>
      <w:tr w:rsidR="002A3B86" w:rsidRPr="002A3B86" w14:paraId="0D6CDC17" w14:textId="77777777" w:rsidTr="002A3B86">
        <w:trPr>
          <w:trHeight w:val="600"/>
          <w:jc w:val="center"/>
        </w:trPr>
        <w:tc>
          <w:tcPr>
            <w:tcW w:w="843" w:type="pct"/>
            <w:shd w:val="clear" w:color="auto" w:fill="auto"/>
            <w:vAlign w:val="center"/>
            <w:hideMark/>
          </w:tcPr>
          <w:p w14:paraId="3E691F31" w14:textId="77777777" w:rsidR="002A3B86" w:rsidRPr="002A3B86" w:rsidRDefault="002A3B86" w:rsidP="005E19A1">
            <w:pPr>
              <w:spacing w:after="0" w:line="360" w:lineRule="auto"/>
              <w:rPr>
                <w:rFonts w:eastAsia="Times New Roman"/>
                <w:b/>
                <w:bCs/>
                <w:spacing w:val="0"/>
                <w:lang w:eastAsia="es-DO"/>
              </w:rPr>
            </w:pPr>
            <w:r w:rsidRPr="002A3B86">
              <w:rPr>
                <w:rFonts w:eastAsia="Times New Roman"/>
                <w:b/>
                <w:bCs/>
                <w:spacing w:val="0"/>
                <w:lang w:eastAsia="es-DO"/>
              </w:rPr>
              <w:t>Bienes muebles, inmuebles e intangibles</w:t>
            </w:r>
          </w:p>
        </w:tc>
        <w:tc>
          <w:tcPr>
            <w:tcW w:w="785" w:type="pct"/>
            <w:shd w:val="clear" w:color="auto" w:fill="auto"/>
            <w:noWrap/>
            <w:vAlign w:val="center"/>
            <w:hideMark/>
          </w:tcPr>
          <w:p w14:paraId="61DE6D98"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118,253,087.00</w:t>
            </w:r>
          </w:p>
        </w:tc>
        <w:tc>
          <w:tcPr>
            <w:tcW w:w="787" w:type="pct"/>
            <w:shd w:val="clear" w:color="auto" w:fill="auto"/>
            <w:noWrap/>
            <w:vAlign w:val="center"/>
            <w:hideMark/>
          </w:tcPr>
          <w:p w14:paraId="2D1F5568"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39,421,705.00</w:t>
            </w:r>
          </w:p>
        </w:tc>
        <w:tc>
          <w:tcPr>
            <w:tcW w:w="730" w:type="pct"/>
            <w:shd w:val="clear" w:color="auto" w:fill="auto"/>
            <w:noWrap/>
            <w:vAlign w:val="center"/>
            <w:hideMark/>
          </w:tcPr>
          <w:p w14:paraId="261C53EB"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157,674,792.00</w:t>
            </w:r>
          </w:p>
        </w:tc>
        <w:tc>
          <w:tcPr>
            <w:tcW w:w="787" w:type="pct"/>
            <w:shd w:val="clear" w:color="auto" w:fill="auto"/>
            <w:noWrap/>
            <w:vAlign w:val="center"/>
            <w:hideMark/>
          </w:tcPr>
          <w:p w14:paraId="27CC2FBF"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85,761,871.48</w:t>
            </w:r>
          </w:p>
        </w:tc>
        <w:tc>
          <w:tcPr>
            <w:tcW w:w="731" w:type="pct"/>
            <w:shd w:val="clear" w:color="auto" w:fill="auto"/>
            <w:noWrap/>
            <w:vAlign w:val="center"/>
            <w:hideMark/>
          </w:tcPr>
          <w:p w14:paraId="5F506FE7"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71,912,920.52</w:t>
            </w:r>
          </w:p>
        </w:tc>
        <w:tc>
          <w:tcPr>
            <w:tcW w:w="337" w:type="pct"/>
            <w:shd w:val="clear" w:color="auto" w:fill="auto"/>
            <w:noWrap/>
            <w:vAlign w:val="center"/>
            <w:hideMark/>
          </w:tcPr>
          <w:p w14:paraId="2BE1CFA1"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54.39</w:t>
            </w:r>
          </w:p>
        </w:tc>
      </w:tr>
      <w:tr w:rsidR="002A3B86" w:rsidRPr="002A3B86" w14:paraId="57A34D03" w14:textId="77777777" w:rsidTr="001D00E3">
        <w:trPr>
          <w:trHeight w:val="780"/>
          <w:jc w:val="center"/>
        </w:trPr>
        <w:tc>
          <w:tcPr>
            <w:tcW w:w="843" w:type="pct"/>
            <w:shd w:val="clear" w:color="auto" w:fill="auto"/>
            <w:vAlign w:val="center"/>
            <w:hideMark/>
          </w:tcPr>
          <w:p w14:paraId="24441E92"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Mobiliario y equipo</w:t>
            </w:r>
          </w:p>
        </w:tc>
        <w:tc>
          <w:tcPr>
            <w:tcW w:w="785" w:type="pct"/>
            <w:shd w:val="clear" w:color="auto" w:fill="auto"/>
            <w:noWrap/>
            <w:vAlign w:val="center"/>
            <w:hideMark/>
          </w:tcPr>
          <w:p w14:paraId="6455941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47,910,403.00</w:t>
            </w:r>
          </w:p>
        </w:tc>
        <w:tc>
          <w:tcPr>
            <w:tcW w:w="787" w:type="pct"/>
            <w:shd w:val="clear" w:color="auto" w:fill="auto"/>
            <w:noWrap/>
            <w:vAlign w:val="center"/>
            <w:hideMark/>
          </w:tcPr>
          <w:p w14:paraId="421E1F8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(1,878,295.00)</w:t>
            </w:r>
          </w:p>
        </w:tc>
        <w:tc>
          <w:tcPr>
            <w:tcW w:w="730" w:type="pct"/>
            <w:shd w:val="clear" w:color="auto" w:fill="auto"/>
            <w:noWrap/>
            <w:vAlign w:val="center"/>
            <w:hideMark/>
          </w:tcPr>
          <w:p w14:paraId="18AC3F3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46,032,108.00</w:t>
            </w:r>
          </w:p>
        </w:tc>
        <w:tc>
          <w:tcPr>
            <w:tcW w:w="787" w:type="pct"/>
            <w:shd w:val="clear" w:color="auto" w:fill="auto"/>
            <w:noWrap/>
            <w:vAlign w:val="center"/>
            <w:hideMark/>
          </w:tcPr>
          <w:p w14:paraId="2302955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19,943,625.32</w:t>
            </w:r>
          </w:p>
        </w:tc>
        <w:tc>
          <w:tcPr>
            <w:tcW w:w="731" w:type="pct"/>
            <w:shd w:val="clear" w:color="auto" w:fill="auto"/>
            <w:noWrap/>
            <w:vAlign w:val="center"/>
            <w:hideMark/>
          </w:tcPr>
          <w:p w14:paraId="3527514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26,088,482.68</w:t>
            </w:r>
          </w:p>
        </w:tc>
        <w:tc>
          <w:tcPr>
            <w:tcW w:w="337" w:type="pct"/>
            <w:shd w:val="clear" w:color="auto" w:fill="auto"/>
            <w:noWrap/>
            <w:vAlign w:val="center"/>
            <w:hideMark/>
          </w:tcPr>
          <w:p w14:paraId="4066704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43.33</w:t>
            </w:r>
          </w:p>
        </w:tc>
      </w:tr>
      <w:tr w:rsidR="002A3B86" w:rsidRPr="002A3B86" w14:paraId="50D9E23C" w14:textId="77777777" w:rsidTr="002A3B86">
        <w:trPr>
          <w:trHeight w:val="900"/>
          <w:jc w:val="center"/>
        </w:trPr>
        <w:tc>
          <w:tcPr>
            <w:tcW w:w="843" w:type="pct"/>
            <w:shd w:val="clear" w:color="auto" w:fill="auto"/>
            <w:vAlign w:val="center"/>
            <w:hideMark/>
          </w:tcPr>
          <w:p w14:paraId="2ECE4A80"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 xml:space="preserve">Mobiliario y equipo de audio, audiovisual, </w:t>
            </w:r>
            <w:r w:rsidRPr="002A3B86">
              <w:rPr>
                <w:rFonts w:eastAsia="Times New Roman"/>
                <w:spacing w:val="0"/>
                <w:lang w:eastAsia="es-DO"/>
              </w:rPr>
              <w:lastRenderedPageBreak/>
              <w:t>recreativo y educacional</w:t>
            </w:r>
          </w:p>
        </w:tc>
        <w:tc>
          <w:tcPr>
            <w:tcW w:w="785" w:type="pct"/>
            <w:shd w:val="clear" w:color="auto" w:fill="auto"/>
            <w:noWrap/>
            <w:vAlign w:val="center"/>
            <w:hideMark/>
          </w:tcPr>
          <w:p w14:paraId="3B0CE53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lastRenderedPageBreak/>
              <w:t>4,760,000.00</w:t>
            </w:r>
          </w:p>
        </w:tc>
        <w:tc>
          <w:tcPr>
            <w:tcW w:w="787" w:type="pct"/>
            <w:shd w:val="clear" w:color="auto" w:fill="auto"/>
            <w:noWrap/>
            <w:vAlign w:val="center"/>
            <w:hideMark/>
          </w:tcPr>
          <w:p w14:paraId="78C3661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41,166.00</w:t>
            </w:r>
          </w:p>
        </w:tc>
        <w:tc>
          <w:tcPr>
            <w:tcW w:w="730" w:type="pct"/>
            <w:shd w:val="clear" w:color="auto" w:fill="auto"/>
            <w:noWrap/>
            <w:vAlign w:val="center"/>
            <w:hideMark/>
          </w:tcPr>
          <w:p w14:paraId="7B2FA59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4,801,166.00</w:t>
            </w:r>
          </w:p>
        </w:tc>
        <w:tc>
          <w:tcPr>
            <w:tcW w:w="787" w:type="pct"/>
            <w:shd w:val="clear" w:color="auto" w:fill="auto"/>
            <w:noWrap/>
            <w:vAlign w:val="center"/>
            <w:hideMark/>
          </w:tcPr>
          <w:p w14:paraId="6DF17995"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537,675.09</w:t>
            </w:r>
          </w:p>
        </w:tc>
        <w:tc>
          <w:tcPr>
            <w:tcW w:w="731" w:type="pct"/>
            <w:shd w:val="clear" w:color="auto" w:fill="auto"/>
            <w:noWrap/>
            <w:vAlign w:val="center"/>
            <w:hideMark/>
          </w:tcPr>
          <w:p w14:paraId="63D24B9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4,263,490.91</w:t>
            </w:r>
          </w:p>
        </w:tc>
        <w:tc>
          <w:tcPr>
            <w:tcW w:w="337" w:type="pct"/>
            <w:shd w:val="clear" w:color="auto" w:fill="auto"/>
            <w:noWrap/>
            <w:vAlign w:val="center"/>
            <w:hideMark/>
          </w:tcPr>
          <w:p w14:paraId="15AA4FC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11.20</w:t>
            </w:r>
          </w:p>
        </w:tc>
      </w:tr>
      <w:tr w:rsidR="002A3B86" w:rsidRPr="002A3B86" w14:paraId="41E0B9F1" w14:textId="77777777" w:rsidTr="002A3B86">
        <w:trPr>
          <w:trHeight w:val="600"/>
          <w:jc w:val="center"/>
        </w:trPr>
        <w:tc>
          <w:tcPr>
            <w:tcW w:w="843" w:type="pct"/>
            <w:shd w:val="clear" w:color="auto" w:fill="auto"/>
            <w:vAlign w:val="center"/>
            <w:hideMark/>
          </w:tcPr>
          <w:p w14:paraId="51C8ED5D"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Equipo e instrumental, científico y laboratorio</w:t>
            </w:r>
          </w:p>
        </w:tc>
        <w:tc>
          <w:tcPr>
            <w:tcW w:w="785" w:type="pct"/>
            <w:shd w:val="clear" w:color="auto" w:fill="auto"/>
            <w:noWrap/>
            <w:vAlign w:val="center"/>
            <w:hideMark/>
          </w:tcPr>
          <w:p w14:paraId="2446F34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1,121,000.00</w:t>
            </w:r>
          </w:p>
        </w:tc>
        <w:tc>
          <w:tcPr>
            <w:tcW w:w="787" w:type="pct"/>
            <w:shd w:val="clear" w:color="auto" w:fill="auto"/>
            <w:noWrap/>
            <w:vAlign w:val="center"/>
            <w:hideMark/>
          </w:tcPr>
          <w:p w14:paraId="50EF091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0" w:type="pct"/>
            <w:shd w:val="clear" w:color="auto" w:fill="auto"/>
            <w:noWrap/>
            <w:vAlign w:val="center"/>
            <w:hideMark/>
          </w:tcPr>
          <w:p w14:paraId="7D3C703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1,121,000.00</w:t>
            </w:r>
          </w:p>
        </w:tc>
        <w:tc>
          <w:tcPr>
            <w:tcW w:w="787" w:type="pct"/>
            <w:shd w:val="clear" w:color="auto" w:fill="auto"/>
            <w:noWrap/>
            <w:vAlign w:val="center"/>
            <w:hideMark/>
          </w:tcPr>
          <w:p w14:paraId="12AA35B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442,500.00</w:t>
            </w:r>
          </w:p>
        </w:tc>
        <w:tc>
          <w:tcPr>
            <w:tcW w:w="731" w:type="pct"/>
            <w:shd w:val="clear" w:color="auto" w:fill="auto"/>
            <w:noWrap/>
            <w:vAlign w:val="center"/>
            <w:hideMark/>
          </w:tcPr>
          <w:p w14:paraId="26DC776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678,500.00</w:t>
            </w:r>
          </w:p>
        </w:tc>
        <w:tc>
          <w:tcPr>
            <w:tcW w:w="337" w:type="pct"/>
            <w:shd w:val="clear" w:color="auto" w:fill="auto"/>
            <w:noWrap/>
            <w:vAlign w:val="center"/>
            <w:hideMark/>
          </w:tcPr>
          <w:p w14:paraId="72DD081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39.47</w:t>
            </w:r>
          </w:p>
        </w:tc>
      </w:tr>
      <w:tr w:rsidR="002A3B86" w:rsidRPr="002A3B86" w14:paraId="084AC42D" w14:textId="77777777" w:rsidTr="002A3B86">
        <w:trPr>
          <w:trHeight w:val="900"/>
          <w:jc w:val="center"/>
        </w:trPr>
        <w:tc>
          <w:tcPr>
            <w:tcW w:w="843" w:type="pct"/>
            <w:shd w:val="clear" w:color="auto" w:fill="auto"/>
            <w:vAlign w:val="center"/>
            <w:hideMark/>
          </w:tcPr>
          <w:p w14:paraId="654A20C6"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Vehículos y equipo de transporte, tracción y elevación</w:t>
            </w:r>
          </w:p>
        </w:tc>
        <w:tc>
          <w:tcPr>
            <w:tcW w:w="785" w:type="pct"/>
            <w:shd w:val="clear" w:color="auto" w:fill="auto"/>
            <w:noWrap/>
            <w:vAlign w:val="center"/>
            <w:hideMark/>
          </w:tcPr>
          <w:p w14:paraId="67D83E0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30,900,000.00</w:t>
            </w:r>
          </w:p>
        </w:tc>
        <w:tc>
          <w:tcPr>
            <w:tcW w:w="787" w:type="pct"/>
            <w:shd w:val="clear" w:color="auto" w:fill="auto"/>
            <w:noWrap/>
            <w:vAlign w:val="center"/>
            <w:hideMark/>
          </w:tcPr>
          <w:p w14:paraId="6DD11E5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39,386,963.00</w:t>
            </w:r>
          </w:p>
        </w:tc>
        <w:tc>
          <w:tcPr>
            <w:tcW w:w="730" w:type="pct"/>
            <w:shd w:val="clear" w:color="auto" w:fill="auto"/>
            <w:noWrap/>
            <w:vAlign w:val="center"/>
            <w:hideMark/>
          </w:tcPr>
          <w:p w14:paraId="0A85AA2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70,286,963.00</w:t>
            </w:r>
          </w:p>
        </w:tc>
        <w:tc>
          <w:tcPr>
            <w:tcW w:w="787" w:type="pct"/>
            <w:shd w:val="clear" w:color="auto" w:fill="auto"/>
            <w:noWrap/>
            <w:vAlign w:val="center"/>
            <w:hideMark/>
          </w:tcPr>
          <w:p w14:paraId="44DC6238"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62,969,840.97</w:t>
            </w:r>
          </w:p>
        </w:tc>
        <w:tc>
          <w:tcPr>
            <w:tcW w:w="731" w:type="pct"/>
            <w:shd w:val="clear" w:color="auto" w:fill="auto"/>
            <w:noWrap/>
            <w:vAlign w:val="center"/>
            <w:hideMark/>
          </w:tcPr>
          <w:p w14:paraId="55B0DAF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7,317,122.03</w:t>
            </w:r>
          </w:p>
        </w:tc>
        <w:tc>
          <w:tcPr>
            <w:tcW w:w="337" w:type="pct"/>
            <w:shd w:val="clear" w:color="auto" w:fill="auto"/>
            <w:noWrap/>
            <w:vAlign w:val="center"/>
            <w:hideMark/>
          </w:tcPr>
          <w:p w14:paraId="7CCCAFF5"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89.59</w:t>
            </w:r>
          </w:p>
        </w:tc>
      </w:tr>
      <w:tr w:rsidR="002A3B86" w:rsidRPr="002A3B86" w14:paraId="4C071BDD" w14:textId="77777777" w:rsidTr="002A3B86">
        <w:trPr>
          <w:trHeight w:val="600"/>
          <w:jc w:val="center"/>
        </w:trPr>
        <w:tc>
          <w:tcPr>
            <w:tcW w:w="843" w:type="pct"/>
            <w:shd w:val="clear" w:color="auto" w:fill="auto"/>
            <w:vAlign w:val="center"/>
            <w:hideMark/>
          </w:tcPr>
          <w:p w14:paraId="37549677"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Maquinaria, otros equipos y herramientas</w:t>
            </w:r>
          </w:p>
        </w:tc>
        <w:tc>
          <w:tcPr>
            <w:tcW w:w="785" w:type="pct"/>
            <w:shd w:val="clear" w:color="auto" w:fill="auto"/>
            <w:noWrap/>
            <w:vAlign w:val="center"/>
            <w:hideMark/>
          </w:tcPr>
          <w:p w14:paraId="431D1BD6"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12,716,168.00</w:t>
            </w:r>
          </w:p>
        </w:tc>
        <w:tc>
          <w:tcPr>
            <w:tcW w:w="787" w:type="pct"/>
            <w:shd w:val="clear" w:color="auto" w:fill="auto"/>
            <w:noWrap/>
            <w:vAlign w:val="center"/>
            <w:hideMark/>
          </w:tcPr>
          <w:p w14:paraId="4EC1BAF5"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2,101,700.00</w:t>
            </w:r>
          </w:p>
        </w:tc>
        <w:tc>
          <w:tcPr>
            <w:tcW w:w="730" w:type="pct"/>
            <w:shd w:val="clear" w:color="auto" w:fill="auto"/>
            <w:noWrap/>
            <w:vAlign w:val="center"/>
            <w:hideMark/>
          </w:tcPr>
          <w:p w14:paraId="792E172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14,817,868.00</w:t>
            </w:r>
          </w:p>
        </w:tc>
        <w:tc>
          <w:tcPr>
            <w:tcW w:w="787" w:type="pct"/>
            <w:shd w:val="clear" w:color="auto" w:fill="auto"/>
            <w:noWrap/>
            <w:vAlign w:val="center"/>
            <w:hideMark/>
          </w:tcPr>
          <w:p w14:paraId="783B1E50"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1,684,580.11</w:t>
            </w:r>
          </w:p>
        </w:tc>
        <w:tc>
          <w:tcPr>
            <w:tcW w:w="731" w:type="pct"/>
            <w:shd w:val="clear" w:color="auto" w:fill="auto"/>
            <w:noWrap/>
            <w:vAlign w:val="center"/>
            <w:hideMark/>
          </w:tcPr>
          <w:p w14:paraId="0F06D9A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13,133,287.89</w:t>
            </w:r>
          </w:p>
        </w:tc>
        <w:tc>
          <w:tcPr>
            <w:tcW w:w="337" w:type="pct"/>
            <w:shd w:val="clear" w:color="auto" w:fill="auto"/>
            <w:noWrap/>
            <w:vAlign w:val="center"/>
            <w:hideMark/>
          </w:tcPr>
          <w:p w14:paraId="14D98A0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11.37</w:t>
            </w:r>
          </w:p>
        </w:tc>
      </w:tr>
      <w:tr w:rsidR="002A3B86" w:rsidRPr="002A3B86" w14:paraId="6C3C52B5" w14:textId="77777777" w:rsidTr="002A3B86">
        <w:trPr>
          <w:trHeight w:val="284"/>
          <w:jc w:val="center"/>
        </w:trPr>
        <w:tc>
          <w:tcPr>
            <w:tcW w:w="843" w:type="pct"/>
            <w:shd w:val="clear" w:color="auto" w:fill="auto"/>
            <w:vAlign w:val="center"/>
            <w:hideMark/>
          </w:tcPr>
          <w:p w14:paraId="47C4D642"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Equipos de defensa y seguridad</w:t>
            </w:r>
          </w:p>
        </w:tc>
        <w:tc>
          <w:tcPr>
            <w:tcW w:w="785" w:type="pct"/>
            <w:shd w:val="clear" w:color="auto" w:fill="auto"/>
            <w:noWrap/>
            <w:vAlign w:val="center"/>
            <w:hideMark/>
          </w:tcPr>
          <w:p w14:paraId="655C8E2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4,050,000.00</w:t>
            </w:r>
          </w:p>
        </w:tc>
        <w:tc>
          <w:tcPr>
            <w:tcW w:w="787" w:type="pct"/>
            <w:shd w:val="clear" w:color="auto" w:fill="auto"/>
            <w:noWrap/>
            <w:vAlign w:val="center"/>
            <w:hideMark/>
          </w:tcPr>
          <w:p w14:paraId="2AC712E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(229,829.00)</w:t>
            </w:r>
          </w:p>
        </w:tc>
        <w:tc>
          <w:tcPr>
            <w:tcW w:w="730" w:type="pct"/>
            <w:shd w:val="clear" w:color="auto" w:fill="auto"/>
            <w:noWrap/>
            <w:vAlign w:val="center"/>
            <w:hideMark/>
          </w:tcPr>
          <w:p w14:paraId="322D682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3,820,171.00</w:t>
            </w:r>
          </w:p>
        </w:tc>
        <w:tc>
          <w:tcPr>
            <w:tcW w:w="787" w:type="pct"/>
            <w:shd w:val="clear" w:color="auto" w:fill="auto"/>
            <w:noWrap/>
            <w:vAlign w:val="center"/>
            <w:hideMark/>
          </w:tcPr>
          <w:p w14:paraId="1302B05D"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56,999.99</w:t>
            </w:r>
          </w:p>
        </w:tc>
        <w:tc>
          <w:tcPr>
            <w:tcW w:w="731" w:type="pct"/>
            <w:shd w:val="clear" w:color="auto" w:fill="auto"/>
            <w:noWrap/>
            <w:vAlign w:val="center"/>
            <w:hideMark/>
          </w:tcPr>
          <w:p w14:paraId="693498BA"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3,763,171.01</w:t>
            </w:r>
          </w:p>
        </w:tc>
        <w:tc>
          <w:tcPr>
            <w:tcW w:w="337" w:type="pct"/>
            <w:shd w:val="clear" w:color="auto" w:fill="auto"/>
            <w:noWrap/>
            <w:vAlign w:val="center"/>
            <w:hideMark/>
          </w:tcPr>
          <w:p w14:paraId="21D4199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1.49</w:t>
            </w:r>
          </w:p>
        </w:tc>
      </w:tr>
      <w:tr w:rsidR="002A3B86" w:rsidRPr="002A3B86" w14:paraId="7FDB34A7" w14:textId="77777777" w:rsidTr="002A3B86">
        <w:trPr>
          <w:trHeight w:val="300"/>
          <w:jc w:val="center"/>
        </w:trPr>
        <w:tc>
          <w:tcPr>
            <w:tcW w:w="843" w:type="pct"/>
            <w:shd w:val="clear" w:color="auto" w:fill="auto"/>
            <w:vAlign w:val="center"/>
            <w:hideMark/>
          </w:tcPr>
          <w:p w14:paraId="613DE755"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Bienes intangibles</w:t>
            </w:r>
          </w:p>
        </w:tc>
        <w:tc>
          <w:tcPr>
            <w:tcW w:w="785" w:type="pct"/>
            <w:shd w:val="clear" w:color="auto" w:fill="auto"/>
            <w:noWrap/>
            <w:vAlign w:val="center"/>
            <w:hideMark/>
          </w:tcPr>
          <w:p w14:paraId="1EE0923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16,545,516.00</w:t>
            </w:r>
          </w:p>
        </w:tc>
        <w:tc>
          <w:tcPr>
            <w:tcW w:w="787" w:type="pct"/>
            <w:shd w:val="clear" w:color="auto" w:fill="auto"/>
            <w:noWrap/>
            <w:vAlign w:val="center"/>
            <w:hideMark/>
          </w:tcPr>
          <w:p w14:paraId="2855A51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0" w:type="pct"/>
            <w:shd w:val="clear" w:color="auto" w:fill="auto"/>
            <w:noWrap/>
            <w:vAlign w:val="center"/>
            <w:hideMark/>
          </w:tcPr>
          <w:p w14:paraId="78AA3E4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16,545,516.00</w:t>
            </w:r>
          </w:p>
        </w:tc>
        <w:tc>
          <w:tcPr>
            <w:tcW w:w="787" w:type="pct"/>
            <w:shd w:val="clear" w:color="auto" w:fill="auto"/>
            <w:noWrap/>
            <w:vAlign w:val="center"/>
            <w:hideMark/>
          </w:tcPr>
          <w:p w14:paraId="362470CE"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126,650.00</w:t>
            </w:r>
          </w:p>
        </w:tc>
        <w:tc>
          <w:tcPr>
            <w:tcW w:w="731" w:type="pct"/>
            <w:shd w:val="clear" w:color="auto" w:fill="auto"/>
            <w:noWrap/>
            <w:vAlign w:val="center"/>
            <w:hideMark/>
          </w:tcPr>
          <w:p w14:paraId="2F08531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16,418,866.00</w:t>
            </w:r>
          </w:p>
        </w:tc>
        <w:tc>
          <w:tcPr>
            <w:tcW w:w="337" w:type="pct"/>
            <w:shd w:val="clear" w:color="auto" w:fill="auto"/>
            <w:noWrap/>
            <w:vAlign w:val="center"/>
            <w:hideMark/>
          </w:tcPr>
          <w:p w14:paraId="6D68ABC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0.77</w:t>
            </w:r>
          </w:p>
        </w:tc>
      </w:tr>
      <w:tr w:rsidR="002A3B86" w:rsidRPr="002A3B86" w14:paraId="13006E98" w14:textId="77777777" w:rsidTr="002A3B86">
        <w:trPr>
          <w:trHeight w:val="495"/>
          <w:jc w:val="center"/>
        </w:trPr>
        <w:tc>
          <w:tcPr>
            <w:tcW w:w="843" w:type="pct"/>
            <w:shd w:val="clear" w:color="auto" w:fill="auto"/>
            <w:vAlign w:val="center"/>
            <w:hideMark/>
          </w:tcPr>
          <w:p w14:paraId="177FF48A"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 xml:space="preserve">Edificios, estructuras, tierras, </w:t>
            </w:r>
            <w:r w:rsidRPr="002A3B86">
              <w:rPr>
                <w:rFonts w:eastAsia="Times New Roman"/>
                <w:spacing w:val="0"/>
                <w:lang w:eastAsia="es-DO"/>
              </w:rPr>
              <w:lastRenderedPageBreak/>
              <w:t>terrenos y objetos de valor</w:t>
            </w:r>
          </w:p>
        </w:tc>
        <w:tc>
          <w:tcPr>
            <w:tcW w:w="785" w:type="pct"/>
            <w:shd w:val="clear" w:color="auto" w:fill="auto"/>
            <w:noWrap/>
            <w:vAlign w:val="center"/>
            <w:hideMark/>
          </w:tcPr>
          <w:p w14:paraId="22D50E0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lastRenderedPageBreak/>
              <w:t>250,000.00</w:t>
            </w:r>
          </w:p>
        </w:tc>
        <w:tc>
          <w:tcPr>
            <w:tcW w:w="787" w:type="pct"/>
            <w:shd w:val="clear" w:color="auto" w:fill="auto"/>
            <w:noWrap/>
            <w:vAlign w:val="center"/>
            <w:hideMark/>
          </w:tcPr>
          <w:p w14:paraId="6286F4D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0" w:type="pct"/>
            <w:shd w:val="clear" w:color="auto" w:fill="auto"/>
            <w:noWrap/>
            <w:vAlign w:val="center"/>
            <w:hideMark/>
          </w:tcPr>
          <w:p w14:paraId="6E6C741C"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250,000.00</w:t>
            </w:r>
          </w:p>
        </w:tc>
        <w:tc>
          <w:tcPr>
            <w:tcW w:w="787" w:type="pct"/>
            <w:shd w:val="clear" w:color="auto" w:fill="auto"/>
            <w:noWrap/>
            <w:vAlign w:val="center"/>
            <w:hideMark/>
          </w:tcPr>
          <w:p w14:paraId="51AF4E5B"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c>
          <w:tcPr>
            <w:tcW w:w="731" w:type="pct"/>
            <w:shd w:val="clear" w:color="auto" w:fill="auto"/>
            <w:noWrap/>
            <w:vAlign w:val="center"/>
            <w:hideMark/>
          </w:tcPr>
          <w:p w14:paraId="4D5DE062"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250,000.00</w:t>
            </w:r>
          </w:p>
        </w:tc>
        <w:tc>
          <w:tcPr>
            <w:tcW w:w="337" w:type="pct"/>
            <w:shd w:val="clear" w:color="auto" w:fill="auto"/>
            <w:noWrap/>
            <w:vAlign w:val="center"/>
            <w:hideMark/>
          </w:tcPr>
          <w:p w14:paraId="2575FBF3"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w:t>
            </w:r>
          </w:p>
        </w:tc>
      </w:tr>
      <w:tr w:rsidR="002A3B86" w:rsidRPr="002A3B86" w14:paraId="3B9B190C" w14:textId="77777777" w:rsidTr="00DE530F">
        <w:trPr>
          <w:trHeight w:val="675"/>
          <w:jc w:val="center"/>
        </w:trPr>
        <w:tc>
          <w:tcPr>
            <w:tcW w:w="843" w:type="pct"/>
            <w:shd w:val="clear" w:color="auto" w:fill="auto"/>
            <w:vAlign w:val="center"/>
            <w:hideMark/>
          </w:tcPr>
          <w:p w14:paraId="129F74E5" w14:textId="77777777" w:rsidR="002A3B86" w:rsidRPr="002A3B86" w:rsidRDefault="002A3B86" w:rsidP="005E19A1">
            <w:pPr>
              <w:spacing w:after="0" w:line="360" w:lineRule="auto"/>
              <w:rPr>
                <w:rFonts w:eastAsia="Times New Roman"/>
                <w:b/>
                <w:bCs/>
                <w:spacing w:val="0"/>
                <w:lang w:eastAsia="es-DO"/>
              </w:rPr>
            </w:pPr>
            <w:r w:rsidRPr="002A3B86">
              <w:rPr>
                <w:rFonts w:eastAsia="Times New Roman"/>
                <w:b/>
                <w:bCs/>
                <w:spacing w:val="0"/>
                <w:lang w:eastAsia="es-DO"/>
              </w:rPr>
              <w:t>Obras</w:t>
            </w:r>
          </w:p>
        </w:tc>
        <w:tc>
          <w:tcPr>
            <w:tcW w:w="785" w:type="pct"/>
            <w:shd w:val="clear" w:color="auto" w:fill="auto"/>
            <w:noWrap/>
            <w:vAlign w:val="center"/>
            <w:hideMark/>
          </w:tcPr>
          <w:p w14:paraId="0A542719"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30,030,000.00</w:t>
            </w:r>
          </w:p>
        </w:tc>
        <w:tc>
          <w:tcPr>
            <w:tcW w:w="787" w:type="pct"/>
            <w:shd w:val="clear" w:color="auto" w:fill="auto"/>
            <w:noWrap/>
            <w:vAlign w:val="center"/>
            <w:hideMark/>
          </w:tcPr>
          <w:p w14:paraId="596C9C82"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18,000,000.00</w:t>
            </w:r>
          </w:p>
        </w:tc>
        <w:tc>
          <w:tcPr>
            <w:tcW w:w="730" w:type="pct"/>
            <w:shd w:val="clear" w:color="auto" w:fill="auto"/>
            <w:noWrap/>
            <w:vAlign w:val="center"/>
            <w:hideMark/>
          </w:tcPr>
          <w:p w14:paraId="36BD0A6F"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48,030,000.00</w:t>
            </w:r>
          </w:p>
        </w:tc>
        <w:tc>
          <w:tcPr>
            <w:tcW w:w="787" w:type="pct"/>
            <w:shd w:val="clear" w:color="auto" w:fill="auto"/>
            <w:noWrap/>
            <w:vAlign w:val="center"/>
            <w:hideMark/>
          </w:tcPr>
          <w:p w14:paraId="0D460AAF"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39,793,403.04</w:t>
            </w:r>
          </w:p>
        </w:tc>
        <w:tc>
          <w:tcPr>
            <w:tcW w:w="731" w:type="pct"/>
            <w:shd w:val="clear" w:color="auto" w:fill="auto"/>
            <w:noWrap/>
            <w:vAlign w:val="center"/>
            <w:hideMark/>
          </w:tcPr>
          <w:p w14:paraId="5314A48E"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8,236,596.96</w:t>
            </w:r>
          </w:p>
        </w:tc>
        <w:tc>
          <w:tcPr>
            <w:tcW w:w="337" w:type="pct"/>
            <w:shd w:val="clear" w:color="auto" w:fill="auto"/>
            <w:noWrap/>
            <w:vAlign w:val="center"/>
            <w:hideMark/>
          </w:tcPr>
          <w:p w14:paraId="59F9B247"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82.85</w:t>
            </w:r>
          </w:p>
        </w:tc>
      </w:tr>
      <w:tr w:rsidR="002A3B86" w:rsidRPr="002A3B86" w14:paraId="45227BC8" w14:textId="77777777" w:rsidTr="002A3B86">
        <w:trPr>
          <w:trHeight w:val="300"/>
          <w:jc w:val="center"/>
        </w:trPr>
        <w:tc>
          <w:tcPr>
            <w:tcW w:w="843" w:type="pct"/>
            <w:shd w:val="clear" w:color="auto" w:fill="auto"/>
            <w:vAlign w:val="center"/>
            <w:hideMark/>
          </w:tcPr>
          <w:p w14:paraId="481CC636" w14:textId="77777777" w:rsidR="002A3B86" w:rsidRPr="002A3B86" w:rsidRDefault="002A3B86" w:rsidP="005E19A1">
            <w:pPr>
              <w:spacing w:after="0" w:line="360" w:lineRule="auto"/>
              <w:rPr>
                <w:rFonts w:eastAsia="Times New Roman"/>
                <w:spacing w:val="0"/>
                <w:lang w:eastAsia="es-DO"/>
              </w:rPr>
            </w:pPr>
            <w:r w:rsidRPr="002A3B86">
              <w:rPr>
                <w:rFonts w:eastAsia="Times New Roman"/>
                <w:spacing w:val="0"/>
                <w:lang w:eastAsia="es-DO"/>
              </w:rPr>
              <w:t>Obras en edificaciones</w:t>
            </w:r>
          </w:p>
        </w:tc>
        <w:tc>
          <w:tcPr>
            <w:tcW w:w="785" w:type="pct"/>
            <w:shd w:val="clear" w:color="auto" w:fill="auto"/>
            <w:noWrap/>
            <w:vAlign w:val="center"/>
            <w:hideMark/>
          </w:tcPr>
          <w:p w14:paraId="12ECF231"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30,030,000.00</w:t>
            </w:r>
          </w:p>
        </w:tc>
        <w:tc>
          <w:tcPr>
            <w:tcW w:w="787" w:type="pct"/>
            <w:shd w:val="clear" w:color="auto" w:fill="auto"/>
            <w:noWrap/>
            <w:vAlign w:val="center"/>
            <w:hideMark/>
          </w:tcPr>
          <w:p w14:paraId="2713FCD9"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18,000,000.00</w:t>
            </w:r>
          </w:p>
        </w:tc>
        <w:tc>
          <w:tcPr>
            <w:tcW w:w="730" w:type="pct"/>
            <w:shd w:val="clear" w:color="auto" w:fill="auto"/>
            <w:noWrap/>
            <w:vAlign w:val="center"/>
            <w:hideMark/>
          </w:tcPr>
          <w:p w14:paraId="44D7C96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48,030,000.00</w:t>
            </w:r>
          </w:p>
        </w:tc>
        <w:tc>
          <w:tcPr>
            <w:tcW w:w="787" w:type="pct"/>
            <w:shd w:val="clear" w:color="auto" w:fill="auto"/>
            <w:noWrap/>
            <w:vAlign w:val="center"/>
            <w:hideMark/>
          </w:tcPr>
          <w:p w14:paraId="25565394"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39,793,403.04</w:t>
            </w:r>
          </w:p>
        </w:tc>
        <w:tc>
          <w:tcPr>
            <w:tcW w:w="731" w:type="pct"/>
            <w:shd w:val="clear" w:color="auto" w:fill="auto"/>
            <w:noWrap/>
            <w:vAlign w:val="center"/>
            <w:hideMark/>
          </w:tcPr>
          <w:p w14:paraId="7BD12277"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8,236,596.96</w:t>
            </w:r>
          </w:p>
        </w:tc>
        <w:tc>
          <w:tcPr>
            <w:tcW w:w="337" w:type="pct"/>
            <w:shd w:val="clear" w:color="auto" w:fill="auto"/>
            <w:noWrap/>
            <w:vAlign w:val="center"/>
            <w:hideMark/>
          </w:tcPr>
          <w:p w14:paraId="212416EF" w14:textId="77777777" w:rsidR="002A3B86" w:rsidRPr="002A3B86" w:rsidRDefault="002A3B86" w:rsidP="005E19A1">
            <w:pPr>
              <w:spacing w:after="0" w:line="360" w:lineRule="auto"/>
              <w:jc w:val="right"/>
              <w:rPr>
                <w:rFonts w:eastAsia="Times New Roman"/>
                <w:spacing w:val="0"/>
                <w:lang w:eastAsia="es-DO"/>
              </w:rPr>
            </w:pPr>
            <w:r w:rsidRPr="002A3B86">
              <w:rPr>
                <w:rFonts w:eastAsia="Times New Roman"/>
                <w:spacing w:val="0"/>
                <w:lang w:eastAsia="es-DO"/>
              </w:rPr>
              <w:t>82.85</w:t>
            </w:r>
          </w:p>
        </w:tc>
      </w:tr>
      <w:tr w:rsidR="002A3B86" w:rsidRPr="002A3B86" w14:paraId="28CBB5E2" w14:textId="77777777" w:rsidTr="005E19A1">
        <w:trPr>
          <w:trHeight w:val="300"/>
          <w:jc w:val="center"/>
        </w:trPr>
        <w:tc>
          <w:tcPr>
            <w:tcW w:w="843" w:type="pct"/>
            <w:shd w:val="clear" w:color="auto" w:fill="auto"/>
            <w:vAlign w:val="center"/>
            <w:hideMark/>
          </w:tcPr>
          <w:p w14:paraId="56F36E77" w14:textId="77777777" w:rsidR="002A3B86" w:rsidRPr="002A3B86" w:rsidRDefault="002A3B86" w:rsidP="005E19A1">
            <w:pPr>
              <w:spacing w:after="0" w:line="360" w:lineRule="auto"/>
              <w:rPr>
                <w:rFonts w:eastAsia="Times New Roman"/>
                <w:b/>
                <w:bCs/>
                <w:spacing w:val="0"/>
                <w:lang w:eastAsia="es-DO"/>
              </w:rPr>
            </w:pPr>
            <w:r w:rsidRPr="002A3B86">
              <w:rPr>
                <w:rFonts w:eastAsia="Times New Roman"/>
                <w:b/>
                <w:bCs/>
                <w:spacing w:val="0"/>
                <w:lang w:eastAsia="es-DO"/>
              </w:rPr>
              <w:t>Monto total</w:t>
            </w:r>
          </w:p>
        </w:tc>
        <w:tc>
          <w:tcPr>
            <w:tcW w:w="785" w:type="pct"/>
            <w:shd w:val="clear" w:color="auto" w:fill="auto"/>
            <w:noWrap/>
            <w:vAlign w:val="center"/>
            <w:hideMark/>
          </w:tcPr>
          <w:p w14:paraId="53E1A31F"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21,932,536,118.00</w:t>
            </w:r>
          </w:p>
        </w:tc>
        <w:tc>
          <w:tcPr>
            <w:tcW w:w="787" w:type="pct"/>
            <w:shd w:val="clear" w:color="auto" w:fill="auto"/>
            <w:noWrap/>
            <w:vAlign w:val="center"/>
            <w:hideMark/>
          </w:tcPr>
          <w:p w14:paraId="123BB894"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7,003,000,000.00</w:t>
            </w:r>
          </w:p>
        </w:tc>
        <w:tc>
          <w:tcPr>
            <w:tcW w:w="730" w:type="pct"/>
            <w:shd w:val="clear" w:color="auto" w:fill="auto"/>
            <w:noWrap/>
            <w:vAlign w:val="center"/>
            <w:hideMark/>
          </w:tcPr>
          <w:p w14:paraId="1824B0DA"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28,935,536,118.00</w:t>
            </w:r>
          </w:p>
        </w:tc>
        <w:tc>
          <w:tcPr>
            <w:tcW w:w="787" w:type="pct"/>
            <w:shd w:val="clear" w:color="auto" w:fill="auto"/>
            <w:noWrap/>
            <w:vAlign w:val="center"/>
            <w:hideMark/>
          </w:tcPr>
          <w:p w14:paraId="52A15FAE"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25,295,880,137.99</w:t>
            </w:r>
          </w:p>
        </w:tc>
        <w:tc>
          <w:tcPr>
            <w:tcW w:w="731" w:type="pct"/>
            <w:shd w:val="clear" w:color="auto" w:fill="auto"/>
            <w:noWrap/>
            <w:vAlign w:val="center"/>
            <w:hideMark/>
          </w:tcPr>
          <w:p w14:paraId="13E070CD"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3,639,655,980.01</w:t>
            </w:r>
          </w:p>
        </w:tc>
        <w:tc>
          <w:tcPr>
            <w:tcW w:w="337" w:type="pct"/>
            <w:shd w:val="clear" w:color="auto" w:fill="auto"/>
            <w:noWrap/>
            <w:vAlign w:val="center"/>
            <w:hideMark/>
          </w:tcPr>
          <w:p w14:paraId="2454331A" w14:textId="77777777" w:rsidR="002A3B86" w:rsidRPr="002A3B86" w:rsidRDefault="002A3B86" w:rsidP="005E19A1">
            <w:pPr>
              <w:spacing w:after="0" w:line="360" w:lineRule="auto"/>
              <w:jc w:val="right"/>
              <w:rPr>
                <w:rFonts w:eastAsia="Times New Roman"/>
                <w:b/>
                <w:bCs/>
                <w:spacing w:val="0"/>
                <w:lang w:eastAsia="es-DO"/>
              </w:rPr>
            </w:pPr>
            <w:r w:rsidRPr="002A3B86">
              <w:rPr>
                <w:rFonts w:eastAsia="Times New Roman"/>
                <w:b/>
                <w:bCs/>
                <w:spacing w:val="0"/>
                <w:lang w:eastAsia="es-DO"/>
              </w:rPr>
              <w:t>87.42</w:t>
            </w:r>
          </w:p>
        </w:tc>
      </w:tr>
    </w:tbl>
    <w:p w14:paraId="59979F36" w14:textId="39576561" w:rsidR="00A82CC1" w:rsidRPr="005E19A1" w:rsidRDefault="005E19A1" w:rsidP="005E19A1">
      <w:pPr>
        <w:spacing w:after="0" w:line="360" w:lineRule="auto"/>
        <w:ind w:left="-426"/>
        <w:jc w:val="both"/>
        <w:rPr>
          <w:rFonts w:eastAsia="Calibri"/>
          <w:i/>
          <w:iCs/>
          <w:sz w:val="18"/>
          <w:szCs w:val="18"/>
        </w:rPr>
        <w:sectPr w:rsidR="00A82CC1" w:rsidRPr="005E19A1" w:rsidSect="002A3B86">
          <w:footerReference w:type="default" r:id="rId28"/>
          <w:pgSz w:w="15840" w:h="12240" w:orient="landscape" w:code="1"/>
          <w:pgMar w:top="1418" w:right="2155" w:bottom="1418" w:left="2155" w:header="709" w:footer="113" w:gutter="0"/>
          <w:cols w:space="708"/>
          <w:docGrid w:linePitch="360"/>
        </w:sectPr>
      </w:pPr>
      <w:r w:rsidRPr="005E19A1">
        <w:rPr>
          <w:rFonts w:eastAsia="Calibri"/>
          <w:i/>
          <w:iCs/>
          <w:sz w:val="18"/>
          <w:szCs w:val="18"/>
        </w:rPr>
        <w:t xml:space="preserve">Fuente: Dirección Financiera MICM. </w:t>
      </w:r>
      <w:r w:rsidR="002710CF">
        <w:rPr>
          <w:rFonts w:eastAsia="Calibri"/>
          <w:i/>
          <w:iCs/>
          <w:sz w:val="18"/>
          <w:szCs w:val="18"/>
        </w:rPr>
        <w:t>-</w:t>
      </w:r>
    </w:p>
    <w:p w14:paraId="339C5A1D" w14:textId="4FA2E314" w:rsidR="00A82CC1" w:rsidRDefault="00A82CC1" w:rsidP="00DE530F">
      <w:pPr>
        <w:spacing w:before="100" w:beforeAutospacing="1" w:after="100" w:afterAutospacing="1" w:line="360" w:lineRule="auto"/>
        <w:jc w:val="both"/>
        <w:rPr>
          <w:rFonts w:eastAsia="Calibri"/>
        </w:rPr>
      </w:pPr>
      <w:r w:rsidRPr="00E14801">
        <w:rPr>
          <w:rFonts w:eastAsia="Calibri"/>
        </w:rPr>
        <w:lastRenderedPageBreak/>
        <w:t xml:space="preserve">Conforme lo presentado en la tabla anterior, la cuenta presupuestaria que refleja mayor ejecución durante el período </w:t>
      </w:r>
      <w:r w:rsidRPr="000B0BDB">
        <w:rPr>
          <w:rFonts w:eastAsia="Calibri"/>
        </w:rPr>
        <w:t xml:space="preserve">corresponde a las </w:t>
      </w:r>
      <w:r w:rsidR="00DE530F">
        <w:rPr>
          <w:rFonts w:eastAsia="Calibri"/>
        </w:rPr>
        <w:t>t</w:t>
      </w:r>
      <w:r w:rsidRPr="00E14801">
        <w:rPr>
          <w:rFonts w:eastAsia="Calibri"/>
        </w:rPr>
        <w:t>ransferencias de capital, con una participación de 99.45%, como resultado de las transferencias presupuestarias realizadas a las diferentes instituciones descentralizada</w:t>
      </w:r>
      <w:bookmarkStart w:id="64" w:name="_Hlk184715716"/>
      <w:r w:rsidRPr="000B0BDB">
        <w:rPr>
          <w:rFonts w:eastAsia="Calibri"/>
        </w:rPr>
        <w:t xml:space="preserve">s, </w:t>
      </w:r>
      <w:bookmarkEnd w:id="64"/>
      <w:r w:rsidR="00DE530F">
        <w:rPr>
          <w:rFonts w:eastAsia="Calibri"/>
        </w:rPr>
        <w:t>seguido de</w:t>
      </w:r>
      <w:r w:rsidRPr="00E14801">
        <w:rPr>
          <w:rFonts w:eastAsia="Calibri"/>
        </w:rPr>
        <w:t xml:space="preserve"> las </w:t>
      </w:r>
      <w:r w:rsidR="00DE530F">
        <w:rPr>
          <w:rFonts w:eastAsia="Calibri"/>
        </w:rPr>
        <w:t>t</w:t>
      </w:r>
      <w:r w:rsidRPr="00E14801">
        <w:rPr>
          <w:rFonts w:eastAsia="Calibri"/>
        </w:rPr>
        <w:t xml:space="preserve">ransferencia </w:t>
      </w:r>
      <w:r w:rsidR="00DE530F">
        <w:rPr>
          <w:rFonts w:eastAsia="Calibri"/>
        </w:rPr>
        <w:t>c</w:t>
      </w:r>
      <w:r w:rsidRPr="00E14801">
        <w:rPr>
          <w:rFonts w:eastAsia="Calibri"/>
        </w:rPr>
        <w:t xml:space="preserve">orrientes con una participación </w:t>
      </w:r>
      <w:r w:rsidRPr="000B0BDB">
        <w:rPr>
          <w:rFonts w:eastAsia="Calibri"/>
        </w:rPr>
        <w:t>de</w:t>
      </w:r>
      <w:r>
        <w:rPr>
          <w:rFonts w:eastAsia="Calibri"/>
        </w:rPr>
        <w:t xml:space="preserve"> </w:t>
      </w:r>
      <w:r w:rsidRPr="00E14801">
        <w:rPr>
          <w:rFonts w:eastAsia="Calibri"/>
        </w:rPr>
        <w:t xml:space="preserve">92.86%, donde se incluyen las ASFL, </w:t>
      </w:r>
      <w:r w:rsidRPr="000B0BDB">
        <w:rPr>
          <w:rFonts w:eastAsia="Calibri"/>
        </w:rPr>
        <w:t>los</w:t>
      </w:r>
      <w:r>
        <w:rPr>
          <w:rFonts w:eastAsia="Calibri"/>
        </w:rPr>
        <w:t xml:space="preserve"> </w:t>
      </w:r>
      <w:r w:rsidR="00DE530F">
        <w:rPr>
          <w:rFonts w:eastAsia="Calibri"/>
        </w:rPr>
        <w:t>s</w:t>
      </w:r>
      <w:r w:rsidRPr="00E14801">
        <w:rPr>
          <w:rFonts w:eastAsia="Calibri"/>
        </w:rPr>
        <w:t>ubsidios y las transferencias corrientes a las adscritas</w:t>
      </w:r>
      <w:r w:rsidR="00DE530F">
        <w:rPr>
          <w:rFonts w:eastAsia="Calibri"/>
        </w:rPr>
        <w:t xml:space="preserve"> al MICM</w:t>
      </w:r>
      <w:r w:rsidRPr="000B0BDB">
        <w:rPr>
          <w:rFonts w:eastAsia="Calibri"/>
        </w:rPr>
        <w:t>,</w:t>
      </w:r>
      <w:r w:rsidRPr="00E14801">
        <w:rPr>
          <w:rFonts w:eastAsia="Calibri"/>
        </w:rPr>
        <w:t xml:space="preserve"> y la cuenta de obras con 82.85%, correspondiente a la construcción del comedor</w:t>
      </w:r>
      <w:r w:rsidR="00DE530F">
        <w:rPr>
          <w:rFonts w:eastAsia="Calibri"/>
        </w:rPr>
        <w:t xml:space="preserve"> de la institución.</w:t>
      </w:r>
    </w:p>
    <w:p w14:paraId="1039EBF2" w14:textId="77777777" w:rsidR="00A82CC1" w:rsidRPr="00F74029" w:rsidRDefault="00A82CC1" w:rsidP="00A82CC1">
      <w:pPr>
        <w:pStyle w:val="Prrafodelista"/>
        <w:numPr>
          <w:ilvl w:val="0"/>
          <w:numId w:val="18"/>
        </w:numPr>
        <w:spacing w:before="100" w:beforeAutospacing="1" w:after="100" w:afterAutospacing="1" w:line="360" w:lineRule="auto"/>
        <w:ind w:left="284"/>
        <w:jc w:val="both"/>
        <w:rPr>
          <w:b/>
          <w:bCs/>
        </w:rPr>
      </w:pPr>
      <w:r w:rsidRPr="00F74029">
        <w:rPr>
          <w:b/>
          <w:bCs/>
        </w:rPr>
        <w:t>Cuentas por pagar</w:t>
      </w:r>
    </w:p>
    <w:p w14:paraId="3493B884" w14:textId="77777777" w:rsidR="00DE530F" w:rsidRDefault="00A82CC1" w:rsidP="00A82CC1">
      <w:pPr>
        <w:spacing w:before="100" w:beforeAutospacing="1" w:after="100" w:afterAutospacing="1" w:line="360" w:lineRule="auto"/>
        <w:jc w:val="both"/>
        <w:rPr>
          <w:rFonts w:eastAsia="Calibri"/>
        </w:rPr>
      </w:pPr>
      <w:r w:rsidRPr="00F74029">
        <w:rPr>
          <w:rFonts w:eastAsia="Calibri"/>
        </w:rPr>
        <w:t xml:space="preserve">Las cuentas por pagar estuvieron representadas por deudas de adquisiciones de bienes y servicios; subsidios tanto a los productores de pan, como a las importadoras de combustibles, mediante el Precio de Paridad de Importación y, del acuerdo suscrito con el Instituto Nacional de Tránsito y Transporte Terrestre (INTRANT), para evitar el aumento del pasaje; así como la deuda administrativa, los pagos pendientes a proveedores, debido a que algunos presentan dificultades para recibir el pago por falta de aprobación de contratos por parte de la Contraloría General de la República, carencia de documentaciones en los procesos de compras, omisiones de pago de impuestos ante la Dirección General de Impuesto Internos (DGII), entre otros. </w:t>
      </w:r>
    </w:p>
    <w:p w14:paraId="69F555F4" w14:textId="221A7ED1" w:rsidR="00A82CC1" w:rsidRDefault="00A82CC1" w:rsidP="00A82CC1">
      <w:pPr>
        <w:spacing w:before="100" w:beforeAutospacing="1" w:after="100" w:afterAutospacing="1" w:line="360" w:lineRule="auto"/>
        <w:jc w:val="both"/>
        <w:rPr>
          <w:rFonts w:eastAsia="Calibri"/>
        </w:rPr>
      </w:pPr>
      <w:r w:rsidRPr="00F74029">
        <w:rPr>
          <w:rFonts w:eastAsia="Calibri"/>
        </w:rPr>
        <w:t>En la tabla a continuación, se presenta la cantidad de suplidores con los que el Ministerio tiene compromisos pendientes, según el tiempo de la deuda y el monto acumulado:</w:t>
      </w:r>
    </w:p>
    <w:p w14:paraId="55DAB138" w14:textId="77777777" w:rsidR="005721D7" w:rsidRPr="00F74029" w:rsidRDefault="005721D7" w:rsidP="00A82CC1">
      <w:pPr>
        <w:spacing w:before="100" w:beforeAutospacing="1" w:after="100" w:afterAutospacing="1" w:line="360" w:lineRule="auto"/>
        <w:jc w:val="both"/>
        <w:rPr>
          <w:rFonts w:eastAsia="Calibri"/>
        </w:rPr>
      </w:pPr>
    </w:p>
    <w:p w14:paraId="03EF5958" w14:textId="66A964F7" w:rsidR="00A82CC1" w:rsidRPr="00F74029" w:rsidRDefault="00A82CC1" w:rsidP="00A82CC1">
      <w:pPr>
        <w:spacing w:after="0" w:line="360" w:lineRule="auto"/>
        <w:jc w:val="center"/>
        <w:rPr>
          <w:b/>
          <w:bCs/>
          <w:color w:val="747171"/>
        </w:rPr>
      </w:pPr>
      <w:r w:rsidRPr="00F74029">
        <w:rPr>
          <w:b/>
          <w:bCs/>
        </w:rPr>
        <w:lastRenderedPageBreak/>
        <w:t xml:space="preserve">Tabla No.  </w:t>
      </w:r>
      <w:r w:rsidRPr="00F74029">
        <w:rPr>
          <w:b/>
          <w:bCs/>
        </w:rPr>
        <w:fldChar w:fldCharType="begin"/>
      </w:r>
      <w:r w:rsidRPr="00F74029">
        <w:rPr>
          <w:b/>
          <w:bCs/>
        </w:rPr>
        <w:instrText xml:space="preserve"> SEQ Tabla_No._ \* ARABIC </w:instrText>
      </w:r>
      <w:r w:rsidRPr="00F74029">
        <w:rPr>
          <w:b/>
          <w:bCs/>
        </w:rPr>
        <w:fldChar w:fldCharType="separate"/>
      </w:r>
      <w:r w:rsidR="00FD2D38">
        <w:rPr>
          <w:b/>
          <w:bCs/>
          <w:noProof/>
        </w:rPr>
        <w:t>15</w:t>
      </w:r>
      <w:r w:rsidRPr="00F74029">
        <w:rPr>
          <w:b/>
          <w:bCs/>
        </w:rPr>
        <w:fldChar w:fldCharType="end"/>
      </w:r>
      <w:r w:rsidRPr="00F74029">
        <w:rPr>
          <w:b/>
          <w:bCs/>
          <w:color w:val="747171"/>
        </w:rPr>
        <w:t xml:space="preserve"> </w:t>
      </w:r>
    </w:p>
    <w:p w14:paraId="1043476F" w14:textId="3436B9E8" w:rsidR="00A82CC1" w:rsidRPr="00F74029" w:rsidRDefault="00A82CC1" w:rsidP="00A82CC1">
      <w:pPr>
        <w:spacing w:after="0" w:line="360" w:lineRule="auto"/>
        <w:jc w:val="center"/>
        <w:rPr>
          <w:color w:val="747171"/>
        </w:rPr>
      </w:pPr>
      <w:r w:rsidRPr="00F74029">
        <w:rPr>
          <w:color w:val="747171"/>
        </w:rPr>
        <w:t xml:space="preserve">Resumen de </w:t>
      </w:r>
      <w:r w:rsidR="00DE530F">
        <w:rPr>
          <w:color w:val="747171"/>
        </w:rPr>
        <w:t>c</w:t>
      </w:r>
      <w:r w:rsidRPr="00F74029">
        <w:rPr>
          <w:color w:val="747171"/>
        </w:rPr>
        <w:t>uentas por pagar por antigüedad de saldos</w:t>
      </w:r>
    </w:p>
    <w:p w14:paraId="0018253A" w14:textId="77777777" w:rsidR="00A82CC1" w:rsidRPr="00F74029" w:rsidRDefault="00A82CC1" w:rsidP="00A82CC1">
      <w:pPr>
        <w:spacing w:after="0" w:line="360" w:lineRule="auto"/>
        <w:jc w:val="center"/>
        <w:rPr>
          <w:color w:val="747171"/>
        </w:rPr>
      </w:pPr>
      <w:r w:rsidRPr="00F74029">
        <w:rPr>
          <w:color w:val="747171"/>
        </w:rPr>
        <w:t xml:space="preserve">Al 30 de </w:t>
      </w:r>
      <w:r>
        <w:rPr>
          <w:color w:val="747171"/>
        </w:rPr>
        <w:t>noviembre</w:t>
      </w:r>
      <w:r w:rsidRPr="00F74029">
        <w:rPr>
          <w:color w:val="747171"/>
        </w:rPr>
        <w:t xml:space="preserve"> del 2024</w:t>
      </w:r>
    </w:p>
    <w:p w14:paraId="3958C284" w14:textId="4BCA0CC7" w:rsidR="00A82CC1" w:rsidRPr="00F74029" w:rsidRDefault="00DE530F" w:rsidP="00A82CC1">
      <w:pPr>
        <w:spacing w:after="0" w:line="360" w:lineRule="auto"/>
        <w:jc w:val="center"/>
        <w:rPr>
          <w:color w:val="747171"/>
        </w:rPr>
      </w:pPr>
      <w:r>
        <w:rPr>
          <w:color w:val="747171"/>
        </w:rPr>
        <w:t>(</w:t>
      </w:r>
      <w:r w:rsidR="00A82CC1" w:rsidRPr="00F74029">
        <w:rPr>
          <w:color w:val="747171"/>
        </w:rPr>
        <w:t>Valores en RD$</w:t>
      </w:r>
      <w:r>
        <w:rPr>
          <w:color w:val="747171"/>
        </w:rPr>
        <w:t>)</w:t>
      </w:r>
    </w:p>
    <w:tbl>
      <w:tblPr>
        <w:tblW w:w="7450"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659"/>
        <w:gridCol w:w="2076"/>
        <w:gridCol w:w="2715"/>
      </w:tblGrid>
      <w:tr w:rsidR="00A82CC1" w:rsidRPr="00F74029" w14:paraId="19BF9260" w14:textId="77777777" w:rsidTr="00DE530F">
        <w:trPr>
          <w:trHeight w:val="927"/>
          <w:tblHeader/>
          <w:jc w:val="center"/>
        </w:trPr>
        <w:tc>
          <w:tcPr>
            <w:tcW w:w="2659" w:type="dxa"/>
            <w:shd w:val="clear" w:color="auto" w:fill="142F62"/>
            <w:vAlign w:val="center"/>
            <w:hideMark/>
          </w:tcPr>
          <w:p w14:paraId="1D2B0E62" w14:textId="77777777" w:rsidR="00A82CC1" w:rsidRPr="00F74029" w:rsidRDefault="00A82CC1" w:rsidP="00DE530F">
            <w:pPr>
              <w:spacing w:after="0" w:line="360" w:lineRule="auto"/>
              <w:jc w:val="center"/>
              <w:rPr>
                <w:rFonts w:eastAsia="Times New Roman"/>
                <w:b/>
                <w:bCs/>
                <w:color w:val="FFFFFF" w:themeColor="background1"/>
                <w:lang w:eastAsia="es-DO"/>
              </w:rPr>
            </w:pPr>
            <w:r w:rsidRPr="00F74029">
              <w:rPr>
                <w:rFonts w:eastAsia="Times New Roman"/>
                <w:b/>
                <w:bCs/>
                <w:color w:val="FFFFFF" w:themeColor="background1"/>
                <w:lang w:eastAsia="es-DO"/>
              </w:rPr>
              <w:t>Cantidad de días</w:t>
            </w:r>
          </w:p>
        </w:tc>
        <w:tc>
          <w:tcPr>
            <w:tcW w:w="2076" w:type="dxa"/>
            <w:shd w:val="clear" w:color="auto" w:fill="142F62"/>
            <w:vAlign w:val="center"/>
            <w:hideMark/>
          </w:tcPr>
          <w:p w14:paraId="17D39135" w14:textId="77777777" w:rsidR="00A82CC1" w:rsidRPr="00F74029" w:rsidRDefault="00A82CC1" w:rsidP="00DE530F">
            <w:pPr>
              <w:spacing w:after="0" w:line="360" w:lineRule="auto"/>
              <w:jc w:val="center"/>
              <w:rPr>
                <w:rFonts w:eastAsia="Times New Roman"/>
                <w:b/>
                <w:bCs/>
                <w:color w:val="FFFFFF" w:themeColor="background1"/>
                <w:lang w:eastAsia="es-DO"/>
              </w:rPr>
            </w:pPr>
            <w:r w:rsidRPr="00F74029">
              <w:rPr>
                <w:rFonts w:eastAsia="Times New Roman"/>
                <w:b/>
                <w:bCs/>
                <w:color w:val="FFFFFF" w:themeColor="background1"/>
                <w:lang w:eastAsia="es-DO"/>
              </w:rPr>
              <w:t>Cantidad de suplidores</w:t>
            </w:r>
          </w:p>
        </w:tc>
        <w:tc>
          <w:tcPr>
            <w:tcW w:w="2715" w:type="dxa"/>
            <w:shd w:val="clear" w:color="auto" w:fill="142F62"/>
            <w:vAlign w:val="center"/>
            <w:hideMark/>
          </w:tcPr>
          <w:p w14:paraId="2A765C4C" w14:textId="77777777" w:rsidR="00A82CC1" w:rsidRPr="00F74029" w:rsidRDefault="00A82CC1" w:rsidP="00DE530F">
            <w:pPr>
              <w:spacing w:after="0" w:line="360" w:lineRule="auto"/>
              <w:jc w:val="center"/>
              <w:rPr>
                <w:rFonts w:eastAsia="Times New Roman"/>
                <w:b/>
                <w:bCs/>
                <w:color w:val="FFFFFF" w:themeColor="background1"/>
                <w:lang w:eastAsia="es-DO"/>
              </w:rPr>
            </w:pPr>
            <w:r w:rsidRPr="00F74029">
              <w:rPr>
                <w:rFonts w:eastAsia="Times New Roman"/>
                <w:b/>
                <w:bCs/>
                <w:color w:val="FFFFFF" w:themeColor="background1"/>
                <w:lang w:eastAsia="es-DO"/>
              </w:rPr>
              <w:t>Monto Total</w:t>
            </w:r>
          </w:p>
        </w:tc>
      </w:tr>
      <w:tr w:rsidR="00A82CC1" w:rsidRPr="00F74029" w14:paraId="7957CCEE" w14:textId="77777777" w:rsidTr="00DE530F">
        <w:trPr>
          <w:trHeight w:val="303"/>
          <w:jc w:val="center"/>
        </w:trPr>
        <w:tc>
          <w:tcPr>
            <w:tcW w:w="2659" w:type="dxa"/>
            <w:noWrap/>
            <w:vAlign w:val="center"/>
            <w:hideMark/>
          </w:tcPr>
          <w:p w14:paraId="655F1A48" w14:textId="77777777" w:rsidR="00A82CC1" w:rsidRPr="00DE530F" w:rsidRDefault="00A82CC1" w:rsidP="00DE530F">
            <w:pPr>
              <w:spacing w:after="0" w:line="360" w:lineRule="auto"/>
              <w:jc w:val="center"/>
              <w:rPr>
                <w:rFonts w:eastAsia="Times New Roman"/>
                <w:b/>
                <w:bCs/>
                <w:lang w:eastAsia="es-DO"/>
              </w:rPr>
            </w:pPr>
            <w:r w:rsidRPr="00DE530F">
              <w:rPr>
                <w:rFonts w:eastAsia="Times New Roman"/>
                <w:b/>
                <w:bCs/>
                <w:spacing w:val="0"/>
                <w:lang w:eastAsia="es-DO"/>
              </w:rPr>
              <w:t>01-30</w:t>
            </w:r>
          </w:p>
        </w:tc>
        <w:tc>
          <w:tcPr>
            <w:tcW w:w="2076" w:type="dxa"/>
            <w:noWrap/>
            <w:vAlign w:val="center"/>
            <w:hideMark/>
          </w:tcPr>
          <w:p w14:paraId="0C8018D9" w14:textId="77777777" w:rsidR="00A82CC1" w:rsidRPr="00DE530F" w:rsidRDefault="00A82CC1" w:rsidP="00DE530F">
            <w:pPr>
              <w:spacing w:after="0" w:line="360" w:lineRule="auto"/>
              <w:jc w:val="center"/>
              <w:rPr>
                <w:rFonts w:eastAsia="Times New Roman"/>
                <w:lang w:eastAsia="es-DO"/>
              </w:rPr>
            </w:pPr>
            <w:r w:rsidRPr="00DE530F">
              <w:rPr>
                <w:rFonts w:eastAsia="Times New Roman"/>
                <w:spacing w:val="0"/>
                <w:lang w:eastAsia="es-DO"/>
              </w:rPr>
              <w:t>10</w:t>
            </w:r>
          </w:p>
        </w:tc>
        <w:tc>
          <w:tcPr>
            <w:tcW w:w="2715" w:type="dxa"/>
            <w:noWrap/>
            <w:vAlign w:val="center"/>
            <w:hideMark/>
          </w:tcPr>
          <w:p w14:paraId="2945E465" w14:textId="77777777" w:rsidR="00A82CC1" w:rsidRPr="00DE530F" w:rsidRDefault="00A82CC1" w:rsidP="00DE530F">
            <w:pPr>
              <w:spacing w:after="0" w:line="360" w:lineRule="auto"/>
              <w:jc w:val="center"/>
              <w:rPr>
                <w:rFonts w:eastAsia="Times New Roman"/>
                <w:lang w:eastAsia="es-DO"/>
              </w:rPr>
            </w:pPr>
            <w:r w:rsidRPr="00DE530F">
              <w:rPr>
                <w:rFonts w:eastAsia="Times New Roman"/>
                <w:spacing w:val="0"/>
                <w:lang w:eastAsia="es-DO"/>
              </w:rPr>
              <w:t>57,004,355.49</w:t>
            </w:r>
          </w:p>
        </w:tc>
      </w:tr>
      <w:tr w:rsidR="00A82CC1" w:rsidRPr="00F74029" w14:paraId="3950B7CD" w14:textId="77777777" w:rsidTr="00DE530F">
        <w:trPr>
          <w:trHeight w:val="303"/>
          <w:jc w:val="center"/>
        </w:trPr>
        <w:tc>
          <w:tcPr>
            <w:tcW w:w="2659" w:type="dxa"/>
            <w:noWrap/>
            <w:vAlign w:val="center"/>
            <w:hideMark/>
          </w:tcPr>
          <w:p w14:paraId="385DC949" w14:textId="77777777" w:rsidR="00A82CC1" w:rsidRPr="00DE530F" w:rsidRDefault="00A82CC1" w:rsidP="00DE530F">
            <w:pPr>
              <w:spacing w:after="0" w:line="360" w:lineRule="auto"/>
              <w:jc w:val="center"/>
              <w:rPr>
                <w:rFonts w:eastAsia="Times New Roman"/>
                <w:b/>
                <w:bCs/>
                <w:lang w:eastAsia="es-DO"/>
              </w:rPr>
            </w:pPr>
            <w:r w:rsidRPr="00DE530F">
              <w:rPr>
                <w:rFonts w:eastAsia="Times New Roman"/>
                <w:b/>
                <w:bCs/>
                <w:spacing w:val="0"/>
                <w:lang w:eastAsia="es-DO"/>
              </w:rPr>
              <w:t>31-60</w:t>
            </w:r>
          </w:p>
        </w:tc>
        <w:tc>
          <w:tcPr>
            <w:tcW w:w="2076" w:type="dxa"/>
            <w:noWrap/>
            <w:vAlign w:val="center"/>
            <w:hideMark/>
          </w:tcPr>
          <w:p w14:paraId="00FFD50F" w14:textId="77777777" w:rsidR="00A82CC1" w:rsidRPr="00DE530F" w:rsidRDefault="00A82CC1" w:rsidP="00DE530F">
            <w:pPr>
              <w:spacing w:after="0" w:line="360" w:lineRule="auto"/>
              <w:jc w:val="center"/>
              <w:rPr>
                <w:rFonts w:eastAsia="Times New Roman"/>
                <w:lang w:eastAsia="es-DO"/>
              </w:rPr>
            </w:pPr>
            <w:r w:rsidRPr="00DE530F">
              <w:rPr>
                <w:rFonts w:eastAsia="Times New Roman"/>
                <w:spacing w:val="0"/>
                <w:lang w:eastAsia="es-DO"/>
              </w:rPr>
              <w:t>3</w:t>
            </w:r>
          </w:p>
        </w:tc>
        <w:tc>
          <w:tcPr>
            <w:tcW w:w="2715" w:type="dxa"/>
            <w:noWrap/>
            <w:vAlign w:val="center"/>
            <w:hideMark/>
          </w:tcPr>
          <w:p w14:paraId="719D4443" w14:textId="77777777" w:rsidR="00A82CC1" w:rsidRPr="00DE530F" w:rsidRDefault="00A82CC1" w:rsidP="00DE530F">
            <w:pPr>
              <w:spacing w:after="0" w:line="360" w:lineRule="auto"/>
              <w:jc w:val="center"/>
              <w:rPr>
                <w:rFonts w:eastAsia="Times New Roman"/>
                <w:lang w:eastAsia="es-DO"/>
              </w:rPr>
            </w:pPr>
            <w:r w:rsidRPr="00DE530F">
              <w:rPr>
                <w:rFonts w:eastAsia="Times New Roman"/>
                <w:spacing w:val="0"/>
                <w:lang w:eastAsia="es-DO"/>
              </w:rPr>
              <w:t>159,501.20</w:t>
            </w:r>
          </w:p>
        </w:tc>
      </w:tr>
      <w:tr w:rsidR="00A82CC1" w:rsidRPr="00F74029" w14:paraId="3172A366" w14:textId="77777777" w:rsidTr="00DE530F">
        <w:trPr>
          <w:trHeight w:val="303"/>
          <w:jc w:val="center"/>
        </w:trPr>
        <w:tc>
          <w:tcPr>
            <w:tcW w:w="2659" w:type="dxa"/>
            <w:noWrap/>
            <w:vAlign w:val="center"/>
            <w:hideMark/>
          </w:tcPr>
          <w:p w14:paraId="68A8036B" w14:textId="77777777" w:rsidR="00A82CC1" w:rsidRPr="00DE530F" w:rsidRDefault="00A82CC1" w:rsidP="00DE530F">
            <w:pPr>
              <w:spacing w:after="0" w:line="360" w:lineRule="auto"/>
              <w:jc w:val="center"/>
              <w:rPr>
                <w:rFonts w:eastAsia="Times New Roman"/>
                <w:b/>
                <w:bCs/>
                <w:lang w:eastAsia="es-DO"/>
              </w:rPr>
            </w:pPr>
            <w:r w:rsidRPr="00DE530F">
              <w:rPr>
                <w:rFonts w:eastAsia="Times New Roman"/>
                <w:b/>
                <w:bCs/>
                <w:spacing w:val="0"/>
                <w:lang w:eastAsia="es-DO"/>
              </w:rPr>
              <w:t>61-90</w:t>
            </w:r>
          </w:p>
        </w:tc>
        <w:tc>
          <w:tcPr>
            <w:tcW w:w="2076" w:type="dxa"/>
            <w:noWrap/>
            <w:vAlign w:val="center"/>
            <w:hideMark/>
          </w:tcPr>
          <w:p w14:paraId="109818CF" w14:textId="77777777" w:rsidR="00A82CC1" w:rsidRPr="00DE530F" w:rsidRDefault="00A82CC1" w:rsidP="00DE530F">
            <w:pPr>
              <w:spacing w:after="0" w:line="360" w:lineRule="auto"/>
              <w:jc w:val="center"/>
              <w:rPr>
                <w:rFonts w:eastAsia="Times New Roman"/>
                <w:lang w:eastAsia="es-DO"/>
              </w:rPr>
            </w:pPr>
            <w:r w:rsidRPr="00DE530F">
              <w:rPr>
                <w:rFonts w:eastAsia="Times New Roman"/>
                <w:spacing w:val="0"/>
                <w:lang w:eastAsia="es-DO"/>
              </w:rPr>
              <w:t>0</w:t>
            </w:r>
          </w:p>
        </w:tc>
        <w:tc>
          <w:tcPr>
            <w:tcW w:w="2715" w:type="dxa"/>
            <w:noWrap/>
            <w:vAlign w:val="center"/>
            <w:hideMark/>
          </w:tcPr>
          <w:p w14:paraId="35FC771F" w14:textId="77777777" w:rsidR="00A82CC1" w:rsidRPr="00DE530F" w:rsidRDefault="00A82CC1" w:rsidP="00DE530F">
            <w:pPr>
              <w:spacing w:after="0" w:line="360" w:lineRule="auto"/>
              <w:jc w:val="center"/>
              <w:rPr>
                <w:rFonts w:eastAsia="Times New Roman"/>
                <w:lang w:eastAsia="es-DO"/>
              </w:rPr>
            </w:pPr>
            <w:r w:rsidRPr="00DE530F">
              <w:rPr>
                <w:rFonts w:eastAsia="Times New Roman"/>
                <w:spacing w:val="0"/>
                <w:lang w:eastAsia="es-DO"/>
              </w:rPr>
              <w:t>0.00</w:t>
            </w:r>
          </w:p>
        </w:tc>
      </w:tr>
      <w:tr w:rsidR="00A82CC1" w:rsidRPr="00F74029" w14:paraId="0FBFCB1F" w14:textId="77777777" w:rsidTr="00DE530F">
        <w:trPr>
          <w:trHeight w:val="318"/>
          <w:jc w:val="center"/>
        </w:trPr>
        <w:tc>
          <w:tcPr>
            <w:tcW w:w="2659" w:type="dxa"/>
            <w:noWrap/>
            <w:vAlign w:val="center"/>
            <w:hideMark/>
          </w:tcPr>
          <w:p w14:paraId="15F3504E" w14:textId="77777777" w:rsidR="00A82CC1" w:rsidRPr="00DE530F" w:rsidRDefault="00A82CC1" w:rsidP="00DE530F">
            <w:pPr>
              <w:spacing w:after="0" w:line="360" w:lineRule="auto"/>
              <w:jc w:val="center"/>
              <w:rPr>
                <w:rFonts w:eastAsia="Times New Roman"/>
                <w:b/>
                <w:bCs/>
                <w:lang w:eastAsia="es-DO"/>
              </w:rPr>
            </w:pPr>
            <w:r w:rsidRPr="00DE530F">
              <w:rPr>
                <w:rFonts w:eastAsia="Times New Roman"/>
                <w:b/>
                <w:bCs/>
                <w:spacing w:val="0"/>
                <w:lang w:eastAsia="es-DO"/>
              </w:rPr>
              <w:t>90-120</w:t>
            </w:r>
          </w:p>
        </w:tc>
        <w:tc>
          <w:tcPr>
            <w:tcW w:w="2076" w:type="dxa"/>
            <w:noWrap/>
            <w:vAlign w:val="center"/>
            <w:hideMark/>
          </w:tcPr>
          <w:p w14:paraId="325C886B" w14:textId="77777777" w:rsidR="00A82CC1" w:rsidRPr="00DE530F" w:rsidRDefault="00A82CC1" w:rsidP="00DE530F">
            <w:pPr>
              <w:spacing w:after="0" w:line="360" w:lineRule="auto"/>
              <w:jc w:val="center"/>
              <w:rPr>
                <w:rFonts w:eastAsia="Times New Roman"/>
                <w:lang w:eastAsia="es-DO"/>
              </w:rPr>
            </w:pPr>
            <w:r w:rsidRPr="00DE530F">
              <w:rPr>
                <w:rFonts w:eastAsia="Times New Roman"/>
                <w:spacing w:val="0"/>
                <w:lang w:eastAsia="es-DO"/>
              </w:rPr>
              <w:t>2</w:t>
            </w:r>
          </w:p>
        </w:tc>
        <w:tc>
          <w:tcPr>
            <w:tcW w:w="2715" w:type="dxa"/>
            <w:noWrap/>
            <w:vAlign w:val="center"/>
            <w:hideMark/>
          </w:tcPr>
          <w:p w14:paraId="22EA40AC" w14:textId="77777777" w:rsidR="00A82CC1" w:rsidRPr="00DE530F" w:rsidRDefault="00A82CC1" w:rsidP="00DE530F">
            <w:pPr>
              <w:spacing w:after="0" w:line="360" w:lineRule="auto"/>
              <w:jc w:val="center"/>
              <w:rPr>
                <w:rFonts w:eastAsia="Times New Roman"/>
                <w:lang w:eastAsia="es-DO"/>
              </w:rPr>
            </w:pPr>
            <w:r w:rsidRPr="00DE530F">
              <w:rPr>
                <w:rFonts w:eastAsia="Times New Roman"/>
                <w:spacing w:val="0"/>
                <w:lang w:eastAsia="es-DO"/>
              </w:rPr>
              <w:t>3,430,957.50</w:t>
            </w:r>
          </w:p>
        </w:tc>
      </w:tr>
      <w:tr w:rsidR="00A82CC1" w:rsidRPr="00F74029" w14:paraId="574DC21C" w14:textId="77777777" w:rsidTr="00DE530F">
        <w:trPr>
          <w:trHeight w:val="318"/>
          <w:jc w:val="center"/>
        </w:trPr>
        <w:tc>
          <w:tcPr>
            <w:tcW w:w="2659" w:type="dxa"/>
            <w:noWrap/>
            <w:vAlign w:val="center"/>
            <w:hideMark/>
          </w:tcPr>
          <w:p w14:paraId="4BE0266C" w14:textId="77777777" w:rsidR="00A82CC1" w:rsidRPr="00DE530F" w:rsidRDefault="00A82CC1" w:rsidP="00DE530F">
            <w:pPr>
              <w:spacing w:after="0" w:line="360" w:lineRule="auto"/>
              <w:jc w:val="center"/>
              <w:rPr>
                <w:rFonts w:eastAsia="Times New Roman"/>
                <w:b/>
                <w:bCs/>
                <w:lang w:eastAsia="es-DO"/>
              </w:rPr>
            </w:pPr>
            <w:r w:rsidRPr="00DE530F">
              <w:rPr>
                <w:rFonts w:eastAsia="Times New Roman"/>
                <w:b/>
                <w:bCs/>
                <w:spacing w:val="0"/>
                <w:lang w:eastAsia="es-DO"/>
              </w:rPr>
              <w:t>Mas de 121</w:t>
            </w:r>
          </w:p>
        </w:tc>
        <w:tc>
          <w:tcPr>
            <w:tcW w:w="2076" w:type="dxa"/>
            <w:noWrap/>
            <w:vAlign w:val="center"/>
            <w:hideMark/>
          </w:tcPr>
          <w:p w14:paraId="712EE5FB" w14:textId="77777777" w:rsidR="00A82CC1" w:rsidRPr="00DE530F" w:rsidRDefault="00A82CC1" w:rsidP="00DE530F">
            <w:pPr>
              <w:spacing w:after="0" w:line="360" w:lineRule="auto"/>
              <w:jc w:val="center"/>
              <w:rPr>
                <w:rFonts w:eastAsia="Times New Roman"/>
                <w:b/>
                <w:bCs/>
                <w:lang w:eastAsia="es-DO"/>
              </w:rPr>
            </w:pPr>
            <w:r w:rsidRPr="00DE530F">
              <w:rPr>
                <w:rFonts w:eastAsia="Times New Roman"/>
                <w:spacing w:val="0"/>
                <w:lang w:eastAsia="es-DO"/>
              </w:rPr>
              <w:t>48</w:t>
            </w:r>
          </w:p>
        </w:tc>
        <w:tc>
          <w:tcPr>
            <w:tcW w:w="2715" w:type="dxa"/>
            <w:noWrap/>
            <w:vAlign w:val="center"/>
            <w:hideMark/>
          </w:tcPr>
          <w:p w14:paraId="2F39CBD7" w14:textId="77777777" w:rsidR="00A82CC1" w:rsidRPr="00DE530F" w:rsidRDefault="00A82CC1" w:rsidP="00DE530F">
            <w:pPr>
              <w:spacing w:after="0" w:line="360" w:lineRule="auto"/>
              <w:jc w:val="center"/>
              <w:rPr>
                <w:rFonts w:eastAsia="Times New Roman"/>
                <w:b/>
                <w:bCs/>
                <w:lang w:eastAsia="es-DO"/>
              </w:rPr>
            </w:pPr>
            <w:r w:rsidRPr="00DE530F">
              <w:rPr>
                <w:rFonts w:eastAsia="Times New Roman"/>
                <w:spacing w:val="0"/>
                <w:lang w:eastAsia="es-DO"/>
              </w:rPr>
              <w:t>86,395,371.07</w:t>
            </w:r>
          </w:p>
        </w:tc>
      </w:tr>
    </w:tbl>
    <w:p w14:paraId="5D1C7F31" w14:textId="77777777" w:rsidR="00A82CC1" w:rsidRPr="00DE530F" w:rsidRDefault="00A82CC1" w:rsidP="00A82CC1">
      <w:pPr>
        <w:spacing w:after="0" w:line="360" w:lineRule="auto"/>
        <w:ind w:left="426"/>
        <w:rPr>
          <w:i/>
          <w:color w:val="747171"/>
          <w:sz w:val="18"/>
          <w:szCs w:val="18"/>
        </w:rPr>
      </w:pPr>
      <w:r w:rsidRPr="00DE530F">
        <w:rPr>
          <w:i/>
          <w:color w:val="747171"/>
          <w:sz w:val="18"/>
          <w:szCs w:val="18"/>
        </w:rPr>
        <w:t xml:space="preserve">Fuente: Dirección Financiera del MICM. – </w:t>
      </w:r>
    </w:p>
    <w:p w14:paraId="29485E88" w14:textId="77777777" w:rsidR="00A82CC1" w:rsidRPr="00F74029" w:rsidRDefault="00A82CC1" w:rsidP="00A82CC1">
      <w:pPr>
        <w:pStyle w:val="Prrafodelista"/>
        <w:numPr>
          <w:ilvl w:val="0"/>
          <w:numId w:val="18"/>
        </w:numPr>
        <w:spacing w:before="100" w:beforeAutospacing="1" w:after="100" w:afterAutospacing="1" w:line="360" w:lineRule="auto"/>
        <w:ind w:left="284"/>
        <w:jc w:val="both"/>
        <w:rPr>
          <w:b/>
          <w:bCs/>
        </w:rPr>
      </w:pPr>
      <w:r w:rsidRPr="00F74029">
        <w:rPr>
          <w:b/>
          <w:bCs/>
        </w:rPr>
        <w:t xml:space="preserve"> Cumplimiento de la política de pago o antigüedad de los saldos de las cuentas por pagar a proveedores</w:t>
      </w:r>
    </w:p>
    <w:p w14:paraId="585F582E" w14:textId="77777777" w:rsidR="00A82CC1" w:rsidRPr="00F74029" w:rsidRDefault="00A82CC1" w:rsidP="00A82CC1">
      <w:pPr>
        <w:spacing w:before="100" w:beforeAutospacing="1" w:after="100" w:afterAutospacing="1" w:line="360" w:lineRule="auto"/>
        <w:jc w:val="both"/>
        <w:rPr>
          <w:rFonts w:eastAsia="Calibri"/>
        </w:rPr>
      </w:pPr>
      <w:r w:rsidRPr="00F74029">
        <w:rPr>
          <w:rFonts w:eastAsia="Calibri"/>
        </w:rPr>
        <w:t>La institución realizó un análisis para determinar la antigüedad de saldo de las deudas, y se compararon los días establecidos de créditos otorgados por los acreedores utilizando el indicador de pago como herramienta para monitorear los pagos a los suplidores, según el periodo y el rubro, tal como lo establecen las políticas de pago de la Tesorería Nacional.</w:t>
      </w:r>
    </w:p>
    <w:p w14:paraId="4D3C5D91" w14:textId="09ABA527" w:rsidR="00A82CC1" w:rsidRPr="00F74029" w:rsidRDefault="00A82CC1" w:rsidP="00A82CC1">
      <w:pPr>
        <w:spacing w:before="100" w:beforeAutospacing="1" w:after="100" w:afterAutospacing="1" w:line="360" w:lineRule="auto"/>
        <w:jc w:val="both"/>
        <w:rPr>
          <w:rFonts w:eastAsia="Calibri"/>
        </w:rPr>
      </w:pPr>
      <w:r w:rsidRPr="00F74029">
        <w:rPr>
          <w:rFonts w:eastAsia="Calibri"/>
        </w:rPr>
        <w:t xml:space="preserve">Tomando en cuenta el cumplimiento de los tiempos para los pagos cuyos parámetros están establecidos de 45 a 60 días, se registró que en el mes de </w:t>
      </w:r>
      <w:r>
        <w:rPr>
          <w:rFonts w:eastAsia="Calibri"/>
        </w:rPr>
        <w:t>julio</w:t>
      </w:r>
      <w:r w:rsidRPr="00F74029">
        <w:rPr>
          <w:rFonts w:eastAsia="Calibri"/>
        </w:rPr>
        <w:t xml:space="preserve"> </w:t>
      </w:r>
      <w:r>
        <w:rPr>
          <w:rFonts w:eastAsia="Calibri"/>
        </w:rPr>
        <w:t>93</w:t>
      </w:r>
      <w:r w:rsidRPr="00F74029">
        <w:rPr>
          <w:rFonts w:eastAsia="Calibri"/>
        </w:rPr>
        <w:t xml:space="preserve">% de las facturas se pagaron dentro de esos plazos, durante los meses de </w:t>
      </w:r>
      <w:r>
        <w:rPr>
          <w:rFonts w:eastAsia="Calibri"/>
        </w:rPr>
        <w:t xml:space="preserve">agosto y septiembre, </w:t>
      </w:r>
      <w:r w:rsidRPr="00F74029">
        <w:rPr>
          <w:rFonts w:eastAsia="Calibri"/>
        </w:rPr>
        <w:t>el porcentaje de pago se mantuvo entre un</w:t>
      </w:r>
      <w:r>
        <w:rPr>
          <w:rFonts w:eastAsia="Calibri"/>
        </w:rPr>
        <w:t xml:space="preserve"> 85% y</w:t>
      </w:r>
      <w:r w:rsidRPr="00F74029">
        <w:rPr>
          <w:rFonts w:eastAsia="Calibri"/>
        </w:rPr>
        <w:t xml:space="preserve"> 86%</w:t>
      </w:r>
      <w:r w:rsidR="00DE530F">
        <w:rPr>
          <w:rFonts w:eastAsia="Calibri"/>
        </w:rPr>
        <w:t xml:space="preserve"> </w:t>
      </w:r>
      <w:r w:rsidRPr="00F74029">
        <w:rPr>
          <w:rFonts w:eastAsia="Calibri"/>
        </w:rPr>
        <w:t>de los compromisos, pero en los meses subsiguientes de</w:t>
      </w:r>
      <w:r>
        <w:rPr>
          <w:rFonts w:eastAsia="Calibri"/>
        </w:rPr>
        <w:t xml:space="preserve"> </w:t>
      </w:r>
      <w:bookmarkStart w:id="65" w:name="_Hlk184648402"/>
      <w:r w:rsidRPr="00BE23DF">
        <w:rPr>
          <w:rFonts w:eastAsia="Calibri"/>
        </w:rPr>
        <w:t>octubre</w:t>
      </w:r>
      <w:bookmarkEnd w:id="65"/>
      <w:r w:rsidRPr="00BE23DF">
        <w:rPr>
          <w:rFonts w:eastAsia="Calibri"/>
        </w:rPr>
        <w:t xml:space="preserve"> y noviembre</w:t>
      </w:r>
      <w:r w:rsidRPr="00F74029">
        <w:rPr>
          <w:rFonts w:eastAsia="Calibri"/>
        </w:rPr>
        <w:t xml:space="preserve">, los porcentajes fueron de un </w:t>
      </w:r>
      <w:r>
        <w:rPr>
          <w:rFonts w:eastAsia="Calibri"/>
        </w:rPr>
        <w:t>93</w:t>
      </w:r>
      <w:r w:rsidRPr="00F74029">
        <w:rPr>
          <w:rFonts w:eastAsia="Calibri"/>
        </w:rPr>
        <w:t xml:space="preserve">% a </w:t>
      </w:r>
      <w:r>
        <w:rPr>
          <w:rFonts w:eastAsia="Calibri"/>
        </w:rPr>
        <w:t>99</w:t>
      </w:r>
      <w:r w:rsidRPr="00F74029">
        <w:rPr>
          <w:rFonts w:eastAsia="Calibri"/>
        </w:rPr>
        <w:t xml:space="preserve"> % respectivamente.</w:t>
      </w:r>
    </w:p>
    <w:p w14:paraId="1FDE714C" w14:textId="09B57EAF" w:rsidR="00A82CC1" w:rsidRPr="00F74029" w:rsidRDefault="00A82CC1" w:rsidP="00A82CC1">
      <w:pPr>
        <w:spacing w:after="0" w:line="360" w:lineRule="auto"/>
        <w:ind w:left="426"/>
        <w:jc w:val="center"/>
        <w:rPr>
          <w:b/>
          <w:bCs/>
          <w:color w:val="747171"/>
        </w:rPr>
      </w:pPr>
      <w:r w:rsidRPr="00F74029">
        <w:rPr>
          <w:b/>
          <w:bCs/>
          <w:color w:val="747171"/>
        </w:rPr>
        <w:lastRenderedPageBreak/>
        <w:t xml:space="preserve">Tabla No.  </w:t>
      </w:r>
      <w:r w:rsidRPr="00F74029">
        <w:rPr>
          <w:b/>
          <w:bCs/>
          <w:color w:val="747171"/>
        </w:rPr>
        <w:fldChar w:fldCharType="begin"/>
      </w:r>
      <w:r w:rsidRPr="00F74029">
        <w:rPr>
          <w:b/>
          <w:bCs/>
          <w:color w:val="747171"/>
        </w:rPr>
        <w:instrText xml:space="preserve"> SEQ Tabla_No._ \* ARABIC </w:instrText>
      </w:r>
      <w:r w:rsidRPr="00F74029">
        <w:rPr>
          <w:b/>
          <w:bCs/>
          <w:color w:val="747171"/>
        </w:rPr>
        <w:fldChar w:fldCharType="separate"/>
      </w:r>
      <w:r w:rsidR="00FD2D38">
        <w:rPr>
          <w:b/>
          <w:bCs/>
          <w:noProof/>
          <w:color w:val="747171"/>
        </w:rPr>
        <w:t>16</w:t>
      </w:r>
      <w:r w:rsidRPr="00F74029">
        <w:rPr>
          <w:b/>
          <w:bCs/>
          <w:color w:val="747171"/>
        </w:rPr>
        <w:fldChar w:fldCharType="end"/>
      </w:r>
      <w:r w:rsidRPr="00F74029">
        <w:rPr>
          <w:b/>
          <w:bCs/>
          <w:color w:val="747171"/>
        </w:rPr>
        <w:t xml:space="preserve"> </w:t>
      </w:r>
    </w:p>
    <w:p w14:paraId="33AD407C" w14:textId="5BC96C32" w:rsidR="00A82CC1" w:rsidRPr="00F74029" w:rsidRDefault="00A82CC1" w:rsidP="00A82CC1">
      <w:pPr>
        <w:spacing w:after="0" w:line="360" w:lineRule="auto"/>
        <w:ind w:left="426"/>
        <w:jc w:val="center"/>
        <w:rPr>
          <w:color w:val="747171"/>
        </w:rPr>
      </w:pPr>
      <w:r w:rsidRPr="00F74029">
        <w:rPr>
          <w:color w:val="747171"/>
        </w:rPr>
        <w:t xml:space="preserve">Indicador de </w:t>
      </w:r>
      <w:r w:rsidR="00686572">
        <w:rPr>
          <w:color w:val="747171"/>
        </w:rPr>
        <w:t>c</w:t>
      </w:r>
      <w:r w:rsidRPr="00F74029">
        <w:rPr>
          <w:color w:val="747171"/>
        </w:rPr>
        <w:t xml:space="preserve">uentas por </w:t>
      </w:r>
      <w:r w:rsidR="00686572">
        <w:rPr>
          <w:color w:val="747171"/>
        </w:rPr>
        <w:t>p</w:t>
      </w:r>
      <w:r w:rsidRPr="00F74029">
        <w:rPr>
          <w:color w:val="747171"/>
        </w:rPr>
        <w:t>agar</w:t>
      </w:r>
    </w:p>
    <w:p w14:paraId="188FA0A7" w14:textId="77777777" w:rsidR="00A82CC1" w:rsidRDefault="00A82CC1" w:rsidP="00A82CC1">
      <w:pPr>
        <w:spacing w:after="0" w:line="360" w:lineRule="auto"/>
        <w:ind w:left="426"/>
        <w:jc w:val="center"/>
        <w:rPr>
          <w:i/>
          <w:color w:val="747171"/>
          <w:sz w:val="20"/>
          <w:szCs w:val="20"/>
        </w:rPr>
      </w:pPr>
      <w:r w:rsidRPr="00F74029">
        <w:rPr>
          <w:color w:val="747171"/>
        </w:rPr>
        <w:t xml:space="preserve">Al mes de </w:t>
      </w:r>
      <w:r>
        <w:rPr>
          <w:color w:val="747171"/>
        </w:rPr>
        <w:t>noviembre</w:t>
      </w:r>
      <w:r w:rsidRPr="00F74029">
        <w:rPr>
          <w:color w:val="747171"/>
        </w:rPr>
        <w:t xml:space="preserve"> de 2024</w:t>
      </w:r>
    </w:p>
    <w:tbl>
      <w:tblPr>
        <w:tblW w:w="4958"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514"/>
        <w:gridCol w:w="2444"/>
      </w:tblGrid>
      <w:tr w:rsidR="00A82CC1" w:rsidRPr="00213F3D" w14:paraId="68127782" w14:textId="77777777" w:rsidTr="00686572">
        <w:trPr>
          <w:trHeight w:val="1077"/>
          <w:jc w:val="center"/>
        </w:trPr>
        <w:tc>
          <w:tcPr>
            <w:tcW w:w="2514" w:type="dxa"/>
            <w:shd w:val="clear" w:color="auto" w:fill="142F62"/>
            <w:noWrap/>
            <w:vAlign w:val="center"/>
            <w:hideMark/>
          </w:tcPr>
          <w:p w14:paraId="5912E4B5" w14:textId="77777777" w:rsidR="00A82CC1" w:rsidRPr="00213F3D" w:rsidRDefault="00A82CC1" w:rsidP="00DE530F">
            <w:pPr>
              <w:spacing w:after="0" w:line="360" w:lineRule="auto"/>
              <w:jc w:val="center"/>
              <w:rPr>
                <w:rFonts w:eastAsia="Times New Roman"/>
                <w:b/>
                <w:bCs/>
                <w:color w:val="FFFFFF"/>
                <w:spacing w:val="0"/>
                <w:lang w:eastAsia="es-DO"/>
              </w:rPr>
            </w:pPr>
            <w:r w:rsidRPr="00213F3D">
              <w:rPr>
                <w:rFonts w:eastAsia="Times New Roman"/>
                <w:b/>
                <w:bCs/>
                <w:color w:val="FFFFFF"/>
                <w:spacing w:val="0"/>
                <w:lang w:eastAsia="es-DO"/>
              </w:rPr>
              <w:t>Mes</w:t>
            </w:r>
          </w:p>
        </w:tc>
        <w:tc>
          <w:tcPr>
            <w:tcW w:w="2444" w:type="dxa"/>
            <w:shd w:val="clear" w:color="auto" w:fill="142F62"/>
            <w:vAlign w:val="center"/>
            <w:hideMark/>
          </w:tcPr>
          <w:p w14:paraId="44DCDCE1" w14:textId="77777777" w:rsidR="00A82CC1" w:rsidRPr="00213F3D" w:rsidRDefault="00A82CC1" w:rsidP="00DE530F">
            <w:pPr>
              <w:spacing w:after="0" w:line="360" w:lineRule="auto"/>
              <w:jc w:val="center"/>
              <w:rPr>
                <w:rFonts w:eastAsia="Times New Roman"/>
                <w:b/>
                <w:bCs/>
                <w:color w:val="FFFFFF"/>
                <w:spacing w:val="0"/>
                <w:lang w:eastAsia="es-DO"/>
              </w:rPr>
            </w:pPr>
            <w:r w:rsidRPr="00213F3D">
              <w:rPr>
                <w:rFonts w:eastAsia="Times New Roman"/>
                <w:b/>
                <w:bCs/>
                <w:color w:val="FFFFFF"/>
                <w:spacing w:val="0"/>
                <w:lang w:eastAsia="es-DO"/>
              </w:rPr>
              <w:t>Indicador de pago (%)</w:t>
            </w:r>
          </w:p>
        </w:tc>
      </w:tr>
      <w:tr w:rsidR="00A82CC1" w:rsidRPr="00213F3D" w14:paraId="367BEF11" w14:textId="77777777" w:rsidTr="00686572">
        <w:trPr>
          <w:trHeight w:val="368"/>
          <w:jc w:val="center"/>
        </w:trPr>
        <w:tc>
          <w:tcPr>
            <w:tcW w:w="2514" w:type="dxa"/>
            <w:shd w:val="clear" w:color="auto" w:fill="auto"/>
            <w:noWrap/>
            <w:vAlign w:val="center"/>
            <w:hideMark/>
          </w:tcPr>
          <w:p w14:paraId="277F92EA"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Enero</w:t>
            </w:r>
          </w:p>
        </w:tc>
        <w:tc>
          <w:tcPr>
            <w:tcW w:w="2444" w:type="dxa"/>
            <w:shd w:val="clear" w:color="auto" w:fill="auto"/>
            <w:noWrap/>
            <w:vAlign w:val="center"/>
            <w:hideMark/>
          </w:tcPr>
          <w:p w14:paraId="6433E8EE"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70%</w:t>
            </w:r>
          </w:p>
        </w:tc>
      </w:tr>
      <w:tr w:rsidR="00A82CC1" w:rsidRPr="00213F3D" w14:paraId="17FCBF31" w14:textId="77777777" w:rsidTr="00686572">
        <w:trPr>
          <w:trHeight w:val="368"/>
          <w:jc w:val="center"/>
        </w:trPr>
        <w:tc>
          <w:tcPr>
            <w:tcW w:w="2514" w:type="dxa"/>
            <w:shd w:val="clear" w:color="auto" w:fill="auto"/>
            <w:noWrap/>
            <w:vAlign w:val="center"/>
            <w:hideMark/>
          </w:tcPr>
          <w:p w14:paraId="4B8F3BA3"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Febrero</w:t>
            </w:r>
          </w:p>
        </w:tc>
        <w:tc>
          <w:tcPr>
            <w:tcW w:w="2444" w:type="dxa"/>
            <w:shd w:val="clear" w:color="auto" w:fill="auto"/>
            <w:noWrap/>
            <w:vAlign w:val="center"/>
            <w:hideMark/>
          </w:tcPr>
          <w:p w14:paraId="50EFBB99"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86%</w:t>
            </w:r>
          </w:p>
        </w:tc>
      </w:tr>
      <w:tr w:rsidR="00A82CC1" w:rsidRPr="00213F3D" w14:paraId="2985D36F" w14:textId="77777777" w:rsidTr="00686572">
        <w:trPr>
          <w:trHeight w:val="368"/>
          <w:jc w:val="center"/>
        </w:trPr>
        <w:tc>
          <w:tcPr>
            <w:tcW w:w="2514" w:type="dxa"/>
            <w:shd w:val="clear" w:color="auto" w:fill="auto"/>
            <w:noWrap/>
            <w:vAlign w:val="center"/>
            <w:hideMark/>
          </w:tcPr>
          <w:p w14:paraId="563F6FC6"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Marzo</w:t>
            </w:r>
          </w:p>
        </w:tc>
        <w:tc>
          <w:tcPr>
            <w:tcW w:w="2444" w:type="dxa"/>
            <w:shd w:val="clear" w:color="auto" w:fill="auto"/>
            <w:noWrap/>
            <w:vAlign w:val="center"/>
            <w:hideMark/>
          </w:tcPr>
          <w:p w14:paraId="5AAFE8E1"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95%</w:t>
            </w:r>
          </w:p>
        </w:tc>
      </w:tr>
      <w:tr w:rsidR="00A82CC1" w:rsidRPr="00213F3D" w14:paraId="6E506ADD" w14:textId="77777777" w:rsidTr="00686572">
        <w:trPr>
          <w:trHeight w:val="368"/>
          <w:jc w:val="center"/>
        </w:trPr>
        <w:tc>
          <w:tcPr>
            <w:tcW w:w="2514" w:type="dxa"/>
            <w:shd w:val="clear" w:color="auto" w:fill="auto"/>
            <w:noWrap/>
            <w:vAlign w:val="center"/>
            <w:hideMark/>
          </w:tcPr>
          <w:p w14:paraId="0E0D1F0C"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Abril</w:t>
            </w:r>
          </w:p>
        </w:tc>
        <w:tc>
          <w:tcPr>
            <w:tcW w:w="2444" w:type="dxa"/>
            <w:shd w:val="clear" w:color="auto" w:fill="auto"/>
            <w:noWrap/>
            <w:vAlign w:val="center"/>
            <w:hideMark/>
          </w:tcPr>
          <w:p w14:paraId="286CBB0B"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92%</w:t>
            </w:r>
          </w:p>
        </w:tc>
      </w:tr>
      <w:tr w:rsidR="00A82CC1" w:rsidRPr="00213F3D" w14:paraId="07EEDAE8" w14:textId="77777777" w:rsidTr="00686572">
        <w:trPr>
          <w:trHeight w:val="368"/>
          <w:jc w:val="center"/>
        </w:trPr>
        <w:tc>
          <w:tcPr>
            <w:tcW w:w="2514" w:type="dxa"/>
            <w:shd w:val="clear" w:color="auto" w:fill="auto"/>
            <w:noWrap/>
            <w:vAlign w:val="center"/>
            <w:hideMark/>
          </w:tcPr>
          <w:p w14:paraId="1E208045"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Mayo</w:t>
            </w:r>
          </w:p>
        </w:tc>
        <w:tc>
          <w:tcPr>
            <w:tcW w:w="2444" w:type="dxa"/>
            <w:shd w:val="clear" w:color="auto" w:fill="auto"/>
            <w:noWrap/>
            <w:vAlign w:val="center"/>
            <w:hideMark/>
          </w:tcPr>
          <w:p w14:paraId="5FE5A4C4"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77%</w:t>
            </w:r>
          </w:p>
        </w:tc>
      </w:tr>
      <w:tr w:rsidR="00A82CC1" w:rsidRPr="00213F3D" w14:paraId="743ECA79" w14:textId="77777777" w:rsidTr="00686572">
        <w:trPr>
          <w:trHeight w:val="368"/>
          <w:jc w:val="center"/>
        </w:trPr>
        <w:tc>
          <w:tcPr>
            <w:tcW w:w="2514" w:type="dxa"/>
            <w:shd w:val="clear" w:color="auto" w:fill="auto"/>
            <w:noWrap/>
            <w:vAlign w:val="center"/>
            <w:hideMark/>
          </w:tcPr>
          <w:p w14:paraId="7150B8BD"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Junio</w:t>
            </w:r>
          </w:p>
        </w:tc>
        <w:tc>
          <w:tcPr>
            <w:tcW w:w="2444" w:type="dxa"/>
            <w:shd w:val="clear" w:color="auto" w:fill="auto"/>
            <w:noWrap/>
            <w:vAlign w:val="center"/>
            <w:hideMark/>
          </w:tcPr>
          <w:p w14:paraId="40CC2F49"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98%</w:t>
            </w:r>
          </w:p>
        </w:tc>
      </w:tr>
      <w:tr w:rsidR="00A82CC1" w:rsidRPr="00213F3D" w14:paraId="3C123B0B" w14:textId="77777777" w:rsidTr="00686572">
        <w:trPr>
          <w:trHeight w:val="368"/>
          <w:jc w:val="center"/>
        </w:trPr>
        <w:tc>
          <w:tcPr>
            <w:tcW w:w="2514" w:type="dxa"/>
            <w:shd w:val="clear" w:color="auto" w:fill="auto"/>
            <w:noWrap/>
            <w:vAlign w:val="center"/>
            <w:hideMark/>
          </w:tcPr>
          <w:p w14:paraId="27EA84B0"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Julio</w:t>
            </w:r>
          </w:p>
        </w:tc>
        <w:tc>
          <w:tcPr>
            <w:tcW w:w="2444" w:type="dxa"/>
            <w:shd w:val="clear" w:color="auto" w:fill="auto"/>
            <w:noWrap/>
            <w:vAlign w:val="center"/>
            <w:hideMark/>
          </w:tcPr>
          <w:p w14:paraId="6AF109CF"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93%</w:t>
            </w:r>
          </w:p>
        </w:tc>
      </w:tr>
      <w:tr w:rsidR="00A82CC1" w:rsidRPr="00213F3D" w14:paraId="2BFEC1D4" w14:textId="77777777" w:rsidTr="00686572">
        <w:trPr>
          <w:trHeight w:val="368"/>
          <w:jc w:val="center"/>
        </w:trPr>
        <w:tc>
          <w:tcPr>
            <w:tcW w:w="2514" w:type="dxa"/>
            <w:shd w:val="clear" w:color="auto" w:fill="auto"/>
            <w:noWrap/>
            <w:vAlign w:val="center"/>
            <w:hideMark/>
          </w:tcPr>
          <w:p w14:paraId="226FDDC1"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Agosto</w:t>
            </w:r>
          </w:p>
        </w:tc>
        <w:tc>
          <w:tcPr>
            <w:tcW w:w="2444" w:type="dxa"/>
            <w:shd w:val="clear" w:color="auto" w:fill="auto"/>
            <w:noWrap/>
            <w:vAlign w:val="center"/>
            <w:hideMark/>
          </w:tcPr>
          <w:p w14:paraId="389AF6E7"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85%</w:t>
            </w:r>
          </w:p>
        </w:tc>
      </w:tr>
      <w:tr w:rsidR="00A82CC1" w:rsidRPr="00213F3D" w14:paraId="22C1A275" w14:textId="77777777" w:rsidTr="00686572">
        <w:trPr>
          <w:trHeight w:val="368"/>
          <w:jc w:val="center"/>
        </w:trPr>
        <w:tc>
          <w:tcPr>
            <w:tcW w:w="2514" w:type="dxa"/>
            <w:shd w:val="clear" w:color="auto" w:fill="auto"/>
            <w:noWrap/>
            <w:vAlign w:val="center"/>
            <w:hideMark/>
          </w:tcPr>
          <w:p w14:paraId="675EA78C"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Septiembre</w:t>
            </w:r>
          </w:p>
        </w:tc>
        <w:tc>
          <w:tcPr>
            <w:tcW w:w="2444" w:type="dxa"/>
            <w:shd w:val="clear" w:color="auto" w:fill="auto"/>
            <w:noWrap/>
            <w:vAlign w:val="center"/>
            <w:hideMark/>
          </w:tcPr>
          <w:p w14:paraId="354E9547"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86%</w:t>
            </w:r>
          </w:p>
        </w:tc>
      </w:tr>
      <w:tr w:rsidR="00A82CC1" w:rsidRPr="00213F3D" w14:paraId="479DDF1B" w14:textId="77777777" w:rsidTr="00686572">
        <w:trPr>
          <w:trHeight w:val="368"/>
          <w:jc w:val="center"/>
        </w:trPr>
        <w:tc>
          <w:tcPr>
            <w:tcW w:w="2514" w:type="dxa"/>
            <w:shd w:val="clear" w:color="auto" w:fill="auto"/>
            <w:noWrap/>
            <w:vAlign w:val="center"/>
            <w:hideMark/>
          </w:tcPr>
          <w:p w14:paraId="798217ED"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Octubre</w:t>
            </w:r>
          </w:p>
        </w:tc>
        <w:tc>
          <w:tcPr>
            <w:tcW w:w="2444" w:type="dxa"/>
            <w:shd w:val="clear" w:color="auto" w:fill="auto"/>
            <w:noWrap/>
            <w:vAlign w:val="center"/>
            <w:hideMark/>
          </w:tcPr>
          <w:p w14:paraId="0EDCCC7F"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93%</w:t>
            </w:r>
          </w:p>
        </w:tc>
      </w:tr>
      <w:tr w:rsidR="00A82CC1" w:rsidRPr="00213F3D" w14:paraId="68EB6DF1" w14:textId="77777777" w:rsidTr="00686572">
        <w:trPr>
          <w:trHeight w:val="368"/>
          <w:jc w:val="center"/>
        </w:trPr>
        <w:tc>
          <w:tcPr>
            <w:tcW w:w="2514" w:type="dxa"/>
            <w:shd w:val="clear" w:color="auto" w:fill="auto"/>
            <w:noWrap/>
            <w:vAlign w:val="center"/>
            <w:hideMark/>
          </w:tcPr>
          <w:p w14:paraId="0E84E6C7" w14:textId="77777777" w:rsidR="00A82CC1" w:rsidRPr="00DE530F" w:rsidRDefault="00A82CC1" w:rsidP="00DE530F">
            <w:pPr>
              <w:spacing w:after="0" w:line="360" w:lineRule="auto"/>
              <w:rPr>
                <w:rFonts w:eastAsia="Times New Roman"/>
                <w:spacing w:val="0"/>
                <w:lang w:eastAsia="es-DO"/>
              </w:rPr>
            </w:pPr>
            <w:r w:rsidRPr="00DE530F">
              <w:rPr>
                <w:rFonts w:eastAsia="Times New Roman"/>
                <w:spacing w:val="0"/>
                <w:lang w:eastAsia="es-DO"/>
              </w:rPr>
              <w:t>Noviembre</w:t>
            </w:r>
          </w:p>
        </w:tc>
        <w:tc>
          <w:tcPr>
            <w:tcW w:w="2444" w:type="dxa"/>
            <w:shd w:val="clear" w:color="auto" w:fill="auto"/>
            <w:noWrap/>
            <w:vAlign w:val="center"/>
            <w:hideMark/>
          </w:tcPr>
          <w:p w14:paraId="1B961D36" w14:textId="77777777" w:rsidR="00A82CC1" w:rsidRPr="00DE530F" w:rsidRDefault="00A82CC1" w:rsidP="00DE530F">
            <w:pPr>
              <w:spacing w:after="0" w:line="360" w:lineRule="auto"/>
              <w:jc w:val="center"/>
              <w:rPr>
                <w:rFonts w:eastAsia="Times New Roman"/>
                <w:spacing w:val="0"/>
                <w:lang w:eastAsia="es-DO"/>
              </w:rPr>
            </w:pPr>
            <w:r w:rsidRPr="00DE530F">
              <w:rPr>
                <w:rFonts w:eastAsia="Times New Roman"/>
                <w:spacing w:val="0"/>
                <w:lang w:eastAsia="es-DO"/>
              </w:rPr>
              <w:t>99%</w:t>
            </w:r>
          </w:p>
        </w:tc>
      </w:tr>
    </w:tbl>
    <w:p w14:paraId="2AE5A1C6" w14:textId="77777777" w:rsidR="00A82CC1" w:rsidRPr="00686572" w:rsidRDefault="00A82CC1" w:rsidP="00686572">
      <w:pPr>
        <w:spacing w:after="0" w:line="360" w:lineRule="auto"/>
        <w:ind w:left="1560"/>
        <w:rPr>
          <w:i/>
          <w:color w:val="747171"/>
          <w:sz w:val="18"/>
          <w:szCs w:val="18"/>
        </w:rPr>
      </w:pPr>
      <w:r w:rsidRPr="00686572">
        <w:rPr>
          <w:i/>
          <w:color w:val="747171"/>
          <w:sz w:val="18"/>
          <w:szCs w:val="18"/>
        </w:rPr>
        <w:t xml:space="preserve">Fuente: Dirección Financiera MICM. – </w:t>
      </w:r>
    </w:p>
    <w:p w14:paraId="1E18B607" w14:textId="77777777" w:rsidR="00A82CC1" w:rsidRPr="00F74029" w:rsidRDefault="00A82CC1" w:rsidP="00A82CC1">
      <w:pPr>
        <w:pStyle w:val="Prrafodelista"/>
        <w:numPr>
          <w:ilvl w:val="0"/>
          <w:numId w:val="18"/>
        </w:numPr>
        <w:spacing w:before="100" w:beforeAutospacing="1" w:after="100" w:afterAutospacing="1" w:line="360" w:lineRule="auto"/>
        <w:ind w:left="284"/>
        <w:jc w:val="both"/>
        <w:rPr>
          <w:b/>
          <w:bCs/>
        </w:rPr>
      </w:pPr>
      <w:r w:rsidRPr="00F74029">
        <w:rPr>
          <w:b/>
          <w:bCs/>
        </w:rPr>
        <w:t>Cuentas por cobrar</w:t>
      </w:r>
    </w:p>
    <w:p w14:paraId="231A99F3" w14:textId="561B290D" w:rsidR="00A82CC1" w:rsidRPr="00D92A86" w:rsidRDefault="00A82CC1" w:rsidP="00A82CC1">
      <w:pPr>
        <w:spacing w:before="100" w:beforeAutospacing="1" w:line="360" w:lineRule="auto"/>
        <w:jc w:val="both"/>
        <w:rPr>
          <w:color w:val="747171"/>
        </w:rPr>
      </w:pPr>
      <w:r w:rsidRPr="00D92A86">
        <w:rPr>
          <w:color w:val="747171"/>
        </w:rPr>
        <w:t>Las cuentas y documentos por cobrar a corto plazo se corresponden a los compromisos que tienen las importadoras de combustibles con el Ministerio por concepto de la comisión establecida en el Decreto No.307-01, que aprueba el Reglamento de la ley de Hidrocarburos, para cubrir los gastos en que se incurra para la administración de la</w:t>
      </w:r>
      <w:r w:rsidR="00686572">
        <w:rPr>
          <w:color w:val="747171"/>
        </w:rPr>
        <w:t xml:space="preserve"> </w:t>
      </w:r>
      <w:r w:rsidRPr="00D92A86">
        <w:rPr>
          <w:color w:val="747171"/>
        </w:rPr>
        <w:t xml:space="preserve">Ley No.112-00, cuyo concepto de la cuenta se denomina “Gasto de Administración de la Ley” (GAL), también incluye el Fondo de Estabilización y Compensación de los Precios de los Combustibles (FECOPECO), y otras cuentas por cobrar al 30 de noviembre 2024, </w:t>
      </w:r>
      <w:r w:rsidRPr="00D92A86">
        <w:rPr>
          <w:color w:val="747171"/>
        </w:rPr>
        <w:lastRenderedPageBreak/>
        <w:t>el MICM posee registros en sus cuentas por cobrar por un monto de RD$90,561,488.55</w:t>
      </w:r>
      <w:r w:rsidR="00686572">
        <w:rPr>
          <w:color w:val="747171"/>
        </w:rPr>
        <w:t>.</w:t>
      </w:r>
    </w:p>
    <w:p w14:paraId="4E90B3E0" w14:textId="2C06E6DB" w:rsidR="00A82CC1" w:rsidRPr="00686572" w:rsidRDefault="00A82CC1" w:rsidP="00686572">
      <w:pPr>
        <w:spacing w:after="0" w:line="360" w:lineRule="auto"/>
        <w:ind w:left="360"/>
        <w:jc w:val="center"/>
        <w:rPr>
          <w:b/>
          <w:bCs/>
          <w:color w:val="747171"/>
        </w:rPr>
      </w:pPr>
      <w:r w:rsidRPr="00686572">
        <w:rPr>
          <w:b/>
          <w:bCs/>
          <w:color w:val="747171"/>
        </w:rPr>
        <w:t xml:space="preserve">Tabla No.  </w:t>
      </w:r>
      <w:r w:rsidRPr="00686572">
        <w:rPr>
          <w:b/>
          <w:bCs/>
          <w:color w:val="747171"/>
        </w:rPr>
        <w:fldChar w:fldCharType="begin"/>
      </w:r>
      <w:r w:rsidRPr="00686572">
        <w:rPr>
          <w:b/>
          <w:bCs/>
          <w:color w:val="747171"/>
        </w:rPr>
        <w:instrText xml:space="preserve"> SEQ Tabla_No._ \* ARABIC </w:instrText>
      </w:r>
      <w:r w:rsidRPr="00686572">
        <w:rPr>
          <w:b/>
          <w:bCs/>
          <w:color w:val="747171"/>
        </w:rPr>
        <w:fldChar w:fldCharType="separate"/>
      </w:r>
      <w:r w:rsidR="00FD2D38">
        <w:rPr>
          <w:b/>
          <w:bCs/>
          <w:noProof/>
          <w:color w:val="747171"/>
        </w:rPr>
        <w:t>17</w:t>
      </w:r>
      <w:r w:rsidRPr="00686572">
        <w:rPr>
          <w:b/>
          <w:bCs/>
          <w:color w:val="747171"/>
        </w:rPr>
        <w:fldChar w:fldCharType="end"/>
      </w:r>
      <w:r w:rsidRPr="00686572">
        <w:rPr>
          <w:b/>
          <w:bCs/>
          <w:color w:val="747171"/>
        </w:rPr>
        <w:t xml:space="preserve"> </w:t>
      </w:r>
    </w:p>
    <w:p w14:paraId="205185D9" w14:textId="77777777" w:rsidR="00A82CC1" w:rsidRPr="00D92A86" w:rsidRDefault="00A82CC1" w:rsidP="00686572">
      <w:pPr>
        <w:spacing w:after="0" w:line="360" w:lineRule="auto"/>
        <w:ind w:left="360"/>
        <w:jc w:val="center"/>
        <w:rPr>
          <w:color w:val="747171"/>
        </w:rPr>
      </w:pPr>
      <w:r w:rsidRPr="00D92A86">
        <w:rPr>
          <w:color w:val="747171"/>
        </w:rPr>
        <w:t xml:space="preserve">Detalle de la cuenta por cobrar </w:t>
      </w:r>
    </w:p>
    <w:p w14:paraId="728897C4" w14:textId="77777777" w:rsidR="00A82CC1" w:rsidRPr="00D92A86" w:rsidRDefault="00A82CC1" w:rsidP="00686572">
      <w:pPr>
        <w:spacing w:after="0" w:line="360" w:lineRule="auto"/>
        <w:ind w:left="360"/>
        <w:jc w:val="center"/>
        <w:rPr>
          <w:color w:val="747171"/>
        </w:rPr>
      </w:pPr>
      <w:r w:rsidRPr="00D92A86">
        <w:rPr>
          <w:color w:val="747171"/>
        </w:rPr>
        <w:t>Enero al 30 de noviembre 2024</w:t>
      </w:r>
    </w:p>
    <w:tbl>
      <w:tblPr>
        <w:tblpPr w:leftFromText="141" w:rightFromText="141" w:vertAnchor="text" w:horzAnchor="margin" w:tblpXSpec="center" w:tblpY="322"/>
        <w:tblW w:w="66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4336"/>
        <w:gridCol w:w="2320"/>
      </w:tblGrid>
      <w:tr w:rsidR="005721D7" w:rsidRPr="00686572" w14:paraId="0DFAFCDA" w14:textId="77777777" w:rsidTr="005721D7">
        <w:trPr>
          <w:trHeight w:val="334"/>
          <w:tblHeader/>
        </w:trPr>
        <w:tc>
          <w:tcPr>
            <w:tcW w:w="4336" w:type="dxa"/>
            <w:tcBorders>
              <w:right w:val="single" w:sz="4" w:space="0" w:color="auto"/>
            </w:tcBorders>
            <w:shd w:val="clear" w:color="auto" w:fill="142F62"/>
            <w:noWrap/>
            <w:vAlign w:val="center"/>
            <w:hideMark/>
          </w:tcPr>
          <w:p w14:paraId="4C90C485" w14:textId="77777777" w:rsidR="005721D7" w:rsidRPr="00686572" w:rsidRDefault="005721D7" w:rsidP="005721D7">
            <w:pPr>
              <w:spacing w:after="0" w:line="360" w:lineRule="auto"/>
              <w:jc w:val="center"/>
              <w:rPr>
                <w:rFonts w:eastAsia="Times New Roman"/>
                <w:b/>
                <w:bCs/>
                <w:color w:val="FFFFFF" w:themeColor="background1"/>
                <w:lang w:eastAsia="es-DO"/>
              </w:rPr>
            </w:pPr>
            <w:r w:rsidRPr="00686572">
              <w:rPr>
                <w:rFonts w:eastAsia="Times New Roman"/>
                <w:b/>
                <w:bCs/>
                <w:color w:val="FFFFFF" w:themeColor="background1"/>
                <w:lang w:eastAsia="es-DO"/>
              </w:rPr>
              <w:t>Cuenta por cobrar</w:t>
            </w:r>
          </w:p>
        </w:tc>
        <w:tc>
          <w:tcPr>
            <w:tcW w:w="2320" w:type="dxa"/>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68CFFBC7" w14:textId="77777777" w:rsidR="005721D7" w:rsidRPr="00686572" w:rsidRDefault="005721D7" w:rsidP="005721D7">
            <w:pPr>
              <w:spacing w:after="0" w:line="360" w:lineRule="auto"/>
              <w:jc w:val="center"/>
              <w:rPr>
                <w:rFonts w:eastAsia="Times New Roman"/>
                <w:b/>
                <w:bCs/>
                <w:color w:val="FFFFFF" w:themeColor="background1"/>
                <w:lang w:eastAsia="es-DO"/>
              </w:rPr>
            </w:pPr>
            <w:r w:rsidRPr="00686572">
              <w:rPr>
                <w:rFonts w:eastAsia="Times New Roman"/>
                <w:b/>
                <w:bCs/>
                <w:color w:val="FFFFFF" w:themeColor="background1"/>
                <w:lang w:eastAsia="es-DO"/>
              </w:rPr>
              <w:t>Monto RD$</w:t>
            </w:r>
          </w:p>
        </w:tc>
      </w:tr>
      <w:tr w:rsidR="005721D7" w:rsidRPr="00686572" w14:paraId="18710E96" w14:textId="77777777" w:rsidTr="005721D7">
        <w:trPr>
          <w:trHeight w:val="557"/>
        </w:trPr>
        <w:tc>
          <w:tcPr>
            <w:tcW w:w="4336" w:type="dxa"/>
            <w:noWrap/>
            <w:vAlign w:val="center"/>
          </w:tcPr>
          <w:p w14:paraId="70C2FED3" w14:textId="77777777" w:rsidR="005721D7" w:rsidRPr="00686572" w:rsidRDefault="005721D7" w:rsidP="005721D7">
            <w:pPr>
              <w:spacing w:after="0" w:line="360" w:lineRule="auto"/>
              <w:rPr>
                <w:rFonts w:eastAsia="Times New Roman"/>
                <w:lang w:eastAsia="es-DO"/>
              </w:rPr>
            </w:pPr>
            <w:r w:rsidRPr="00686572">
              <w:t>Coastal Petroleum Dominicana S.A</w:t>
            </w:r>
            <w:r>
              <w:t>.</w:t>
            </w:r>
          </w:p>
        </w:tc>
        <w:tc>
          <w:tcPr>
            <w:tcW w:w="2320" w:type="dxa"/>
            <w:tcBorders>
              <w:top w:val="single" w:sz="4" w:space="0" w:color="auto"/>
            </w:tcBorders>
            <w:noWrap/>
            <w:vAlign w:val="center"/>
          </w:tcPr>
          <w:p w14:paraId="03B6D75F" w14:textId="77777777" w:rsidR="005721D7" w:rsidRPr="00686572" w:rsidRDefault="005721D7" w:rsidP="005721D7">
            <w:pPr>
              <w:spacing w:after="0" w:line="360" w:lineRule="auto"/>
              <w:jc w:val="right"/>
              <w:rPr>
                <w:rFonts w:eastAsia="Times New Roman"/>
                <w:lang w:eastAsia="es-DO"/>
              </w:rPr>
            </w:pPr>
            <w:r w:rsidRPr="00686572">
              <w:t>54,039.79</w:t>
            </w:r>
          </w:p>
        </w:tc>
      </w:tr>
      <w:tr w:rsidR="005721D7" w:rsidRPr="00686572" w14:paraId="29CE2447" w14:textId="77777777" w:rsidTr="005721D7">
        <w:trPr>
          <w:trHeight w:val="334"/>
        </w:trPr>
        <w:tc>
          <w:tcPr>
            <w:tcW w:w="4336" w:type="dxa"/>
            <w:noWrap/>
            <w:vAlign w:val="center"/>
          </w:tcPr>
          <w:p w14:paraId="44495760" w14:textId="77777777" w:rsidR="005721D7" w:rsidRPr="00686572" w:rsidRDefault="005721D7" w:rsidP="005721D7">
            <w:pPr>
              <w:spacing w:after="0" w:line="360" w:lineRule="auto"/>
              <w:rPr>
                <w:rFonts w:eastAsia="Times New Roman"/>
                <w:lang w:eastAsia="es-DO"/>
              </w:rPr>
            </w:pPr>
            <w:r w:rsidRPr="00686572">
              <w:t>Gulfstream Petroleum Dominicana      SRL</w:t>
            </w:r>
          </w:p>
        </w:tc>
        <w:tc>
          <w:tcPr>
            <w:tcW w:w="2320" w:type="dxa"/>
            <w:noWrap/>
            <w:vAlign w:val="center"/>
          </w:tcPr>
          <w:p w14:paraId="4CA9D145" w14:textId="77777777" w:rsidR="005721D7" w:rsidRPr="00686572" w:rsidRDefault="005721D7" w:rsidP="005721D7">
            <w:pPr>
              <w:spacing w:after="0" w:line="360" w:lineRule="auto"/>
              <w:jc w:val="right"/>
              <w:rPr>
                <w:rFonts w:eastAsia="Times New Roman"/>
                <w:lang w:eastAsia="es-DO"/>
              </w:rPr>
            </w:pPr>
            <w:r w:rsidRPr="00686572">
              <w:t>53,365,060.73</w:t>
            </w:r>
          </w:p>
        </w:tc>
      </w:tr>
      <w:tr w:rsidR="005721D7" w:rsidRPr="00686572" w14:paraId="4D1FB25E" w14:textId="77777777" w:rsidTr="005721D7">
        <w:trPr>
          <w:trHeight w:val="334"/>
        </w:trPr>
        <w:tc>
          <w:tcPr>
            <w:tcW w:w="4336" w:type="dxa"/>
            <w:noWrap/>
            <w:vAlign w:val="center"/>
          </w:tcPr>
          <w:p w14:paraId="645273F5" w14:textId="77777777" w:rsidR="005721D7" w:rsidRPr="00686572" w:rsidRDefault="005721D7" w:rsidP="005721D7">
            <w:pPr>
              <w:spacing w:after="0" w:line="360" w:lineRule="auto"/>
            </w:pPr>
            <w:r w:rsidRPr="00686572">
              <w:t>Sol Republica Dominicana SRL</w:t>
            </w:r>
          </w:p>
        </w:tc>
        <w:tc>
          <w:tcPr>
            <w:tcW w:w="2320" w:type="dxa"/>
            <w:noWrap/>
            <w:vAlign w:val="center"/>
          </w:tcPr>
          <w:p w14:paraId="4A3778BC" w14:textId="77777777" w:rsidR="005721D7" w:rsidRPr="00686572" w:rsidRDefault="005721D7" w:rsidP="005721D7">
            <w:pPr>
              <w:spacing w:line="360" w:lineRule="auto"/>
              <w:jc w:val="right"/>
            </w:pPr>
            <w:r w:rsidRPr="00686572">
              <w:t>8,597,773.30</w:t>
            </w:r>
          </w:p>
        </w:tc>
      </w:tr>
      <w:tr w:rsidR="005721D7" w:rsidRPr="00686572" w14:paraId="00AC4109" w14:textId="77777777" w:rsidTr="005721D7">
        <w:trPr>
          <w:trHeight w:val="334"/>
        </w:trPr>
        <w:tc>
          <w:tcPr>
            <w:tcW w:w="4336" w:type="dxa"/>
            <w:noWrap/>
            <w:vAlign w:val="center"/>
          </w:tcPr>
          <w:p w14:paraId="540A9378" w14:textId="77777777" w:rsidR="005721D7" w:rsidRPr="00686572" w:rsidRDefault="005721D7" w:rsidP="005721D7">
            <w:pPr>
              <w:spacing w:after="0" w:line="360" w:lineRule="auto"/>
            </w:pPr>
            <w:r w:rsidRPr="00686572">
              <w:t>Total energies Marketing Dominicana S</w:t>
            </w:r>
            <w:r>
              <w:t>.A.</w:t>
            </w:r>
          </w:p>
        </w:tc>
        <w:tc>
          <w:tcPr>
            <w:tcW w:w="2320" w:type="dxa"/>
            <w:noWrap/>
            <w:vAlign w:val="center"/>
          </w:tcPr>
          <w:p w14:paraId="34C83BD6" w14:textId="77777777" w:rsidR="005721D7" w:rsidRPr="00686572" w:rsidRDefault="005721D7" w:rsidP="005721D7">
            <w:pPr>
              <w:spacing w:line="360" w:lineRule="auto"/>
              <w:jc w:val="right"/>
            </w:pPr>
            <w:r w:rsidRPr="00686572">
              <w:t>28,427,747.03</w:t>
            </w:r>
          </w:p>
        </w:tc>
      </w:tr>
      <w:tr w:rsidR="005721D7" w:rsidRPr="00686572" w14:paraId="40779EE8" w14:textId="77777777" w:rsidTr="005721D7">
        <w:trPr>
          <w:trHeight w:val="75"/>
        </w:trPr>
        <w:tc>
          <w:tcPr>
            <w:tcW w:w="4336" w:type="dxa"/>
            <w:noWrap/>
            <w:vAlign w:val="center"/>
          </w:tcPr>
          <w:p w14:paraId="6B47A3E6" w14:textId="77777777" w:rsidR="005721D7" w:rsidRPr="00686572" w:rsidRDefault="005721D7" w:rsidP="005721D7">
            <w:pPr>
              <w:spacing w:after="0" w:line="360" w:lineRule="auto"/>
              <w:rPr>
                <w:rFonts w:eastAsia="Times New Roman"/>
                <w:b/>
                <w:bCs/>
                <w:lang w:eastAsia="es-DO"/>
              </w:rPr>
            </w:pPr>
            <w:r w:rsidRPr="00686572">
              <w:t>Empleados</w:t>
            </w:r>
          </w:p>
        </w:tc>
        <w:tc>
          <w:tcPr>
            <w:tcW w:w="2320" w:type="dxa"/>
            <w:noWrap/>
            <w:vAlign w:val="center"/>
          </w:tcPr>
          <w:p w14:paraId="3667A026" w14:textId="77777777" w:rsidR="005721D7" w:rsidRPr="00686572" w:rsidRDefault="005721D7" w:rsidP="005721D7">
            <w:pPr>
              <w:spacing w:line="360" w:lineRule="auto"/>
              <w:jc w:val="right"/>
            </w:pPr>
            <w:r w:rsidRPr="00686572">
              <w:t>65,367.70</w:t>
            </w:r>
          </w:p>
        </w:tc>
      </w:tr>
      <w:tr w:rsidR="005721D7" w:rsidRPr="00686572" w14:paraId="1AEE3B5B" w14:textId="77777777" w:rsidTr="005721D7">
        <w:trPr>
          <w:trHeight w:val="291"/>
        </w:trPr>
        <w:tc>
          <w:tcPr>
            <w:tcW w:w="4336" w:type="dxa"/>
            <w:noWrap/>
            <w:vAlign w:val="center"/>
          </w:tcPr>
          <w:p w14:paraId="48180099" w14:textId="77777777" w:rsidR="005721D7" w:rsidRPr="00686572" w:rsidRDefault="005721D7" w:rsidP="005721D7">
            <w:pPr>
              <w:spacing w:after="0" w:line="360" w:lineRule="auto"/>
              <w:rPr>
                <w:rFonts w:eastAsia="Times New Roman"/>
                <w:b/>
                <w:bCs/>
                <w:lang w:eastAsia="es-DO"/>
              </w:rPr>
            </w:pPr>
            <w:r w:rsidRPr="00686572">
              <w:t>Otros</w:t>
            </w:r>
          </w:p>
        </w:tc>
        <w:tc>
          <w:tcPr>
            <w:tcW w:w="2320" w:type="dxa"/>
            <w:noWrap/>
            <w:vAlign w:val="center"/>
          </w:tcPr>
          <w:p w14:paraId="5BDBD103" w14:textId="77777777" w:rsidR="005721D7" w:rsidRPr="00686572" w:rsidRDefault="005721D7" w:rsidP="005721D7">
            <w:pPr>
              <w:spacing w:line="360" w:lineRule="auto"/>
              <w:jc w:val="right"/>
              <w:rPr>
                <w:rFonts w:eastAsia="Times New Roman"/>
                <w:b/>
                <w:bCs/>
                <w:lang w:eastAsia="es-DO"/>
              </w:rPr>
            </w:pPr>
            <w:r w:rsidRPr="00686572">
              <w:t>51,500.00</w:t>
            </w:r>
          </w:p>
        </w:tc>
      </w:tr>
      <w:tr w:rsidR="005721D7" w:rsidRPr="00686572" w14:paraId="1FEA411A" w14:textId="77777777" w:rsidTr="005721D7">
        <w:trPr>
          <w:trHeight w:val="334"/>
        </w:trPr>
        <w:tc>
          <w:tcPr>
            <w:tcW w:w="4336" w:type="dxa"/>
            <w:noWrap/>
            <w:vAlign w:val="center"/>
          </w:tcPr>
          <w:p w14:paraId="4067CEAD" w14:textId="77777777" w:rsidR="005721D7" w:rsidRPr="00686572" w:rsidRDefault="005721D7" w:rsidP="005721D7">
            <w:pPr>
              <w:spacing w:after="0" w:line="360" w:lineRule="auto"/>
              <w:rPr>
                <w:rFonts w:eastAsia="Times New Roman"/>
                <w:b/>
                <w:bCs/>
                <w:lang w:eastAsia="es-DO"/>
              </w:rPr>
            </w:pPr>
            <w:r w:rsidRPr="00686572">
              <w:rPr>
                <w:b/>
                <w:bCs/>
              </w:rPr>
              <w:t>Total</w:t>
            </w:r>
          </w:p>
        </w:tc>
        <w:tc>
          <w:tcPr>
            <w:tcW w:w="2320" w:type="dxa"/>
            <w:noWrap/>
            <w:vAlign w:val="center"/>
          </w:tcPr>
          <w:p w14:paraId="69709AA9" w14:textId="77777777" w:rsidR="005721D7" w:rsidRPr="00686572" w:rsidRDefault="005721D7" w:rsidP="005721D7">
            <w:pPr>
              <w:spacing w:line="360" w:lineRule="auto"/>
              <w:jc w:val="right"/>
              <w:rPr>
                <w:rFonts w:eastAsia="Times New Roman"/>
                <w:b/>
                <w:bCs/>
                <w:lang w:eastAsia="es-DO"/>
              </w:rPr>
            </w:pPr>
            <w:r w:rsidRPr="00686572">
              <w:rPr>
                <w:b/>
                <w:bCs/>
              </w:rPr>
              <w:t>90,561,488.55</w:t>
            </w:r>
          </w:p>
        </w:tc>
      </w:tr>
    </w:tbl>
    <w:p w14:paraId="306E83E0" w14:textId="78D05803" w:rsidR="00A82CC1" w:rsidRPr="00D92A86" w:rsidRDefault="005721D7" w:rsidP="00686572">
      <w:pPr>
        <w:spacing w:after="0" w:line="360" w:lineRule="auto"/>
        <w:ind w:left="360"/>
        <w:jc w:val="center"/>
        <w:rPr>
          <w:color w:val="747171"/>
        </w:rPr>
      </w:pPr>
      <w:r w:rsidRPr="00D92A86">
        <w:rPr>
          <w:color w:val="747171"/>
        </w:rPr>
        <w:t xml:space="preserve"> </w:t>
      </w:r>
      <w:r w:rsidR="00A82CC1" w:rsidRPr="00D92A86">
        <w:rPr>
          <w:color w:val="747171"/>
        </w:rPr>
        <w:t>(Valores en RD$)</w:t>
      </w:r>
    </w:p>
    <w:p w14:paraId="51E8FEFA" w14:textId="77777777" w:rsidR="00A82CC1" w:rsidRDefault="00A82CC1" w:rsidP="00686572">
      <w:pPr>
        <w:spacing w:after="0" w:line="360" w:lineRule="auto"/>
        <w:rPr>
          <w:i/>
          <w:color w:val="747171"/>
          <w:sz w:val="20"/>
          <w:szCs w:val="20"/>
        </w:rPr>
      </w:pPr>
    </w:p>
    <w:p w14:paraId="728AA03F" w14:textId="77777777" w:rsidR="00A82CC1" w:rsidRPr="00686572" w:rsidRDefault="00A82CC1" w:rsidP="00686572">
      <w:pPr>
        <w:spacing w:after="0" w:line="360" w:lineRule="auto"/>
        <w:ind w:left="360" w:firstLine="360"/>
        <w:rPr>
          <w:i/>
          <w:color w:val="747171"/>
          <w:sz w:val="18"/>
          <w:szCs w:val="18"/>
        </w:rPr>
      </w:pPr>
      <w:r w:rsidRPr="00686572">
        <w:rPr>
          <w:i/>
          <w:color w:val="747171"/>
          <w:sz w:val="18"/>
          <w:szCs w:val="18"/>
        </w:rPr>
        <w:t>Fuente: Dirección Financiera MICM. –</w:t>
      </w:r>
    </w:p>
    <w:p w14:paraId="08884CA6" w14:textId="77777777" w:rsidR="00A82CC1" w:rsidRPr="00686572" w:rsidRDefault="00A82CC1" w:rsidP="00686572">
      <w:pPr>
        <w:pStyle w:val="Prrafodelista"/>
        <w:numPr>
          <w:ilvl w:val="0"/>
          <w:numId w:val="18"/>
        </w:numPr>
        <w:spacing w:before="100" w:beforeAutospacing="1" w:after="100" w:afterAutospacing="1" w:line="360" w:lineRule="auto"/>
        <w:ind w:left="284" w:hanging="284"/>
        <w:jc w:val="both"/>
        <w:rPr>
          <w:rFonts w:eastAsia="Calibri"/>
          <w:b/>
          <w:bCs/>
        </w:rPr>
      </w:pPr>
      <w:r w:rsidRPr="00686572">
        <w:rPr>
          <w:rFonts w:eastAsia="Calibri"/>
          <w:b/>
          <w:bCs/>
        </w:rPr>
        <w:t xml:space="preserve">Ingresos </w:t>
      </w:r>
    </w:p>
    <w:p w14:paraId="6FF131E0" w14:textId="77777777" w:rsidR="00A82CC1" w:rsidRPr="00686572" w:rsidRDefault="00A82CC1" w:rsidP="00686572">
      <w:pPr>
        <w:spacing w:before="100" w:beforeAutospacing="1" w:after="100" w:afterAutospacing="1" w:line="360" w:lineRule="auto"/>
        <w:jc w:val="both"/>
        <w:rPr>
          <w:rFonts w:eastAsia="Calibri"/>
        </w:rPr>
      </w:pPr>
      <w:r w:rsidRPr="00686572">
        <w:rPr>
          <w:rFonts w:eastAsia="Calibri"/>
        </w:rPr>
        <w:t>Durante el periodo de enero a noviembre 2024, el MICM obtuvo ingresos de las diferentes fuentes por un monto de RD$ 26,537,852,399.57, distribuidos de la siguiente manera:</w:t>
      </w:r>
    </w:p>
    <w:p w14:paraId="25000D4D" w14:textId="77777777" w:rsidR="0026249E" w:rsidRPr="00E14801" w:rsidRDefault="0026249E" w:rsidP="0026249E">
      <w:pPr>
        <w:spacing w:after="0" w:line="360" w:lineRule="auto"/>
        <w:rPr>
          <w:i/>
          <w:iCs/>
          <w:color w:val="747171"/>
          <w:sz w:val="18"/>
          <w:szCs w:val="18"/>
        </w:rPr>
        <w:sectPr w:rsidR="0026249E" w:rsidRPr="00E14801" w:rsidSect="00DE530F">
          <w:footerReference w:type="default" r:id="rId29"/>
          <w:pgSz w:w="12240" w:h="15840"/>
          <w:pgMar w:top="1440" w:right="2160" w:bottom="1440" w:left="2160" w:header="720" w:footer="720" w:gutter="0"/>
          <w:cols w:space="720"/>
          <w:docGrid w:linePitch="360"/>
        </w:sectPr>
      </w:pPr>
    </w:p>
    <w:p w14:paraId="13815E4A" w14:textId="1DF34C2A" w:rsidR="00FB40C4" w:rsidRPr="00FB40C4" w:rsidRDefault="00FB40C4" w:rsidP="00C334FF">
      <w:pPr>
        <w:pStyle w:val="Descripcin"/>
        <w:keepNext/>
        <w:spacing w:after="0" w:line="360" w:lineRule="auto"/>
        <w:jc w:val="center"/>
        <w:rPr>
          <w:rFonts w:eastAsia="Calibri"/>
          <w:b/>
          <w:bCs/>
          <w:i w:val="0"/>
          <w:iCs w:val="0"/>
          <w:color w:val="767171"/>
          <w:sz w:val="24"/>
          <w:szCs w:val="24"/>
        </w:rPr>
      </w:pPr>
      <w:r w:rsidRPr="00FB40C4">
        <w:rPr>
          <w:rFonts w:eastAsia="Calibri"/>
          <w:b/>
          <w:bCs/>
          <w:i w:val="0"/>
          <w:iCs w:val="0"/>
          <w:color w:val="767171"/>
          <w:sz w:val="24"/>
          <w:szCs w:val="24"/>
        </w:rPr>
        <w:lastRenderedPageBreak/>
        <w:t xml:space="preserve">Tabla No.  </w:t>
      </w:r>
      <w:r w:rsidRPr="00FB40C4">
        <w:rPr>
          <w:rFonts w:eastAsia="Calibri"/>
          <w:b/>
          <w:bCs/>
          <w:i w:val="0"/>
          <w:iCs w:val="0"/>
          <w:color w:val="767171"/>
          <w:sz w:val="24"/>
          <w:szCs w:val="24"/>
        </w:rPr>
        <w:fldChar w:fldCharType="begin"/>
      </w:r>
      <w:r w:rsidRPr="00FB40C4">
        <w:rPr>
          <w:rFonts w:eastAsia="Calibri"/>
          <w:b/>
          <w:bCs/>
          <w:i w:val="0"/>
          <w:iCs w:val="0"/>
          <w:color w:val="767171"/>
          <w:sz w:val="24"/>
          <w:szCs w:val="24"/>
        </w:rPr>
        <w:instrText xml:space="preserve"> SEQ Tabla_No._ \* ARABIC </w:instrText>
      </w:r>
      <w:r w:rsidRPr="00FB40C4">
        <w:rPr>
          <w:rFonts w:eastAsia="Calibri"/>
          <w:b/>
          <w:bCs/>
          <w:i w:val="0"/>
          <w:iCs w:val="0"/>
          <w:color w:val="767171"/>
          <w:sz w:val="24"/>
          <w:szCs w:val="24"/>
        </w:rPr>
        <w:fldChar w:fldCharType="separate"/>
      </w:r>
      <w:r w:rsidR="00FD2D38">
        <w:rPr>
          <w:rFonts w:eastAsia="Calibri"/>
          <w:b/>
          <w:bCs/>
          <w:i w:val="0"/>
          <w:iCs w:val="0"/>
          <w:noProof/>
          <w:color w:val="767171"/>
          <w:sz w:val="24"/>
          <w:szCs w:val="24"/>
        </w:rPr>
        <w:t>18</w:t>
      </w:r>
      <w:r w:rsidRPr="00FB40C4">
        <w:rPr>
          <w:rFonts w:eastAsia="Calibri"/>
          <w:b/>
          <w:bCs/>
          <w:i w:val="0"/>
          <w:iCs w:val="0"/>
          <w:color w:val="767171"/>
          <w:sz w:val="24"/>
          <w:szCs w:val="24"/>
        </w:rPr>
        <w:fldChar w:fldCharType="end"/>
      </w:r>
    </w:p>
    <w:p w14:paraId="123BB531" w14:textId="5F2705AE" w:rsidR="00FB40C4" w:rsidRPr="00FB40C4" w:rsidRDefault="00FB40C4" w:rsidP="00C334FF">
      <w:pPr>
        <w:spacing w:after="0" w:line="360" w:lineRule="auto"/>
        <w:jc w:val="center"/>
        <w:rPr>
          <w:rFonts w:eastAsia="Calibri"/>
        </w:rPr>
      </w:pPr>
      <w:r w:rsidRPr="00FB40C4">
        <w:rPr>
          <w:rFonts w:eastAsia="Calibri"/>
        </w:rPr>
        <w:t>Ingresos por cuentas</w:t>
      </w:r>
    </w:p>
    <w:p w14:paraId="388278B5" w14:textId="49E380E9" w:rsidR="00FB40C4" w:rsidRPr="00FB40C4" w:rsidRDefault="00FB40C4" w:rsidP="00C334FF">
      <w:pPr>
        <w:spacing w:after="0" w:line="360" w:lineRule="auto"/>
        <w:jc w:val="center"/>
        <w:rPr>
          <w:rFonts w:eastAsia="Calibri"/>
        </w:rPr>
      </w:pPr>
      <w:r w:rsidRPr="00FB40C4">
        <w:rPr>
          <w:rFonts w:eastAsia="Calibri"/>
        </w:rPr>
        <w:t>Al 30 de noviembre de 2024</w:t>
      </w:r>
    </w:p>
    <w:p w14:paraId="0675034E" w14:textId="06D58F1E" w:rsidR="00FB40C4" w:rsidRPr="00FB40C4" w:rsidRDefault="00FB40C4" w:rsidP="00C334FF">
      <w:pPr>
        <w:spacing w:after="0" w:line="360" w:lineRule="auto"/>
        <w:jc w:val="center"/>
        <w:rPr>
          <w:rFonts w:eastAsia="Calibri"/>
        </w:rPr>
      </w:pPr>
      <w:r w:rsidRPr="00FB40C4">
        <w:rPr>
          <w:rFonts w:eastAsia="Calibri"/>
        </w:rPr>
        <w:t>(Valores en RD$)</w:t>
      </w:r>
    </w:p>
    <w:tbl>
      <w:tblPr>
        <w:tblW w:w="14029"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ayout w:type="fixed"/>
        <w:tblCellMar>
          <w:left w:w="70" w:type="dxa"/>
          <w:right w:w="70" w:type="dxa"/>
        </w:tblCellMar>
        <w:tblLook w:val="04A0" w:firstRow="1" w:lastRow="0" w:firstColumn="1" w:lastColumn="0" w:noHBand="0" w:noVBand="1"/>
      </w:tblPr>
      <w:tblGrid>
        <w:gridCol w:w="851"/>
        <w:gridCol w:w="987"/>
        <w:gridCol w:w="1134"/>
        <w:gridCol w:w="1139"/>
        <w:gridCol w:w="1276"/>
        <w:gridCol w:w="992"/>
        <w:gridCol w:w="1276"/>
        <w:gridCol w:w="1276"/>
        <w:gridCol w:w="1276"/>
        <w:gridCol w:w="1128"/>
        <w:gridCol w:w="1134"/>
        <w:gridCol w:w="1560"/>
      </w:tblGrid>
      <w:tr w:rsidR="00FB40C4" w:rsidRPr="00CD71CA" w14:paraId="0ADBB875" w14:textId="77777777" w:rsidTr="00C334FF">
        <w:trPr>
          <w:trHeight w:val="554"/>
          <w:tblHeader/>
          <w:jc w:val="center"/>
        </w:trPr>
        <w:tc>
          <w:tcPr>
            <w:tcW w:w="851" w:type="dxa"/>
            <w:vMerge w:val="restart"/>
            <w:shd w:val="clear" w:color="auto" w:fill="142F62"/>
            <w:vAlign w:val="center"/>
            <w:hideMark/>
          </w:tcPr>
          <w:p w14:paraId="7F7095C0"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Mes</w:t>
            </w:r>
          </w:p>
        </w:tc>
        <w:tc>
          <w:tcPr>
            <w:tcW w:w="987" w:type="dxa"/>
            <w:vMerge w:val="restart"/>
            <w:shd w:val="clear" w:color="auto" w:fill="142F62"/>
            <w:vAlign w:val="center"/>
            <w:hideMark/>
          </w:tcPr>
          <w:p w14:paraId="1D2DEF32"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Cuenta Corriente 010-242518-3</w:t>
            </w:r>
            <w:r w:rsidRPr="00CD71CA">
              <w:rPr>
                <w:rFonts w:eastAsia="Times New Roman"/>
                <w:b/>
                <w:bCs/>
                <w:color w:val="FFFFFF" w:themeColor="background1"/>
                <w:spacing w:val="0"/>
                <w:lang w:val="es-ES" w:eastAsia="es-DO"/>
              </w:rPr>
              <w:br/>
              <w:t>Servicios en línea</w:t>
            </w:r>
          </w:p>
        </w:tc>
        <w:tc>
          <w:tcPr>
            <w:tcW w:w="1134" w:type="dxa"/>
            <w:vMerge w:val="restart"/>
            <w:shd w:val="clear" w:color="auto" w:fill="142F62"/>
            <w:vAlign w:val="center"/>
            <w:hideMark/>
          </w:tcPr>
          <w:p w14:paraId="063E222A"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Fuente específica 2124</w:t>
            </w:r>
            <w:r w:rsidRPr="00CD71CA">
              <w:rPr>
                <w:rFonts w:eastAsia="Times New Roman"/>
                <w:b/>
                <w:bCs/>
                <w:color w:val="FFFFFF" w:themeColor="background1"/>
                <w:spacing w:val="0"/>
                <w:lang w:val="es-ES" w:eastAsia="es-DO"/>
              </w:rPr>
              <w:br/>
              <w:t>FECOPECO</w:t>
            </w:r>
          </w:p>
        </w:tc>
        <w:tc>
          <w:tcPr>
            <w:tcW w:w="1139" w:type="dxa"/>
            <w:vMerge w:val="restart"/>
            <w:shd w:val="clear" w:color="auto" w:fill="142F62"/>
            <w:vAlign w:val="center"/>
            <w:hideMark/>
          </w:tcPr>
          <w:p w14:paraId="18B1664C"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Fuente específica</w:t>
            </w:r>
            <w:r w:rsidRPr="00CD71CA">
              <w:rPr>
                <w:rFonts w:eastAsia="Times New Roman"/>
                <w:b/>
                <w:bCs/>
                <w:color w:val="FFFFFF" w:themeColor="background1"/>
                <w:spacing w:val="0"/>
                <w:lang w:val="es-ES" w:eastAsia="es-DO"/>
              </w:rPr>
              <w:br/>
              <w:t>2117</w:t>
            </w:r>
            <w:r w:rsidRPr="00CD71CA">
              <w:rPr>
                <w:rFonts w:eastAsia="Times New Roman"/>
                <w:b/>
                <w:bCs/>
                <w:color w:val="FFFFFF" w:themeColor="background1"/>
                <w:spacing w:val="0"/>
                <w:lang w:val="es-ES" w:eastAsia="es-DO"/>
              </w:rPr>
              <w:br/>
              <w:t>MASGAS</w:t>
            </w:r>
          </w:p>
        </w:tc>
        <w:tc>
          <w:tcPr>
            <w:tcW w:w="1276" w:type="dxa"/>
            <w:vMerge w:val="restart"/>
            <w:shd w:val="clear" w:color="auto" w:fill="142F62"/>
            <w:vAlign w:val="center"/>
            <w:hideMark/>
          </w:tcPr>
          <w:p w14:paraId="68AE3E8F"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Fuente específica 2123</w:t>
            </w:r>
            <w:r w:rsidRPr="00CD71CA">
              <w:rPr>
                <w:rFonts w:eastAsia="Times New Roman"/>
                <w:b/>
                <w:bCs/>
                <w:color w:val="FFFFFF" w:themeColor="background1"/>
                <w:spacing w:val="0"/>
                <w:lang w:val="es-ES" w:eastAsia="es-DO"/>
              </w:rPr>
              <w:br/>
              <w:t>Garantía Mobiliaria</w:t>
            </w:r>
          </w:p>
        </w:tc>
        <w:tc>
          <w:tcPr>
            <w:tcW w:w="992" w:type="dxa"/>
            <w:vMerge w:val="restart"/>
            <w:shd w:val="clear" w:color="auto" w:fill="142F62"/>
            <w:vAlign w:val="center"/>
            <w:hideMark/>
          </w:tcPr>
          <w:p w14:paraId="7FA2E2B1" w14:textId="41EA9AF4"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Ingr</w:t>
            </w:r>
            <w:r w:rsidR="00C334FF">
              <w:rPr>
                <w:rFonts w:eastAsia="Times New Roman"/>
                <w:b/>
                <w:bCs/>
                <w:color w:val="FFFFFF" w:themeColor="background1"/>
                <w:spacing w:val="0"/>
                <w:lang w:val="es-ES" w:eastAsia="es-DO"/>
              </w:rPr>
              <w:t>esos</w:t>
            </w:r>
            <w:r w:rsidRPr="00CD71CA">
              <w:rPr>
                <w:rFonts w:eastAsia="Times New Roman"/>
                <w:b/>
                <w:bCs/>
                <w:color w:val="FFFFFF" w:themeColor="background1"/>
                <w:spacing w:val="0"/>
                <w:lang w:val="es-ES" w:eastAsia="es-DO"/>
              </w:rPr>
              <w:t xml:space="preserve"> </w:t>
            </w:r>
            <w:r w:rsidR="00C334FF">
              <w:rPr>
                <w:rFonts w:eastAsia="Times New Roman"/>
                <w:b/>
                <w:bCs/>
                <w:color w:val="FFFFFF" w:themeColor="background1"/>
                <w:spacing w:val="0"/>
                <w:lang w:val="es-ES" w:eastAsia="es-DO"/>
              </w:rPr>
              <w:t>por</w:t>
            </w:r>
            <w:r w:rsidRPr="00CD71CA">
              <w:rPr>
                <w:rFonts w:eastAsia="Times New Roman"/>
                <w:b/>
                <w:bCs/>
                <w:color w:val="FFFFFF" w:themeColor="background1"/>
                <w:spacing w:val="0"/>
                <w:lang w:val="es-ES" w:eastAsia="es-DO"/>
              </w:rPr>
              <w:t xml:space="preserve"> </w:t>
            </w:r>
            <w:r w:rsidR="00C334FF">
              <w:rPr>
                <w:rFonts w:eastAsia="Times New Roman"/>
                <w:b/>
                <w:bCs/>
                <w:color w:val="FFFFFF" w:themeColor="background1"/>
                <w:spacing w:val="0"/>
                <w:lang w:val="es-ES" w:eastAsia="es-DO"/>
              </w:rPr>
              <w:t>p</w:t>
            </w:r>
            <w:r w:rsidRPr="00CD71CA">
              <w:rPr>
                <w:rFonts w:eastAsia="Times New Roman"/>
                <w:b/>
                <w:bCs/>
                <w:color w:val="FFFFFF" w:themeColor="background1"/>
                <w:spacing w:val="0"/>
                <w:lang w:val="es-ES" w:eastAsia="es-DO"/>
              </w:rPr>
              <w:t xml:space="preserve">royectos y </w:t>
            </w:r>
            <w:r w:rsidR="00C334FF">
              <w:rPr>
                <w:rFonts w:eastAsia="Times New Roman"/>
                <w:b/>
                <w:bCs/>
                <w:color w:val="FFFFFF" w:themeColor="background1"/>
                <w:spacing w:val="0"/>
                <w:lang w:val="es-ES" w:eastAsia="es-DO"/>
              </w:rPr>
              <w:t>d</w:t>
            </w:r>
            <w:r w:rsidRPr="00CD71CA">
              <w:rPr>
                <w:rFonts w:eastAsia="Times New Roman"/>
                <w:b/>
                <w:bCs/>
                <w:color w:val="FFFFFF" w:themeColor="background1"/>
                <w:spacing w:val="0"/>
                <w:lang w:val="es-ES" w:eastAsia="es-DO"/>
              </w:rPr>
              <w:t>onaciones</w:t>
            </w:r>
          </w:p>
        </w:tc>
        <w:tc>
          <w:tcPr>
            <w:tcW w:w="1276" w:type="dxa"/>
            <w:vMerge w:val="restart"/>
            <w:shd w:val="clear" w:color="auto" w:fill="142F62"/>
            <w:vAlign w:val="center"/>
            <w:hideMark/>
          </w:tcPr>
          <w:p w14:paraId="26DF8BF9" w14:textId="0ED027B3"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 xml:space="preserve">Ingresos por </w:t>
            </w:r>
            <w:r>
              <w:rPr>
                <w:rFonts w:eastAsia="Times New Roman"/>
                <w:b/>
                <w:bCs/>
                <w:color w:val="FFFFFF" w:themeColor="background1"/>
                <w:spacing w:val="0"/>
                <w:lang w:val="es-ES" w:eastAsia="es-DO"/>
              </w:rPr>
              <w:t>c</w:t>
            </w:r>
            <w:r w:rsidRPr="00CD71CA">
              <w:rPr>
                <w:rFonts w:eastAsia="Times New Roman"/>
                <w:b/>
                <w:bCs/>
                <w:color w:val="FFFFFF" w:themeColor="background1"/>
                <w:spacing w:val="0"/>
                <w:lang w:val="es-ES" w:eastAsia="es-DO"/>
              </w:rPr>
              <w:t xml:space="preserve">uota </w:t>
            </w:r>
            <w:r>
              <w:rPr>
                <w:rFonts w:eastAsia="Times New Roman"/>
                <w:b/>
                <w:bCs/>
                <w:color w:val="FFFFFF" w:themeColor="background1"/>
                <w:spacing w:val="0"/>
                <w:lang w:val="es-ES" w:eastAsia="es-DO"/>
              </w:rPr>
              <w:t>p</w:t>
            </w:r>
            <w:r w:rsidRPr="00CD71CA">
              <w:rPr>
                <w:rFonts w:eastAsia="Times New Roman"/>
                <w:b/>
                <w:bCs/>
                <w:color w:val="FFFFFF" w:themeColor="background1"/>
                <w:spacing w:val="0"/>
                <w:lang w:val="es-ES" w:eastAsia="es-DO"/>
              </w:rPr>
              <w:t>resupuestaria</w:t>
            </w:r>
          </w:p>
        </w:tc>
        <w:tc>
          <w:tcPr>
            <w:tcW w:w="4814" w:type="dxa"/>
            <w:gridSpan w:val="4"/>
            <w:shd w:val="clear" w:color="auto" w:fill="142F62"/>
            <w:vAlign w:val="center"/>
            <w:hideMark/>
          </w:tcPr>
          <w:p w14:paraId="6909AA0B"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 xml:space="preserve">Cuenta colectora </w:t>
            </w:r>
            <w:r w:rsidRPr="00CD71CA">
              <w:rPr>
                <w:rFonts w:eastAsia="Times New Roman"/>
                <w:b/>
                <w:bCs/>
                <w:color w:val="FFFFFF" w:themeColor="background1"/>
                <w:spacing w:val="0"/>
                <w:lang w:val="es-ES" w:eastAsia="es-DO"/>
              </w:rPr>
              <w:br/>
              <w:t>010-252209-0</w:t>
            </w:r>
          </w:p>
        </w:tc>
        <w:tc>
          <w:tcPr>
            <w:tcW w:w="1560" w:type="dxa"/>
            <w:vMerge w:val="restart"/>
            <w:shd w:val="clear" w:color="auto" w:fill="142F62"/>
            <w:vAlign w:val="center"/>
            <w:hideMark/>
          </w:tcPr>
          <w:p w14:paraId="419784C7" w14:textId="77777777" w:rsidR="00CD71CA" w:rsidRDefault="00CD71CA" w:rsidP="00CD71CA">
            <w:pPr>
              <w:spacing w:after="0" w:line="360" w:lineRule="auto"/>
              <w:jc w:val="center"/>
              <w:rPr>
                <w:rFonts w:eastAsia="Times New Roman"/>
                <w:b/>
                <w:bCs/>
                <w:color w:val="FFFFFF" w:themeColor="background1"/>
                <w:spacing w:val="0"/>
                <w:lang w:val="es-ES" w:eastAsia="es-DO"/>
              </w:rPr>
            </w:pPr>
            <w:r w:rsidRPr="00CD71CA">
              <w:rPr>
                <w:rFonts w:eastAsia="Times New Roman"/>
                <w:b/>
                <w:bCs/>
                <w:color w:val="FFFFFF" w:themeColor="background1"/>
                <w:spacing w:val="0"/>
                <w:lang w:val="es-ES" w:eastAsia="es-DO"/>
              </w:rPr>
              <w:t xml:space="preserve">Total </w:t>
            </w:r>
          </w:p>
          <w:p w14:paraId="32CD58FD" w14:textId="147E0521" w:rsidR="00CD71CA" w:rsidRPr="00CD71CA" w:rsidRDefault="00CD71CA" w:rsidP="00CD71CA">
            <w:pPr>
              <w:spacing w:after="0" w:line="360" w:lineRule="auto"/>
              <w:jc w:val="center"/>
              <w:rPr>
                <w:rFonts w:eastAsia="Times New Roman"/>
                <w:b/>
                <w:bCs/>
                <w:color w:val="FFFFFF" w:themeColor="background1"/>
                <w:spacing w:val="0"/>
                <w:lang w:eastAsia="es-DO"/>
              </w:rPr>
            </w:pPr>
            <w:r>
              <w:rPr>
                <w:rFonts w:eastAsia="Times New Roman"/>
                <w:b/>
                <w:bCs/>
                <w:color w:val="FFFFFF" w:themeColor="background1"/>
                <w:spacing w:val="0"/>
                <w:lang w:val="es-ES" w:eastAsia="es-DO"/>
              </w:rPr>
              <w:t>g</w:t>
            </w:r>
            <w:r w:rsidRPr="00CD71CA">
              <w:rPr>
                <w:rFonts w:eastAsia="Times New Roman"/>
                <w:b/>
                <w:bCs/>
                <w:color w:val="FFFFFF" w:themeColor="background1"/>
                <w:spacing w:val="0"/>
                <w:lang w:val="es-ES" w:eastAsia="es-DO"/>
              </w:rPr>
              <w:t>eneral</w:t>
            </w:r>
          </w:p>
        </w:tc>
      </w:tr>
      <w:tr w:rsidR="00FB40C4" w:rsidRPr="00CD71CA" w14:paraId="39674750" w14:textId="77777777" w:rsidTr="00C334FF">
        <w:trPr>
          <w:trHeight w:val="630"/>
          <w:tblHeader/>
          <w:jc w:val="center"/>
        </w:trPr>
        <w:tc>
          <w:tcPr>
            <w:tcW w:w="851" w:type="dxa"/>
            <w:vMerge/>
            <w:vAlign w:val="center"/>
            <w:hideMark/>
          </w:tcPr>
          <w:p w14:paraId="2A400C1D" w14:textId="77777777" w:rsidR="00CD71CA" w:rsidRPr="00CD71CA" w:rsidRDefault="00CD71CA" w:rsidP="00CD71CA">
            <w:pPr>
              <w:spacing w:after="0" w:line="360" w:lineRule="auto"/>
              <w:rPr>
                <w:rFonts w:eastAsia="Times New Roman"/>
                <w:b/>
                <w:bCs/>
                <w:spacing w:val="0"/>
                <w:lang w:eastAsia="es-DO"/>
              </w:rPr>
            </w:pPr>
          </w:p>
        </w:tc>
        <w:tc>
          <w:tcPr>
            <w:tcW w:w="987" w:type="dxa"/>
            <w:vMerge/>
            <w:vAlign w:val="center"/>
            <w:hideMark/>
          </w:tcPr>
          <w:p w14:paraId="761D836F" w14:textId="77777777" w:rsidR="00CD71CA" w:rsidRPr="00CD71CA" w:rsidRDefault="00CD71CA" w:rsidP="00CD71CA">
            <w:pPr>
              <w:spacing w:after="0" w:line="360" w:lineRule="auto"/>
              <w:rPr>
                <w:rFonts w:eastAsia="Times New Roman"/>
                <w:b/>
                <w:bCs/>
                <w:spacing w:val="0"/>
                <w:lang w:eastAsia="es-DO"/>
              </w:rPr>
            </w:pPr>
          </w:p>
        </w:tc>
        <w:tc>
          <w:tcPr>
            <w:tcW w:w="1134" w:type="dxa"/>
            <w:vMerge/>
            <w:vAlign w:val="center"/>
            <w:hideMark/>
          </w:tcPr>
          <w:p w14:paraId="65481D6D" w14:textId="77777777" w:rsidR="00CD71CA" w:rsidRPr="00CD71CA" w:rsidRDefault="00CD71CA" w:rsidP="00CD71CA">
            <w:pPr>
              <w:spacing w:after="0" w:line="360" w:lineRule="auto"/>
              <w:rPr>
                <w:rFonts w:eastAsia="Times New Roman"/>
                <w:b/>
                <w:bCs/>
                <w:spacing w:val="0"/>
                <w:lang w:eastAsia="es-DO"/>
              </w:rPr>
            </w:pPr>
          </w:p>
        </w:tc>
        <w:tc>
          <w:tcPr>
            <w:tcW w:w="1139" w:type="dxa"/>
            <w:vMerge/>
            <w:vAlign w:val="center"/>
            <w:hideMark/>
          </w:tcPr>
          <w:p w14:paraId="1A9DD237" w14:textId="77777777" w:rsidR="00CD71CA" w:rsidRPr="00CD71CA" w:rsidRDefault="00CD71CA" w:rsidP="00CD71CA">
            <w:pPr>
              <w:spacing w:after="0" w:line="360" w:lineRule="auto"/>
              <w:rPr>
                <w:rFonts w:eastAsia="Times New Roman"/>
                <w:b/>
                <w:bCs/>
                <w:spacing w:val="0"/>
                <w:lang w:eastAsia="es-DO"/>
              </w:rPr>
            </w:pPr>
          </w:p>
        </w:tc>
        <w:tc>
          <w:tcPr>
            <w:tcW w:w="1276" w:type="dxa"/>
            <w:vMerge/>
            <w:vAlign w:val="center"/>
            <w:hideMark/>
          </w:tcPr>
          <w:p w14:paraId="339645DF" w14:textId="77777777" w:rsidR="00CD71CA" w:rsidRPr="00CD71CA" w:rsidRDefault="00CD71CA" w:rsidP="00CD71CA">
            <w:pPr>
              <w:spacing w:after="0" w:line="360" w:lineRule="auto"/>
              <w:rPr>
                <w:rFonts w:eastAsia="Times New Roman"/>
                <w:b/>
                <w:bCs/>
                <w:spacing w:val="0"/>
                <w:lang w:eastAsia="es-DO"/>
              </w:rPr>
            </w:pPr>
          </w:p>
        </w:tc>
        <w:tc>
          <w:tcPr>
            <w:tcW w:w="992" w:type="dxa"/>
            <w:vMerge/>
            <w:vAlign w:val="center"/>
            <w:hideMark/>
          </w:tcPr>
          <w:p w14:paraId="27035734" w14:textId="77777777" w:rsidR="00CD71CA" w:rsidRPr="00CD71CA" w:rsidRDefault="00CD71CA" w:rsidP="00CD71CA">
            <w:pPr>
              <w:spacing w:after="0" w:line="360" w:lineRule="auto"/>
              <w:rPr>
                <w:rFonts w:eastAsia="Times New Roman"/>
                <w:b/>
                <w:bCs/>
                <w:spacing w:val="0"/>
                <w:lang w:eastAsia="es-DO"/>
              </w:rPr>
            </w:pPr>
          </w:p>
        </w:tc>
        <w:tc>
          <w:tcPr>
            <w:tcW w:w="1276" w:type="dxa"/>
            <w:vMerge/>
            <w:vAlign w:val="center"/>
            <w:hideMark/>
          </w:tcPr>
          <w:p w14:paraId="46351B8A" w14:textId="77777777" w:rsidR="00CD71CA" w:rsidRPr="00CD71CA" w:rsidRDefault="00CD71CA" w:rsidP="00CD71CA">
            <w:pPr>
              <w:spacing w:after="0" w:line="360" w:lineRule="auto"/>
              <w:rPr>
                <w:rFonts w:eastAsia="Times New Roman"/>
                <w:b/>
                <w:bCs/>
                <w:spacing w:val="0"/>
                <w:lang w:eastAsia="es-DO"/>
              </w:rPr>
            </w:pPr>
          </w:p>
        </w:tc>
        <w:tc>
          <w:tcPr>
            <w:tcW w:w="1276" w:type="dxa"/>
            <w:shd w:val="clear" w:color="auto" w:fill="142F62"/>
            <w:vAlign w:val="center"/>
            <w:hideMark/>
          </w:tcPr>
          <w:p w14:paraId="7E6E5911"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GAL</w:t>
            </w:r>
          </w:p>
        </w:tc>
        <w:tc>
          <w:tcPr>
            <w:tcW w:w="1276" w:type="dxa"/>
            <w:shd w:val="clear" w:color="auto" w:fill="142F62"/>
            <w:vAlign w:val="center"/>
            <w:hideMark/>
          </w:tcPr>
          <w:p w14:paraId="6A5BDC81"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Servicio en línea</w:t>
            </w:r>
          </w:p>
        </w:tc>
        <w:tc>
          <w:tcPr>
            <w:tcW w:w="1128" w:type="dxa"/>
            <w:shd w:val="clear" w:color="auto" w:fill="142F62"/>
            <w:vAlign w:val="center"/>
            <w:hideMark/>
          </w:tcPr>
          <w:p w14:paraId="61274077" w14:textId="77777777"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SICOEX</w:t>
            </w:r>
          </w:p>
        </w:tc>
        <w:tc>
          <w:tcPr>
            <w:tcW w:w="1134" w:type="dxa"/>
            <w:shd w:val="clear" w:color="auto" w:fill="142F62"/>
            <w:vAlign w:val="center"/>
            <w:hideMark/>
          </w:tcPr>
          <w:p w14:paraId="39E0FBE2" w14:textId="7D40B05B" w:rsidR="00CD71CA" w:rsidRPr="00CD71CA" w:rsidRDefault="00CD71CA" w:rsidP="00CD71CA">
            <w:pPr>
              <w:spacing w:after="0" w:line="360" w:lineRule="auto"/>
              <w:jc w:val="center"/>
              <w:rPr>
                <w:rFonts w:eastAsia="Times New Roman"/>
                <w:b/>
                <w:bCs/>
                <w:color w:val="FFFFFF" w:themeColor="background1"/>
                <w:spacing w:val="0"/>
                <w:lang w:eastAsia="es-DO"/>
              </w:rPr>
            </w:pPr>
            <w:r w:rsidRPr="00CD71CA">
              <w:rPr>
                <w:rFonts w:eastAsia="Times New Roman"/>
                <w:b/>
                <w:bCs/>
                <w:color w:val="FFFFFF" w:themeColor="background1"/>
                <w:spacing w:val="0"/>
                <w:lang w:val="es-ES" w:eastAsia="es-DO"/>
              </w:rPr>
              <w:t xml:space="preserve">Multas y dev. </w:t>
            </w:r>
            <w:r>
              <w:rPr>
                <w:rFonts w:eastAsia="Times New Roman"/>
                <w:b/>
                <w:bCs/>
                <w:color w:val="FFFFFF" w:themeColor="background1"/>
                <w:spacing w:val="0"/>
                <w:lang w:val="es-ES" w:eastAsia="es-DO"/>
              </w:rPr>
              <w:t>v</w:t>
            </w:r>
            <w:r w:rsidRPr="00CD71CA">
              <w:rPr>
                <w:rFonts w:eastAsia="Times New Roman"/>
                <w:b/>
                <w:bCs/>
                <w:color w:val="FFFFFF" w:themeColor="background1"/>
                <w:spacing w:val="0"/>
                <w:lang w:val="es-ES" w:eastAsia="es-DO"/>
              </w:rPr>
              <w:t xml:space="preserve">iáticos, </w:t>
            </w:r>
            <w:r>
              <w:rPr>
                <w:rFonts w:eastAsia="Times New Roman"/>
                <w:b/>
                <w:bCs/>
                <w:color w:val="FFFFFF" w:themeColor="background1"/>
                <w:spacing w:val="0"/>
                <w:lang w:val="es-ES" w:eastAsia="es-DO"/>
              </w:rPr>
              <w:t>otros</w:t>
            </w:r>
          </w:p>
        </w:tc>
        <w:tc>
          <w:tcPr>
            <w:tcW w:w="1560" w:type="dxa"/>
            <w:vMerge/>
            <w:vAlign w:val="center"/>
            <w:hideMark/>
          </w:tcPr>
          <w:p w14:paraId="072BE11A" w14:textId="77777777" w:rsidR="00CD71CA" w:rsidRPr="00CD71CA" w:rsidRDefault="00CD71CA" w:rsidP="00CD71CA">
            <w:pPr>
              <w:spacing w:after="0" w:line="360" w:lineRule="auto"/>
              <w:rPr>
                <w:rFonts w:eastAsia="Times New Roman"/>
                <w:b/>
                <w:bCs/>
                <w:spacing w:val="0"/>
                <w:lang w:eastAsia="es-DO"/>
              </w:rPr>
            </w:pPr>
          </w:p>
        </w:tc>
      </w:tr>
      <w:tr w:rsidR="00FB40C4" w:rsidRPr="00CD71CA" w14:paraId="7C29EC5C" w14:textId="77777777" w:rsidTr="00C334FF">
        <w:trPr>
          <w:trHeight w:val="300"/>
          <w:jc w:val="center"/>
        </w:trPr>
        <w:tc>
          <w:tcPr>
            <w:tcW w:w="851" w:type="dxa"/>
            <w:shd w:val="clear" w:color="auto" w:fill="auto"/>
            <w:vAlign w:val="center"/>
            <w:hideMark/>
          </w:tcPr>
          <w:p w14:paraId="4A2789A0" w14:textId="7711C10B"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En</w:t>
            </w:r>
          </w:p>
        </w:tc>
        <w:tc>
          <w:tcPr>
            <w:tcW w:w="987" w:type="dxa"/>
            <w:shd w:val="clear" w:color="auto" w:fill="auto"/>
            <w:vAlign w:val="center"/>
            <w:hideMark/>
          </w:tcPr>
          <w:p w14:paraId="69D7967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3,251,000.00</w:t>
            </w:r>
          </w:p>
        </w:tc>
        <w:tc>
          <w:tcPr>
            <w:tcW w:w="1134" w:type="dxa"/>
            <w:shd w:val="clear" w:color="auto" w:fill="auto"/>
            <w:vAlign w:val="center"/>
            <w:hideMark/>
          </w:tcPr>
          <w:p w14:paraId="0EB531A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368,545,425.90</w:t>
            </w:r>
          </w:p>
        </w:tc>
        <w:tc>
          <w:tcPr>
            <w:tcW w:w="1139" w:type="dxa"/>
            <w:shd w:val="clear" w:color="auto" w:fill="auto"/>
            <w:vAlign w:val="center"/>
            <w:hideMark/>
          </w:tcPr>
          <w:p w14:paraId="583F5B6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3,355,263.94</w:t>
            </w:r>
          </w:p>
        </w:tc>
        <w:tc>
          <w:tcPr>
            <w:tcW w:w="1276" w:type="dxa"/>
            <w:shd w:val="clear" w:color="auto" w:fill="auto"/>
            <w:vAlign w:val="center"/>
            <w:hideMark/>
          </w:tcPr>
          <w:p w14:paraId="11A2D9B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16,903,929.68</w:t>
            </w:r>
          </w:p>
        </w:tc>
        <w:tc>
          <w:tcPr>
            <w:tcW w:w="992" w:type="dxa"/>
            <w:shd w:val="clear" w:color="auto" w:fill="auto"/>
            <w:vAlign w:val="center"/>
            <w:hideMark/>
          </w:tcPr>
          <w:p w14:paraId="2F87CE2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07FD55C4"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1CCFE346"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186,561,269.27</w:t>
            </w:r>
          </w:p>
        </w:tc>
        <w:tc>
          <w:tcPr>
            <w:tcW w:w="1276" w:type="dxa"/>
            <w:shd w:val="clear" w:color="auto" w:fill="auto"/>
            <w:vAlign w:val="center"/>
            <w:hideMark/>
          </w:tcPr>
          <w:p w14:paraId="6E4EA834"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18,429,000.00</w:t>
            </w:r>
          </w:p>
        </w:tc>
        <w:tc>
          <w:tcPr>
            <w:tcW w:w="1128" w:type="dxa"/>
            <w:shd w:val="clear" w:color="auto" w:fill="auto"/>
            <w:vAlign w:val="center"/>
            <w:hideMark/>
          </w:tcPr>
          <w:p w14:paraId="5A97C06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4,119,422.26</w:t>
            </w:r>
          </w:p>
        </w:tc>
        <w:tc>
          <w:tcPr>
            <w:tcW w:w="1134" w:type="dxa"/>
            <w:shd w:val="clear" w:color="auto" w:fill="auto"/>
            <w:vAlign w:val="center"/>
            <w:hideMark/>
          </w:tcPr>
          <w:p w14:paraId="0ABE51B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5,000.00</w:t>
            </w:r>
          </w:p>
        </w:tc>
        <w:tc>
          <w:tcPr>
            <w:tcW w:w="1560" w:type="dxa"/>
            <w:shd w:val="clear" w:color="auto" w:fill="auto"/>
            <w:vAlign w:val="center"/>
            <w:hideMark/>
          </w:tcPr>
          <w:p w14:paraId="4252C3A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601,170,311.05</w:t>
            </w:r>
          </w:p>
        </w:tc>
      </w:tr>
      <w:tr w:rsidR="00FB40C4" w:rsidRPr="00CD71CA" w14:paraId="0DC707BD" w14:textId="77777777" w:rsidTr="00C334FF">
        <w:trPr>
          <w:trHeight w:val="300"/>
          <w:jc w:val="center"/>
        </w:trPr>
        <w:tc>
          <w:tcPr>
            <w:tcW w:w="851" w:type="dxa"/>
            <w:shd w:val="clear" w:color="auto" w:fill="auto"/>
            <w:vAlign w:val="center"/>
            <w:hideMark/>
          </w:tcPr>
          <w:p w14:paraId="6F5D72D1" w14:textId="5F190CB9"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Fe</w:t>
            </w:r>
            <w:r w:rsidR="00FB40C4" w:rsidRPr="00FB40C4">
              <w:rPr>
                <w:rFonts w:eastAsia="Times New Roman"/>
                <w:spacing w:val="0"/>
                <w:lang w:val="es-ES" w:eastAsia="es-DO"/>
              </w:rPr>
              <w:t>b</w:t>
            </w:r>
          </w:p>
        </w:tc>
        <w:tc>
          <w:tcPr>
            <w:tcW w:w="987" w:type="dxa"/>
            <w:shd w:val="clear" w:color="auto" w:fill="auto"/>
            <w:vAlign w:val="center"/>
            <w:hideMark/>
          </w:tcPr>
          <w:p w14:paraId="6F0A9D41"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1,950,000.00</w:t>
            </w:r>
          </w:p>
        </w:tc>
        <w:tc>
          <w:tcPr>
            <w:tcW w:w="1134" w:type="dxa"/>
            <w:shd w:val="clear" w:color="auto" w:fill="auto"/>
            <w:vAlign w:val="center"/>
            <w:hideMark/>
          </w:tcPr>
          <w:p w14:paraId="053FC505"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210,497,317.05</w:t>
            </w:r>
          </w:p>
        </w:tc>
        <w:tc>
          <w:tcPr>
            <w:tcW w:w="1139" w:type="dxa"/>
            <w:shd w:val="clear" w:color="auto" w:fill="auto"/>
            <w:vAlign w:val="center"/>
            <w:hideMark/>
          </w:tcPr>
          <w:p w14:paraId="7A7614C6"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3,748,128.68</w:t>
            </w:r>
          </w:p>
        </w:tc>
        <w:tc>
          <w:tcPr>
            <w:tcW w:w="1276" w:type="dxa"/>
            <w:shd w:val="clear" w:color="auto" w:fill="auto"/>
            <w:vAlign w:val="center"/>
            <w:hideMark/>
          </w:tcPr>
          <w:p w14:paraId="1F07E678"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9,257,079.44</w:t>
            </w:r>
          </w:p>
        </w:tc>
        <w:tc>
          <w:tcPr>
            <w:tcW w:w="992" w:type="dxa"/>
            <w:shd w:val="clear" w:color="auto" w:fill="auto"/>
            <w:vAlign w:val="center"/>
            <w:hideMark/>
          </w:tcPr>
          <w:p w14:paraId="0D214AD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5141956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5C0DE5E3"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210,552,863.93</w:t>
            </w:r>
          </w:p>
        </w:tc>
        <w:tc>
          <w:tcPr>
            <w:tcW w:w="1276" w:type="dxa"/>
            <w:shd w:val="clear" w:color="auto" w:fill="auto"/>
            <w:vAlign w:val="center"/>
            <w:hideMark/>
          </w:tcPr>
          <w:p w14:paraId="1C392243"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5,246,000.00</w:t>
            </w:r>
          </w:p>
        </w:tc>
        <w:tc>
          <w:tcPr>
            <w:tcW w:w="1128" w:type="dxa"/>
            <w:shd w:val="clear" w:color="auto" w:fill="auto"/>
            <w:vAlign w:val="center"/>
            <w:hideMark/>
          </w:tcPr>
          <w:p w14:paraId="56E4344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4,971,023.64</w:t>
            </w:r>
          </w:p>
        </w:tc>
        <w:tc>
          <w:tcPr>
            <w:tcW w:w="1134" w:type="dxa"/>
            <w:shd w:val="clear" w:color="auto" w:fill="auto"/>
            <w:vAlign w:val="center"/>
            <w:hideMark/>
          </w:tcPr>
          <w:p w14:paraId="0BB6CD75"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721,269.87</w:t>
            </w:r>
          </w:p>
        </w:tc>
        <w:tc>
          <w:tcPr>
            <w:tcW w:w="1560" w:type="dxa"/>
            <w:shd w:val="clear" w:color="auto" w:fill="auto"/>
            <w:vAlign w:val="center"/>
            <w:hideMark/>
          </w:tcPr>
          <w:p w14:paraId="7EF4BB6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446,943,682.61</w:t>
            </w:r>
          </w:p>
        </w:tc>
      </w:tr>
      <w:tr w:rsidR="00FB40C4" w:rsidRPr="00CD71CA" w14:paraId="415CB908" w14:textId="77777777" w:rsidTr="00C334FF">
        <w:trPr>
          <w:trHeight w:val="300"/>
          <w:jc w:val="center"/>
        </w:trPr>
        <w:tc>
          <w:tcPr>
            <w:tcW w:w="851" w:type="dxa"/>
            <w:shd w:val="clear" w:color="auto" w:fill="auto"/>
            <w:vAlign w:val="center"/>
            <w:hideMark/>
          </w:tcPr>
          <w:p w14:paraId="2780878C" w14:textId="1B862CA3"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Mar</w:t>
            </w:r>
          </w:p>
        </w:tc>
        <w:tc>
          <w:tcPr>
            <w:tcW w:w="987" w:type="dxa"/>
            <w:shd w:val="clear" w:color="auto" w:fill="auto"/>
            <w:vAlign w:val="center"/>
            <w:hideMark/>
          </w:tcPr>
          <w:p w14:paraId="08DCCDF2"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1,145,000.00</w:t>
            </w:r>
          </w:p>
        </w:tc>
        <w:tc>
          <w:tcPr>
            <w:tcW w:w="1134" w:type="dxa"/>
            <w:shd w:val="clear" w:color="auto" w:fill="auto"/>
            <w:vAlign w:val="center"/>
            <w:hideMark/>
          </w:tcPr>
          <w:p w14:paraId="19D5665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10,742,012.90</w:t>
            </w:r>
          </w:p>
        </w:tc>
        <w:tc>
          <w:tcPr>
            <w:tcW w:w="1139" w:type="dxa"/>
            <w:shd w:val="clear" w:color="auto" w:fill="auto"/>
            <w:vAlign w:val="center"/>
            <w:hideMark/>
          </w:tcPr>
          <w:p w14:paraId="2AC44F55"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4,834,372.20</w:t>
            </w:r>
          </w:p>
        </w:tc>
        <w:tc>
          <w:tcPr>
            <w:tcW w:w="1276" w:type="dxa"/>
            <w:shd w:val="clear" w:color="auto" w:fill="auto"/>
            <w:vAlign w:val="center"/>
            <w:hideMark/>
          </w:tcPr>
          <w:p w14:paraId="4824320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8,856,259.00</w:t>
            </w:r>
          </w:p>
        </w:tc>
        <w:tc>
          <w:tcPr>
            <w:tcW w:w="992" w:type="dxa"/>
            <w:shd w:val="clear" w:color="auto" w:fill="auto"/>
            <w:vAlign w:val="center"/>
            <w:hideMark/>
          </w:tcPr>
          <w:p w14:paraId="2FA09262"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3E1C90E5"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68EF6C1E"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188,237,569.75</w:t>
            </w:r>
          </w:p>
        </w:tc>
        <w:tc>
          <w:tcPr>
            <w:tcW w:w="1276" w:type="dxa"/>
            <w:shd w:val="clear" w:color="auto" w:fill="auto"/>
            <w:vAlign w:val="center"/>
            <w:hideMark/>
          </w:tcPr>
          <w:p w14:paraId="4413AD5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5,657,500.00</w:t>
            </w:r>
          </w:p>
        </w:tc>
        <w:tc>
          <w:tcPr>
            <w:tcW w:w="1128" w:type="dxa"/>
            <w:shd w:val="clear" w:color="auto" w:fill="auto"/>
            <w:vAlign w:val="center"/>
            <w:hideMark/>
          </w:tcPr>
          <w:p w14:paraId="41ECBDE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5,052,249.43</w:t>
            </w:r>
          </w:p>
        </w:tc>
        <w:tc>
          <w:tcPr>
            <w:tcW w:w="1134" w:type="dxa"/>
            <w:shd w:val="clear" w:color="auto" w:fill="auto"/>
            <w:vAlign w:val="center"/>
            <w:hideMark/>
          </w:tcPr>
          <w:p w14:paraId="323E8A68"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714,151.91</w:t>
            </w:r>
          </w:p>
        </w:tc>
        <w:tc>
          <w:tcPr>
            <w:tcW w:w="1560" w:type="dxa"/>
            <w:shd w:val="clear" w:color="auto" w:fill="auto"/>
            <w:vAlign w:val="center"/>
            <w:hideMark/>
          </w:tcPr>
          <w:p w14:paraId="24508DC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225,239,115.19</w:t>
            </w:r>
          </w:p>
        </w:tc>
      </w:tr>
      <w:tr w:rsidR="00FB40C4" w:rsidRPr="00CD71CA" w14:paraId="0F562CDC" w14:textId="77777777" w:rsidTr="00C334FF">
        <w:trPr>
          <w:trHeight w:val="300"/>
          <w:jc w:val="center"/>
        </w:trPr>
        <w:tc>
          <w:tcPr>
            <w:tcW w:w="851" w:type="dxa"/>
            <w:shd w:val="clear" w:color="auto" w:fill="auto"/>
            <w:vAlign w:val="center"/>
            <w:hideMark/>
          </w:tcPr>
          <w:p w14:paraId="1D332D4B" w14:textId="7B26EDBA"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Abr</w:t>
            </w:r>
          </w:p>
        </w:tc>
        <w:tc>
          <w:tcPr>
            <w:tcW w:w="987" w:type="dxa"/>
            <w:shd w:val="clear" w:color="auto" w:fill="auto"/>
            <w:vAlign w:val="center"/>
            <w:hideMark/>
          </w:tcPr>
          <w:p w14:paraId="4F5D515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790,000.00</w:t>
            </w:r>
          </w:p>
        </w:tc>
        <w:tc>
          <w:tcPr>
            <w:tcW w:w="1134" w:type="dxa"/>
            <w:shd w:val="clear" w:color="auto" w:fill="auto"/>
            <w:vAlign w:val="center"/>
            <w:hideMark/>
          </w:tcPr>
          <w:p w14:paraId="4A0742B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9" w:type="dxa"/>
            <w:shd w:val="clear" w:color="auto" w:fill="auto"/>
            <w:vAlign w:val="center"/>
            <w:hideMark/>
          </w:tcPr>
          <w:p w14:paraId="139634F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3,482,882.50</w:t>
            </w:r>
          </w:p>
        </w:tc>
        <w:tc>
          <w:tcPr>
            <w:tcW w:w="1276" w:type="dxa"/>
            <w:shd w:val="clear" w:color="auto" w:fill="auto"/>
            <w:vAlign w:val="center"/>
            <w:hideMark/>
          </w:tcPr>
          <w:p w14:paraId="047B28E6"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13,044,150.56</w:t>
            </w:r>
          </w:p>
        </w:tc>
        <w:tc>
          <w:tcPr>
            <w:tcW w:w="992" w:type="dxa"/>
            <w:shd w:val="clear" w:color="auto" w:fill="auto"/>
            <w:vAlign w:val="center"/>
            <w:hideMark/>
          </w:tcPr>
          <w:p w14:paraId="03DCBD6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4659B9BB"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7B371B1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187,690,597.73</w:t>
            </w:r>
          </w:p>
        </w:tc>
        <w:tc>
          <w:tcPr>
            <w:tcW w:w="1276" w:type="dxa"/>
            <w:shd w:val="clear" w:color="auto" w:fill="auto"/>
            <w:vAlign w:val="center"/>
            <w:hideMark/>
          </w:tcPr>
          <w:p w14:paraId="0C1636BE"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8,298,500.00</w:t>
            </w:r>
          </w:p>
        </w:tc>
        <w:tc>
          <w:tcPr>
            <w:tcW w:w="1128" w:type="dxa"/>
            <w:shd w:val="clear" w:color="auto" w:fill="auto"/>
            <w:vAlign w:val="center"/>
            <w:hideMark/>
          </w:tcPr>
          <w:p w14:paraId="4B3EC94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4,630,641.81</w:t>
            </w:r>
          </w:p>
        </w:tc>
        <w:tc>
          <w:tcPr>
            <w:tcW w:w="1134" w:type="dxa"/>
            <w:shd w:val="clear" w:color="auto" w:fill="auto"/>
            <w:vAlign w:val="center"/>
            <w:hideMark/>
          </w:tcPr>
          <w:p w14:paraId="42BD643E"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572,720.45</w:t>
            </w:r>
          </w:p>
        </w:tc>
        <w:tc>
          <w:tcPr>
            <w:tcW w:w="1560" w:type="dxa"/>
            <w:shd w:val="clear" w:color="auto" w:fill="auto"/>
            <w:vAlign w:val="center"/>
            <w:hideMark/>
          </w:tcPr>
          <w:p w14:paraId="76BB6D1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218,509,493.05</w:t>
            </w:r>
          </w:p>
        </w:tc>
      </w:tr>
      <w:tr w:rsidR="00FB40C4" w:rsidRPr="00CD71CA" w14:paraId="44E59260" w14:textId="77777777" w:rsidTr="00C334FF">
        <w:trPr>
          <w:trHeight w:val="300"/>
          <w:jc w:val="center"/>
        </w:trPr>
        <w:tc>
          <w:tcPr>
            <w:tcW w:w="851" w:type="dxa"/>
            <w:shd w:val="clear" w:color="auto" w:fill="auto"/>
            <w:vAlign w:val="center"/>
            <w:hideMark/>
          </w:tcPr>
          <w:p w14:paraId="7803AB4A" w14:textId="2005858B"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lastRenderedPageBreak/>
              <w:t>Ma</w:t>
            </w:r>
            <w:r w:rsidR="00FB40C4" w:rsidRPr="00FB40C4">
              <w:rPr>
                <w:rFonts w:eastAsia="Times New Roman"/>
                <w:spacing w:val="0"/>
                <w:lang w:val="es-ES" w:eastAsia="es-DO"/>
              </w:rPr>
              <w:t>y</w:t>
            </w:r>
          </w:p>
        </w:tc>
        <w:tc>
          <w:tcPr>
            <w:tcW w:w="987" w:type="dxa"/>
            <w:shd w:val="clear" w:color="auto" w:fill="auto"/>
            <w:vAlign w:val="center"/>
            <w:hideMark/>
          </w:tcPr>
          <w:p w14:paraId="3FCF3F0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4,250,000.00</w:t>
            </w:r>
          </w:p>
        </w:tc>
        <w:tc>
          <w:tcPr>
            <w:tcW w:w="1134" w:type="dxa"/>
            <w:shd w:val="clear" w:color="auto" w:fill="auto"/>
            <w:vAlign w:val="center"/>
            <w:hideMark/>
          </w:tcPr>
          <w:p w14:paraId="0CB0CC6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9" w:type="dxa"/>
            <w:shd w:val="clear" w:color="auto" w:fill="auto"/>
            <w:vAlign w:val="center"/>
            <w:hideMark/>
          </w:tcPr>
          <w:p w14:paraId="759F3AE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4,477,678.99</w:t>
            </w:r>
          </w:p>
        </w:tc>
        <w:tc>
          <w:tcPr>
            <w:tcW w:w="1276" w:type="dxa"/>
            <w:shd w:val="clear" w:color="auto" w:fill="auto"/>
            <w:vAlign w:val="center"/>
            <w:hideMark/>
          </w:tcPr>
          <w:p w14:paraId="78A295F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17,534,780.00</w:t>
            </w:r>
          </w:p>
        </w:tc>
        <w:tc>
          <w:tcPr>
            <w:tcW w:w="992" w:type="dxa"/>
            <w:shd w:val="clear" w:color="auto" w:fill="auto"/>
            <w:vAlign w:val="center"/>
            <w:hideMark/>
          </w:tcPr>
          <w:p w14:paraId="105F0E0E"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29AAD7E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1A2A525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214,978,931.41</w:t>
            </w:r>
          </w:p>
        </w:tc>
        <w:tc>
          <w:tcPr>
            <w:tcW w:w="1276" w:type="dxa"/>
            <w:shd w:val="clear" w:color="auto" w:fill="auto"/>
            <w:vAlign w:val="center"/>
            <w:hideMark/>
          </w:tcPr>
          <w:p w14:paraId="64A60376"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9,843,500.00</w:t>
            </w:r>
          </w:p>
        </w:tc>
        <w:tc>
          <w:tcPr>
            <w:tcW w:w="1128" w:type="dxa"/>
            <w:shd w:val="clear" w:color="auto" w:fill="auto"/>
            <w:vAlign w:val="center"/>
            <w:hideMark/>
          </w:tcPr>
          <w:p w14:paraId="4FDFAB9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5,932,011.51</w:t>
            </w:r>
          </w:p>
        </w:tc>
        <w:tc>
          <w:tcPr>
            <w:tcW w:w="1134" w:type="dxa"/>
            <w:shd w:val="clear" w:color="auto" w:fill="auto"/>
            <w:vAlign w:val="center"/>
            <w:hideMark/>
          </w:tcPr>
          <w:p w14:paraId="52C7BFD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468,241.56</w:t>
            </w:r>
          </w:p>
        </w:tc>
        <w:tc>
          <w:tcPr>
            <w:tcW w:w="1560" w:type="dxa"/>
            <w:shd w:val="clear" w:color="auto" w:fill="auto"/>
            <w:vAlign w:val="center"/>
            <w:hideMark/>
          </w:tcPr>
          <w:p w14:paraId="5418579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257,485,143.47</w:t>
            </w:r>
          </w:p>
        </w:tc>
      </w:tr>
      <w:tr w:rsidR="00FB40C4" w:rsidRPr="00CD71CA" w14:paraId="63F5F6B7" w14:textId="77777777" w:rsidTr="00C334FF">
        <w:trPr>
          <w:trHeight w:val="300"/>
          <w:jc w:val="center"/>
        </w:trPr>
        <w:tc>
          <w:tcPr>
            <w:tcW w:w="851" w:type="dxa"/>
            <w:shd w:val="clear" w:color="auto" w:fill="auto"/>
            <w:vAlign w:val="center"/>
            <w:hideMark/>
          </w:tcPr>
          <w:p w14:paraId="362D4823" w14:textId="63CB104C"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Jun</w:t>
            </w:r>
          </w:p>
        </w:tc>
        <w:tc>
          <w:tcPr>
            <w:tcW w:w="987" w:type="dxa"/>
            <w:shd w:val="clear" w:color="auto" w:fill="auto"/>
            <w:vAlign w:val="center"/>
            <w:hideMark/>
          </w:tcPr>
          <w:p w14:paraId="023549B3"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4" w:type="dxa"/>
            <w:shd w:val="clear" w:color="auto" w:fill="auto"/>
            <w:vAlign w:val="center"/>
            <w:hideMark/>
          </w:tcPr>
          <w:p w14:paraId="5159097B"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378,958.95</w:t>
            </w:r>
          </w:p>
        </w:tc>
        <w:tc>
          <w:tcPr>
            <w:tcW w:w="1139" w:type="dxa"/>
            <w:shd w:val="clear" w:color="auto" w:fill="auto"/>
            <w:vAlign w:val="center"/>
            <w:hideMark/>
          </w:tcPr>
          <w:p w14:paraId="5FCD8907"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2,596,516.04</w:t>
            </w:r>
          </w:p>
        </w:tc>
        <w:tc>
          <w:tcPr>
            <w:tcW w:w="1276" w:type="dxa"/>
            <w:shd w:val="clear" w:color="auto" w:fill="auto"/>
            <w:vAlign w:val="center"/>
            <w:hideMark/>
          </w:tcPr>
          <w:p w14:paraId="6B0EBE1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17,249,282.00</w:t>
            </w:r>
          </w:p>
        </w:tc>
        <w:tc>
          <w:tcPr>
            <w:tcW w:w="992" w:type="dxa"/>
            <w:shd w:val="clear" w:color="auto" w:fill="auto"/>
            <w:vAlign w:val="center"/>
            <w:hideMark/>
          </w:tcPr>
          <w:p w14:paraId="2FA03FF1"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31C1DF7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75A77734"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193,262,467.95</w:t>
            </w:r>
          </w:p>
        </w:tc>
        <w:tc>
          <w:tcPr>
            <w:tcW w:w="1276" w:type="dxa"/>
            <w:shd w:val="clear" w:color="auto" w:fill="auto"/>
            <w:vAlign w:val="center"/>
            <w:hideMark/>
          </w:tcPr>
          <w:p w14:paraId="3494F9F5"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11,513,868.00</w:t>
            </w:r>
          </w:p>
        </w:tc>
        <w:tc>
          <w:tcPr>
            <w:tcW w:w="1128" w:type="dxa"/>
            <w:shd w:val="clear" w:color="auto" w:fill="auto"/>
            <w:vAlign w:val="center"/>
            <w:hideMark/>
          </w:tcPr>
          <w:p w14:paraId="5245ED6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5,033,476.79</w:t>
            </w:r>
          </w:p>
        </w:tc>
        <w:tc>
          <w:tcPr>
            <w:tcW w:w="1134" w:type="dxa"/>
            <w:shd w:val="clear" w:color="auto" w:fill="auto"/>
            <w:vAlign w:val="center"/>
            <w:hideMark/>
          </w:tcPr>
          <w:p w14:paraId="5FB1EB4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1,742,165.46</w:t>
            </w:r>
          </w:p>
        </w:tc>
        <w:tc>
          <w:tcPr>
            <w:tcW w:w="1560" w:type="dxa"/>
            <w:shd w:val="clear" w:color="auto" w:fill="auto"/>
            <w:vAlign w:val="center"/>
            <w:hideMark/>
          </w:tcPr>
          <w:p w14:paraId="479CC31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231,776,735.19</w:t>
            </w:r>
          </w:p>
        </w:tc>
      </w:tr>
      <w:tr w:rsidR="00FB40C4" w:rsidRPr="00CD71CA" w14:paraId="3FABBF77" w14:textId="77777777" w:rsidTr="00C334FF">
        <w:trPr>
          <w:trHeight w:val="300"/>
          <w:jc w:val="center"/>
        </w:trPr>
        <w:tc>
          <w:tcPr>
            <w:tcW w:w="851" w:type="dxa"/>
            <w:shd w:val="clear" w:color="auto" w:fill="auto"/>
            <w:vAlign w:val="center"/>
            <w:hideMark/>
          </w:tcPr>
          <w:p w14:paraId="6E06B9BF" w14:textId="45F6CFE0"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Jul</w:t>
            </w:r>
          </w:p>
        </w:tc>
        <w:tc>
          <w:tcPr>
            <w:tcW w:w="987" w:type="dxa"/>
            <w:shd w:val="clear" w:color="auto" w:fill="auto"/>
            <w:vAlign w:val="center"/>
            <w:hideMark/>
          </w:tcPr>
          <w:p w14:paraId="1310CA7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4" w:type="dxa"/>
            <w:shd w:val="clear" w:color="auto" w:fill="auto"/>
            <w:vAlign w:val="center"/>
            <w:hideMark/>
          </w:tcPr>
          <w:p w14:paraId="063467F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9" w:type="dxa"/>
            <w:shd w:val="clear" w:color="auto" w:fill="auto"/>
            <w:vAlign w:val="center"/>
            <w:hideMark/>
          </w:tcPr>
          <w:p w14:paraId="23861B32"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3,702,900.77</w:t>
            </w:r>
          </w:p>
        </w:tc>
        <w:tc>
          <w:tcPr>
            <w:tcW w:w="1276" w:type="dxa"/>
            <w:shd w:val="clear" w:color="auto" w:fill="auto"/>
            <w:vAlign w:val="center"/>
            <w:hideMark/>
          </w:tcPr>
          <w:p w14:paraId="6ACE0F2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16,386,329.44</w:t>
            </w:r>
          </w:p>
        </w:tc>
        <w:tc>
          <w:tcPr>
            <w:tcW w:w="992" w:type="dxa"/>
            <w:shd w:val="clear" w:color="auto" w:fill="auto"/>
            <w:vAlign w:val="center"/>
            <w:hideMark/>
          </w:tcPr>
          <w:p w14:paraId="7E290C28"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07C4606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13B42638"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202,468,091.65</w:t>
            </w:r>
          </w:p>
        </w:tc>
        <w:tc>
          <w:tcPr>
            <w:tcW w:w="1276" w:type="dxa"/>
            <w:shd w:val="clear" w:color="auto" w:fill="auto"/>
            <w:vAlign w:val="center"/>
            <w:hideMark/>
          </w:tcPr>
          <w:p w14:paraId="012AE60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14,959,000.00</w:t>
            </w:r>
          </w:p>
        </w:tc>
        <w:tc>
          <w:tcPr>
            <w:tcW w:w="1128" w:type="dxa"/>
            <w:shd w:val="clear" w:color="auto" w:fill="auto"/>
            <w:vAlign w:val="center"/>
            <w:hideMark/>
          </w:tcPr>
          <w:p w14:paraId="65C81A92"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4,987,134.22</w:t>
            </w:r>
          </w:p>
        </w:tc>
        <w:tc>
          <w:tcPr>
            <w:tcW w:w="1134" w:type="dxa"/>
            <w:shd w:val="clear" w:color="auto" w:fill="auto"/>
            <w:vAlign w:val="center"/>
            <w:hideMark/>
          </w:tcPr>
          <w:p w14:paraId="48B0466E"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376,837.62</w:t>
            </w:r>
          </w:p>
        </w:tc>
        <w:tc>
          <w:tcPr>
            <w:tcW w:w="1560" w:type="dxa"/>
            <w:shd w:val="clear" w:color="auto" w:fill="auto"/>
            <w:vAlign w:val="center"/>
            <w:hideMark/>
          </w:tcPr>
          <w:p w14:paraId="2D8AC4C7"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242,880,293.70</w:t>
            </w:r>
          </w:p>
        </w:tc>
      </w:tr>
      <w:tr w:rsidR="00FB40C4" w:rsidRPr="00CD71CA" w14:paraId="6683404B" w14:textId="77777777" w:rsidTr="00C334FF">
        <w:trPr>
          <w:trHeight w:val="300"/>
          <w:jc w:val="center"/>
        </w:trPr>
        <w:tc>
          <w:tcPr>
            <w:tcW w:w="851" w:type="dxa"/>
            <w:shd w:val="clear" w:color="auto" w:fill="auto"/>
            <w:vAlign w:val="center"/>
            <w:hideMark/>
          </w:tcPr>
          <w:p w14:paraId="3ADD0269" w14:textId="540AFCB8"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Ag</w:t>
            </w:r>
          </w:p>
        </w:tc>
        <w:tc>
          <w:tcPr>
            <w:tcW w:w="987" w:type="dxa"/>
            <w:shd w:val="clear" w:color="auto" w:fill="auto"/>
            <w:vAlign w:val="center"/>
            <w:hideMark/>
          </w:tcPr>
          <w:p w14:paraId="4BB2493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4" w:type="dxa"/>
            <w:shd w:val="clear" w:color="auto" w:fill="auto"/>
            <w:vAlign w:val="center"/>
            <w:hideMark/>
          </w:tcPr>
          <w:p w14:paraId="11B093D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9" w:type="dxa"/>
            <w:shd w:val="clear" w:color="auto" w:fill="auto"/>
            <w:vAlign w:val="center"/>
            <w:hideMark/>
          </w:tcPr>
          <w:p w14:paraId="3E252B93"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3,801,508.89</w:t>
            </w:r>
          </w:p>
        </w:tc>
        <w:tc>
          <w:tcPr>
            <w:tcW w:w="1276" w:type="dxa"/>
            <w:shd w:val="clear" w:color="auto" w:fill="auto"/>
            <w:vAlign w:val="center"/>
            <w:hideMark/>
          </w:tcPr>
          <w:p w14:paraId="33057946"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17,294,297.00</w:t>
            </w:r>
          </w:p>
        </w:tc>
        <w:tc>
          <w:tcPr>
            <w:tcW w:w="992" w:type="dxa"/>
            <w:shd w:val="clear" w:color="auto" w:fill="auto"/>
            <w:vAlign w:val="center"/>
            <w:hideMark/>
          </w:tcPr>
          <w:p w14:paraId="740A4838"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49818BB9"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09DA09F5"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214,668,250.19</w:t>
            </w:r>
          </w:p>
        </w:tc>
        <w:tc>
          <w:tcPr>
            <w:tcW w:w="1276" w:type="dxa"/>
            <w:shd w:val="clear" w:color="auto" w:fill="auto"/>
            <w:vAlign w:val="center"/>
            <w:hideMark/>
          </w:tcPr>
          <w:p w14:paraId="0CBCB60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28,303,500.00</w:t>
            </w:r>
          </w:p>
        </w:tc>
        <w:tc>
          <w:tcPr>
            <w:tcW w:w="1128" w:type="dxa"/>
            <w:shd w:val="clear" w:color="auto" w:fill="auto"/>
            <w:vAlign w:val="center"/>
            <w:hideMark/>
          </w:tcPr>
          <w:p w14:paraId="3E9EE81B"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7,972,091.06</w:t>
            </w:r>
          </w:p>
        </w:tc>
        <w:tc>
          <w:tcPr>
            <w:tcW w:w="1134" w:type="dxa"/>
            <w:shd w:val="clear" w:color="auto" w:fill="auto"/>
            <w:vAlign w:val="center"/>
            <w:hideMark/>
          </w:tcPr>
          <w:p w14:paraId="713B1FE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201,391.61</w:t>
            </w:r>
          </w:p>
        </w:tc>
        <w:tc>
          <w:tcPr>
            <w:tcW w:w="1560" w:type="dxa"/>
            <w:shd w:val="clear" w:color="auto" w:fill="auto"/>
            <w:vAlign w:val="center"/>
            <w:hideMark/>
          </w:tcPr>
          <w:p w14:paraId="044502A6"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272,241,038.75</w:t>
            </w:r>
          </w:p>
        </w:tc>
      </w:tr>
      <w:tr w:rsidR="00FB40C4" w:rsidRPr="00CD71CA" w14:paraId="5D1CE3AA" w14:textId="77777777" w:rsidTr="00C334FF">
        <w:trPr>
          <w:trHeight w:val="300"/>
          <w:jc w:val="center"/>
        </w:trPr>
        <w:tc>
          <w:tcPr>
            <w:tcW w:w="851" w:type="dxa"/>
            <w:shd w:val="clear" w:color="auto" w:fill="auto"/>
            <w:vAlign w:val="center"/>
            <w:hideMark/>
          </w:tcPr>
          <w:p w14:paraId="54465A9B" w14:textId="3F30AB0A"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Sep</w:t>
            </w:r>
            <w:r w:rsidR="00897070">
              <w:rPr>
                <w:rFonts w:eastAsia="Times New Roman"/>
                <w:spacing w:val="0"/>
                <w:lang w:val="es-ES" w:eastAsia="es-DO"/>
              </w:rPr>
              <w:t>t</w:t>
            </w:r>
          </w:p>
        </w:tc>
        <w:tc>
          <w:tcPr>
            <w:tcW w:w="987" w:type="dxa"/>
            <w:shd w:val="clear" w:color="auto" w:fill="auto"/>
            <w:vAlign w:val="center"/>
            <w:hideMark/>
          </w:tcPr>
          <w:p w14:paraId="2A0ED296"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4" w:type="dxa"/>
            <w:shd w:val="clear" w:color="auto" w:fill="auto"/>
            <w:vAlign w:val="center"/>
            <w:hideMark/>
          </w:tcPr>
          <w:p w14:paraId="15B19C03"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9" w:type="dxa"/>
            <w:shd w:val="clear" w:color="auto" w:fill="auto"/>
            <w:vAlign w:val="center"/>
            <w:hideMark/>
          </w:tcPr>
          <w:p w14:paraId="59BAD88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3,512,443.65</w:t>
            </w:r>
          </w:p>
        </w:tc>
        <w:tc>
          <w:tcPr>
            <w:tcW w:w="1276" w:type="dxa"/>
            <w:shd w:val="clear" w:color="auto" w:fill="auto"/>
            <w:vAlign w:val="center"/>
            <w:hideMark/>
          </w:tcPr>
          <w:p w14:paraId="7012CC0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12,886,954.00</w:t>
            </w:r>
          </w:p>
        </w:tc>
        <w:tc>
          <w:tcPr>
            <w:tcW w:w="992" w:type="dxa"/>
            <w:shd w:val="clear" w:color="auto" w:fill="auto"/>
            <w:vAlign w:val="center"/>
            <w:hideMark/>
          </w:tcPr>
          <w:p w14:paraId="1C2904F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6CB0B0B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5178BB77"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181,764,539.91</w:t>
            </w:r>
          </w:p>
        </w:tc>
        <w:tc>
          <w:tcPr>
            <w:tcW w:w="1276" w:type="dxa"/>
            <w:shd w:val="clear" w:color="auto" w:fill="auto"/>
            <w:vAlign w:val="center"/>
            <w:hideMark/>
          </w:tcPr>
          <w:p w14:paraId="1FBCB3A7"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11,094,000.00</w:t>
            </w:r>
          </w:p>
        </w:tc>
        <w:tc>
          <w:tcPr>
            <w:tcW w:w="1128" w:type="dxa"/>
            <w:shd w:val="clear" w:color="auto" w:fill="auto"/>
            <w:vAlign w:val="center"/>
            <w:hideMark/>
          </w:tcPr>
          <w:p w14:paraId="2544C4F8"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5,226,673.62</w:t>
            </w:r>
          </w:p>
        </w:tc>
        <w:tc>
          <w:tcPr>
            <w:tcW w:w="1134" w:type="dxa"/>
            <w:shd w:val="clear" w:color="auto" w:fill="auto"/>
            <w:vAlign w:val="center"/>
            <w:hideMark/>
          </w:tcPr>
          <w:p w14:paraId="5A451384"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591,350.00</w:t>
            </w:r>
          </w:p>
        </w:tc>
        <w:tc>
          <w:tcPr>
            <w:tcW w:w="1560" w:type="dxa"/>
            <w:shd w:val="clear" w:color="auto" w:fill="auto"/>
            <w:vAlign w:val="center"/>
            <w:hideMark/>
          </w:tcPr>
          <w:p w14:paraId="270A9C5A"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215,075,961.18</w:t>
            </w:r>
          </w:p>
        </w:tc>
      </w:tr>
      <w:tr w:rsidR="00FB40C4" w:rsidRPr="00CD71CA" w14:paraId="7A55060F" w14:textId="77777777" w:rsidTr="00C334FF">
        <w:trPr>
          <w:trHeight w:val="300"/>
          <w:jc w:val="center"/>
        </w:trPr>
        <w:tc>
          <w:tcPr>
            <w:tcW w:w="851" w:type="dxa"/>
            <w:shd w:val="clear" w:color="auto" w:fill="auto"/>
            <w:vAlign w:val="center"/>
            <w:hideMark/>
          </w:tcPr>
          <w:p w14:paraId="3856C8B9" w14:textId="420DB2DC"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Oct</w:t>
            </w:r>
          </w:p>
        </w:tc>
        <w:tc>
          <w:tcPr>
            <w:tcW w:w="987" w:type="dxa"/>
            <w:shd w:val="clear" w:color="auto" w:fill="auto"/>
            <w:vAlign w:val="center"/>
            <w:hideMark/>
          </w:tcPr>
          <w:p w14:paraId="745F447C"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4" w:type="dxa"/>
            <w:shd w:val="clear" w:color="auto" w:fill="auto"/>
            <w:vAlign w:val="center"/>
            <w:hideMark/>
          </w:tcPr>
          <w:p w14:paraId="05D33CB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78,436,865.02</w:t>
            </w:r>
          </w:p>
        </w:tc>
        <w:tc>
          <w:tcPr>
            <w:tcW w:w="1139" w:type="dxa"/>
            <w:shd w:val="clear" w:color="auto" w:fill="auto"/>
            <w:vAlign w:val="center"/>
            <w:hideMark/>
          </w:tcPr>
          <w:p w14:paraId="13CDE386"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4,508,347.60</w:t>
            </w:r>
          </w:p>
        </w:tc>
        <w:tc>
          <w:tcPr>
            <w:tcW w:w="1276" w:type="dxa"/>
            <w:shd w:val="clear" w:color="auto" w:fill="auto"/>
            <w:vAlign w:val="center"/>
            <w:hideMark/>
          </w:tcPr>
          <w:p w14:paraId="5C9E3C62"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19,283,258.00</w:t>
            </w:r>
          </w:p>
        </w:tc>
        <w:tc>
          <w:tcPr>
            <w:tcW w:w="992" w:type="dxa"/>
            <w:shd w:val="clear" w:color="auto" w:fill="auto"/>
            <w:vAlign w:val="center"/>
            <w:hideMark/>
          </w:tcPr>
          <w:p w14:paraId="3D7F57FD"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595F5D53"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276" w:type="dxa"/>
            <w:shd w:val="clear" w:color="auto" w:fill="auto"/>
            <w:vAlign w:val="center"/>
            <w:hideMark/>
          </w:tcPr>
          <w:p w14:paraId="3A8C1FE1"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222,496,753.52</w:t>
            </w:r>
          </w:p>
        </w:tc>
        <w:tc>
          <w:tcPr>
            <w:tcW w:w="1276" w:type="dxa"/>
            <w:shd w:val="clear" w:color="auto" w:fill="auto"/>
            <w:vAlign w:val="center"/>
            <w:hideMark/>
          </w:tcPr>
          <w:p w14:paraId="2CAFD5B4"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14,222,000.00</w:t>
            </w:r>
          </w:p>
        </w:tc>
        <w:tc>
          <w:tcPr>
            <w:tcW w:w="1128" w:type="dxa"/>
            <w:shd w:val="clear" w:color="auto" w:fill="auto"/>
            <w:vAlign w:val="center"/>
            <w:hideMark/>
          </w:tcPr>
          <w:p w14:paraId="70A6217F"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6,395,677.84</w:t>
            </w:r>
          </w:p>
        </w:tc>
        <w:tc>
          <w:tcPr>
            <w:tcW w:w="1134" w:type="dxa"/>
            <w:shd w:val="clear" w:color="auto" w:fill="auto"/>
            <w:vAlign w:val="center"/>
            <w:hideMark/>
          </w:tcPr>
          <w:p w14:paraId="305FED70"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477,896.00</w:t>
            </w:r>
          </w:p>
        </w:tc>
        <w:tc>
          <w:tcPr>
            <w:tcW w:w="1560" w:type="dxa"/>
            <w:shd w:val="clear" w:color="auto" w:fill="auto"/>
            <w:vAlign w:val="center"/>
            <w:hideMark/>
          </w:tcPr>
          <w:p w14:paraId="6B24B588" w14:textId="77777777" w:rsidR="00CD71CA" w:rsidRPr="00CD71CA" w:rsidRDefault="00CD71CA" w:rsidP="00CD71CA">
            <w:pPr>
              <w:spacing w:after="0" w:line="360" w:lineRule="auto"/>
              <w:jc w:val="center"/>
              <w:rPr>
                <w:rFonts w:eastAsia="Times New Roman"/>
                <w:spacing w:val="0"/>
                <w:lang w:eastAsia="es-DO"/>
              </w:rPr>
            </w:pPr>
            <w:r w:rsidRPr="00CD71CA">
              <w:rPr>
                <w:rFonts w:eastAsia="Times New Roman"/>
                <w:spacing w:val="0"/>
                <w:lang w:val="es-ES" w:eastAsia="es-DO"/>
              </w:rPr>
              <w:t>345,820,797.98</w:t>
            </w:r>
          </w:p>
        </w:tc>
      </w:tr>
      <w:tr w:rsidR="00FB40C4" w:rsidRPr="00CD71CA" w14:paraId="60A0D5CD" w14:textId="77777777" w:rsidTr="00C334FF">
        <w:trPr>
          <w:trHeight w:val="300"/>
          <w:jc w:val="center"/>
        </w:trPr>
        <w:tc>
          <w:tcPr>
            <w:tcW w:w="851" w:type="dxa"/>
            <w:shd w:val="clear" w:color="auto" w:fill="auto"/>
            <w:vAlign w:val="center"/>
            <w:hideMark/>
          </w:tcPr>
          <w:p w14:paraId="2AD65DC5" w14:textId="22937360"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lastRenderedPageBreak/>
              <w:t>Nov</w:t>
            </w:r>
          </w:p>
        </w:tc>
        <w:tc>
          <w:tcPr>
            <w:tcW w:w="987" w:type="dxa"/>
            <w:shd w:val="clear" w:color="auto" w:fill="auto"/>
            <w:vAlign w:val="center"/>
            <w:hideMark/>
          </w:tcPr>
          <w:p w14:paraId="7CD80CD4"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0</w:t>
            </w:r>
          </w:p>
        </w:tc>
        <w:tc>
          <w:tcPr>
            <w:tcW w:w="1134" w:type="dxa"/>
            <w:shd w:val="clear" w:color="auto" w:fill="auto"/>
            <w:vAlign w:val="center"/>
            <w:hideMark/>
          </w:tcPr>
          <w:p w14:paraId="07711F0C"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95,604,379.71</w:t>
            </w:r>
          </w:p>
        </w:tc>
        <w:tc>
          <w:tcPr>
            <w:tcW w:w="1139" w:type="dxa"/>
            <w:shd w:val="clear" w:color="auto" w:fill="auto"/>
            <w:vAlign w:val="center"/>
            <w:hideMark/>
          </w:tcPr>
          <w:p w14:paraId="19C0D6EB"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3,562,757.33</w:t>
            </w:r>
          </w:p>
        </w:tc>
        <w:tc>
          <w:tcPr>
            <w:tcW w:w="1276" w:type="dxa"/>
            <w:shd w:val="clear" w:color="auto" w:fill="auto"/>
            <w:vAlign w:val="center"/>
            <w:hideMark/>
          </w:tcPr>
          <w:p w14:paraId="1601BAC2"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15,059,500.00</w:t>
            </w:r>
          </w:p>
        </w:tc>
        <w:tc>
          <w:tcPr>
            <w:tcW w:w="992" w:type="dxa"/>
            <w:shd w:val="clear" w:color="auto" w:fill="auto"/>
            <w:vAlign w:val="center"/>
            <w:hideMark/>
          </w:tcPr>
          <w:p w14:paraId="5B665F98"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26,989,115.00</w:t>
            </w:r>
          </w:p>
        </w:tc>
        <w:tc>
          <w:tcPr>
            <w:tcW w:w="1276" w:type="dxa"/>
            <w:shd w:val="clear" w:color="auto" w:fill="auto"/>
            <w:vAlign w:val="center"/>
            <w:hideMark/>
          </w:tcPr>
          <w:p w14:paraId="016E3020" w14:textId="239ECB7B" w:rsidR="00FB40C4" w:rsidRPr="00CD71CA" w:rsidRDefault="00FB40C4" w:rsidP="00FB40C4">
            <w:pPr>
              <w:spacing w:after="0" w:line="360" w:lineRule="auto"/>
              <w:jc w:val="center"/>
              <w:rPr>
                <w:rFonts w:eastAsia="Times New Roman"/>
                <w:spacing w:val="0"/>
                <w:lang w:val="es-ES" w:eastAsia="es-DO"/>
              </w:rPr>
            </w:pPr>
            <w:r w:rsidRPr="00FB40C4">
              <w:rPr>
                <w:rFonts w:eastAsia="Times New Roman"/>
                <w:spacing w:val="0"/>
                <w:lang w:val="es-ES" w:eastAsia="es-DO"/>
              </w:rPr>
              <w:t>23,153,559,569.38</w:t>
            </w:r>
          </w:p>
        </w:tc>
        <w:tc>
          <w:tcPr>
            <w:tcW w:w="1276" w:type="dxa"/>
            <w:shd w:val="clear" w:color="auto" w:fill="auto"/>
            <w:vAlign w:val="center"/>
            <w:hideMark/>
          </w:tcPr>
          <w:p w14:paraId="7B38F04C"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163,808,836.60</w:t>
            </w:r>
          </w:p>
        </w:tc>
        <w:tc>
          <w:tcPr>
            <w:tcW w:w="1276" w:type="dxa"/>
            <w:shd w:val="clear" w:color="auto" w:fill="auto"/>
            <w:vAlign w:val="center"/>
            <w:hideMark/>
          </w:tcPr>
          <w:p w14:paraId="5267880C"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15,831,000.00</w:t>
            </w:r>
          </w:p>
        </w:tc>
        <w:tc>
          <w:tcPr>
            <w:tcW w:w="1128" w:type="dxa"/>
            <w:shd w:val="clear" w:color="auto" w:fill="auto"/>
            <w:vAlign w:val="center"/>
            <w:hideMark/>
          </w:tcPr>
          <w:p w14:paraId="68DB2413"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5,159,394.73</w:t>
            </w:r>
          </w:p>
        </w:tc>
        <w:tc>
          <w:tcPr>
            <w:tcW w:w="1134" w:type="dxa"/>
            <w:shd w:val="clear" w:color="auto" w:fill="auto"/>
            <w:vAlign w:val="center"/>
            <w:hideMark/>
          </w:tcPr>
          <w:p w14:paraId="3A03E670" w14:textId="77777777" w:rsidR="00FB40C4" w:rsidRPr="00CD71CA" w:rsidRDefault="00FB40C4" w:rsidP="00FB40C4">
            <w:pPr>
              <w:spacing w:after="0" w:line="360" w:lineRule="auto"/>
              <w:jc w:val="center"/>
              <w:rPr>
                <w:rFonts w:eastAsia="Times New Roman"/>
                <w:spacing w:val="0"/>
                <w:lang w:eastAsia="es-DO"/>
              </w:rPr>
            </w:pPr>
            <w:r w:rsidRPr="00CD71CA">
              <w:rPr>
                <w:rFonts w:eastAsia="Times New Roman"/>
                <w:spacing w:val="0"/>
                <w:lang w:val="es-ES" w:eastAsia="es-DO"/>
              </w:rPr>
              <w:t>1,135,274.65</w:t>
            </w:r>
          </w:p>
        </w:tc>
        <w:tc>
          <w:tcPr>
            <w:tcW w:w="1560" w:type="dxa"/>
            <w:shd w:val="clear" w:color="auto" w:fill="auto"/>
            <w:vAlign w:val="center"/>
            <w:hideMark/>
          </w:tcPr>
          <w:p w14:paraId="42AC21FE" w14:textId="20F3F66A" w:rsidR="00FB40C4" w:rsidRPr="00CD71CA" w:rsidRDefault="00FB40C4" w:rsidP="00FB40C4">
            <w:pPr>
              <w:spacing w:after="0" w:line="360" w:lineRule="auto"/>
              <w:jc w:val="center"/>
              <w:rPr>
                <w:rFonts w:eastAsia="Times New Roman"/>
                <w:spacing w:val="0"/>
                <w:lang w:val="es-ES" w:eastAsia="es-DO"/>
              </w:rPr>
            </w:pPr>
            <w:r w:rsidRPr="00FB40C4">
              <w:rPr>
                <w:rFonts w:eastAsia="Times New Roman"/>
                <w:spacing w:val="0"/>
                <w:lang w:val="es-ES" w:eastAsia="es-DO"/>
              </w:rPr>
              <w:t>23,480,709,827.40</w:t>
            </w:r>
          </w:p>
        </w:tc>
      </w:tr>
      <w:tr w:rsidR="00FB40C4" w:rsidRPr="00CD71CA" w14:paraId="48000220" w14:textId="77777777" w:rsidTr="00C334FF">
        <w:trPr>
          <w:trHeight w:val="300"/>
          <w:jc w:val="center"/>
        </w:trPr>
        <w:tc>
          <w:tcPr>
            <w:tcW w:w="851" w:type="dxa"/>
            <w:shd w:val="clear" w:color="auto" w:fill="auto"/>
            <w:vAlign w:val="center"/>
            <w:hideMark/>
          </w:tcPr>
          <w:p w14:paraId="15371316"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Total</w:t>
            </w:r>
          </w:p>
        </w:tc>
        <w:tc>
          <w:tcPr>
            <w:tcW w:w="987" w:type="dxa"/>
            <w:shd w:val="clear" w:color="auto" w:fill="auto"/>
            <w:vAlign w:val="center"/>
            <w:hideMark/>
          </w:tcPr>
          <w:p w14:paraId="7CE3DEE6"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11,386,000.00</w:t>
            </w:r>
          </w:p>
        </w:tc>
        <w:tc>
          <w:tcPr>
            <w:tcW w:w="1134" w:type="dxa"/>
            <w:shd w:val="clear" w:color="auto" w:fill="auto"/>
            <w:vAlign w:val="center"/>
            <w:hideMark/>
          </w:tcPr>
          <w:p w14:paraId="4CEB0854"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764,204,959.53</w:t>
            </w:r>
          </w:p>
        </w:tc>
        <w:tc>
          <w:tcPr>
            <w:tcW w:w="1139" w:type="dxa"/>
            <w:shd w:val="clear" w:color="auto" w:fill="auto"/>
            <w:vAlign w:val="center"/>
            <w:hideMark/>
          </w:tcPr>
          <w:p w14:paraId="6FAB5235"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41,582,800.59</w:t>
            </w:r>
          </w:p>
        </w:tc>
        <w:tc>
          <w:tcPr>
            <w:tcW w:w="1276" w:type="dxa"/>
            <w:shd w:val="clear" w:color="auto" w:fill="auto"/>
            <w:vAlign w:val="center"/>
            <w:hideMark/>
          </w:tcPr>
          <w:p w14:paraId="1A7DB756"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163,755,819.12</w:t>
            </w:r>
          </w:p>
        </w:tc>
        <w:tc>
          <w:tcPr>
            <w:tcW w:w="992" w:type="dxa"/>
            <w:shd w:val="clear" w:color="auto" w:fill="auto"/>
            <w:vAlign w:val="center"/>
            <w:hideMark/>
          </w:tcPr>
          <w:p w14:paraId="63EF3049"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26,989,115.00</w:t>
            </w:r>
          </w:p>
        </w:tc>
        <w:tc>
          <w:tcPr>
            <w:tcW w:w="1276" w:type="dxa"/>
            <w:shd w:val="clear" w:color="auto" w:fill="auto"/>
            <w:vAlign w:val="center"/>
            <w:hideMark/>
          </w:tcPr>
          <w:p w14:paraId="6A1C5CC0" w14:textId="3DC3F604" w:rsidR="00FB40C4" w:rsidRPr="00CD71CA" w:rsidRDefault="00FB40C4" w:rsidP="00FB40C4">
            <w:pPr>
              <w:spacing w:after="0" w:line="360" w:lineRule="auto"/>
              <w:jc w:val="center"/>
              <w:rPr>
                <w:rFonts w:eastAsia="Times New Roman"/>
                <w:b/>
                <w:bCs/>
                <w:spacing w:val="0"/>
                <w:lang w:val="es-ES" w:eastAsia="es-DO"/>
              </w:rPr>
            </w:pPr>
            <w:r w:rsidRPr="00FB40C4">
              <w:rPr>
                <w:rFonts w:eastAsia="Times New Roman"/>
                <w:b/>
                <w:bCs/>
                <w:spacing w:val="0"/>
                <w:lang w:val="es-ES" w:eastAsia="es-DO"/>
              </w:rPr>
              <w:t>23,153,559,569.38</w:t>
            </w:r>
          </w:p>
        </w:tc>
        <w:tc>
          <w:tcPr>
            <w:tcW w:w="1276" w:type="dxa"/>
            <w:shd w:val="clear" w:color="auto" w:fill="auto"/>
            <w:vAlign w:val="center"/>
            <w:hideMark/>
          </w:tcPr>
          <w:p w14:paraId="43732244" w14:textId="77777777" w:rsidR="00FB40C4" w:rsidRPr="00FB40C4" w:rsidRDefault="00FB40C4" w:rsidP="00FB40C4">
            <w:pPr>
              <w:jc w:val="center"/>
              <w:rPr>
                <w:rFonts w:eastAsia="Times New Roman"/>
                <w:b/>
                <w:bCs/>
                <w:spacing w:val="0"/>
                <w:lang w:val="es-ES" w:eastAsia="es-DO"/>
              </w:rPr>
            </w:pPr>
            <w:r w:rsidRPr="00FB40C4">
              <w:rPr>
                <w:rFonts w:eastAsia="Times New Roman"/>
                <w:b/>
                <w:bCs/>
                <w:spacing w:val="0"/>
                <w:lang w:val="es-ES" w:eastAsia="es-DO"/>
              </w:rPr>
              <w:t>2,166,490,171.91</w:t>
            </w:r>
          </w:p>
          <w:p w14:paraId="5D1F11BB" w14:textId="3257435F" w:rsidR="00FB40C4" w:rsidRPr="00CD71CA" w:rsidRDefault="00FB40C4" w:rsidP="00FB40C4">
            <w:pPr>
              <w:spacing w:after="0" w:line="360" w:lineRule="auto"/>
              <w:jc w:val="center"/>
              <w:rPr>
                <w:rFonts w:eastAsia="Times New Roman"/>
                <w:b/>
                <w:bCs/>
                <w:spacing w:val="0"/>
                <w:lang w:val="es-ES" w:eastAsia="es-DO"/>
              </w:rPr>
            </w:pPr>
          </w:p>
        </w:tc>
        <w:tc>
          <w:tcPr>
            <w:tcW w:w="1276" w:type="dxa"/>
            <w:shd w:val="clear" w:color="auto" w:fill="auto"/>
            <w:vAlign w:val="center"/>
            <w:hideMark/>
          </w:tcPr>
          <w:p w14:paraId="0BF826ED"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143,397,868.00</w:t>
            </w:r>
          </w:p>
        </w:tc>
        <w:tc>
          <w:tcPr>
            <w:tcW w:w="1128" w:type="dxa"/>
            <w:shd w:val="clear" w:color="auto" w:fill="auto"/>
            <w:vAlign w:val="center"/>
            <w:hideMark/>
          </w:tcPr>
          <w:p w14:paraId="49FA0C77"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59,479,796.91</w:t>
            </w:r>
          </w:p>
        </w:tc>
        <w:tc>
          <w:tcPr>
            <w:tcW w:w="1134" w:type="dxa"/>
            <w:shd w:val="clear" w:color="auto" w:fill="auto"/>
            <w:vAlign w:val="center"/>
            <w:hideMark/>
          </w:tcPr>
          <w:p w14:paraId="18BD1E2E" w14:textId="77777777" w:rsidR="00FB40C4" w:rsidRPr="00CD71CA" w:rsidRDefault="00FB40C4" w:rsidP="00FB40C4">
            <w:pPr>
              <w:spacing w:after="0" w:line="360" w:lineRule="auto"/>
              <w:jc w:val="center"/>
              <w:rPr>
                <w:rFonts w:eastAsia="Times New Roman"/>
                <w:b/>
                <w:bCs/>
                <w:spacing w:val="0"/>
                <w:lang w:eastAsia="es-DO"/>
              </w:rPr>
            </w:pPr>
            <w:r w:rsidRPr="00CD71CA">
              <w:rPr>
                <w:rFonts w:eastAsia="Times New Roman"/>
                <w:b/>
                <w:bCs/>
                <w:spacing w:val="0"/>
                <w:lang w:val="es-ES" w:eastAsia="es-DO"/>
              </w:rPr>
              <w:t>7,006,299.13</w:t>
            </w:r>
          </w:p>
        </w:tc>
        <w:tc>
          <w:tcPr>
            <w:tcW w:w="1560" w:type="dxa"/>
            <w:shd w:val="clear" w:color="auto" w:fill="auto"/>
            <w:vAlign w:val="center"/>
            <w:hideMark/>
          </w:tcPr>
          <w:p w14:paraId="2A3B823C" w14:textId="3D382A0A" w:rsidR="00FB40C4" w:rsidRPr="00CD71CA" w:rsidRDefault="00FB40C4" w:rsidP="00FB40C4">
            <w:pPr>
              <w:spacing w:after="0" w:line="360" w:lineRule="auto"/>
              <w:jc w:val="center"/>
              <w:rPr>
                <w:rFonts w:eastAsia="Times New Roman"/>
                <w:spacing w:val="0"/>
                <w:lang w:val="es-ES" w:eastAsia="es-DO"/>
              </w:rPr>
            </w:pPr>
            <w:r w:rsidRPr="00FB40C4">
              <w:rPr>
                <w:rFonts w:eastAsia="Times New Roman"/>
                <w:b/>
                <w:bCs/>
                <w:spacing w:val="0"/>
                <w:lang w:val="es-ES" w:eastAsia="es-DO"/>
              </w:rPr>
              <w:t>26,537,852,399.57</w:t>
            </w:r>
          </w:p>
        </w:tc>
      </w:tr>
    </w:tbl>
    <w:p w14:paraId="50B9786E" w14:textId="2CB29DD4" w:rsidR="00E97D5E" w:rsidRPr="00C334FF" w:rsidRDefault="00C334FF" w:rsidP="00C334FF">
      <w:pPr>
        <w:spacing w:after="0" w:line="240" w:lineRule="auto"/>
        <w:ind w:left="-851"/>
        <w:jc w:val="both"/>
        <w:rPr>
          <w:rFonts w:eastAsia="Calibri"/>
          <w:i/>
          <w:iCs/>
          <w:sz w:val="18"/>
          <w:szCs w:val="18"/>
        </w:rPr>
        <w:sectPr w:rsidR="00E97D5E" w:rsidRPr="00C334FF" w:rsidSect="00CD71CA">
          <w:pgSz w:w="15840" w:h="12240" w:orient="landscape"/>
          <w:pgMar w:top="1440" w:right="2160" w:bottom="1440" w:left="2160" w:header="720" w:footer="720" w:gutter="0"/>
          <w:cols w:space="720"/>
          <w:docGrid w:linePitch="360"/>
        </w:sectPr>
      </w:pPr>
      <w:r w:rsidRPr="00C334FF">
        <w:rPr>
          <w:rFonts w:eastAsia="Calibri"/>
          <w:i/>
          <w:iCs/>
          <w:sz w:val="18"/>
          <w:szCs w:val="18"/>
        </w:rPr>
        <w:t xml:space="preserve">Fuente: Dirección Financiera MICM. - </w:t>
      </w:r>
    </w:p>
    <w:p w14:paraId="2AD9582E" w14:textId="75BE2CAA" w:rsidR="00FB40C4" w:rsidRPr="0047078B" w:rsidRDefault="00FB40C4" w:rsidP="0047078B">
      <w:pPr>
        <w:pStyle w:val="Prrafodelista"/>
        <w:numPr>
          <w:ilvl w:val="0"/>
          <w:numId w:val="18"/>
        </w:numPr>
        <w:spacing w:before="100" w:beforeAutospacing="1" w:after="100" w:afterAutospacing="1" w:line="360" w:lineRule="auto"/>
        <w:ind w:left="284" w:hanging="284"/>
        <w:jc w:val="both"/>
        <w:rPr>
          <w:rFonts w:eastAsia="Calibri"/>
          <w:b/>
          <w:bCs/>
        </w:rPr>
      </w:pPr>
      <w:r w:rsidRPr="0047078B">
        <w:rPr>
          <w:rFonts w:eastAsia="Calibri"/>
          <w:b/>
          <w:bCs/>
        </w:rPr>
        <w:lastRenderedPageBreak/>
        <w:t>Ingresos Servicios en Línea</w:t>
      </w:r>
    </w:p>
    <w:p w14:paraId="4A556BA7" w14:textId="6AD28BDA" w:rsidR="00FB40C4" w:rsidRPr="0047078B" w:rsidRDefault="00FB40C4" w:rsidP="0047078B">
      <w:pPr>
        <w:spacing w:before="100" w:beforeAutospacing="1" w:after="100" w:afterAutospacing="1" w:line="360" w:lineRule="auto"/>
        <w:jc w:val="both"/>
        <w:rPr>
          <w:rFonts w:eastAsia="Calibri"/>
        </w:rPr>
      </w:pPr>
      <w:r w:rsidRPr="0047078B">
        <w:rPr>
          <w:rFonts w:eastAsia="Calibri"/>
        </w:rPr>
        <w:t xml:space="preserve">En el transcurso </w:t>
      </w:r>
      <w:r w:rsidR="0047078B" w:rsidRPr="0047078B">
        <w:rPr>
          <w:rFonts w:eastAsia="Calibri"/>
        </w:rPr>
        <w:t xml:space="preserve">de los </w:t>
      </w:r>
      <w:r w:rsidRPr="0047078B">
        <w:rPr>
          <w:rFonts w:eastAsia="Calibri"/>
        </w:rPr>
        <w:t xml:space="preserve">meses de enero a noviembre del 2024, </w:t>
      </w:r>
      <w:r w:rsidR="0047078B" w:rsidRPr="0047078B">
        <w:rPr>
          <w:rFonts w:eastAsia="Calibri"/>
        </w:rPr>
        <w:t>el MICM obtuvo</w:t>
      </w:r>
      <w:r w:rsidRPr="0047078B">
        <w:rPr>
          <w:rFonts w:eastAsia="Calibri"/>
        </w:rPr>
        <w:t xml:space="preserve"> recaudaciones a través de los diferentes servicios en línea</w:t>
      </w:r>
      <w:r w:rsidR="0047078B" w:rsidRPr="0047078B">
        <w:rPr>
          <w:rFonts w:eastAsia="Calibri"/>
        </w:rPr>
        <w:t xml:space="preserve"> </w:t>
      </w:r>
      <w:r w:rsidRPr="0047078B">
        <w:rPr>
          <w:rFonts w:eastAsia="Calibri"/>
        </w:rPr>
        <w:t>que se</w:t>
      </w:r>
      <w:r w:rsidR="0047078B" w:rsidRPr="0047078B">
        <w:rPr>
          <w:rFonts w:eastAsia="Calibri"/>
        </w:rPr>
        <w:t xml:space="preserve"> </w:t>
      </w:r>
      <w:r w:rsidRPr="0047078B">
        <w:rPr>
          <w:rFonts w:eastAsia="Calibri"/>
        </w:rPr>
        <w:t>ofrecen a los importadores de Gas Licuado de Petróleo (GLP), los cuales se detallan a continuación:</w:t>
      </w:r>
    </w:p>
    <w:p w14:paraId="080C5EBC" w14:textId="7D78DBA1" w:rsidR="0047078B" w:rsidRPr="0047078B" w:rsidRDefault="0047078B" w:rsidP="0047078B">
      <w:pPr>
        <w:spacing w:after="0" w:line="360" w:lineRule="auto"/>
        <w:jc w:val="center"/>
        <w:rPr>
          <w:rFonts w:eastAsia="Calibri"/>
          <w:b/>
          <w:bCs/>
        </w:rPr>
      </w:pPr>
      <w:r w:rsidRPr="0047078B">
        <w:rPr>
          <w:rFonts w:eastAsia="Calibri"/>
          <w:b/>
          <w:bCs/>
        </w:rPr>
        <w:t xml:space="preserve">Tabla No.  </w:t>
      </w:r>
      <w:r w:rsidRPr="0047078B">
        <w:rPr>
          <w:rFonts w:eastAsia="Calibri"/>
          <w:b/>
          <w:bCs/>
        </w:rPr>
        <w:fldChar w:fldCharType="begin"/>
      </w:r>
      <w:r w:rsidRPr="0047078B">
        <w:rPr>
          <w:rFonts w:eastAsia="Calibri"/>
          <w:b/>
          <w:bCs/>
        </w:rPr>
        <w:instrText xml:space="preserve"> SEQ Tabla_No._ \* ARABIC </w:instrText>
      </w:r>
      <w:r w:rsidRPr="0047078B">
        <w:rPr>
          <w:rFonts w:eastAsia="Calibri"/>
          <w:b/>
          <w:bCs/>
        </w:rPr>
        <w:fldChar w:fldCharType="separate"/>
      </w:r>
      <w:r w:rsidR="00FD2D38">
        <w:rPr>
          <w:rFonts w:eastAsia="Calibri"/>
          <w:b/>
          <w:bCs/>
          <w:noProof/>
        </w:rPr>
        <w:t>19</w:t>
      </w:r>
      <w:r w:rsidRPr="0047078B">
        <w:rPr>
          <w:rFonts w:eastAsia="Calibri"/>
          <w:b/>
          <w:bCs/>
        </w:rPr>
        <w:fldChar w:fldCharType="end"/>
      </w:r>
    </w:p>
    <w:p w14:paraId="2CDB9F58" w14:textId="2E337B42" w:rsidR="0047078B" w:rsidRPr="0047078B" w:rsidRDefault="0047078B" w:rsidP="0047078B">
      <w:pPr>
        <w:spacing w:after="0" w:line="360" w:lineRule="auto"/>
        <w:jc w:val="center"/>
        <w:rPr>
          <w:rFonts w:eastAsia="Calibri"/>
        </w:rPr>
      </w:pPr>
      <w:r w:rsidRPr="0047078B">
        <w:rPr>
          <w:rFonts w:eastAsia="Calibri"/>
        </w:rPr>
        <w:t>Ingresos por Servicio en Línea</w:t>
      </w:r>
    </w:p>
    <w:p w14:paraId="007CB5BC" w14:textId="77777777" w:rsidR="0047078B" w:rsidRPr="0047078B" w:rsidRDefault="0047078B" w:rsidP="0047078B">
      <w:pPr>
        <w:spacing w:after="0" w:line="360" w:lineRule="auto"/>
        <w:jc w:val="center"/>
        <w:rPr>
          <w:rFonts w:eastAsia="Calibri"/>
        </w:rPr>
      </w:pPr>
      <w:r w:rsidRPr="0047078B">
        <w:rPr>
          <w:rFonts w:eastAsia="Calibri"/>
        </w:rPr>
        <w:t>Al 30 de noviembre 2024</w:t>
      </w:r>
    </w:p>
    <w:p w14:paraId="6038C720" w14:textId="5D9AF7E9" w:rsidR="0047078B" w:rsidRPr="0047078B" w:rsidRDefault="0047078B" w:rsidP="0047078B">
      <w:pPr>
        <w:spacing w:after="0" w:line="360" w:lineRule="auto"/>
        <w:jc w:val="center"/>
        <w:rPr>
          <w:rFonts w:eastAsia="Calibri"/>
        </w:rPr>
      </w:pPr>
      <w:r w:rsidRPr="0047078B">
        <w:rPr>
          <w:rFonts w:eastAsia="Calibri"/>
        </w:rPr>
        <w:t>(Valores en RD$)</w:t>
      </w:r>
    </w:p>
    <w:tbl>
      <w:tblPr>
        <w:tblW w:w="5338"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278"/>
        <w:gridCol w:w="3060"/>
      </w:tblGrid>
      <w:tr w:rsidR="0047078B" w:rsidRPr="0047078B" w14:paraId="1E77D9AA" w14:textId="77777777" w:rsidTr="002710CF">
        <w:trPr>
          <w:trHeight w:val="394"/>
          <w:tblHeader/>
          <w:jc w:val="center"/>
        </w:trPr>
        <w:tc>
          <w:tcPr>
            <w:tcW w:w="5338" w:type="dxa"/>
            <w:gridSpan w:val="2"/>
            <w:shd w:val="clear" w:color="auto" w:fill="142F62"/>
            <w:vAlign w:val="center"/>
            <w:hideMark/>
          </w:tcPr>
          <w:p w14:paraId="6D1D7755" w14:textId="25336FAA" w:rsidR="00FB40C4" w:rsidRPr="0047078B" w:rsidRDefault="00FB40C4" w:rsidP="0047078B">
            <w:pPr>
              <w:spacing w:after="0" w:line="360" w:lineRule="auto"/>
              <w:jc w:val="center"/>
              <w:rPr>
                <w:rFonts w:eastAsia="Times New Roman"/>
                <w:b/>
                <w:bCs/>
                <w:color w:val="FFFFFF" w:themeColor="background1"/>
                <w:lang w:eastAsia="es-DO"/>
              </w:rPr>
            </w:pPr>
            <w:r w:rsidRPr="0047078B">
              <w:rPr>
                <w:rFonts w:eastAsia="Times New Roman"/>
                <w:b/>
                <w:bCs/>
                <w:color w:val="FFFFFF" w:themeColor="background1"/>
                <w:lang w:eastAsia="es-DO"/>
              </w:rPr>
              <w:t xml:space="preserve">Ingresos por </w:t>
            </w:r>
            <w:r w:rsidR="0047078B">
              <w:rPr>
                <w:rFonts w:eastAsia="Times New Roman"/>
                <w:b/>
                <w:bCs/>
                <w:color w:val="FFFFFF" w:themeColor="background1"/>
                <w:lang w:eastAsia="es-DO"/>
              </w:rPr>
              <w:t>S</w:t>
            </w:r>
            <w:r w:rsidRPr="0047078B">
              <w:rPr>
                <w:rFonts w:eastAsia="Times New Roman"/>
                <w:b/>
                <w:bCs/>
                <w:color w:val="FFFFFF" w:themeColor="background1"/>
                <w:lang w:eastAsia="es-DO"/>
              </w:rPr>
              <w:t>ervicios</w:t>
            </w:r>
          </w:p>
        </w:tc>
      </w:tr>
      <w:tr w:rsidR="0047078B" w:rsidRPr="0047078B" w14:paraId="50E3B394" w14:textId="77777777" w:rsidTr="002710CF">
        <w:trPr>
          <w:trHeight w:val="520"/>
          <w:tblHeader/>
          <w:jc w:val="center"/>
        </w:trPr>
        <w:tc>
          <w:tcPr>
            <w:tcW w:w="2278" w:type="dxa"/>
            <w:shd w:val="clear" w:color="auto" w:fill="142F62"/>
            <w:vAlign w:val="center"/>
            <w:hideMark/>
          </w:tcPr>
          <w:p w14:paraId="76E603E1" w14:textId="77777777" w:rsidR="00FB40C4" w:rsidRPr="0047078B" w:rsidRDefault="00FB40C4" w:rsidP="0047078B">
            <w:pPr>
              <w:spacing w:after="0" w:line="360" w:lineRule="auto"/>
              <w:jc w:val="center"/>
              <w:rPr>
                <w:rFonts w:eastAsia="Times New Roman"/>
                <w:b/>
                <w:bCs/>
                <w:color w:val="FFFFFF" w:themeColor="background1"/>
                <w:lang w:eastAsia="es-DO"/>
              </w:rPr>
            </w:pPr>
            <w:r w:rsidRPr="0047078B">
              <w:rPr>
                <w:rFonts w:eastAsia="Times New Roman"/>
                <w:b/>
                <w:bCs/>
                <w:color w:val="FFFFFF" w:themeColor="background1"/>
                <w:lang w:eastAsia="es-DO"/>
              </w:rPr>
              <w:t>Mes</w:t>
            </w:r>
          </w:p>
        </w:tc>
        <w:tc>
          <w:tcPr>
            <w:tcW w:w="3060" w:type="dxa"/>
            <w:shd w:val="clear" w:color="auto" w:fill="142F62"/>
            <w:vAlign w:val="center"/>
            <w:hideMark/>
          </w:tcPr>
          <w:p w14:paraId="712FC69F" w14:textId="77777777" w:rsidR="00FB40C4" w:rsidRPr="0047078B" w:rsidRDefault="00FB40C4" w:rsidP="0047078B">
            <w:pPr>
              <w:spacing w:after="0" w:line="360" w:lineRule="auto"/>
              <w:jc w:val="center"/>
              <w:rPr>
                <w:rFonts w:eastAsia="Times New Roman"/>
                <w:b/>
                <w:bCs/>
                <w:color w:val="FFFFFF" w:themeColor="background1"/>
                <w:lang w:eastAsia="es-DO"/>
              </w:rPr>
            </w:pPr>
            <w:r w:rsidRPr="0047078B">
              <w:rPr>
                <w:rFonts w:eastAsia="Times New Roman"/>
                <w:b/>
                <w:bCs/>
                <w:color w:val="FFFFFF" w:themeColor="background1"/>
                <w:lang w:eastAsia="es-DO"/>
              </w:rPr>
              <w:t>Monto</w:t>
            </w:r>
          </w:p>
        </w:tc>
      </w:tr>
      <w:tr w:rsidR="0047078B" w:rsidRPr="0047078B" w14:paraId="41C84062" w14:textId="77777777" w:rsidTr="002710CF">
        <w:trPr>
          <w:trHeight w:val="348"/>
          <w:jc w:val="center"/>
        </w:trPr>
        <w:tc>
          <w:tcPr>
            <w:tcW w:w="2278" w:type="dxa"/>
            <w:shd w:val="clear" w:color="auto" w:fill="auto"/>
            <w:vAlign w:val="bottom"/>
            <w:hideMark/>
          </w:tcPr>
          <w:p w14:paraId="4A6D0B4F" w14:textId="77777777" w:rsidR="00FB40C4" w:rsidRPr="0047078B" w:rsidRDefault="00FB40C4" w:rsidP="0047078B">
            <w:pPr>
              <w:spacing w:after="0" w:line="360" w:lineRule="auto"/>
              <w:jc w:val="center"/>
              <w:rPr>
                <w:rFonts w:eastAsia="Times New Roman"/>
                <w:lang w:eastAsia="es-DO"/>
              </w:rPr>
            </w:pPr>
            <w:r w:rsidRPr="0047078B">
              <w:rPr>
                <w:lang w:eastAsia="es-DO"/>
              </w:rPr>
              <w:t>Enero</w:t>
            </w:r>
          </w:p>
        </w:tc>
        <w:tc>
          <w:tcPr>
            <w:tcW w:w="3060" w:type="dxa"/>
            <w:shd w:val="clear" w:color="auto" w:fill="auto"/>
          </w:tcPr>
          <w:p w14:paraId="5457A7AB" w14:textId="77777777" w:rsidR="00FB40C4" w:rsidRPr="0047078B" w:rsidRDefault="00FB40C4" w:rsidP="0047078B">
            <w:pPr>
              <w:spacing w:after="0" w:line="360" w:lineRule="auto"/>
              <w:jc w:val="center"/>
              <w:rPr>
                <w:lang w:eastAsia="es-DO"/>
              </w:rPr>
            </w:pPr>
            <w:r w:rsidRPr="0047078B">
              <w:rPr>
                <w:rFonts w:eastAsia="Times New Roman"/>
                <w:spacing w:val="0"/>
                <w:lang w:eastAsia="es-DO"/>
              </w:rPr>
              <w:t>18,429,000.00</w:t>
            </w:r>
          </w:p>
        </w:tc>
      </w:tr>
      <w:tr w:rsidR="0047078B" w:rsidRPr="0047078B" w14:paraId="31D2CE9E" w14:textId="77777777" w:rsidTr="002710CF">
        <w:trPr>
          <w:trHeight w:val="357"/>
          <w:jc w:val="center"/>
        </w:trPr>
        <w:tc>
          <w:tcPr>
            <w:tcW w:w="2278" w:type="dxa"/>
            <w:shd w:val="clear" w:color="auto" w:fill="auto"/>
            <w:vAlign w:val="bottom"/>
            <w:hideMark/>
          </w:tcPr>
          <w:p w14:paraId="3A5AD3B5" w14:textId="77777777" w:rsidR="00FB40C4" w:rsidRPr="0047078B" w:rsidRDefault="00FB40C4" w:rsidP="0047078B">
            <w:pPr>
              <w:spacing w:after="0" w:line="360" w:lineRule="auto"/>
              <w:jc w:val="center"/>
              <w:rPr>
                <w:lang w:eastAsia="es-DO"/>
              </w:rPr>
            </w:pPr>
            <w:r w:rsidRPr="0047078B">
              <w:rPr>
                <w:lang w:eastAsia="es-DO"/>
              </w:rPr>
              <w:t>Febrero</w:t>
            </w:r>
          </w:p>
        </w:tc>
        <w:tc>
          <w:tcPr>
            <w:tcW w:w="3060" w:type="dxa"/>
            <w:shd w:val="clear" w:color="auto" w:fill="auto"/>
          </w:tcPr>
          <w:p w14:paraId="49789401" w14:textId="77777777" w:rsidR="00FB40C4" w:rsidRPr="0047078B" w:rsidRDefault="00FB40C4" w:rsidP="0047078B">
            <w:pPr>
              <w:spacing w:after="0" w:line="360" w:lineRule="auto"/>
              <w:jc w:val="center"/>
              <w:rPr>
                <w:lang w:eastAsia="es-DO"/>
              </w:rPr>
            </w:pPr>
            <w:r w:rsidRPr="0047078B">
              <w:rPr>
                <w:rFonts w:eastAsia="Times New Roman"/>
                <w:spacing w:val="0"/>
                <w:lang w:eastAsia="es-DO"/>
              </w:rPr>
              <w:t>5,246,000.00</w:t>
            </w:r>
          </w:p>
        </w:tc>
      </w:tr>
      <w:tr w:rsidR="0047078B" w:rsidRPr="0047078B" w14:paraId="69DF3CCC" w14:textId="77777777" w:rsidTr="002710CF">
        <w:trPr>
          <w:trHeight w:val="258"/>
          <w:jc w:val="center"/>
        </w:trPr>
        <w:tc>
          <w:tcPr>
            <w:tcW w:w="2278" w:type="dxa"/>
            <w:shd w:val="clear" w:color="auto" w:fill="auto"/>
            <w:vAlign w:val="bottom"/>
            <w:hideMark/>
          </w:tcPr>
          <w:p w14:paraId="7F4D5E95" w14:textId="77777777" w:rsidR="00FB40C4" w:rsidRPr="0047078B" w:rsidRDefault="00FB40C4" w:rsidP="0047078B">
            <w:pPr>
              <w:spacing w:after="0" w:line="360" w:lineRule="auto"/>
              <w:jc w:val="center"/>
              <w:rPr>
                <w:lang w:eastAsia="es-DO"/>
              </w:rPr>
            </w:pPr>
            <w:r w:rsidRPr="0047078B">
              <w:rPr>
                <w:lang w:eastAsia="es-DO"/>
              </w:rPr>
              <w:t>Marzo</w:t>
            </w:r>
          </w:p>
        </w:tc>
        <w:tc>
          <w:tcPr>
            <w:tcW w:w="3060" w:type="dxa"/>
            <w:shd w:val="clear" w:color="auto" w:fill="auto"/>
          </w:tcPr>
          <w:p w14:paraId="56327C81" w14:textId="77777777" w:rsidR="00FB40C4" w:rsidRPr="0047078B" w:rsidRDefault="00FB40C4" w:rsidP="0047078B">
            <w:pPr>
              <w:spacing w:after="0" w:line="360" w:lineRule="auto"/>
              <w:jc w:val="center"/>
              <w:rPr>
                <w:lang w:eastAsia="es-DO"/>
              </w:rPr>
            </w:pPr>
            <w:r w:rsidRPr="0047078B">
              <w:rPr>
                <w:rFonts w:eastAsia="Times New Roman"/>
                <w:spacing w:val="0"/>
                <w:lang w:eastAsia="es-DO"/>
              </w:rPr>
              <w:t>5,657,500.00</w:t>
            </w:r>
          </w:p>
        </w:tc>
      </w:tr>
      <w:tr w:rsidR="0047078B" w:rsidRPr="0047078B" w14:paraId="7C1AC6CA" w14:textId="77777777" w:rsidTr="002710CF">
        <w:trPr>
          <w:trHeight w:val="258"/>
          <w:jc w:val="center"/>
        </w:trPr>
        <w:tc>
          <w:tcPr>
            <w:tcW w:w="2278" w:type="dxa"/>
            <w:shd w:val="clear" w:color="auto" w:fill="auto"/>
            <w:vAlign w:val="bottom"/>
            <w:hideMark/>
          </w:tcPr>
          <w:p w14:paraId="342C5971" w14:textId="77777777" w:rsidR="00FB40C4" w:rsidRPr="0047078B" w:rsidRDefault="00FB40C4" w:rsidP="0047078B">
            <w:pPr>
              <w:spacing w:after="0" w:line="360" w:lineRule="auto"/>
              <w:jc w:val="center"/>
              <w:rPr>
                <w:lang w:eastAsia="es-DO"/>
              </w:rPr>
            </w:pPr>
            <w:r w:rsidRPr="0047078B">
              <w:rPr>
                <w:lang w:eastAsia="es-DO"/>
              </w:rPr>
              <w:t>Abril</w:t>
            </w:r>
          </w:p>
        </w:tc>
        <w:tc>
          <w:tcPr>
            <w:tcW w:w="3060" w:type="dxa"/>
            <w:shd w:val="clear" w:color="auto" w:fill="auto"/>
          </w:tcPr>
          <w:p w14:paraId="24701D24" w14:textId="77777777" w:rsidR="00FB40C4" w:rsidRPr="0047078B" w:rsidRDefault="00FB40C4" w:rsidP="0047078B">
            <w:pPr>
              <w:spacing w:after="0" w:line="360" w:lineRule="auto"/>
              <w:jc w:val="center"/>
              <w:rPr>
                <w:lang w:eastAsia="es-DO"/>
              </w:rPr>
            </w:pPr>
            <w:r w:rsidRPr="0047078B">
              <w:rPr>
                <w:rFonts w:eastAsia="Times New Roman"/>
                <w:spacing w:val="0"/>
                <w:lang w:eastAsia="es-DO"/>
              </w:rPr>
              <w:t>8,298,500.00</w:t>
            </w:r>
          </w:p>
        </w:tc>
      </w:tr>
      <w:tr w:rsidR="0047078B" w:rsidRPr="0047078B" w14:paraId="481DE805" w14:textId="77777777" w:rsidTr="002710CF">
        <w:trPr>
          <w:trHeight w:val="258"/>
          <w:jc w:val="center"/>
        </w:trPr>
        <w:tc>
          <w:tcPr>
            <w:tcW w:w="2278" w:type="dxa"/>
            <w:shd w:val="clear" w:color="auto" w:fill="auto"/>
            <w:vAlign w:val="bottom"/>
            <w:hideMark/>
          </w:tcPr>
          <w:p w14:paraId="2A4935FC" w14:textId="77777777" w:rsidR="00FB40C4" w:rsidRPr="0047078B" w:rsidRDefault="00FB40C4" w:rsidP="0047078B">
            <w:pPr>
              <w:spacing w:after="0" w:line="360" w:lineRule="auto"/>
              <w:jc w:val="center"/>
              <w:rPr>
                <w:lang w:eastAsia="es-DO"/>
              </w:rPr>
            </w:pPr>
            <w:r w:rsidRPr="0047078B">
              <w:rPr>
                <w:lang w:eastAsia="es-DO"/>
              </w:rPr>
              <w:t>Mayo</w:t>
            </w:r>
          </w:p>
        </w:tc>
        <w:tc>
          <w:tcPr>
            <w:tcW w:w="3060" w:type="dxa"/>
            <w:shd w:val="clear" w:color="auto" w:fill="auto"/>
          </w:tcPr>
          <w:p w14:paraId="55A8CF19" w14:textId="77777777" w:rsidR="00FB40C4" w:rsidRPr="0047078B" w:rsidRDefault="00FB40C4" w:rsidP="0047078B">
            <w:pPr>
              <w:spacing w:after="0" w:line="360" w:lineRule="auto"/>
              <w:jc w:val="center"/>
              <w:rPr>
                <w:lang w:eastAsia="es-DO"/>
              </w:rPr>
            </w:pPr>
            <w:r w:rsidRPr="0047078B">
              <w:rPr>
                <w:rFonts w:eastAsia="Times New Roman"/>
                <w:spacing w:val="0"/>
                <w:lang w:eastAsia="es-DO"/>
              </w:rPr>
              <w:t>9,843,500.00</w:t>
            </w:r>
          </w:p>
        </w:tc>
      </w:tr>
      <w:tr w:rsidR="0047078B" w:rsidRPr="0047078B" w14:paraId="7E60133E" w14:textId="77777777" w:rsidTr="002710CF">
        <w:trPr>
          <w:trHeight w:val="258"/>
          <w:jc w:val="center"/>
        </w:trPr>
        <w:tc>
          <w:tcPr>
            <w:tcW w:w="2278" w:type="dxa"/>
            <w:shd w:val="clear" w:color="auto" w:fill="auto"/>
            <w:vAlign w:val="bottom"/>
            <w:hideMark/>
          </w:tcPr>
          <w:p w14:paraId="3E5ADDE9" w14:textId="77777777" w:rsidR="00FB40C4" w:rsidRPr="0047078B" w:rsidRDefault="00FB40C4" w:rsidP="0047078B">
            <w:pPr>
              <w:spacing w:after="0" w:line="360" w:lineRule="auto"/>
              <w:jc w:val="center"/>
              <w:rPr>
                <w:lang w:eastAsia="es-DO"/>
              </w:rPr>
            </w:pPr>
            <w:r w:rsidRPr="0047078B">
              <w:rPr>
                <w:lang w:eastAsia="es-DO"/>
              </w:rPr>
              <w:t>Junio</w:t>
            </w:r>
          </w:p>
        </w:tc>
        <w:tc>
          <w:tcPr>
            <w:tcW w:w="3060" w:type="dxa"/>
            <w:shd w:val="clear" w:color="auto" w:fill="auto"/>
          </w:tcPr>
          <w:p w14:paraId="3F00022B" w14:textId="77777777" w:rsidR="00FB40C4" w:rsidRPr="0047078B" w:rsidRDefault="00FB40C4" w:rsidP="0047078B">
            <w:pPr>
              <w:spacing w:after="0" w:line="360" w:lineRule="auto"/>
              <w:jc w:val="center"/>
              <w:rPr>
                <w:lang w:eastAsia="es-DO"/>
              </w:rPr>
            </w:pPr>
            <w:r w:rsidRPr="0047078B">
              <w:rPr>
                <w:rFonts w:eastAsia="Times New Roman"/>
                <w:spacing w:val="0"/>
                <w:lang w:eastAsia="es-DO"/>
              </w:rPr>
              <w:t>11,513,868.00</w:t>
            </w:r>
          </w:p>
        </w:tc>
      </w:tr>
      <w:tr w:rsidR="0047078B" w:rsidRPr="0047078B" w14:paraId="3972EBF5" w14:textId="77777777" w:rsidTr="002710CF">
        <w:trPr>
          <w:trHeight w:val="510"/>
          <w:jc w:val="center"/>
        </w:trPr>
        <w:tc>
          <w:tcPr>
            <w:tcW w:w="2278" w:type="dxa"/>
            <w:shd w:val="clear" w:color="auto" w:fill="auto"/>
            <w:vAlign w:val="bottom"/>
          </w:tcPr>
          <w:p w14:paraId="46CF39BE" w14:textId="77777777" w:rsidR="00FB40C4" w:rsidRPr="0047078B" w:rsidRDefault="00FB40C4" w:rsidP="0047078B">
            <w:pPr>
              <w:spacing w:after="0" w:line="360" w:lineRule="auto"/>
              <w:jc w:val="center"/>
              <w:rPr>
                <w:lang w:eastAsia="es-DO"/>
              </w:rPr>
            </w:pPr>
            <w:r w:rsidRPr="0047078B">
              <w:rPr>
                <w:lang w:eastAsia="es-DO"/>
              </w:rPr>
              <w:t>Julio</w:t>
            </w:r>
          </w:p>
        </w:tc>
        <w:tc>
          <w:tcPr>
            <w:tcW w:w="3060" w:type="dxa"/>
            <w:shd w:val="clear" w:color="auto" w:fill="auto"/>
          </w:tcPr>
          <w:p w14:paraId="16E7108F" w14:textId="77777777" w:rsidR="00FB40C4" w:rsidRPr="0047078B" w:rsidRDefault="00FB40C4" w:rsidP="0047078B">
            <w:pPr>
              <w:spacing w:after="0" w:line="360" w:lineRule="auto"/>
              <w:jc w:val="center"/>
            </w:pPr>
            <w:r w:rsidRPr="0047078B">
              <w:rPr>
                <w:rFonts w:eastAsia="Times New Roman"/>
                <w:spacing w:val="0"/>
                <w:lang w:eastAsia="es-DO"/>
              </w:rPr>
              <w:t>14,959,000.00</w:t>
            </w:r>
          </w:p>
        </w:tc>
      </w:tr>
      <w:tr w:rsidR="0047078B" w:rsidRPr="0047078B" w14:paraId="6A1D3BED" w14:textId="77777777" w:rsidTr="002710CF">
        <w:trPr>
          <w:trHeight w:val="258"/>
          <w:jc w:val="center"/>
        </w:trPr>
        <w:tc>
          <w:tcPr>
            <w:tcW w:w="2278" w:type="dxa"/>
            <w:shd w:val="clear" w:color="auto" w:fill="auto"/>
            <w:vAlign w:val="bottom"/>
          </w:tcPr>
          <w:p w14:paraId="08D2DDB7" w14:textId="77777777" w:rsidR="00FB40C4" w:rsidRPr="0047078B" w:rsidRDefault="00FB40C4" w:rsidP="0047078B">
            <w:pPr>
              <w:spacing w:after="0" w:line="360" w:lineRule="auto"/>
              <w:jc w:val="center"/>
              <w:rPr>
                <w:lang w:eastAsia="es-DO"/>
              </w:rPr>
            </w:pPr>
            <w:r w:rsidRPr="0047078B">
              <w:rPr>
                <w:lang w:eastAsia="es-DO"/>
              </w:rPr>
              <w:t>Agosto</w:t>
            </w:r>
          </w:p>
        </w:tc>
        <w:tc>
          <w:tcPr>
            <w:tcW w:w="3060" w:type="dxa"/>
            <w:shd w:val="clear" w:color="auto" w:fill="auto"/>
          </w:tcPr>
          <w:p w14:paraId="1C906271" w14:textId="77777777" w:rsidR="00FB40C4" w:rsidRPr="0047078B" w:rsidRDefault="00FB40C4" w:rsidP="0047078B">
            <w:pPr>
              <w:spacing w:after="0" w:line="360" w:lineRule="auto"/>
              <w:jc w:val="center"/>
            </w:pPr>
            <w:r w:rsidRPr="0047078B">
              <w:rPr>
                <w:rFonts w:eastAsia="Times New Roman"/>
                <w:spacing w:val="0"/>
                <w:lang w:eastAsia="es-DO"/>
              </w:rPr>
              <w:t>28,303,500.00</w:t>
            </w:r>
          </w:p>
        </w:tc>
      </w:tr>
      <w:tr w:rsidR="0047078B" w:rsidRPr="0047078B" w14:paraId="5CEB60B0" w14:textId="77777777" w:rsidTr="002710CF">
        <w:trPr>
          <w:trHeight w:val="258"/>
          <w:jc w:val="center"/>
        </w:trPr>
        <w:tc>
          <w:tcPr>
            <w:tcW w:w="2278" w:type="dxa"/>
            <w:shd w:val="clear" w:color="auto" w:fill="auto"/>
            <w:vAlign w:val="bottom"/>
          </w:tcPr>
          <w:p w14:paraId="7E90D9BF" w14:textId="77777777" w:rsidR="00FB40C4" w:rsidRPr="0047078B" w:rsidRDefault="00FB40C4" w:rsidP="0047078B">
            <w:pPr>
              <w:spacing w:after="0" w:line="360" w:lineRule="auto"/>
              <w:jc w:val="center"/>
              <w:rPr>
                <w:lang w:eastAsia="es-DO"/>
              </w:rPr>
            </w:pPr>
            <w:r w:rsidRPr="0047078B">
              <w:rPr>
                <w:lang w:eastAsia="es-DO"/>
              </w:rPr>
              <w:t>Septiembre</w:t>
            </w:r>
          </w:p>
        </w:tc>
        <w:tc>
          <w:tcPr>
            <w:tcW w:w="3060" w:type="dxa"/>
            <w:shd w:val="clear" w:color="auto" w:fill="auto"/>
          </w:tcPr>
          <w:p w14:paraId="15FE6EBF" w14:textId="77777777" w:rsidR="00FB40C4" w:rsidRPr="0047078B" w:rsidRDefault="00FB40C4" w:rsidP="0047078B">
            <w:pPr>
              <w:spacing w:after="0" w:line="360" w:lineRule="auto"/>
              <w:jc w:val="center"/>
            </w:pPr>
            <w:r w:rsidRPr="0047078B">
              <w:rPr>
                <w:rFonts w:eastAsia="Times New Roman"/>
                <w:spacing w:val="0"/>
                <w:lang w:eastAsia="es-DO"/>
              </w:rPr>
              <w:t>11,904,000.00</w:t>
            </w:r>
          </w:p>
        </w:tc>
      </w:tr>
      <w:tr w:rsidR="0047078B" w:rsidRPr="0047078B" w14:paraId="7AA4F065" w14:textId="77777777" w:rsidTr="002710CF">
        <w:trPr>
          <w:trHeight w:val="258"/>
          <w:jc w:val="center"/>
        </w:trPr>
        <w:tc>
          <w:tcPr>
            <w:tcW w:w="2278" w:type="dxa"/>
            <w:shd w:val="clear" w:color="auto" w:fill="auto"/>
            <w:vAlign w:val="bottom"/>
          </w:tcPr>
          <w:p w14:paraId="4CE92ED5" w14:textId="77777777" w:rsidR="00FB40C4" w:rsidRPr="0047078B" w:rsidRDefault="00FB40C4" w:rsidP="0047078B">
            <w:pPr>
              <w:spacing w:after="0" w:line="360" w:lineRule="auto"/>
              <w:jc w:val="center"/>
              <w:rPr>
                <w:lang w:eastAsia="es-DO"/>
              </w:rPr>
            </w:pPr>
            <w:r w:rsidRPr="0047078B">
              <w:rPr>
                <w:lang w:eastAsia="es-DO"/>
              </w:rPr>
              <w:t>Octubre</w:t>
            </w:r>
          </w:p>
        </w:tc>
        <w:tc>
          <w:tcPr>
            <w:tcW w:w="3060" w:type="dxa"/>
            <w:shd w:val="clear" w:color="auto" w:fill="auto"/>
            <w:vAlign w:val="center"/>
          </w:tcPr>
          <w:p w14:paraId="28B674A0" w14:textId="77777777" w:rsidR="00FB40C4" w:rsidRPr="0047078B" w:rsidRDefault="00FB40C4" w:rsidP="0047078B">
            <w:pPr>
              <w:spacing w:after="0" w:line="360" w:lineRule="auto"/>
              <w:jc w:val="center"/>
            </w:pPr>
            <w:r w:rsidRPr="0047078B">
              <w:rPr>
                <w:rFonts w:eastAsia="Times New Roman"/>
                <w:spacing w:val="0"/>
                <w:lang w:eastAsia="es-DO"/>
              </w:rPr>
              <w:t>14,222,000.00</w:t>
            </w:r>
          </w:p>
        </w:tc>
      </w:tr>
      <w:tr w:rsidR="0047078B" w:rsidRPr="0047078B" w14:paraId="449B46D1" w14:textId="77777777" w:rsidTr="002710CF">
        <w:trPr>
          <w:trHeight w:val="258"/>
          <w:jc w:val="center"/>
        </w:trPr>
        <w:tc>
          <w:tcPr>
            <w:tcW w:w="2278" w:type="dxa"/>
            <w:shd w:val="clear" w:color="auto" w:fill="auto"/>
            <w:vAlign w:val="bottom"/>
          </w:tcPr>
          <w:p w14:paraId="24A73D77" w14:textId="77777777" w:rsidR="00FB40C4" w:rsidRPr="0047078B" w:rsidRDefault="00FB40C4" w:rsidP="0047078B">
            <w:pPr>
              <w:spacing w:after="0" w:line="360" w:lineRule="auto"/>
              <w:jc w:val="center"/>
              <w:rPr>
                <w:lang w:eastAsia="es-DO"/>
              </w:rPr>
            </w:pPr>
            <w:r w:rsidRPr="0047078B">
              <w:rPr>
                <w:lang w:eastAsia="es-DO"/>
              </w:rPr>
              <w:t>Noviembre</w:t>
            </w:r>
          </w:p>
        </w:tc>
        <w:tc>
          <w:tcPr>
            <w:tcW w:w="3060" w:type="dxa"/>
            <w:shd w:val="clear" w:color="auto" w:fill="auto"/>
          </w:tcPr>
          <w:p w14:paraId="3EEDD1ED" w14:textId="77777777" w:rsidR="00FB40C4" w:rsidRPr="0047078B" w:rsidRDefault="00FB40C4" w:rsidP="0047078B">
            <w:pPr>
              <w:spacing w:after="0" w:line="360" w:lineRule="auto"/>
              <w:jc w:val="center"/>
            </w:pPr>
            <w:r w:rsidRPr="0047078B">
              <w:rPr>
                <w:rFonts w:eastAsia="Times New Roman"/>
                <w:spacing w:val="0"/>
                <w:lang w:eastAsia="es-DO"/>
              </w:rPr>
              <w:t>15,831,000.00</w:t>
            </w:r>
          </w:p>
        </w:tc>
      </w:tr>
      <w:tr w:rsidR="0047078B" w:rsidRPr="0047078B" w14:paraId="4E2BF723" w14:textId="77777777" w:rsidTr="002710CF">
        <w:trPr>
          <w:trHeight w:val="258"/>
          <w:jc w:val="center"/>
        </w:trPr>
        <w:tc>
          <w:tcPr>
            <w:tcW w:w="2278" w:type="dxa"/>
            <w:shd w:val="clear" w:color="auto" w:fill="auto"/>
            <w:vAlign w:val="bottom"/>
          </w:tcPr>
          <w:p w14:paraId="13F891FA" w14:textId="77777777" w:rsidR="00FB40C4" w:rsidRPr="0047078B" w:rsidRDefault="00FB40C4" w:rsidP="0047078B">
            <w:pPr>
              <w:spacing w:after="0" w:line="360" w:lineRule="auto"/>
              <w:jc w:val="center"/>
              <w:rPr>
                <w:lang w:eastAsia="es-DO"/>
              </w:rPr>
            </w:pPr>
            <w:r w:rsidRPr="0047078B">
              <w:rPr>
                <w:b/>
                <w:bCs/>
                <w:lang w:eastAsia="es-DO"/>
              </w:rPr>
              <w:t>Total</w:t>
            </w:r>
          </w:p>
        </w:tc>
        <w:tc>
          <w:tcPr>
            <w:tcW w:w="3060" w:type="dxa"/>
            <w:shd w:val="clear" w:color="auto" w:fill="auto"/>
          </w:tcPr>
          <w:p w14:paraId="4204D353" w14:textId="77777777" w:rsidR="00FB40C4" w:rsidRPr="0047078B" w:rsidRDefault="00FB40C4" w:rsidP="0047078B">
            <w:pPr>
              <w:spacing w:after="0" w:line="360" w:lineRule="auto"/>
              <w:jc w:val="center"/>
              <w:rPr>
                <w:lang w:eastAsia="es-DO"/>
              </w:rPr>
            </w:pPr>
            <w:r w:rsidRPr="0047078B">
              <w:rPr>
                <w:rFonts w:eastAsia="Times New Roman"/>
                <w:b/>
                <w:bCs/>
                <w:spacing w:val="0"/>
                <w:lang w:eastAsia="es-DO"/>
              </w:rPr>
              <w:t>144,207,868.00</w:t>
            </w:r>
          </w:p>
        </w:tc>
      </w:tr>
    </w:tbl>
    <w:p w14:paraId="07B4C758" w14:textId="45E10762" w:rsidR="00FB40C4" w:rsidRDefault="0047078B" w:rsidP="0047078B">
      <w:pPr>
        <w:tabs>
          <w:tab w:val="left" w:pos="1380"/>
        </w:tabs>
        <w:spacing w:line="360" w:lineRule="auto"/>
        <w:ind w:left="-76"/>
        <w:rPr>
          <w:i/>
          <w:iCs/>
          <w:color w:val="747171"/>
          <w:sz w:val="18"/>
          <w:szCs w:val="18"/>
        </w:rPr>
      </w:pPr>
      <w:r>
        <w:rPr>
          <w:i/>
          <w:iCs/>
          <w:color w:val="747171"/>
          <w:sz w:val="18"/>
          <w:szCs w:val="18"/>
        </w:rPr>
        <w:tab/>
      </w:r>
      <w:r w:rsidRPr="0047078B">
        <w:rPr>
          <w:i/>
          <w:iCs/>
          <w:color w:val="747171"/>
          <w:sz w:val="18"/>
          <w:szCs w:val="18"/>
        </w:rPr>
        <w:t xml:space="preserve">Fuente: Dirección Financiera MICM. </w:t>
      </w:r>
      <w:r w:rsidR="008F2639">
        <w:rPr>
          <w:i/>
          <w:iCs/>
          <w:color w:val="747171"/>
          <w:sz w:val="18"/>
          <w:szCs w:val="18"/>
        </w:rPr>
        <w:t>–</w:t>
      </w:r>
      <w:r w:rsidRPr="0047078B">
        <w:rPr>
          <w:i/>
          <w:iCs/>
          <w:color w:val="747171"/>
          <w:sz w:val="18"/>
          <w:szCs w:val="18"/>
        </w:rPr>
        <w:t xml:space="preserve"> </w:t>
      </w:r>
    </w:p>
    <w:p w14:paraId="58426016" w14:textId="77777777" w:rsidR="008F2639" w:rsidRDefault="008F2639" w:rsidP="0047078B">
      <w:pPr>
        <w:tabs>
          <w:tab w:val="left" w:pos="1380"/>
        </w:tabs>
        <w:spacing w:line="360" w:lineRule="auto"/>
        <w:ind w:left="-76"/>
        <w:rPr>
          <w:i/>
          <w:iCs/>
          <w:color w:val="747171"/>
          <w:sz w:val="18"/>
          <w:szCs w:val="18"/>
        </w:rPr>
      </w:pPr>
    </w:p>
    <w:p w14:paraId="428D6D63" w14:textId="77777777" w:rsidR="008F2639" w:rsidRPr="0047078B" w:rsidRDefault="008F2639" w:rsidP="0047078B">
      <w:pPr>
        <w:tabs>
          <w:tab w:val="left" w:pos="1380"/>
        </w:tabs>
        <w:spacing w:line="360" w:lineRule="auto"/>
        <w:ind w:left="-76"/>
        <w:rPr>
          <w:i/>
          <w:iCs/>
          <w:color w:val="747171"/>
          <w:sz w:val="18"/>
          <w:szCs w:val="18"/>
        </w:rPr>
      </w:pPr>
    </w:p>
    <w:p w14:paraId="491B1130" w14:textId="46AA4FEC" w:rsidR="00FB40C4" w:rsidRPr="0047078B" w:rsidRDefault="00FB40C4" w:rsidP="0047078B">
      <w:pPr>
        <w:pStyle w:val="Prrafodelista"/>
        <w:numPr>
          <w:ilvl w:val="0"/>
          <w:numId w:val="18"/>
        </w:numPr>
        <w:spacing w:after="0" w:line="240" w:lineRule="auto"/>
        <w:ind w:left="284" w:hanging="284"/>
        <w:jc w:val="both"/>
        <w:rPr>
          <w:rFonts w:eastAsia="Calibri"/>
          <w:b/>
          <w:bCs/>
        </w:rPr>
      </w:pPr>
      <w:r w:rsidRPr="0047078B">
        <w:rPr>
          <w:rFonts w:eastAsia="Calibri"/>
          <w:b/>
          <w:bCs/>
        </w:rPr>
        <w:lastRenderedPageBreak/>
        <w:t>Ingresos por Margen para el Desarrollo del Gas Natural Vehicular (MGNV)</w:t>
      </w:r>
    </w:p>
    <w:p w14:paraId="2E6F3C53" w14:textId="77777777" w:rsidR="00FB40C4" w:rsidRPr="0047078B" w:rsidRDefault="00FB40C4" w:rsidP="00FB40C4">
      <w:pPr>
        <w:spacing w:after="0" w:line="240" w:lineRule="auto"/>
        <w:jc w:val="both"/>
        <w:rPr>
          <w:rFonts w:eastAsia="Calibri"/>
        </w:rPr>
      </w:pPr>
    </w:p>
    <w:p w14:paraId="03161F77" w14:textId="1A8FDA07" w:rsidR="00FB40C4" w:rsidRPr="00160CEE" w:rsidRDefault="00FB40C4" w:rsidP="008113A7">
      <w:pPr>
        <w:spacing w:line="360" w:lineRule="auto"/>
        <w:jc w:val="both"/>
        <w:rPr>
          <w:b/>
          <w:bCs/>
          <w:color w:val="808080" w:themeColor="background1" w:themeShade="80"/>
          <w:lang w:eastAsia="es-DO"/>
        </w:rPr>
      </w:pPr>
      <w:r w:rsidRPr="0047078B">
        <w:rPr>
          <w:rFonts w:eastAsia="Calibri"/>
        </w:rPr>
        <w:t>De acuerdo con la Resolución No. 203-2024, la empresa AES-Andrés, es la encargada exclusiva de Importación, Almacenaje y Distribución de Gas Natural Licuado (GNL/Gas Metano)</w:t>
      </w:r>
      <w:r w:rsidR="0047078B">
        <w:rPr>
          <w:rFonts w:eastAsia="Calibri"/>
        </w:rPr>
        <w:t>, l</w:t>
      </w:r>
      <w:r w:rsidRPr="0047078B">
        <w:rPr>
          <w:rFonts w:eastAsia="Calibri"/>
        </w:rPr>
        <w:t xml:space="preserve">a cual, a partir del 04 agosto </w:t>
      </w:r>
      <w:r w:rsidR="0047078B">
        <w:rPr>
          <w:rFonts w:eastAsia="Calibri"/>
        </w:rPr>
        <w:t xml:space="preserve">del año </w:t>
      </w:r>
      <w:r w:rsidRPr="0047078B">
        <w:rPr>
          <w:rFonts w:eastAsia="Calibri"/>
        </w:rPr>
        <w:t xml:space="preserve">2000, le fue autorizada la distribución indefinida de este combustible. A través de esta importación, </w:t>
      </w:r>
      <w:r w:rsidR="0047078B">
        <w:rPr>
          <w:rFonts w:eastAsia="Calibri"/>
        </w:rPr>
        <w:t>el Ministerio recaudó</w:t>
      </w:r>
      <w:r w:rsidRPr="0047078B">
        <w:rPr>
          <w:rFonts w:eastAsia="Calibri"/>
        </w:rPr>
        <w:t xml:space="preserve"> impuesto</w:t>
      </w:r>
      <w:r w:rsidR="0047078B">
        <w:rPr>
          <w:rFonts w:eastAsia="Calibri"/>
        </w:rPr>
        <w:t>s</w:t>
      </w:r>
      <w:r w:rsidRPr="0047078B">
        <w:rPr>
          <w:rFonts w:eastAsia="Calibri"/>
        </w:rPr>
        <w:t xml:space="preserve"> en los meses de enero a noviembre del 2024, por valor de RD$41,582,800.59, detallado a continuación:</w:t>
      </w:r>
    </w:p>
    <w:p w14:paraId="34F40FE5" w14:textId="7F7A1CB8" w:rsidR="0047078B" w:rsidRPr="0047078B" w:rsidRDefault="0047078B" w:rsidP="0047078B">
      <w:pPr>
        <w:spacing w:after="0" w:line="360" w:lineRule="auto"/>
        <w:ind w:left="-227"/>
        <w:jc w:val="center"/>
        <w:rPr>
          <w:b/>
          <w:bCs/>
          <w:color w:val="808080" w:themeColor="background1" w:themeShade="80"/>
          <w:lang w:eastAsia="es-DO"/>
        </w:rPr>
      </w:pPr>
      <w:r w:rsidRPr="0047078B">
        <w:rPr>
          <w:b/>
          <w:bCs/>
        </w:rPr>
        <w:t xml:space="preserve">Tabla No.  </w:t>
      </w:r>
      <w:r w:rsidRPr="0047078B">
        <w:rPr>
          <w:b/>
          <w:bCs/>
        </w:rPr>
        <w:fldChar w:fldCharType="begin"/>
      </w:r>
      <w:r w:rsidRPr="0047078B">
        <w:rPr>
          <w:b/>
          <w:bCs/>
        </w:rPr>
        <w:instrText xml:space="preserve"> SEQ Tabla_No._ \* ARABIC </w:instrText>
      </w:r>
      <w:r w:rsidRPr="0047078B">
        <w:rPr>
          <w:b/>
          <w:bCs/>
        </w:rPr>
        <w:fldChar w:fldCharType="separate"/>
      </w:r>
      <w:r w:rsidR="00FD2D38">
        <w:rPr>
          <w:b/>
          <w:bCs/>
          <w:noProof/>
        </w:rPr>
        <w:t>20</w:t>
      </w:r>
      <w:r w:rsidRPr="0047078B">
        <w:rPr>
          <w:b/>
          <w:bCs/>
        </w:rPr>
        <w:fldChar w:fldCharType="end"/>
      </w:r>
      <w:r w:rsidRPr="0047078B">
        <w:rPr>
          <w:b/>
          <w:bCs/>
          <w:color w:val="808080" w:themeColor="background1" w:themeShade="80"/>
          <w:lang w:eastAsia="es-DO"/>
        </w:rPr>
        <w:t xml:space="preserve"> </w:t>
      </w:r>
    </w:p>
    <w:p w14:paraId="178AC262" w14:textId="78782A1A" w:rsidR="0047078B" w:rsidRPr="00160CEE" w:rsidRDefault="0047078B" w:rsidP="0047078B">
      <w:pPr>
        <w:spacing w:after="0" w:line="360" w:lineRule="auto"/>
        <w:ind w:left="-227"/>
        <w:jc w:val="center"/>
        <w:rPr>
          <w:color w:val="808080" w:themeColor="background1" w:themeShade="80"/>
          <w:lang w:eastAsia="es-DO"/>
        </w:rPr>
      </w:pPr>
      <w:r w:rsidRPr="00160CEE">
        <w:rPr>
          <w:color w:val="808080" w:themeColor="background1" w:themeShade="80"/>
          <w:lang w:eastAsia="es-DO"/>
        </w:rPr>
        <w:t xml:space="preserve">Ingresos por </w:t>
      </w:r>
      <w:r>
        <w:rPr>
          <w:color w:val="808080" w:themeColor="background1" w:themeShade="80"/>
          <w:lang w:eastAsia="es-DO"/>
        </w:rPr>
        <w:t>GNV</w:t>
      </w:r>
    </w:p>
    <w:p w14:paraId="414FEB17" w14:textId="77777777" w:rsidR="0047078B" w:rsidRPr="00EB0E49" w:rsidRDefault="0047078B" w:rsidP="0047078B">
      <w:pPr>
        <w:spacing w:after="0" w:line="360" w:lineRule="auto"/>
        <w:jc w:val="center"/>
        <w:rPr>
          <w:color w:val="747171"/>
          <w:lang w:eastAsia="es-DO"/>
        </w:rPr>
      </w:pPr>
      <w:r w:rsidRPr="00EB0E49">
        <w:rPr>
          <w:color w:val="747171"/>
          <w:lang w:eastAsia="es-DO"/>
        </w:rPr>
        <w:t xml:space="preserve">Al 30 de </w:t>
      </w:r>
      <w:r>
        <w:rPr>
          <w:color w:val="747171"/>
          <w:lang w:eastAsia="es-DO"/>
        </w:rPr>
        <w:t>noviembre</w:t>
      </w:r>
      <w:r w:rsidRPr="00EB0E49">
        <w:rPr>
          <w:color w:val="747171"/>
          <w:lang w:eastAsia="es-DO"/>
        </w:rPr>
        <w:t xml:space="preserve"> 2024</w:t>
      </w:r>
    </w:p>
    <w:p w14:paraId="791E6851" w14:textId="1212A620" w:rsidR="0047078B" w:rsidRDefault="0047078B" w:rsidP="0047078B">
      <w:pPr>
        <w:spacing w:after="0" w:line="360" w:lineRule="auto"/>
        <w:jc w:val="center"/>
      </w:pPr>
      <w:r w:rsidRPr="00EB0E49">
        <w:rPr>
          <w:color w:val="747171"/>
          <w:lang w:eastAsia="es-DO"/>
        </w:rPr>
        <w:t>(Valores en RD$)</w:t>
      </w:r>
    </w:p>
    <w:tbl>
      <w:tblPr>
        <w:tblW w:w="4824"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CellMar>
          <w:left w:w="70" w:type="dxa"/>
          <w:right w:w="70" w:type="dxa"/>
        </w:tblCellMar>
        <w:tblLook w:val="04A0" w:firstRow="1" w:lastRow="0" w:firstColumn="1" w:lastColumn="0" w:noHBand="0" w:noVBand="1"/>
      </w:tblPr>
      <w:tblGrid>
        <w:gridCol w:w="2057"/>
        <w:gridCol w:w="2767"/>
      </w:tblGrid>
      <w:tr w:rsidR="0047078B" w:rsidRPr="008F2639" w14:paraId="1621E503" w14:textId="77777777" w:rsidTr="0047078B">
        <w:trPr>
          <w:trHeight w:val="171"/>
          <w:tblHeader/>
          <w:jc w:val="center"/>
        </w:trPr>
        <w:tc>
          <w:tcPr>
            <w:tcW w:w="4824" w:type="dxa"/>
            <w:gridSpan w:val="2"/>
            <w:shd w:val="clear" w:color="auto" w:fill="142F62"/>
            <w:vAlign w:val="center"/>
            <w:hideMark/>
          </w:tcPr>
          <w:p w14:paraId="1299175C" w14:textId="59E8042C" w:rsidR="00FB40C4" w:rsidRPr="008F2639" w:rsidRDefault="00FB40C4" w:rsidP="0047078B">
            <w:pPr>
              <w:spacing w:after="0" w:line="360" w:lineRule="auto"/>
              <w:jc w:val="center"/>
              <w:rPr>
                <w:rFonts w:eastAsia="Times New Roman"/>
                <w:b/>
                <w:bCs/>
                <w:color w:val="FFFFFF" w:themeColor="background1"/>
                <w:lang w:eastAsia="es-DO"/>
              </w:rPr>
            </w:pPr>
            <w:r w:rsidRPr="008F2639">
              <w:rPr>
                <w:rFonts w:eastAsia="Times New Roman"/>
                <w:b/>
                <w:bCs/>
                <w:color w:val="FFFFFF" w:themeColor="background1"/>
                <w:lang w:eastAsia="es-DO"/>
              </w:rPr>
              <w:t>Ingresos por GNV</w:t>
            </w:r>
          </w:p>
        </w:tc>
      </w:tr>
      <w:tr w:rsidR="0047078B" w:rsidRPr="008F2639" w14:paraId="313EF694" w14:textId="77777777" w:rsidTr="0047078B">
        <w:trPr>
          <w:trHeight w:val="227"/>
          <w:tblHeader/>
          <w:jc w:val="center"/>
        </w:trPr>
        <w:tc>
          <w:tcPr>
            <w:tcW w:w="2057" w:type="dxa"/>
            <w:shd w:val="clear" w:color="auto" w:fill="142F62"/>
            <w:vAlign w:val="center"/>
            <w:hideMark/>
          </w:tcPr>
          <w:p w14:paraId="2D5B6D99" w14:textId="77777777" w:rsidR="00FB40C4" w:rsidRPr="008F2639" w:rsidRDefault="00FB40C4" w:rsidP="0047078B">
            <w:pPr>
              <w:spacing w:after="0" w:line="360" w:lineRule="auto"/>
              <w:jc w:val="center"/>
              <w:rPr>
                <w:rFonts w:eastAsia="Times New Roman"/>
                <w:b/>
                <w:bCs/>
                <w:color w:val="FFFFFF" w:themeColor="background1"/>
                <w:lang w:eastAsia="es-DO"/>
              </w:rPr>
            </w:pPr>
            <w:r w:rsidRPr="008F2639">
              <w:rPr>
                <w:rFonts w:eastAsia="Times New Roman"/>
                <w:b/>
                <w:bCs/>
                <w:color w:val="FFFFFF" w:themeColor="background1"/>
                <w:lang w:eastAsia="es-DO"/>
              </w:rPr>
              <w:t>Mes</w:t>
            </w:r>
          </w:p>
        </w:tc>
        <w:tc>
          <w:tcPr>
            <w:tcW w:w="2767" w:type="dxa"/>
            <w:shd w:val="clear" w:color="auto" w:fill="142F62"/>
            <w:vAlign w:val="center"/>
            <w:hideMark/>
          </w:tcPr>
          <w:p w14:paraId="27884154" w14:textId="77777777" w:rsidR="00FB40C4" w:rsidRPr="008F2639" w:rsidRDefault="00FB40C4" w:rsidP="0047078B">
            <w:pPr>
              <w:spacing w:after="0" w:line="360" w:lineRule="auto"/>
              <w:jc w:val="center"/>
              <w:rPr>
                <w:rFonts w:eastAsia="Times New Roman"/>
                <w:b/>
                <w:bCs/>
                <w:color w:val="FFFFFF" w:themeColor="background1"/>
                <w:lang w:eastAsia="es-DO"/>
              </w:rPr>
            </w:pPr>
            <w:r w:rsidRPr="008F2639">
              <w:rPr>
                <w:rFonts w:eastAsia="Times New Roman"/>
                <w:b/>
                <w:bCs/>
                <w:color w:val="FFFFFF" w:themeColor="background1"/>
                <w:lang w:eastAsia="es-DO"/>
              </w:rPr>
              <w:t>Monto</w:t>
            </w:r>
          </w:p>
        </w:tc>
      </w:tr>
      <w:tr w:rsidR="0047078B" w:rsidRPr="008F2639" w14:paraId="6A3958BC" w14:textId="77777777" w:rsidTr="0047078B">
        <w:trPr>
          <w:trHeight w:val="296"/>
          <w:jc w:val="center"/>
        </w:trPr>
        <w:tc>
          <w:tcPr>
            <w:tcW w:w="2057" w:type="dxa"/>
            <w:shd w:val="clear" w:color="auto" w:fill="auto"/>
            <w:vAlign w:val="bottom"/>
            <w:hideMark/>
          </w:tcPr>
          <w:p w14:paraId="5786550B" w14:textId="77777777" w:rsidR="00FB40C4" w:rsidRPr="008F2639" w:rsidRDefault="00FB40C4" w:rsidP="0047078B">
            <w:pPr>
              <w:spacing w:after="100" w:afterAutospacing="1" w:line="360" w:lineRule="auto"/>
              <w:jc w:val="center"/>
              <w:rPr>
                <w:lang w:eastAsia="es-DO"/>
              </w:rPr>
            </w:pPr>
            <w:r w:rsidRPr="008F2639">
              <w:rPr>
                <w:lang w:eastAsia="es-DO"/>
              </w:rPr>
              <w:t>Enero</w:t>
            </w:r>
          </w:p>
        </w:tc>
        <w:tc>
          <w:tcPr>
            <w:tcW w:w="2767" w:type="dxa"/>
            <w:shd w:val="clear" w:color="auto" w:fill="auto"/>
          </w:tcPr>
          <w:p w14:paraId="5779798F" w14:textId="77777777" w:rsidR="00FB40C4" w:rsidRPr="008F2639" w:rsidRDefault="00FB40C4" w:rsidP="0047078B">
            <w:pPr>
              <w:spacing w:after="100" w:afterAutospacing="1" w:line="360" w:lineRule="auto"/>
              <w:jc w:val="center"/>
              <w:rPr>
                <w:lang w:eastAsia="es-DO"/>
              </w:rPr>
            </w:pPr>
            <w:r w:rsidRPr="008F2639">
              <w:rPr>
                <w:lang w:eastAsia="es-DO"/>
              </w:rPr>
              <w:t>3,355,263.94</w:t>
            </w:r>
          </w:p>
        </w:tc>
      </w:tr>
      <w:tr w:rsidR="0047078B" w:rsidRPr="008F2639" w14:paraId="0178172E" w14:textId="77777777" w:rsidTr="0047078B">
        <w:trPr>
          <w:trHeight w:val="155"/>
          <w:jc w:val="center"/>
        </w:trPr>
        <w:tc>
          <w:tcPr>
            <w:tcW w:w="2057" w:type="dxa"/>
            <w:shd w:val="clear" w:color="auto" w:fill="auto"/>
            <w:vAlign w:val="bottom"/>
            <w:hideMark/>
          </w:tcPr>
          <w:p w14:paraId="350E12D1" w14:textId="77777777" w:rsidR="00FB40C4" w:rsidRPr="008F2639" w:rsidRDefault="00FB40C4" w:rsidP="0047078B">
            <w:pPr>
              <w:spacing w:after="100" w:afterAutospacing="1" w:line="360" w:lineRule="auto"/>
              <w:jc w:val="center"/>
              <w:rPr>
                <w:lang w:eastAsia="es-DO"/>
              </w:rPr>
            </w:pPr>
            <w:r w:rsidRPr="008F2639">
              <w:rPr>
                <w:lang w:eastAsia="es-DO"/>
              </w:rPr>
              <w:t>Febrero</w:t>
            </w:r>
          </w:p>
        </w:tc>
        <w:tc>
          <w:tcPr>
            <w:tcW w:w="2767" w:type="dxa"/>
            <w:shd w:val="clear" w:color="auto" w:fill="auto"/>
          </w:tcPr>
          <w:p w14:paraId="77F4B2B1" w14:textId="77777777" w:rsidR="00FB40C4" w:rsidRPr="008F2639" w:rsidRDefault="00FB40C4" w:rsidP="0047078B">
            <w:pPr>
              <w:spacing w:after="100" w:afterAutospacing="1" w:line="360" w:lineRule="auto"/>
              <w:jc w:val="center"/>
              <w:rPr>
                <w:lang w:eastAsia="es-DO"/>
              </w:rPr>
            </w:pPr>
            <w:r w:rsidRPr="008F2639">
              <w:rPr>
                <w:lang w:eastAsia="es-DO"/>
              </w:rPr>
              <w:t>3,748,128.68</w:t>
            </w:r>
          </w:p>
        </w:tc>
      </w:tr>
      <w:tr w:rsidR="0047078B" w:rsidRPr="008F2639" w14:paraId="5D428703" w14:textId="77777777" w:rsidTr="0047078B">
        <w:trPr>
          <w:trHeight w:val="111"/>
          <w:jc w:val="center"/>
        </w:trPr>
        <w:tc>
          <w:tcPr>
            <w:tcW w:w="2057" w:type="dxa"/>
            <w:shd w:val="clear" w:color="auto" w:fill="auto"/>
            <w:vAlign w:val="bottom"/>
            <w:hideMark/>
          </w:tcPr>
          <w:p w14:paraId="771E0252" w14:textId="77777777" w:rsidR="00FB40C4" w:rsidRPr="008F2639" w:rsidRDefault="00FB40C4" w:rsidP="0047078B">
            <w:pPr>
              <w:spacing w:after="100" w:afterAutospacing="1" w:line="360" w:lineRule="auto"/>
              <w:jc w:val="center"/>
              <w:rPr>
                <w:lang w:eastAsia="es-DO"/>
              </w:rPr>
            </w:pPr>
            <w:r w:rsidRPr="008F2639">
              <w:rPr>
                <w:lang w:eastAsia="es-DO"/>
              </w:rPr>
              <w:t>Marzo</w:t>
            </w:r>
          </w:p>
        </w:tc>
        <w:tc>
          <w:tcPr>
            <w:tcW w:w="2767" w:type="dxa"/>
            <w:shd w:val="clear" w:color="auto" w:fill="auto"/>
          </w:tcPr>
          <w:p w14:paraId="554BEFFC" w14:textId="77777777" w:rsidR="00FB40C4" w:rsidRPr="008F2639" w:rsidRDefault="00FB40C4" w:rsidP="0047078B">
            <w:pPr>
              <w:spacing w:after="100" w:afterAutospacing="1" w:line="360" w:lineRule="auto"/>
              <w:jc w:val="center"/>
              <w:rPr>
                <w:lang w:eastAsia="es-DO"/>
              </w:rPr>
            </w:pPr>
            <w:r w:rsidRPr="008F2639">
              <w:rPr>
                <w:lang w:eastAsia="es-DO"/>
              </w:rPr>
              <w:t>4,834,372.20</w:t>
            </w:r>
          </w:p>
        </w:tc>
      </w:tr>
      <w:tr w:rsidR="0047078B" w:rsidRPr="008F2639" w14:paraId="39E662C5" w14:textId="77777777" w:rsidTr="0047078B">
        <w:trPr>
          <w:trHeight w:val="111"/>
          <w:jc w:val="center"/>
        </w:trPr>
        <w:tc>
          <w:tcPr>
            <w:tcW w:w="2057" w:type="dxa"/>
            <w:shd w:val="clear" w:color="auto" w:fill="auto"/>
            <w:vAlign w:val="bottom"/>
            <w:hideMark/>
          </w:tcPr>
          <w:p w14:paraId="5C427094" w14:textId="77777777" w:rsidR="00FB40C4" w:rsidRPr="008F2639" w:rsidRDefault="00FB40C4" w:rsidP="0047078B">
            <w:pPr>
              <w:spacing w:after="100" w:afterAutospacing="1" w:line="360" w:lineRule="auto"/>
              <w:jc w:val="center"/>
              <w:rPr>
                <w:lang w:eastAsia="es-DO"/>
              </w:rPr>
            </w:pPr>
            <w:r w:rsidRPr="008F2639">
              <w:rPr>
                <w:lang w:eastAsia="es-DO"/>
              </w:rPr>
              <w:t>Abril</w:t>
            </w:r>
          </w:p>
        </w:tc>
        <w:tc>
          <w:tcPr>
            <w:tcW w:w="2767" w:type="dxa"/>
            <w:shd w:val="clear" w:color="auto" w:fill="auto"/>
          </w:tcPr>
          <w:p w14:paraId="7BE5CC95" w14:textId="77777777" w:rsidR="00FB40C4" w:rsidRPr="008F2639" w:rsidRDefault="00FB40C4" w:rsidP="0047078B">
            <w:pPr>
              <w:spacing w:after="100" w:afterAutospacing="1" w:line="360" w:lineRule="auto"/>
              <w:jc w:val="center"/>
              <w:rPr>
                <w:lang w:eastAsia="es-DO"/>
              </w:rPr>
            </w:pPr>
            <w:r w:rsidRPr="008F2639">
              <w:rPr>
                <w:lang w:eastAsia="es-DO"/>
              </w:rPr>
              <w:t>3,482,882.50</w:t>
            </w:r>
          </w:p>
        </w:tc>
      </w:tr>
      <w:tr w:rsidR="0047078B" w:rsidRPr="008F2639" w14:paraId="1916F458" w14:textId="77777777" w:rsidTr="0047078B">
        <w:trPr>
          <w:trHeight w:val="111"/>
          <w:jc w:val="center"/>
        </w:trPr>
        <w:tc>
          <w:tcPr>
            <w:tcW w:w="2057" w:type="dxa"/>
            <w:shd w:val="clear" w:color="auto" w:fill="auto"/>
            <w:vAlign w:val="bottom"/>
            <w:hideMark/>
          </w:tcPr>
          <w:p w14:paraId="5667F61C" w14:textId="77777777" w:rsidR="00FB40C4" w:rsidRPr="008F2639" w:rsidRDefault="00FB40C4" w:rsidP="0047078B">
            <w:pPr>
              <w:spacing w:after="100" w:afterAutospacing="1" w:line="360" w:lineRule="auto"/>
              <w:jc w:val="center"/>
              <w:rPr>
                <w:lang w:eastAsia="es-DO"/>
              </w:rPr>
            </w:pPr>
            <w:r w:rsidRPr="008F2639">
              <w:rPr>
                <w:lang w:eastAsia="es-DO"/>
              </w:rPr>
              <w:t>Mayo</w:t>
            </w:r>
          </w:p>
        </w:tc>
        <w:tc>
          <w:tcPr>
            <w:tcW w:w="2767" w:type="dxa"/>
            <w:shd w:val="clear" w:color="auto" w:fill="auto"/>
          </w:tcPr>
          <w:p w14:paraId="6D596224" w14:textId="77777777" w:rsidR="00FB40C4" w:rsidRPr="008F2639" w:rsidRDefault="00FB40C4" w:rsidP="0047078B">
            <w:pPr>
              <w:spacing w:after="100" w:afterAutospacing="1" w:line="360" w:lineRule="auto"/>
              <w:jc w:val="center"/>
              <w:rPr>
                <w:lang w:eastAsia="es-DO"/>
              </w:rPr>
            </w:pPr>
            <w:r w:rsidRPr="008F2639">
              <w:rPr>
                <w:lang w:eastAsia="es-DO"/>
              </w:rPr>
              <w:t>4,477,678.99</w:t>
            </w:r>
          </w:p>
        </w:tc>
      </w:tr>
      <w:tr w:rsidR="0047078B" w:rsidRPr="008F2639" w14:paraId="2029244C" w14:textId="77777777" w:rsidTr="0047078B">
        <w:trPr>
          <w:trHeight w:val="111"/>
          <w:jc w:val="center"/>
        </w:trPr>
        <w:tc>
          <w:tcPr>
            <w:tcW w:w="2057" w:type="dxa"/>
            <w:shd w:val="clear" w:color="auto" w:fill="auto"/>
            <w:vAlign w:val="bottom"/>
            <w:hideMark/>
          </w:tcPr>
          <w:p w14:paraId="20A891C9" w14:textId="77777777" w:rsidR="00FB40C4" w:rsidRPr="008F2639" w:rsidRDefault="00FB40C4" w:rsidP="0047078B">
            <w:pPr>
              <w:spacing w:after="100" w:afterAutospacing="1" w:line="360" w:lineRule="auto"/>
              <w:jc w:val="center"/>
              <w:rPr>
                <w:lang w:eastAsia="es-DO"/>
              </w:rPr>
            </w:pPr>
            <w:r w:rsidRPr="008F2639">
              <w:rPr>
                <w:lang w:eastAsia="es-DO"/>
              </w:rPr>
              <w:t>Junio</w:t>
            </w:r>
          </w:p>
        </w:tc>
        <w:tc>
          <w:tcPr>
            <w:tcW w:w="2767" w:type="dxa"/>
            <w:shd w:val="clear" w:color="auto" w:fill="auto"/>
          </w:tcPr>
          <w:p w14:paraId="7DEDA03C" w14:textId="77777777" w:rsidR="00FB40C4" w:rsidRPr="008F2639" w:rsidRDefault="00FB40C4" w:rsidP="0047078B">
            <w:pPr>
              <w:spacing w:after="100" w:afterAutospacing="1" w:line="360" w:lineRule="auto"/>
              <w:jc w:val="center"/>
              <w:rPr>
                <w:lang w:eastAsia="es-DO"/>
              </w:rPr>
            </w:pPr>
            <w:r w:rsidRPr="008F2639">
              <w:rPr>
                <w:lang w:eastAsia="es-DO"/>
              </w:rPr>
              <w:t>2,596,516.04</w:t>
            </w:r>
          </w:p>
        </w:tc>
      </w:tr>
      <w:tr w:rsidR="0047078B" w:rsidRPr="008F2639" w14:paraId="53BB8C86" w14:textId="77777777" w:rsidTr="0047078B">
        <w:trPr>
          <w:trHeight w:val="222"/>
          <w:jc w:val="center"/>
        </w:trPr>
        <w:tc>
          <w:tcPr>
            <w:tcW w:w="2057" w:type="dxa"/>
            <w:shd w:val="clear" w:color="auto" w:fill="auto"/>
            <w:vAlign w:val="bottom"/>
          </w:tcPr>
          <w:p w14:paraId="65622CE2" w14:textId="77777777" w:rsidR="00FB40C4" w:rsidRPr="008F2639" w:rsidRDefault="00FB40C4" w:rsidP="0047078B">
            <w:pPr>
              <w:spacing w:after="100" w:afterAutospacing="1" w:line="360" w:lineRule="auto"/>
              <w:jc w:val="center"/>
              <w:rPr>
                <w:lang w:eastAsia="es-DO"/>
              </w:rPr>
            </w:pPr>
            <w:r w:rsidRPr="008F2639">
              <w:rPr>
                <w:lang w:eastAsia="es-DO"/>
              </w:rPr>
              <w:t>Julio</w:t>
            </w:r>
          </w:p>
        </w:tc>
        <w:tc>
          <w:tcPr>
            <w:tcW w:w="2767" w:type="dxa"/>
            <w:shd w:val="clear" w:color="auto" w:fill="auto"/>
          </w:tcPr>
          <w:p w14:paraId="0260B990" w14:textId="77777777" w:rsidR="00FB40C4" w:rsidRPr="008F2639" w:rsidRDefault="00FB40C4" w:rsidP="0047078B">
            <w:pPr>
              <w:spacing w:after="100" w:afterAutospacing="1" w:line="360" w:lineRule="auto"/>
              <w:jc w:val="center"/>
              <w:rPr>
                <w:lang w:eastAsia="es-DO"/>
              </w:rPr>
            </w:pPr>
            <w:r w:rsidRPr="008F2639">
              <w:rPr>
                <w:lang w:eastAsia="es-DO"/>
              </w:rPr>
              <w:t>3,702,900.77</w:t>
            </w:r>
          </w:p>
        </w:tc>
      </w:tr>
      <w:tr w:rsidR="0047078B" w:rsidRPr="008F2639" w14:paraId="7CDEBE6C" w14:textId="77777777" w:rsidTr="0047078B">
        <w:trPr>
          <w:trHeight w:val="111"/>
          <w:jc w:val="center"/>
        </w:trPr>
        <w:tc>
          <w:tcPr>
            <w:tcW w:w="2057" w:type="dxa"/>
            <w:shd w:val="clear" w:color="auto" w:fill="auto"/>
            <w:vAlign w:val="bottom"/>
          </w:tcPr>
          <w:p w14:paraId="5D0AC7E6" w14:textId="77777777" w:rsidR="00FB40C4" w:rsidRPr="008F2639" w:rsidRDefault="00FB40C4" w:rsidP="0047078B">
            <w:pPr>
              <w:spacing w:after="100" w:afterAutospacing="1" w:line="360" w:lineRule="auto"/>
              <w:jc w:val="center"/>
              <w:rPr>
                <w:lang w:eastAsia="es-DO"/>
              </w:rPr>
            </w:pPr>
            <w:r w:rsidRPr="008F2639">
              <w:rPr>
                <w:lang w:eastAsia="es-DO"/>
              </w:rPr>
              <w:t>Agosto</w:t>
            </w:r>
          </w:p>
        </w:tc>
        <w:tc>
          <w:tcPr>
            <w:tcW w:w="2767" w:type="dxa"/>
            <w:shd w:val="clear" w:color="auto" w:fill="auto"/>
          </w:tcPr>
          <w:p w14:paraId="01A39D86" w14:textId="77777777" w:rsidR="00FB40C4" w:rsidRPr="008F2639" w:rsidRDefault="00FB40C4" w:rsidP="0047078B">
            <w:pPr>
              <w:spacing w:after="100" w:afterAutospacing="1" w:line="360" w:lineRule="auto"/>
              <w:jc w:val="center"/>
              <w:rPr>
                <w:lang w:eastAsia="es-DO"/>
              </w:rPr>
            </w:pPr>
            <w:r w:rsidRPr="008F2639">
              <w:rPr>
                <w:lang w:eastAsia="es-DO"/>
              </w:rPr>
              <w:t>3,801,508.89</w:t>
            </w:r>
          </w:p>
        </w:tc>
      </w:tr>
      <w:tr w:rsidR="0047078B" w:rsidRPr="008F2639" w14:paraId="671AEAC6" w14:textId="77777777" w:rsidTr="0047078B">
        <w:trPr>
          <w:trHeight w:val="111"/>
          <w:jc w:val="center"/>
        </w:trPr>
        <w:tc>
          <w:tcPr>
            <w:tcW w:w="2057" w:type="dxa"/>
            <w:shd w:val="clear" w:color="auto" w:fill="auto"/>
            <w:vAlign w:val="bottom"/>
          </w:tcPr>
          <w:p w14:paraId="083C1D8A" w14:textId="77777777" w:rsidR="00FB40C4" w:rsidRPr="008F2639" w:rsidRDefault="00FB40C4" w:rsidP="0047078B">
            <w:pPr>
              <w:spacing w:after="100" w:afterAutospacing="1" w:line="360" w:lineRule="auto"/>
              <w:jc w:val="center"/>
              <w:rPr>
                <w:lang w:eastAsia="es-DO"/>
              </w:rPr>
            </w:pPr>
            <w:r w:rsidRPr="008F2639">
              <w:rPr>
                <w:lang w:eastAsia="es-DO"/>
              </w:rPr>
              <w:t>Septiembre</w:t>
            </w:r>
          </w:p>
        </w:tc>
        <w:tc>
          <w:tcPr>
            <w:tcW w:w="2767" w:type="dxa"/>
            <w:shd w:val="clear" w:color="auto" w:fill="auto"/>
          </w:tcPr>
          <w:p w14:paraId="0545F028" w14:textId="77777777" w:rsidR="00FB40C4" w:rsidRPr="008F2639" w:rsidRDefault="00FB40C4" w:rsidP="0047078B">
            <w:pPr>
              <w:spacing w:after="100" w:afterAutospacing="1" w:line="360" w:lineRule="auto"/>
              <w:jc w:val="center"/>
              <w:rPr>
                <w:lang w:eastAsia="es-DO"/>
              </w:rPr>
            </w:pPr>
            <w:r w:rsidRPr="008F2639">
              <w:rPr>
                <w:lang w:eastAsia="es-DO"/>
              </w:rPr>
              <w:t>3,512,443.65</w:t>
            </w:r>
          </w:p>
        </w:tc>
      </w:tr>
      <w:tr w:rsidR="0047078B" w:rsidRPr="008F2639" w14:paraId="3BCBDD5D" w14:textId="77777777" w:rsidTr="0047078B">
        <w:trPr>
          <w:trHeight w:val="111"/>
          <w:jc w:val="center"/>
        </w:trPr>
        <w:tc>
          <w:tcPr>
            <w:tcW w:w="2057" w:type="dxa"/>
            <w:shd w:val="clear" w:color="auto" w:fill="auto"/>
            <w:vAlign w:val="bottom"/>
          </w:tcPr>
          <w:p w14:paraId="0EAD8945" w14:textId="77777777" w:rsidR="00FB40C4" w:rsidRPr="008F2639" w:rsidRDefault="00FB40C4" w:rsidP="0047078B">
            <w:pPr>
              <w:spacing w:after="100" w:afterAutospacing="1" w:line="360" w:lineRule="auto"/>
              <w:jc w:val="center"/>
              <w:rPr>
                <w:lang w:eastAsia="es-DO"/>
              </w:rPr>
            </w:pPr>
            <w:r w:rsidRPr="008F2639">
              <w:rPr>
                <w:lang w:eastAsia="es-DO"/>
              </w:rPr>
              <w:t>Octubre</w:t>
            </w:r>
          </w:p>
        </w:tc>
        <w:tc>
          <w:tcPr>
            <w:tcW w:w="2767" w:type="dxa"/>
            <w:shd w:val="clear" w:color="auto" w:fill="auto"/>
            <w:vAlign w:val="center"/>
          </w:tcPr>
          <w:p w14:paraId="3277DFA7" w14:textId="77777777" w:rsidR="00FB40C4" w:rsidRPr="008F2639" w:rsidRDefault="00FB40C4" w:rsidP="0047078B">
            <w:pPr>
              <w:spacing w:after="100" w:afterAutospacing="1" w:line="360" w:lineRule="auto"/>
              <w:jc w:val="center"/>
              <w:rPr>
                <w:lang w:eastAsia="es-DO"/>
              </w:rPr>
            </w:pPr>
            <w:r w:rsidRPr="008F2639">
              <w:rPr>
                <w:lang w:eastAsia="es-DO"/>
              </w:rPr>
              <w:t>4,508,347.60</w:t>
            </w:r>
          </w:p>
        </w:tc>
      </w:tr>
      <w:tr w:rsidR="0047078B" w:rsidRPr="008F2639" w14:paraId="589A8C83" w14:textId="77777777" w:rsidTr="0047078B">
        <w:trPr>
          <w:trHeight w:val="111"/>
          <w:jc w:val="center"/>
        </w:trPr>
        <w:tc>
          <w:tcPr>
            <w:tcW w:w="2057" w:type="dxa"/>
            <w:shd w:val="clear" w:color="auto" w:fill="auto"/>
            <w:vAlign w:val="bottom"/>
          </w:tcPr>
          <w:p w14:paraId="16F80E82" w14:textId="77777777" w:rsidR="00FB40C4" w:rsidRPr="008F2639" w:rsidRDefault="00FB40C4" w:rsidP="0047078B">
            <w:pPr>
              <w:spacing w:after="100" w:afterAutospacing="1" w:line="360" w:lineRule="auto"/>
              <w:jc w:val="center"/>
              <w:rPr>
                <w:lang w:eastAsia="es-DO"/>
              </w:rPr>
            </w:pPr>
            <w:r w:rsidRPr="008F2639">
              <w:rPr>
                <w:lang w:eastAsia="es-DO"/>
              </w:rPr>
              <w:t>Noviembre</w:t>
            </w:r>
          </w:p>
        </w:tc>
        <w:tc>
          <w:tcPr>
            <w:tcW w:w="2767" w:type="dxa"/>
            <w:shd w:val="clear" w:color="auto" w:fill="auto"/>
          </w:tcPr>
          <w:p w14:paraId="45513CE9" w14:textId="77777777" w:rsidR="00FB40C4" w:rsidRPr="008F2639" w:rsidRDefault="00FB40C4" w:rsidP="0047078B">
            <w:pPr>
              <w:spacing w:after="100" w:afterAutospacing="1" w:line="360" w:lineRule="auto"/>
              <w:jc w:val="center"/>
              <w:rPr>
                <w:lang w:eastAsia="es-DO"/>
              </w:rPr>
            </w:pPr>
            <w:r w:rsidRPr="008F2639">
              <w:rPr>
                <w:lang w:eastAsia="es-DO"/>
              </w:rPr>
              <w:t>3,562,757.33</w:t>
            </w:r>
          </w:p>
        </w:tc>
      </w:tr>
      <w:tr w:rsidR="0047078B" w:rsidRPr="008F2639" w14:paraId="097A5347" w14:textId="77777777" w:rsidTr="0047078B">
        <w:trPr>
          <w:trHeight w:val="111"/>
          <w:jc w:val="center"/>
        </w:trPr>
        <w:tc>
          <w:tcPr>
            <w:tcW w:w="2057" w:type="dxa"/>
            <w:shd w:val="clear" w:color="auto" w:fill="auto"/>
            <w:vAlign w:val="bottom"/>
          </w:tcPr>
          <w:p w14:paraId="3C0D5D93" w14:textId="77777777" w:rsidR="00FB40C4" w:rsidRPr="008F2639" w:rsidRDefault="00FB40C4" w:rsidP="0047078B">
            <w:pPr>
              <w:spacing w:after="100" w:afterAutospacing="1" w:line="360" w:lineRule="auto"/>
              <w:jc w:val="center"/>
              <w:rPr>
                <w:b/>
                <w:bCs/>
                <w:lang w:eastAsia="es-DO"/>
              </w:rPr>
            </w:pPr>
            <w:r w:rsidRPr="008F2639">
              <w:rPr>
                <w:b/>
                <w:bCs/>
                <w:lang w:eastAsia="es-DO"/>
              </w:rPr>
              <w:t>Total</w:t>
            </w:r>
          </w:p>
        </w:tc>
        <w:tc>
          <w:tcPr>
            <w:tcW w:w="2767" w:type="dxa"/>
            <w:shd w:val="clear" w:color="auto" w:fill="auto"/>
          </w:tcPr>
          <w:p w14:paraId="67CB9E07" w14:textId="77777777" w:rsidR="00FB40C4" w:rsidRPr="008F2639" w:rsidRDefault="00FB40C4" w:rsidP="0047078B">
            <w:pPr>
              <w:spacing w:after="100" w:afterAutospacing="1" w:line="360" w:lineRule="auto"/>
              <w:jc w:val="center"/>
              <w:rPr>
                <w:b/>
                <w:bCs/>
                <w:lang w:eastAsia="es-DO"/>
              </w:rPr>
            </w:pPr>
            <w:r w:rsidRPr="008F2639">
              <w:rPr>
                <w:b/>
                <w:bCs/>
                <w:lang w:eastAsia="es-DO"/>
              </w:rPr>
              <w:t>41,582,800.59</w:t>
            </w:r>
          </w:p>
        </w:tc>
      </w:tr>
    </w:tbl>
    <w:p w14:paraId="34D99160" w14:textId="6BBBDDB2" w:rsidR="00FB40C4" w:rsidRDefault="0047078B" w:rsidP="0047078B">
      <w:pPr>
        <w:spacing w:line="360" w:lineRule="auto"/>
        <w:ind w:left="1724" w:hanging="23"/>
        <w:jc w:val="both"/>
        <w:rPr>
          <w:i/>
          <w:iCs/>
          <w:color w:val="747171"/>
          <w:sz w:val="18"/>
          <w:szCs w:val="18"/>
        </w:rPr>
      </w:pPr>
      <w:r w:rsidRPr="0047078B">
        <w:rPr>
          <w:i/>
          <w:iCs/>
          <w:color w:val="747171"/>
          <w:sz w:val="18"/>
          <w:szCs w:val="18"/>
        </w:rPr>
        <w:t xml:space="preserve">Fuente: Dirección Financiera MICM. </w:t>
      </w:r>
      <w:r w:rsidR="008113A7">
        <w:rPr>
          <w:i/>
          <w:iCs/>
          <w:color w:val="747171"/>
          <w:sz w:val="18"/>
          <w:szCs w:val="18"/>
        </w:rPr>
        <w:t>–</w:t>
      </w:r>
    </w:p>
    <w:p w14:paraId="2E707B7D" w14:textId="77777777" w:rsidR="008113A7" w:rsidRDefault="008113A7" w:rsidP="0047078B">
      <w:pPr>
        <w:spacing w:line="360" w:lineRule="auto"/>
        <w:ind w:left="1724" w:hanging="23"/>
        <w:jc w:val="both"/>
        <w:rPr>
          <w:color w:val="747171"/>
        </w:rPr>
      </w:pPr>
    </w:p>
    <w:p w14:paraId="4508AF20" w14:textId="60AC5430" w:rsidR="00FB40C4" w:rsidRPr="008F2639" w:rsidRDefault="00FB40C4" w:rsidP="00514EE4">
      <w:pPr>
        <w:pStyle w:val="Prrafodelista"/>
        <w:numPr>
          <w:ilvl w:val="0"/>
          <w:numId w:val="52"/>
        </w:numPr>
        <w:spacing w:line="360" w:lineRule="auto"/>
        <w:ind w:left="284" w:hanging="284"/>
        <w:jc w:val="both"/>
        <w:rPr>
          <w:rFonts w:eastAsia="Calibri"/>
          <w:b/>
          <w:bCs/>
        </w:rPr>
      </w:pPr>
      <w:r w:rsidRPr="008F2639">
        <w:rPr>
          <w:rFonts w:eastAsia="Calibri"/>
          <w:b/>
          <w:bCs/>
        </w:rPr>
        <w:lastRenderedPageBreak/>
        <w:t xml:space="preserve">Ingresos </w:t>
      </w:r>
      <w:r w:rsidR="00EE216B">
        <w:rPr>
          <w:rFonts w:eastAsia="Calibri"/>
          <w:b/>
          <w:bCs/>
        </w:rPr>
        <w:t xml:space="preserve">por </w:t>
      </w:r>
      <w:r w:rsidRPr="008F2639">
        <w:rPr>
          <w:rFonts w:eastAsia="Calibri"/>
          <w:b/>
          <w:bCs/>
        </w:rPr>
        <w:t>Margen Operador SICOEX</w:t>
      </w:r>
    </w:p>
    <w:p w14:paraId="32E34C44" w14:textId="7EF5CE5D" w:rsidR="00FB40C4" w:rsidRPr="00160CEE" w:rsidRDefault="00FB40C4" w:rsidP="008113A7">
      <w:pPr>
        <w:spacing w:line="360" w:lineRule="auto"/>
        <w:ind w:left="284"/>
        <w:jc w:val="both"/>
        <w:rPr>
          <w:b/>
          <w:bCs/>
          <w:color w:val="808080" w:themeColor="background1" w:themeShade="80"/>
          <w:lang w:eastAsia="es-DO"/>
        </w:rPr>
      </w:pPr>
      <w:r w:rsidRPr="00514EE4">
        <w:rPr>
          <w:rFonts w:eastAsia="Calibri"/>
        </w:rPr>
        <w:t>A través de la empresa AES-Andes,</w:t>
      </w:r>
      <w:r w:rsidR="00514EE4">
        <w:rPr>
          <w:rFonts w:eastAsia="Calibri"/>
        </w:rPr>
        <w:t xml:space="preserve"> se</w:t>
      </w:r>
      <w:r w:rsidRPr="00514EE4">
        <w:rPr>
          <w:rFonts w:eastAsia="Calibri"/>
        </w:rPr>
        <w:t xml:space="preserve"> percibi</w:t>
      </w:r>
      <w:r w:rsidR="00514EE4">
        <w:rPr>
          <w:rFonts w:eastAsia="Calibri"/>
        </w:rPr>
        <w:t>ó</w:t>
      </w:r>
      <w:r w:rsidRPr="00514EE4">
        <w:rPr>
          <w:rFonts w:eastAsia="Calibri"/>
        </w:rPr>
        <w:t xml:space="preserve"> ingresos por conceptos de pago de este impuesto</w:t>
      </w:r>
      <w:r w:rsidR="008F2639">
        <w:rPr>
          <w:rFonts w:eastAsia="Calibri"/>
        </w:rPr>
        <w:t xml:space="preserve"> </w:t>
      </w:r>
      <w:r w:rsidR="008F2639" w:rsidRPr="00514EE4">
        <w:rPr>
          <w:rFonts w:eastAsia="Calibri"/>
        </w:rPr>
        <w:t>por valor de RD$59,479,796.91</w:t>
      </w:r>
      <w:r w:rsidR="008F2639">
        <w:rPr>
          <w:rFonts w:eastAsia="Calibri"/>
        </w:rPr>
        <w:t xml:space="preserve"> en </w:t>
      </w:r>
      <w:r w:rsidRPr="00514EE4">
        <w:rPr>
          <w:rFonts w:eastAsia="Calibri"/>
        </w:rPr>
        <w:t>el periodo transcurrido desde enero a noviembre del 2024,</w:t>
      </w:r>
      <w:r w:rsidR="008F2639">
        <w:rPr>
          <w:rFonts w:eastAsia="Calibri"/>
        </w:rPr>
        <w:t xml:space="preserve"> a continuación, se presenta el </w:t>
      </w:r>
      <w:r w:rsidRPr="00514EE4">
        <w:rPr>
          <w:rFonts w:eastAsia="Calibri"/>
        </w:rPr>
        <w:t>detallad</w:t>
      </w:r>
      <w:r w:rsidR="008F2639">
        <w:rPr>
          <w:rFonts w:eastAsia="Calibri"/>
        </w:rPr>
        <w:t>e:</w:t>
      </w:r>
    </w:p>
    <w:p w14:paraId="77336251" w14:textId="0495AA05" w:rsidR="008F2639" w:rsidRPr="008F2639" w:rsidRDefault="008F2639" w:rsidP="008F2639">
      <w:pPr>
        <w:spacing w:after="0" w:line="360" w:lineRule="auto"/>
        <w:ind w:left="-227"/>
        <w:jc w:val="center"/>
        <w:rPr>
          <w:b/>
          <w:bCs/>
          <w:color w:val="808080" w:themeColor="background1" w:themeShade="80"/>
          <w:lang w:eastAsia="es-DO"/>
        </w:rPr>
      </w:pPr>
      <w:r w:rsidRPr="008F2639">
        <w:rPr>
          <w:b/>
          <w:bCs/>
        </w:rPr>
        <w:t xml:space="preserve">Tabla No.  </w:t>
      </w:r>
      <w:r w:rsidRPr="008F2639">
        <w:rPr>
          <w:b/>
          <w:bCs/>
        </w:rPr>
        <w:fldChar w:fldCharType="begin"/>
      </w:r>
      <w:r w:rsidRPr="008F2639">
        <w:rPr>
          <w:b/>
          <w:bCs/>
        </w:rPr>
        <w:instrText xml:space="preserve"> SEQ Tabla_No._ \* ARABIC </w:instrText>
      </w:r>
      <w:r w:rsidRPr="008F2639">
        <w:rPr>
          <w:b/>
          <w:bCs/>
        </w:rPr>
        <w:fldChar w:fldCharType="separate"/>
      </w:r>
      <w:r w:rsidR="00FD2D38">
        <w:rPr>
          <w:b/>
          <w:bCs/>
          <w:noProof/>
        </w:rPr>
        <w:t>21</w:t>
      </w:r>
      <w:r w:rsidRPr="008F2639">
        <w:rPr>
          <w:b/>
          <w:bCs/>
        </w:rPr>
        <w:fldChar w:fldCharType="end"/>
      </w:r>
      <w:r w:rsidRPr="008F2639">
        <w:rPr>
          <w:b/>
          <w:bCs/>
          <w:color w:val="808080" w:themeColor="background1" w:themeShade="80"/>
          <w:lang w:eastAsia="es-DO"/>
        </w:rPr>
        <w:t xml:space="preserve"> </w:t>
      </w:r>
    </w:p>
    <w:p w14:paraId="3646F6A6" w14:textId="1F68167C" w:rsidR="008F2639" w:rsidRPr="00160CEE" w:rsidRDefault="008F2639" w:rsidP="008F2639">
      <w:pPr>
        <w:spacing w:after="0" w:line="360" w:lineRule="auto"/>
        <w:ind w:left="-227"/>
        <w:jc w:val="center"/>
        <w:rPr>
          <w:color w:val="808080" w:themeColor="background1" w:themeShade="80"/>
          <w:lang w:eastAsia="es-DO"/>
        </w:rPr>
      </w:pPr>
      <w:r w:rsidRPr="00160CEE">
        <w:rPr>
          <w:color w:val="808080" w:themeColor="background1" w:themeShade="80"/>
          <w:lang w:eastAsia="es-DO"/>
        </w:rPr>
        <w:t xml:space="preserve">Ingresos por </w:t>
      </w:r>
      <w:r>
        <w:rPr>
          <w:color w:val="808080" w:themeColor="background1" w:themeShade="80"/>
          <w:lang w:eastAsia="es-DO"/>
        </w:rPr>
        <w:t>SICOEX</w:t>
      </w:r>
    </w:p>
    <w:p w14:paraId="5B711F73" w14:textId="77777777" w:rsidR="008F2639" w:rsidRPr="00EB0E49" w:rsidRDefault="008F2639" w:rsidP="008F2639">
      <w:pPr>
        <w:spacing w:after="0" w:line="360" w:lineRule="auto"/>
        <w:jc w:val="center"/>
        <w:rPr>
          <w:color w:val="747171"/>
          <w:lang w:eastAsia="es-DO"/>
        </w:rPr>
      </w:pPr>
      <w:r w:rsidRPr="00EB0E49">
        <w:rPr>
          <w:color w:val="747171"/>
          <w:lang w:eastAsia="es-DO"/>
        </w:rPr>
        <w:t xml:space="preserve">Al 30 de </w:t>
      </w:r>
      <w:r>
        <w:rPr>
          <w:color w:val="747171"/>
          <w:lang w:eastAsia="es-DO"/>
        </w:rPr>
        <w:t>noviembre</w:t>
      </w:r>
      <w:r w:rsidRPr="00EB0E49">
        <w:rPr>
          <w:color w:val="747171"/>
          <w:lang w:eastAsia="es-DO"/>
        </w:rPr>
        <w:t xml:space="preserve"> 2024</w:t>
      </w:r>
    </w:p>
    <w:p w14:paraId="6BAC9A9A" w14:textId="542D4F98" w:rsidR="008F2639" w:rsidRDefault="008F2639" w:rsidP="008F2639">
      <w:pPr>
        <w:pStyle w:val="Prrafodelista"/>
        <w:spacing w:after="0" w:line="360" w:lineRule="auto"/>
        <w:ind w:left="284"/>
        <w:jc w:val="center"/>
      </w:pPr>
      <w:r w:rsidRPr="00EB0E49">
        <w:rPr>
          <w:color w:val="747171"/>
          <w:lang w:eastAsia="es-DO"/>
        </w:rPr>
        <w:t>(Valores en RD$)</w:t>
      </w:r>
    </w:p>
    <w:tbl>
      <w:tblPr>
        <w:tblW w:w="5670"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693"/>
        <w:gridCol w:w="2977"/>
      </w:tblGrid>
      <w:tr w:rsidR="00FB40C4" w:rsidRPr="008F2639" w14:paraId="1D07ACFA" w14:textId="77777777" w:rsidTr="008113A7">
        <w:trPr>
          <w:trHeight w:val="155"/>
          <w:tblHeader/>
          <w:jc w:val="center"/>
        </w:trPr>
        <w:tc>
          <w:tcPr>
            <w:tcW w:w="5670" w:type="dxa"/>
            <w:gridSpan w:val="2"/>
            <w:shd w:val="clear" w:color="auto" w:fill="142F62"/>
            <w:vAlign w:val="center"/>
            <w:hideMark/>
          </w:tcPr>
          <w:p w14:paraId="37E666EF" w14:textId="77777777" w:rsidR="00FB40C4" w:rsidRPr="008F2639" w:rsidRDefault="00FB40C4" w:rsidP="008F2639">
            <w:pPr>
              <w:spacing w:after="0" w:line="360" w:lineRule="auto"/>
              <w:jc w:val="center"/>
              <w:rPr>
                <w:rFonts w:eastAsia="Times New Roman"/>
                <w:b/>
                <w:bCs/>
                <w:color w:val="FFFFFF" w:themeColor="background1"/>
                <w:lang w:eastAsia="es-DO"/>
              </w:rPr>
            </w:pPr>
            <w:r w:rsidRPr="008F2639">
              <w:rPr>
                <w:rFonts w:eastAsia="Times New Roman"/>
                <w:b/>
                <w:bCs/>
                <w:color w:val="FFFFFF" w:themeColor="background1"/>
                <w:lang w:eastAsia="es-DO"/>
              </w:rPr>
              <w:t>Ingresos por SICOEX</w:t>
            </w:r>
          </w:p>
        </w:tc>
      </w:tr>
      <w:tr w:rsidR="00FB40C4" w:rsidRPr="008F2639" w14:paraId="1935C74B" w14:textId="77777777" w:rsidTr="008113A7">
        <w:trPr>
          <w:trHeight w:val="205"/>
          <w:tblHeader/>
          <w:jc w:val="center"/>
        </w:trPr>
        <w:tc>
          <w:tcPr>
            <w:tcW w:w="2693" w:type="dxa"/>
            <w:shd w:val="clear" w:color="auto" w:fill="142F62"/>
            <w:vAlign w:val="center"/>
            <w:hideMark/>
          </w:tcPr>
          <w:p w14:paraId="4A83B79B" w14:textId="77777777" w:rsidR="00FB40C4" w:rsidRPr="008F2639" w:rsidRDefault="00FB40C4" w:rsidP="008F2639">
            <w:pPr>
              <w:spacing w:after="0" w:line="360" w:lineRule="auto"/>
              <w:jc w:val="center"/>
              <w:rPr>
                <w:rFonts w:eastAsia="Times New Roman"/>
                <w:b/>
                <w:bCs/>
                <w:color w:val="FFFFFF" w:themeColor="background1"/>
                <w:lang w:eastAsia="es-DO"/>
              </w:rPr>
            </w:pPr>
            <w:r w:rsidRPr="008F2639">
              <w:rPr>
                <w:rFonts w:eastAsia="Times New Roman"/>
                <w:b/>
                <w:bCs/>
                <w:color w:val="FFFFFF" w:themeColor="background1"/>
                <w:lang w:eastAsia="es-DO"/>
              </w:rPr>
              <w:t>Mes</w:t>
            </w:r>
          </w:p>
        </w:tc>
        <w:tc>
          <w:tcPr>
            <w:tcW w:w="2977" w:type="dxa"/>
            <w:shd w:val="clear" w:color="auto" w:fill="142F62"/>
            <w:vAlign w:val="center"/>
          </w:tcPr>
          <w:p w14:paraId="3A278568" w14:textId="77777777" w:rsidR="00FB40C4" w:rsidRPr="008F2639" w:rsidRDefault="00FB40C4" w:rsidP="008F2639">
            <w:pPr>
              <w:spacing w:after="0" w:line="360" w:lineRule="auto"/>
              <w:jc w:val="center"/>
              <w:rPr>
                <w:rFonts w:eastAsia="Times New Roman"/>
                <w:b/>
                <w:bCs/>
                <w:color w:val="FFFFFF" w:themeColor="background1"/>
                <w:lang w:eastAsia="es-DO"/>
              </w:rPr>
            </w:pPr>
            <w:r w:rsidRPr="008F2639">
              <w:rPr>
                <w:rFonts w:eastAsia="Times New Roman"/>
                <w:b/>
                <w:bCs/>
                <w:color w:val="FFFFFF" w:themeColor="background1"/>
                <w:lang w:eastAsia="es-DO"/>
              </w:rPr>
              <w:t>Monto</w:t>
            </w:r>
          </w:p>
        </w:tc>
      </w:tr>
      <w:tr w:rsidR="00FB40C4" w:rsidRPr="008F2639" w14:paraId="2F4B18C1" w14:textId="77777777" w:rsidTr="008113A7">
        <w:trPr>
          <w:trHeight w:val="268"/>
          <w:jc w:val="center"/>
        </w:trPr>
        <w:tc>
          <w:tcPr>
            <w:tcW w:w="2693" w:type="dxa"/>
            <w:shd w:val="clear" w:color="auto" w:fill="auto"/>
            <w:vAlign w:val="bottom"/>
            <w:hideMark/>
          </w:tcPr>
          <w:p w14:paraId="3F2B39ED" w14:textId="77777777" w:rsidR="00FB40C4" w:rsidRPr="008113A7" w:rsidRDefault="00FB40C4" w:rsidP="008F2639">
            <w:pPr>
              <w:spacing w:after="0" w:line="360" w:lineRule="auto"/>
              <w:jc w:val="center"/>
            </w:pPr>
            <w:r w:rsidRPr="008113A7">
              <w:t>Enero</w:t>
            </w:r>
          </w:p>
        </w:tc>
        <w:tc>
          <w:tcPr>
            <w:tcW w:w="2977" w:type="dxa"/>
            <w:shd w:val="clear" w:color="auto" w:fill="auto"/>
          </w:tcPr>
          <w:p w14:paraId="7859FCFB" w14:textId="77777777" w:rsidR="00FB40C4" w:rsidRPr="008113A7" w:rsidRDefault="00FB40C4" w:rsidP="008F2639">
            <w:pPr>
              <w:spacing w:line="360" w:lineRule="auto"/>
              <w:jc w:val="center"/>
            </w:pPr>
            <w:r w:rsidRPr="008113A7">
              <w:t>4,119,422.26</w:t>
            </w:r>
          </w:p>
        </w:tc>
      </w:tr>
      <w:tr w:rsidR="00FB40C4" w:rsidRPr="008F2639" w14:paraId="4DAC3F69" w14:textId="77777777" w:rsidTr="008113A7">
        <w:trPr>
          <w:trHeight w:val="140"/>
          <w:jc w:val="center"/>
        </w:trPr>
        <w:tc>
          <w:tcPr>
            <w:tcW w:w="2693" w:type="dxa"/>
            <w:shd w:val="clear" w:color="auto" w:fill="auto"/>
            <w:vAlign w:val="bottom"/>
            <w:hideMark/>
          </w:tcPr>
          <w:p w14:paraId="6F01696B" w14:textId="77777777" w:rsidR="00FB40C4" w:rsidRPr="008113A7" w:rsidRDefault="00FB40C4" w:rsidP="008F2639">
            <w:pPr>
              <w:spacing w:after="0" w:line="360" w:lineRule="auto"/>
              <w:jc w:val="center"/>
            </w:pPr>
            <w:r w:rsidRPr="008113A7">
              <w:t>Febrero</w:t>
            </w:r>
          </w:p>
        </w:tc>
        <w:tc>
          <w:tcPr>
            <w:tcW w:w="2977" w:type="dxa"/>
            <w:shd w:val="clear" w:color="auto" w:fill="auto"/>
          </w:tcPr>
          <w:p w14:paraId="24362EC0" w14:textId="77777777" w:rsidR="00FB40C4" w:rsidRPr="008113A7" w:rsidRDefault="00FB40C4" w:rsidP="008F2639">
            <w:pPr>
              <w:spacing w:line="360" w:lineRule="auto"/>
              <w:jc w:val="center"/>
            </w:pPr>
            <w:r w:rsidRPr="008113A7">
              <w:t>4,971,023.64</w:t>
            </w:r>
          </w:p>
        </w:tc>
      </w:tr>
      <w:tr w:rsidR="00FB40C4" w:rsidRPr="008F2639" w14:paraId="4CA12388" w14:textId="77777777" w:rsidTr="008113A7">
        <w:trPr>
          <w:trHeight w:val="100"/>
          <w:jc w:val="center"/>
        </w:trPr>
        <w:tc>
          <w:tcPr>
            <w:tcW w:w="2693" w:type="dxa"/>
            <w:shd w:val="clear" w:color="auto" w:fill="auto"/>
            <w:vAlign w:val="bottom"/>
            <w:hideMark/>
          </w:tcPr>
          <w:p w14:paraId="640979CE" w14:textId="77777777" w:rsidR="00FB40C4" w:rsidRPr="008113A7" w:rsidRDefault="00FB40C4" w:rsidP="008F2639">
            <w:pPr>
              <w:spacing w:after="0" w:line="360" w:lineRule="auto"/>
              <w:jc w:val="center"/>
            </w:pPr>
            <w:r w:rsidRPr="008113A7">
              <w:t>Marzo</w:t>
            </w:r>
          </w:p>
        </w:tc>
        <w:tc>
          <w:tcPr>
            <w:tcW w:w="2977" w:type="dxa"/>
            <w:shd w:val="clear" w:color="auto" w:fill="auto"/>
          </w:tcPr>
          <w:p w14:paraId="5A92CBCB" w14:textId="77777777" w:rsidR="00FB40C4" w:rsidRPr="008113A7" w:rsidRDefault="00FB40C4" w:rsidP="008F2639">
            <w:pPr>
              <w:spacing w:line="360" w:lineRule="auto"/>
              <w:jc w:val="center"/>
            </w:pPr>
            <w:r w:rsidRPr="008113A7">
              <w:t>5,052,249.43</w:t>
            </w:r>
          </w:p>
        </w:tc>
      </w:tr>
      <w:tr w:rsidR="00FB40C4" w:rsidRPr="008F2639" w14:paraId="42A6E646" w14:textId="77777777" w:rsidTr="008113A7">
        <w:trPr>
          <w:trHeight w:val="100"/>
          <w:jc w:val="center"/>
        </w:trPr>
        <w:tc>
          <w:tcPr>
            <w:tcW w:w="2693" w:type="dxa"/>
            <w:shd w:val="clear" w:color="auto" w:fill="auto"/>
            <w:vAlign w:val="bottom"/>
            <w:hideMark/>
          </w:tcPr>
          <w:p w14:paraId="5CDCEAC0" w14:textId="77777777" w:rsidR="00FB40C4" w:rsidRPr="008113A7" w:rsidRDefault="00FB40C4" w:rsidP="008F2639">
            <w:pPr>
              <w:spacing w:after="0" w:line="360" w:lineRule="auto"/>
              <w:jc w:val="center"/>
            </w:pPr>
            <w:r w:rsidRPr="008113A7">
              <w:t>Abril</w:t>
            </w:r>
          </w:p>
        </w:tc>
        <w:tc>
          <w:tcPr>
            <w:tcW w:w="2977" w:type="dxa"/>
            <w:shd w:val="clear" w:color="auto" w:fill="auto"/>
          </w:tcPr>
          <w:p w14:paraId="2226B97E" w14:textId="77777777" w:rsidR="00FB40C4" w:rsidRPr="008113A7" w:rsidRDefault="00FB40C4" w:rsidP="008F2639">
            <w:pPr>
              <w:spacing w:line="360" w:lineRule="auto"/>
              <w:jc w:val="center"/>
            </w:pPr>
            <w:r w:rsidRPr="008113A7">
              <w:t>4,630,641.81</w:t>
            </w:r>
          </w:p>
        </w:tc>
      </w:tr>
      <w:tr w:rsidR="00FB40C4" w:rsidRPr="008F2639" w14:paraId="75AE5AAF" w14:textId="77777777" w:rsidTr="008113A7">
        <w:trPr>
          <w:trHeight w:val="100"/>
          <w:jc w:val="center"/>
        </w:trPr>
        <w:tc>
          <w:tcPr>
            <w:tcW w:w="2693" w:type="dxa"/>
            <w:shd w:val="clear" w:color="auto" w:fill="auto"/>
            <w:vAlign w:val="bottom"/>
            <w:hideMark/>
          </w:tcPr>
          <w:p w14:paraId="17DCDA8F" w14:textId="77777777" w:rsidR="00FB40C4" w:rsidRPr="008113A7" w:rsidRDefault="00FB40C4" w:rsidP="008F2639">
            <w:pPr>
              <w:spacing w:after="0" w:line="360" w:lineRule="auto"/>
              <w:jc w:val="center"/>
            </w:pPr>
            <w:r w:rsidRPr="008113A7">
              <w:t>Mayo</w:t>
            </w:r>
          </w:p>
        </w:tc>
        <w:tc>
          <w:tcPr>
            <w:tcW w:w="2977" w:type="dxa"/>
            <w:shd w:val="clear" w:color="auto" w:fill="auto"/>
          </w:tcPr>
          <w:p w14:paraId="0EB94C3C" w14:textId="77777777" w:rsidR="00FB40C4" w:rsidRPr="008113A7" w:rsidRDefault="00FB40C4" w:rsidP="008F2639">
            <w:pPr>
              <w:spacing w:line="360" w:lineRule="auto"/>
              <w:jc w:val="center"/>
            </w:pPr>
            <w:r w:rsidRPr="008113A7">
              <w:t>5,932,011.51</w:t>
            </w:r>
          </w:p>
        </w:tc>
      </w:tr>
      <w:tr w:rsidR="00FB40C4" w:rsidRPr="008F2639" w14:paraId="16046223" w14:textId="77777777" w:rsidTr="008113A7">
        <w:trPr>
          <w:trHeight w:val="100"/>
          <w:jc w:val="center"/>
        </w:trPr>
        <w:tc>
          <w:tcPr>
            <w:tcW w:w="2693" w:type="dxa"/>
            <w:shd w:val="clear" w:color="auto" w:fill="auto"/>
            <w:vAlign w:val="bottom"/>
            <w:hideMark/>
          </w:tcPr>
          <w:p w14:paraId="3CD9D0F4" w14:textId="77777777" w:rsidR="00FB40C4" w:rsidRPr="008113A7" w:rsidRDefault="00FB40C4" w:rsidP="008F2639">
            <w:pPr>
              <w:spacing w:after="0" w:line="360" w:lineRule="auto"/>
              <w:jc w:val="center"/>
            </w:pPr>
            <w:r w:rsidRPr="008113A7">
              <w:t>Junio</w:t>
            </w:r>
          </w:p>
        </w:tc>
        <w:tc>
          <w:tcPr>
            <w:tcW w:w="2977" w:type="dxa"/>
            <w:shd w:val="clear" w:color="auto" w:fill="auto"/>
          </w:tcPr>
          <w:p w14:paraId="0B31F158" w14:textId="77777777" w:rsidR="00FB40C4" w:rsidRPr="008113A7" w:rsidRDefault="00FB40C4" w:rsidP="008F2639">
            <w:pPr>
              <w:spacing w:line="360" w:lineRule="auto"/>
              <w:jc w:val="center"/>
            </w:pPr>
            <w:r w:rsidRPr="008113A7">
              <w:t>5,033,476.79</w:t>
            </w:r>
          </w:p>
        </w:tc>
      </w:tr>
      <w:tr w:rsidR="00FB40C4" w:rsidRPr="008F2639" w14:paraId="4C22A719" w14:textId="77777777" w:rsidTr="008113A7">
        <w:trPr>
          <w:trHeight w:val="201"/>
          <w:jc w:val="center"/>
        </w:trPr>
        <w:tc>
          <w:tcPr>
            <w:tcW w:w="2693" w:type="dxa"/>
            <w:shd w:val="clear" w:color="auto" w:fill="auto"/>
            <w:vAlign w:val="bottom"/>
          </w:tcPr>
          <w:p w14:paraId="41358FCA" w14:textId="77777777" w:rsidR="00FB40C4" w:rsidRPr="008113A7" w:rsidRDefault="00FB40C4" w:rsidP="008F2639">
            <w:pPr>
              <w:spacing w:after="0" w:line="360" w:lineRule="auto"/>
              <w:jc w:val="center"/>
            </w:pPr>
            <w:r w:rsidRPr="008113A7">
              <w:t>Julio</w:t>
            </w:r>
          </w:p>
        </w:tc>
        <w:tc>
          <w:tcPr>
            <w:tcW w:w="2977" w:type="dxa"/>
            <w:shd w:val="clear" w:color="auto" w:fill="auto"/>
          </w:tcPr>
          <w:p w14:paraId="3ED9FF44" w14:textId="77777777" w:rsidR="00FB40C4" w:rsidRPr="008113A7" w:rsidRDefault="00FB40C4" w:rsidP="008F2639">
            <w:pPr>
              <w:spacing w:line="360" w:lineRule="auto"/>
              <w:jc w:val="center"/>
            </w:pPr>
            <w:r w:rsidRPr="008113A7">
              <w:t>4,987,134.22</w:t>
            </w:r>
          </w:p>
        </w:tc>
      </w:tr>
      <w:tr w:rsidR="00FB40C4" w:rsidRPr="008F2639" w14:paraId="5C5D45E0" w14:textId="77777777" w:rsidTr="008113A7">
        <w:trPr>
          <w:trHeight w:val="100"/>
          <w:jc w:val="center"/>
        </w:trPr>
        <w:tc>
          <w:tcPr>
            <w:tcW w:w="2693" w:type="dxa"/>
            <w:shd w:val="clear" w:color="auto" w:fill="auto"/>
            <w:vAlign w:val="bottom"/>
          </w:tcPr>
          <w:p w14:paraId="68714A4A" w14:textId="77777777" w:rsidR="00FB40C4" w:rsidRPr="008113A7" w:rsidRDefault="00FB40C4" w:rsidP="008F2639">
            <w:pPr>
              <w:spacing w:after="0" w:line="360" w:lineRule="auto"/>
              <w:jc w:val="center"/>
            </w:pPr>
            <w:r w:rsidRPr="008113A7">
              <w:t>Agosto</w:t>
            </w:r>
          </w:p>
        </w:tc>
        <w:tc>
          <w:tcPr>
            <w:tcW w:w="2977" w:type="dxa"/>
            <w:shd w:val="clear" w:color="auto" w:fill="auto"/>
          </w:tcPr>
          <w:p w14:paraId="5D3BDB69" w14:textId="77777777" w:rsidR="00FB40C4" w:rsidRPr="008113A7" w:rsidRDefault="00FB40C4" w:rsidP="008F2639">
            <w:pPr>
              <w:spacing w:line="360" w:lineRule="auto"/>
              <w:jc w:val="center"/>
            </w:pPr>
            <w:r w:rsidRPr="008113A7">
              <w:t>7,972,091.06</w:t>
            </w:r>
          </w:p>
        </w:tc>
      </w:tr>
      <w:tr w:rsidR="00FB40C4" w:rsidRPr="008F2639" w14:paraId="5C755D89" w14:textId="77777777" w:rsidTr="008113A7">
        <w:trPr>
          <w:trHeight w:val="100"/>
          <w:jc w:val="center"/>
        </w:trPr>
        <w:tc>
          <w:tcPr>
            <w:tcW w:w="2693" w:type="dxa"/>
            <w:shd w:val="clear" w:color="auto" w:fill="auto"/>
            <w:vAlign w:val="bottom"/>
          </w:tcPr>
          <w:p w14:paraId="014E9073" w14:textId="77777777" w:rsidR="00FB40C4" w:rsidRPr="008113A7" w:rsidRDefault="00FB40C4" w:rsidP="008F2639">
            <w:pPr>
              <w:spacing w:after="0" w:line="360" w:lineRule="auto"/>
              <w:jc w:val="center"/>
            </w:pPr>
            <w:r w:rsidRPr="008113A7">
              <w:t>Septiembre</w:t>
            </w:r>
          </w:p>
        </w:tc>
        <w:tc>
          <w:tcPr>
            <w:tcW w:w="2977" w:type="dxa"/>
            <w:shd w:val="clear" w:color="auto" w:fill="auto"/>
          </w:tcPr>
          <w:p w14:paraId="3E0838BC" w14:textId="77777777" w:rsidR="00FB40C4" w:rsidRPr="008113A7" w:rsidRDefault="00FB40C4" w:rsidP="008F2639">
            <w:pPr>
              <w:spacing w:line="360" w:lineRule="auto"/>
              <w:jc w:val="center"/>
            </w:pPr>
            <w:r w:rsidRPr="008113A7">
              <w:t>5,226,673.62</w:t>
            </w:r>
          </w:p>
        </w:tc>
      </w:tr>
      <w:tr w:rsidR="00FB40C4" w:rsidRPr="008F2639" w14:paraId="5E8F31EE" w14:textId="77777777" w:rsidTr="008113A7">
        <w:trPr>
          <w:trHeight w:val="100"/>
          <w:jc w:val="center"/>
        </w:trPr>
        <w:tc>
          <w:tcPr>
            <w:tcW w:w="2693" w:type="dxa"/>
            <w:shd w:val="clear" w:color="auto" w:fill="auto"/>
            <w:vAlign w:val="bottom"/>
          </w:tcPr>
          <w:p w14:paraId="1D9242E3" w14:textId="77777777" w:rsidR="00FB40C4" w:rsidRPr="008113A7" w:rsidRDefault="00FB40C4" w:rsidP="008F2639">
            <w:pPr>
              <w:spacing w:after="0" w:line="360" w:lineRule="auto"/>
              <w:jc w:val="center"/>
            </w:pPr>
            <w:r w:rsidRPr="008113A7">
              <w:t>Octubre</w:t>
            </w:r>
          </w:p>
        </w:tc>
        <w:tc>
          <w:tcPr>
            <w:tcW w:w="2977" w:type="dxa"/>
            <w:shd w:val="clear" w:color="auto" w:fill="auto"/>
            <w:vAlign w:val="center"/>
          </w:tcPr>
          <w:p w14:paraId="0F1CCA72" w14:textId="77777777" w:rsidR="00FB40C4" w:rsidRPr="008113A7" w:rsidRDefault="00FB40C4" w:rsidP="008F2639">
            <w:pPr>
              <w:spacing w:line="360" w:lineRule="auto"/>
              <w:jc w:val="center"/>
            </w:pPr>
            <w:r w:rsidRPr="008113A7">
              <w:t>6,395,677.84</w:t>
            </w:r>
          </w:p>
        </w:tc>
      </w:tr>
      <w:tr w:rsidR="00FB40C4" w:rsidRPr="008F2639" w14:paraId="486CA51D" w14:textId="77777777" w:rsidTr="008113A7">
        <w:trPr>
          <w:trHeight w:val="100"/>
          <w:jc w:val="center"/>
        </w:trPr>
        <w:tc>
          <w:tcPr>
            <w:tcW w:w="2693" w:type="dxa"/>
            <w:shd w:val="clear" w:color="auto" w:fill="auto"/>
            <w:vAlign w:val="bottom"/>
          </w:tcPr>
          <w:p w14:paraId="367B7258" w14:textId="77777777" w:rsidR="00FB40C4" w:rsidRPr="008113A7" w:rsidRDefault="00FB40C4" w:rsidP="008F2639">
            <w:pPr>
              <w:spacing w:after="0" w:line="360" w:lineRule="auto"/>
              <w:jc w:val="center"/>
            </w:pPr>
            <w:r w:rsidRPr="008113A7">
              <w:t>Noviembre</w:t>
            </w:r>
          </w:p>
        </w:tc>
        <w:tc>
          <w:tcPr>
            <w:tcW w:w="2977" w:type="dxa"/>
            <w:shd w:val="clear" w:color="auto" w:fill="auto"/>
          </w:tcPr>
          <w:p w14:paraId="38DE6F9D" w14:textId="77777777" w:rsidR="00FB40C4" w:rsidRPr="008113A7" w:rsidRDefault="00FB40C4" w:rsidP="008F2639">
            <w:pPr>
              <w:spacing w:line="360" w:lineRule="auto"/>
              <w:jc w:val="center"/>
            </w:pPr>
            <w:r w:rsidRPr="008113A7">
              <w:t>5,159,394.73</w:t>
            </w:r>
          </w:p>
        </w:tc>
      </w:tr>
      <w:tr w:rsidR="00FB40C4" w:rsidRPr="008F2639" w14:paraId="64BA0707" w14:textId="77777777" w:rsidTr="008113A7">
        <w:trPr>
          <w:trHeight w:val="100"/>
          <w:jc w:val="center"/>
        </w:trPr>
        <w:tc>
          <w:tcPr>
            <w:tcW w:w="2693" w:type="dxa"/>
            <w:shd w:val="clear" w:color="auto" w:fill="auto"/>
            <w:vAlign w:val="bottom"/>
          </w:tcPr>
          <w:p w14:paraId="0B072387" w14:textId="77777777" w:rsidR="00FB40C4" w:rsidRPr="008113A7" w:rsidRDefault="00FB40C4" w:rsidP="008F2639">
            <w:pPr>
              <w:spacing w:after="0" w:line="360" w:lineRule="auto"/>
              <w:jc w:val="center"/>
              <w:rPr>
                <w:b/>
                <w:bCs/>
              </w:rPr>
            </w:pPr>
            <w:r w:rsidRPr="008113A7">
              <w:rPr>
                <w:b/>
                <w:bCs/>
              </w:rPr>
              <w:t>Total</w:t>
            </w:r>
          </w:p>
        </w:tc>
        <w:tc>
          <w:tcPr>
            <w:tcW w:w="2977" w:type="dxa"/>
            <w:shd w:val="clear" w:color="auto" w:fill="auto"/>
          </w:tcPr>
          <w:p w14:paraId="2BEAAB4A" w14:textId="77777777" w:rsidR="00FB40C4" w:rsidRPr="008113A7" w:rsidRDefault="00FB40C4" w:rsidP="008F2639">
            <w:pPr>
              <w:spacing w:line="360" w:lineRule="auto"/>
              <w:jc w:val="center"/>
              <w:rPr>
                <w:b/>
                <w:bCs/>
              </w:rPr>
            </w:pPr>
            <w:r w:rsidRPr="008113A7">
              <w:rPr>
                <w:b/>
                <w:bCs/>
              </w:rPr>
              <w:t>59,479,796.91</w:t>
            </w:r>
          </w:p>
        </w:tc>
      </w:tr>
    </w:tbl>
    <w:p w14:paraId="0CDA10EF" w14:textId="77777777" w:rsidR="008F2639" w:rsidRDefault="008F2639" w:rsidP="008113A7">
      <w:pPr>
        <w:spacing w:line="360" w:lineRule="auto"/>
        <w:ind w:left="1134" w:hanging="23"/>
        <w:jc w:val="both"/>
        <w:rPr>
          <w:color w:val="747171"/>
        </w:rPr>
      </w:pPr>
      <w:r w:rsidRPr="0047078B">
        <w:rPr>
          <w:i/>
          <w:iCs/>
          <w:color w:val="747171"/>
          <w:sz w:val="18"/>
          <w:szCs w:val="18"/>
        </w:rPr>
        <w:t>Fuente: Dirección Financiera MICM. -</w:t>
      </w:r>
    </w:p>
    <w:p w14:paraId="4CFEBAB1" w14:textId="49860316" w:rsidR="00FB40C4" w:rsidRPr="008113A7" w:rsidRDefault="00FB40C4" w:rsidP="008F2639">
      <w:pPr>
        <w:pStyle w:val="Prrafodelista"/>
        <w:numPr>
          <w:ilvl w:val="0"/>
          <w:numId w:val="52"/>
        </w:numPr>
        <w:spacing w:line="360" w:lineRule="auto"/>
        <w:ind w:left="284" w:hanging="284"/>
        <w:jc w:val="both"/>
        <w:rPr>
          <w:rFonts w:eastAsia="Calibri"/>
          <w:b/>
          <w:bCs/>
        </w:rPr>
      </w:pPr>
      <w:r w:rsidRPr="008113A7">
        <w:rPr>
          <w:rFonts w:eastAsia="Calibri"/>
          <w:b/>
          <w:bCs/>
        </w:rPr>
        <w:lastRenderedPageBreak/>
        <w:t>Ingresos por Gastos de Administración de la Ley</w:t>
      </w:r>
      <w:r w:rsidR="008F2639" w:rsidRPr="008113A7">
        <w:rPr>
          <w:rFonts w:eastAsia="Calibri"/>
          <w:b/>
          <w:bCs/>
        </w:rPr>
        <w:t xml:space="preserve"> (GAL)</w:t>
      </w:r>
    </w:p>
    <w:p w14:paraId="188B9F3A" w14:textId="55AD5459" w:rsidR="00FB40C4" w:rsidRPr="008113A7" w:rsidRDefault="00FB40C4" w:rsidP="008F2639">
      <w:pPr>
        <w:spacing w:line="360" w:lineRule="auto"/>
        <w:jc w:val="both"/>
        <w:rPr>
          <w:b/>
          <w:bCs/>
          <w:lang w:eastAsia="es-DO"/>
        </w:rPr>
      </w:pPr>
      <w:r w:rsidRPr="008113A7">
        <w:rPr>
          <w:rFonts w:eastAsia="Calibri"/>
        </w:rPr>
        <w:t xml:space="preserve">El Decreto No. 625-11 de fecha 2 de marzo 2001, establece el Gasto de Administración de la Ley como un elemento de costo local que se agrega a la fórmula para determinar la paridad de importación de los derivados del petróleo, el cual consiste en una comisión para cubrir los costos relativos a la fiscalización y supervisión de las recaudaciones de este impuesto. Cumpliendo con esta Ley, durante el periodo de enero a noviembre del 2024 </w:t>
      </w:r>
      <w:r w:rsidR="008F2639" w:rsidRPr="008113A7">
        <w:rPr>
          <w:rFonts w:eastAsia="Calibri"/>
        </w:rPr>
        <w:t xml:space="preserve">se recaudó </w:t>
      </w:r>
      <w:r w:rsidRPr="008113A7">
        <w:rPr>
          <w:rFonts w:eastAsia="Calibri"/>
        </w:rPr>
        <w:t>la suma de RD$2,166,490,171.91 por parte de los diferentes importadores del país.</w:t>
      </w:r>
    </w:p>
    <w:p w14:paraId="69DB3A0B" w14:textId="1F4C8608" w:rsidR="008F2639" w:rsidRPr="008113A7" w:rsidRDefault="008F2639" w:rsidP="008F2639">
      <w:pPr>
        <w:spacing w:after="0" w:line="360" w:lineRule="auto"/>
        <w:ind w:left="-227"/>
        <w:jc w:val="center"/>
        <w:rPr>
          <w:b/>
          <w:bCs/>
          <w:lang w:eastAsia="es-DO"/>
        </w:rPr>
      </w:pPr>
      <w:r w:rsidRPr="008113A7">
        <w:rPr>
          <w:b/>
          <w:bCs/>
        </w:rPr>
        <w:t xml:space="preserve">Tabla No.  </w:t>
      </w:r>
      <w:r w:rsidRPr="008113A7">
        <w:rPr>
          <w:b/>
          <w:bCs/>
        </w:rPr>
        <w:fldChar w:fldCharType="begin"/>
      </w:r>
      <w:r w:rsidRPr="008113A7">
        <w:rPr>
          <w:b/>
          <w:bCs/>
        </w:rPr>
        <w:instrText xml:space="preserve"> SEQ Tabla_No._ \* ARABIC </w:instrText>
      </w:r>
      <w:r w:rsidRPr="008113A7">
        <w:rPr>
          <w:b/>
          <w:bCs/>
        </w:rPr>
        <w:fldChar w:fldCharType="separate"/>
      </w:r>
      <w:r w:rsidR="00FD2D38">
        <w:rPr>
          <w:b/>
          <w:bCs/>
          <w:noProof/>
        </w:rPr>
        <w:t>22</w:t>
      </w:r>
      <w:r w:rsidRPr="008113A7">
        <w:rPr>
          <w:b/>
          <w:bCs/>
        </w:rPr>
        <w:fldChar w:fldCharType="end"/>
      </w:r>
      <w:r w:rsidRPr="008113A7">
        <w:rPr>
          <w:b/>
          <w:bCs/>
          <w:lang w:eastAsia="es-DO"/>
        </w:rPr>
        <w:t xml:space="preserve"> </w:t>
      </w:r>
    </w:p>
    <w:p w14:paraId="093E70D4" w14:textId="45ABC617" w:rsidR="008F2639" w:rsidRPr="008113A7" w:rsidRDefault="008F2639" w:rsidP="008F2639">
      <w:pPr>
        <w:spacing w:after="0" w:line="360" w:lineRule="auto"/>
        <w:ind w:left="-227"/>
        <w:jc w:val="center"/>
        <w:rPr>
          <w:lang w:eastAsia="es-DO"/>
        </w:rPr>
      </w:pPr>
      <w:r w:rsidRPr="008113A7">
        <w:rPr>
          <w:lang w:eastAsia="es-DO"/>
        </w:rPr>
        <w:t>Ingresos por GAL</w:t>
      </w:r>
    </w:p>
    <w:p w14:paraId="3B7B3C7F" w14:textId="77777777" w:rsidR="008F2639" w:rsidRPr="008113A7" w:rsidRDefault="008F2639" w:rsidP="008F2639">
      <w:pPr>
        <w:spacing w:after="0" w:line="360" w:lineRule="auto"/>
        <w:jc w:val="center"/>
        <w:rPr>
          <w:lang w:eastAsia="es-DO"/>
        </w:rPr>
      </w:pPr>
      <w:r w:rsidRPr="008113A7">
        <w:rPr>
          <w:lang w:eastAsia="es-DO"/>
        </w:rPr>
        <w:t>Al 30 de noviembre 2024</w:t>
      </w:r>
    </w:p>
    <w:p w14:paraId="321D9CA2" w14:textId="1A4EA219" w:rsidR="008F2639" w:rsidRPr="008113A7" w:rsidRDefault="008F2639" w:rsidP="008F2639">
      <w:pPr>
        <w:pStyle w:val="Prrafodelista"/>
        <w:spacing w:after="0" w:line="360" w:lineRule="auto"/>
        <w:ind w:left="284"/>
        <w:jc w:val="center"/>
      </w:pPr>
      <w:r w:rsidRPr="008113A7">
        <w:rPr>
          <w:lang w:eastAsia="es-DO"/>
        </w:rPr>
        <w:t>(Valores en RD$)</w:t>
      </w:r>
    </w:p>
    <w:tbl>
      <w:tblPr>
        <w:tblW w:w="4899"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089"/>
        <w:gridCol w:w="2810"/>
      </w:tblGrid>
      <w:tr w:rsidR="00FB40C4" w:rsidRPr="008F2639" w14:paraId="5A6EB4A8" w14:textId="77777777" w:rsidTr="008113A7">
        <w:trPr>
          <w:trHeight w:val="155"/>
          <w:tblHeader/>
          <w:jc w:val="center"/>
        </w:trPr>
        <w:tc>
          <w:tcPr>
            <w:tcW w:w="4899" w:type="dxa"/>
            <w:gridSpan w:val="2"/>
            <w:shd w:val="clear" w:color="auto" w:fill="142F62"/>
            <w:vAlign w:val="center"/>
            <w:hideMark/>
          </w:tcPr>
          <w:p w14:paraId="08525AB6" w14:textId="1539AB9F" w:rsidR="00FB40C4" w:rsidRPr="008F2639" w:rsidRDefault="00FB40C4" w:rsidP="008F2639">
            <w:pPr>
              <w:spacing w:after="0" w:line="360" w:lineRule="auto"/>
              <w:jc w:val="center"/>
              <w:rPr>
                <w:rFonts w:eastAsia="Times New Roman"/>
                <w:b/>
                <w:bCs/>
                <w:color w:val="FFFFFF" w:themeColor="background1"/>
                <w:lang w:eastAsia="es-DO"/>
              </w:rPr>
            </w:pPr>
            <w:r w:rsidRPr="008F2639">
              <w:rPr>
                <w:rFonts w:eastAsia="Times New Roman"/>
                <w:b/>
                <w:bCs/>
                <w:color w:val="FFFFFF" w:themeColor="background1"/>
                <w:lang w:eastAsia="es-DO"/>
              </w:rPr>
              <w:t>Ingresos por GAL</w:t>
            </w:r>
          </w:p>
        </w:tc>
      </w:tr>
      <w:tr w:rsidR="00FB40C4" w:rsidRPr="008F2639" w14:paraId="2DBF3E1B" w14:textId="77777777" w:rsidTr="008113A7">
        <w:trPr>
          <w:trHeight w:val="205"/>
          <w:tblHeader/>
          <w:jc w:val="center"/>
        </w:trPr>
        <w:tc>
          <w:tcPr>
            <w:tcW w:w="2089" w:type="dxa"/>
            <w:shd w:val="clear" w:color="auto" w:fill="142F62"/>
            <w:vAlign w:val="center"/>
            <w:hideMark/>
          </w:tcPr>
          <w:p w14:paraId="6415883E" w14:textId="77777777" w:rsidR="00FB40C4" w:rsidRPr="008F2639" w:rsidRDefault="00FB40C4" w:rsidP="008F2639">
            <w:pPr>
              <w:spacing w:after="0" w:line="360" w:lineRule="auto"/>
              <w:jc w:val="center"/>
              <w:rPr>
                <w:rFonts w:eastAsia="Times New Roman"/>
                <w:b/>
                <w:bCs/>
                <w:color w:val="FFFFFF" w:themeColor="background1"/>
                <w:lang w:eastAsia="es-DO"/>
              </w:rPr>
            </w:pPr>
            <w:r w:rsidRPr="008F2639">
              <w:rPr>
                <w:rFonts w:eastAsia="Times New Roman"/>
                <w:b/>
                <w:bCs/>
                <w:color w:val="FFFFFF" w:themeColor="background1"/>
                <w:lang w:eastAsia="es-DO"/>
              </w:rPr>
              <w:t>Mes</w:t>
            </w:r>
          </w:p>
        </w:tc>
        <w:tc>
          <w:tcPr>
            <w:tcW w:w="2810" w:type="dxa"/>
            <w:shd w:val="clear" w:color="auto" w:fill="142F62"/>
            <w:vAlign w:val="center"/>
          </w:tcPr>
          <w:p w14:paraId="29188BFD" w14:textId="5574F772" w:rsidR="00FB40C4" w:rsidRPr="008F2639" w:rsidRDefault="008F2639" w:rsidP="008F2639">
            <w:pPr>
              <w:spacing w:after="0" w:line="360" w:lineRule="auto"/>
              <w:jc w:val="center"/>
              <w:rPr>
                <w:rFonts w:eastAsia="Times New Roman"/>
                <w:b/>
                <w:bCs/>
                <w:color w:val="FFFFFF" w:themeColor="background1"/>
                <w:lang w:eastAsia="es-DO"/>
              </w:rPr>
            </w:pPr>
            <w:r>
              <w:rPr>
                <w:rFonts w:eastAsia="Times New Roman"/>
                <w:b/>
                <w:bCs/>
                <w:color w:val="FFFFFF" w:themeColor="background1"/>
                <w:lang w:eastAsia="es-DO"/>
              </w:rPr>
              <w:t>Monto</w:t>
            </w:r>
          </w:p>
        </w:tc>
      </w:tr>
      <w:tr w:rsidR="00FB40C4" w:rsidRPr="008F2639" w14:paraId="5ED41CC7" w14:textId="77777777" w:rsidTr="008113A7">
        <w:trPr>
          <w:trHeight w:val="268"/>
          <w:jc w:val="center"/>
        </w:trPr>
        <w:tc>
          <w:tcPr>
            <w:tcW w:w="2089" w:type="dxa"/>
            <w:shd w:val="clear" w:color="auto" w:fill="auto"/>
            <w:vAlign w:val="bottom"/>
            <w:hideMark/>
          </w:tcPr>
          <w:p w14:paraId="1CBE5971" w14:textId="77777777" w:rsidR="00FB40C4" w:rsidRPr="008113A7" w:rsidRDefault="00FB40C4" w:rsidP="008F2639">
            <w:pPr>
              <w:spacing w:line="360" w:lineRule="auto"/>
              <w:jc w:val="both"/>
            </w:pPr>
            <w:r w:rsidRPr="008113A7">
              <w:t>Enero</w:t>
            </w:r>
          </w:p>
        </w:tc>
        <w:tc>
          <w:tcPr>
            <w:tcW w:w="2810" w:type="dxa"/>
            <w:shd w:val="clear" w:color="auto" w:fill="auto"/>
          </w:tcPr>
          <w:p w14:paraId="4D7A1067" w14:textId="77777777" w:rsidR="00FB40C4" w:rsidRPr="008113A7" w:rsidRDefault="00FB40C4" w:rsidP="008F2639">
            <w:pPr>
              <w:spacing w:line="360" w:lineRule="auto"/>
              <w:jc w:val="center"/>
            </w:pPr>
            <w:r w:rsidRPr="008113A7">
              <w:t>186,561,269.27</w:t>
            </w:r>
          </w:p>
        </w:tc>
      </w:tr>
      <w:tr w:rsidR="00FB40C4" w:rsidRPr="008F2639" w14:paraId="6876036B" w14:textId="77777777" w:rsidTr="008113A7">
        <w:trPr>
          <w:trHeight w:val="140"/>
          <w:jc w:val="center"/>
        </w:trPr>
        <w:tc>
          <w:tcPr>
            <w:tcW w:w="2089" w:type="dxa"/>
            <w:shd w:val="clear" w:color="auto" w:fill="auto"/>
            <w:vAlign w:val="bottom"/>
            <w:hideMark/>
          </w:tcPr>
          <w:p w14:paraId="0A60E493" w14:textId="77777777" w:rsidR="00FB40C4" w:rsidRPr="008113A7" w:rsidRDefault="00FB40C4" w:rsidP="008F2639">
            <w:pPr>
              <w:spacing w:line="360" w:lineRule="auto"/>
              <w:jc w:val="both"/>
            </w:pPr>
            <w:r w:rsidRPr="008113A7">
              <w:t>Febrero</w:t>
            </w:r>
          </w:p>
        </w:tc>
        <w:tc>
          <w:tcPr>
            <w:tcW w:w="2810" w:type="dxa"/>
            <w:shd w:val="clear" w:color="auto" w:fill="auto"/>
          </w:tcPr>
          <w:p w14:paraId="422D8C8E" w14:textId="77777777" w:rsidR="00FB40C4" w:rsidRPr="008113A7" w:rsidRDefault="00FB40C4" w:rsidP="008F2639">
            <w:pPr>
              <w:spacing w:line="360" w:lineRule="auto"/>
              <w:jc w:val="center"/>
            </w:pPr>
            <w:r w:rsidRPr="008113A7">
              <w:t>210,552,863.93</w:t>
            </w:r>
          </w:p>
        </w:tc>
      </w:tr>
      <w:tr w:rsidR="00FB40C4" w:rsidRPr="008F2639" w14:paraId="132866F4" w14:textId="77777777" w:rsidTr="008113A7">
        <w:trPr>
          <w:trHeight w:val="100"/>
          <w:jc w:val="center"/>
        </w:trPr>
        <w:tc>
          <w:tcPr>
            <w:tcW w:w="2089" w:type="dxa"/>
            <w:shd w:val="clear" w:color="auto" w:fill="auto"/>
            <w:vAlign w:val="bottom"/>
            <w:hideMark/>
          </w:tcPr>
          <w:p w14:paraId="126E05ED" w14:textId="77777777" w:rsidR="00FB40C4" w:rsidRPr="008113A7" w:rsidRDefault="00FB40C4" w:rsidP="008F2639">
            <w:pPr>
              <w:spacing w:line="360" w:lineRule="auto"/>
              <w:jc w:val="both"/>
            </w:pPr>
            <w:r w:rsidRPr="008113A7">
              <w:t>Marzo</w:t>
            </w:r>
          </w:p>
        </w:tc>
        <w:tc>
          <w:tcPr>
            <w:tcW w:w="2810" w:type="dxa"/>
            <w:shd w:val="clear" w:color="auto" w:fill="auto"/>
          </w:tcPr>
          <w:p w14:paraId="21E617B6" w14:textId="77777777" w:rsidR="00FB40C4" w:rsidRPr="008113A7" w:rsidRDefault="00FB40C4" w:rsidP="008F2639">
            <w:pPr>
              <w:spacing w:line="360" w:lineRule="auto"/>
              <w:jc w:val="center"/>
            </w:pPr>
            <w:r w:rsidRPr="008113A7">
              <w:t>188,237,569.75</w:t>
            </w:r>
          </w:p>
        </w:tc>
      </w:tr>
      <w:tr w:rsidR="00FB40C4" w:rsidRPr="008F2639" w14:paraId="395E643F" w14:textId="77777777" w:rsidTr="008113A7">
        <w:trPr>
          <w:trHeight w:val="100"/>
          <w:jc w:val="center"/>
        </w:trPr>
        <w:tc>
          <w:tcPr>
            <w:tcW w:w="2089" w:type="dxa"/>
            <w:shd w:val="clear" w:color="auto" w:fill="auto"/>
            <w:vAlign w:val="bottom"/>
            <w:hideMark/>
          </w:tcPr>
          <w:p w14:paraId="10025D36" w14:textId="77777777" w:rsidR="00FB40C4" w:rsidRPr="008113A7" w:rsidRDefault="00FB40C4" w:rsidP="008F2639">
            <w:pPr>
              <w:spacing w:line="360" w:lineRule="auto"/>
              <w:jc w:val="both"/>
            </w:pPr>
            <w:r w:rsidRPr="008113A7">
              <w:t>Abril</w:t>
            </w:r>
          </w:p>
        </w:tc>
        <w:tc>
          <w:tcPr>
            <w:tcW w:w="2810" w:type="dxa"/>
            <w:shd w:val="clear" w:color="auto" w:fill="auto"/>
          </w:tcPr>
          <w:p w14:paraId="45BE876E" w14:textId="77777777" w:rsidR="00FB40C4" w:rsidRPr="008113A7" w:rsidRDefault="00FB40C4" w:rsidP="008F2639">
            <w:pPr>
              <w:spacing w:line="360" w:lineRule="auto"/>
              <w:jc w:val="center"/>
            </w:pPr>
            <w:r w:rsidRPr="008113A7">
              <w:t>187,690,597.73</w:t>
            </w:r>
          </w:p>
        </w:tc>
      </w:tr>
      <w:tr w:rsidR="00FB40C4" w:rsidRPr="008F2639" w14:paraId="2D52B102" w14:textId="77777777" w:rsidTr="008113A7">
        <w:trPr>
          <w:trHeight w:val="100"/>
          <w:jc w:val="center"/>
        </w:trPr>
        <w:tc>
          <w:tcPr>
            <w:tcW w:w="2089" w:type="dxa"/>
            <w:shd w:val="clear" w:color="auto" w:fill="auto"/>
            <w:vAlign w:val="bottom"/>
            <w:hideMark/>
          </w:tcPr>
          <w:p w14:paraId="7538A431" w14:textId="77777777" w:rsidR="00FB40C4" w:rsidRPr="008113A7" w:rsidRDefault="00FB40C4" w:rsidP="008F2639">
            <w:pPr>
              <w:spacing w:line="360" w:lineRule="auto"/>
              <w:jc w:val="both"/>
            </w:pPr>
            <w:r w:rsidRPr="008113A7">
              <w:t>Mayo</w:t>
            </w:r>
          </w:p>
        </w:tc>
        <w:tc>
          <w:tcPr>
            <w:tcW w:w="2810" w:type="dxa"/>
            <w:shd w:val="clear" w:color="auto" w:fill="auto"/>
          </w:tcPr>
          <w:p w14:paraId="18FFEDCE" w14:textId="77777777" w:rsidR="00FB40C4" w:rsidRPr="008113A7" w:rsidRDefault="00FB40C4" w:rsidP="008F2639">
            <w:pPr>
              <w:spacing w:line="360" w:lineRule="auto"/>
              <w:jc w:val="center"/>
            </w:pPr>
            <w:r w:rsidRPr="008113A7">
              <w:t>214,978,931.41</w:t>
            </w:r>
          </w:p>
        </w:tc>
      </w:tr>
      <w:tr w:rsidR="00FB40C4" w:rsidRPr="008F2639" w14:paraId="3C38E393" w14:textId="77777777" w:rsidTr="008113A7">
        <w:trPr>
          <w:trHeight w:val="100"/>
          <w:jc w:val="center"/>
        </w:trPr>
        <w:tc>
          <w:tcPr>
            <w:tcW w:w="2089" w:type="dxa"/>
            <w:shd w:val="clear" w:color="auto" w:fill="auto"/>
            <w:vAlign w:val="bottom"/>
            <w:hideMark/>
          </w:tcPr>
          <w:p w14:paraId="585D63E8" w14:textId="77777777" w:rsidR="00FB40C4" w:rsidRPr="008113A7" w:rsidRDefault="00FB40C4" w:rsidP="008F2639">
            <w:pPr>
              <w:spacing w:line="360" w:lineRule="auto"/>
              <w:jc w:val="both"/>
            </w:pPr>
            <w:r w:rsidRPr="008113A7">
              <w:t>Junio</w:t>
            </w:r>
          </w:p>
        </w:tc>
        <w:tc>
          <w:tcPr>
            <w:tcW w:w="2810" w:type="dxa"/>
            <w:shd w:val="clear" w:color="auto" w:fill="auto"/>
          </w:tcPr>
          <w:p w14:paraId="11CE8E61" w14:textId="77777777" w:rsidR="00FB40C4" w:rsidRPr="008113A7" w:rsidRDefault="00FB40C4" w:rsidP="008F2639">
            <w:pPr>
              <w:spacing w:line="360" w:lineRule="auto"/>
              <w:jc w:val="center"/>
            </w:pPr>
            <w:r w:rsidRPr="008113A7">
              <w:t>193,262,467.95</w:t>
            </w:r>
          </w:p>
        </w:tc>
      </w:tr>
      <w:tr w:rsidR="00FB40C4" w:rsidRPr="008F2639" w14:paraId="0ECFCEF3" w14:textId="77777777" w:rsidTr="008113A7">
        <w:trPr>
          <w:trHeight w:val="201"/>
          <w:jc w:val="center"/>
        </w:trPr>
        <w:tc>
          <w:tcPr>
            <w:tcW w:w="2089" w:type="dxa"/>
            <w:shd w:val="clear" w:color="auto" w:fill="auto"/>
            <w:vAlign w:val="bottom"/>
          </w:tcPr>
          <w:p w14:paraId="6D7F4B0D" w14:textId="77777777" w:rsidR="00FB40C4" w:rsidRPr="008113A7" w:rsidRDefault="00FB40C4" w:rsidP="008F2639">
            <w:pPr>
              <w:spacing w:line="360" w:lineRule="auto"/>
              <w:jc w:val="both"/>
            </w:pPr>
            <w:r w:rsidRPr="008113A7">
              <w:t>Julio</w:t>
            </w:r>
          </w:p>
        </w:tc>
        <w:tc>
          <w:tcPr>
            <w:tcW w:w="2810" w:type="dxa"/>
            <w:shd w:val="clear" w:color="auto" w:fill="auto"/>
          </w:tcPr>
          <w:p w14:paraId="476F2AF5" w14:textId="77777777" w:rsidR="00FB40C4" w:rsidRPr="008113A7" w:rsidRDefault="00FB40C4" w:rsidP="008F2639">
            <w:pPr>
              <w:spacing w:line="360" w:lineRule="auto"/>
              <w:jc w:val="center"/>
            </w:pPr>
            <w:r w:rsidRPr="008113A7">
              <w:t>202,468,091.65</w:t>
            </w:r>
          </w:p>
        </w:tc>
      </w:tr>
      <w:tr w:rsidR="00FB40C4" w:rsidRPr="008F2639" w14:paraId="397CCF47" w14:textId="77777777" w:rsidTr="008113A7">
        <w:trPr>
          <w:trHeight w:val="100"/>
          <w:jc w:val="center"/>
        </w:trPr>
        <w:tc>
          <w:tcPr>
            <w:tcW w:w="2089" w:type="dxa"/>
            <w:shd w:val="clear" w:color="auto" w:fill="auto"/>
            <w:vAlign w:val="bottom"/>
          </w:tcPr>
          <w:p w14:paraId="554300DD" w14:textId="77777777" w:rsidR="00FB40C4" w:rsidRPr="008113A7" w:rsidRDefault="00FB40C4" w:rsidP="008F2639">
            <w:pPr>
              <w:spacing w:line="360" w:lineRule="auto"/>
              <w:jc w:val="both"/>
            </w:pPr>
            <w:r w:rsidRPr="008113A7">
              <w:t>Agosto</w:t>
            </w:r>
          </w:p>
        </w:tc>
        <w:tc>
          <w:tcPr>
            <w:tcW w:w="2810" w:type="dxa"/>
            <w:shd w:val="clear" w:color="auto" w:fill="auto"/>
          </w:tcPr>
          <w:p w14:paraId="06850E28" w14:textId="77777777" w:rsidR="00FB40C4" w:rsidRPr="008113A7" w:rsidRDefault="00FB40C4" w:rsidP="008F2639">
            <w:pPr>
              <w:spacing w:line="360" w:lineRule="auto"/>
              <w:jc w:val="center"/>
            </w:pPr>
            <w:r w:rsidRPr="008113A7">
              <w:t>214,668,250.19</w:t>
            </w:r>
          </w:p>
        </w:tc>
      </w:tr>
      <w:tr w:rsidR="00FB40C4" w:rsidRPr="008F2639" w14:paraId="236F174F" w14:textId="77777777" w:rsidTr="008113A7">
        <w:trPr>
          <w:trHeight w:val="100"/>
          <w:jc w:val="center"/>
        </w:trPr>
        <w:tc>
          <w:tcPr>
            <w:tcW w:w="2089" w:type="dxa"/>
            <w:shd w:val="clear" w:color="auto" w:fill="auto"/>
            <w:vAlign w:val="bottom"/>
          </w:tcPr>
          <w:p w14:paraId="042899DC" w14:textId="77777777" w:rsidR="00FB40C4" w:rsidRPr="008113A7" w:rsidRDefault="00FB40C4" w:rsidP="008F2639">
            <w:pPr>
              <w:spacing w:line="360" w:lineRule="auto"/>
              <w:jc w:val="both"/>
            </w:pPr>
            <w:r w:rsidRPr="008113A7">
              <w:t>Septiembre</w:t>
            </w:r>
          </w:p>
        </w:tc>
        <w:tc>
          <w:tcPr>
            <w:tcW w:w="2810" w:type="dxa"/>
            <w:shd w:val="clear" w:color="auto" w:fill="auto"/>
          </w:tcPr>
          <w:p w14:paraId="24A32FD7" w14:textId="77777777" w:rsidR="00FB40C4" w:rsidRPr="008113A7" w:rsidRDefault="00FB40C4" w:rsidP="008F2639">
            <w:pPr>
              <w:spacing w:line="360" w:lineRule="auto"/>
              <w:jc w:val="center"/>
            </w:pPr>
            <w:r w:rsidRPr="008113A7">
              <w:t>181,764,539.91</w:t>
            </w:r>
          </w:p>
        </w:tc>
      </w:tr>
      <w:tr w:rsidR="00FB40C4" w:rsidRPr="008F2639" w14:paraId="4F6AFF7F" w14:textId="77777777" w:rsidTr="008113A7">
        <w:trPr>
          <w:trHeight w:val="100"/>
          <w:jc w:val="center"/>
        </w:trPr>
        <w:tc>
          <w:tcPr>
            <w:tcW w:w="2089" w:type="dxa"/>
            <w:shd w:val="clear" w:color="auto" w:fill="auto"/>
            <w:vAlign w:val="bottom"/>
          </w:tcPr>
          <w:p w14:paraId="77DE011F" w14:textId="77777777" w:rsidR="00FB40C4" w:rsidRPr="008113A7" w:rsidRDefault="00FB40C4" w:rsidP="008F2639">
            <w:pPr>
              <w:spacing w:line="360" w:lineRule="auto"/>
              <w:jc w:val="both"/>
            </w:pPr>
            <w:r w:rsidRPr="008113A7">
              <w:lastRenderedPageBreak/>
              <w:t>Octubre</w:t>
            </w:r>
          </w:p>
        </w:tc>
        <w:tc>
          <w:tcPr>
            <w:tcW w:w="2810" w:type="dxa"/>
            <w:shd w:val="clear" w:color="auto" w:fill="auto"/>
            <w:vAlign w:val="center"/>
          </w:tcPr>
          <w:p w14:paraId="1ADDF0C9" w14:textId="77777777" w:rsidR="00FB40C4" w:rsidRPr="008113A7" w:rsidRDefault="00FB40C4" w:rsidP="008F2639">
            <w:pPr>
              <w:spacing w:line="360" w:lineRule="auto"/>
              <w:jc w:val="center"/>
            </w:pPr>
            <w:r w:rsidRPr="008113A7">
              <w:t>222,496,753.52</w:t>
            </w:r>
          </w:p>
        </w:tc>
      </w:tr>
      <w:tr w:rsidR="00FB40C4" w:rsidRPr="008F2639" w14:paraId="7BF7F7F7" w14:textId="77777777" w:rsidTr="008113A7">
        <w:trPr>
          <w:trHeight w:val="100"/>
          <w:jc w:val="center"/>
        </w:trPr>
        <w:tc>
          <w:tcPr>
            <w:tcW w:w="2089" w:type="dxa"/>
            <w:shd w:val="clear" w:color="auto" w:fill="auto"/>
            <w:vAlign w:val="bottom"/>
          </w:tcPr>
          <w:p w14:paraId="56D898FB" w14:textId="77777777" w:rsidR="00FB40C4" w:rsidRPr="008113A7" w:rsidRDefault="00FB40C4" w:rsidP="008F2639">
            <w:pPr>
              <w:spacing w:line="360" w:lineRule="auto"/>
              <w:jc w:val="both"/>
            </w:pPr>
            <w:r w:rsidRPr="008113A7">
              <w:t>Noviembre</w:t>
            </w:r>
          </w:p>
        </w:tc>
        <w:tc>
          <w:tcPr>
            <w:tcW w:w="2810" w:type="dxa"/>
            <w:shd w:val="clear" w:color="auto" w:fill="auto"/>
          </w:tcPr>
          <w:p w14:paraId="4E71B9F6" w14:textId="77777777" w:rsidR="00FB40C4" w:rsidRPr="008113A7" w:rsidRDefault="00FB40C4" w:rsidP="008F2639">
            <w:pPr>
              <w:spacing w:line="360" w:lineRule="auto"/>
              <w:jc w:val="center"/>
            </w:pPr>
            <w:r w:rsidRPr="008113A7">
              <w:t>163,808,836.60</w:t>
            </w:r>
          </w:p>
        </w:tc>
      </w:tr>
      <w:tr w:rsidR="00FB40C4" w:rsidRPr="008F2639" w14:paraId="240D506B" w14:textId="77777777" w:rsidTr="008113A7">
        <w:trPr>
          <w:trHeight w:val="100"/>
          <w:jc w:val="center"/>
        </w:trPr>
        <w:tc>
          <w:tcPr>
            <w:tcW w:w="2089" w:type="dxa"/>
            <w:shd w:val="clear" w:color="auto" w:fill="auto"/>
            <w:vAlign w:val="bottom"/>
          </w:tcPr>
          <w:p w14:paraId="72F0CA9E" w14:textId="77777777" w:rsidR="00FB40C4" w:rsidRPr="008113A7" w:rsidRDefault="00FB40C4" w:rsidP="008F2639">
            <w:pPr>
              <w:spacing w:after="0" w:line="360" w:lineRule="auto"/>
              <w:rPr>
                <w:lang w:eastAsia="es-DO"/>
              </w:rPr>
            </w:pPr>
            <w:r w:rsidRPr="008113A7">
              <w:rPr>
                <w:b/>
                <w:bCs/>
                <w:lang w:eastAsia="es-DO"/>
              </w:rPr>
              <w:t>Total</w:t>
            </w:r>
          </w:p>
        </w:tc>
        <w:tc>
          <w:tcPr>
            <w:tcW w:w="2810" w:type="dxa"/>
            <w:shd w:val="clear" w:color="auto" w:fill="auto"/>
          </w:tcPr>
          <w:p w14:paraId="1A9A1466" w14:textId="77777777" w:rsidR="00FB40C4" w:rsidRPr="008113A7" w:rsidRDefault="00FB40C4" w:rsidP="008F2639">
            <w:pPr>
              <w:spacing w:line="360" w:lineRule="auto"/>
              <w:jc w:val="center"/>
              <w:rPr>
                <w:b/>
                <w:bCs/>
                <w:spacing w:val="0"/>
                <w:lang w:val="es-ES"/>
              </w:rPr>
            </w:pPr>
            <w:r w:rsidRPr="008113A7">
              <w:rPr>
                <w:b/>
                <w:bCs/>
              </w:rPr>
              <w:t>2,166,490,171.91</w:t>
            </w:r>
          </w:p>
        </w:tc>
      </w:tr>
    </w:tbl>
    <w:p w14:paraId="7A1F3EEA" w14:textId="77777777" w:rsidR="005721D7" w:rsidRDefault="005721D7" w:rsidP="005721D7">
      <w:pPr>
        <w:spacing w:line="360" w:lineRule="auto"/>
        <w:ind w:left="1134" w:firstLine="306"/>
        <w:jc w:val="both"/>
        <w:rPr>
          <w:color w:val="747171"/>
        </w:rPr>
      </w:pPr>
      <w:r w:rsidRPr="0047078B">
        <w:rPr>
          <w:i/>
          <w:iCs/>
          <w:color w:val="747171"/>
          <w:sz w:val="18"/>
          <w:szCs w:val="18"/>
        </w:rPr>
        <w:t>Fuente: Dirección Financiera MICM. -</w:t>
      </w:r>
    </w:p>
    <w:p w14:paraId="0CA8507B" w14:textId="77777777" w:rsidR="00FB40C4" w:rsidRPr="008113A7" w:rsidRDefault="00FB40C4" w:rsidP="008113A7">
      <w:pPr>
        <w:pStyle w:val="Prrafodelista"/>
        <w:numPr>
          <w:ilvl w:val="0"/>
          <w:numId w:val="52"/>
        </w:numPr>
        <w:spacing w:line="360" w:lineRule="auto"/>
        <w:ind w:left="284" w:hanging="284"/>
        <w:jc w:val="both"/>
        <w:rPr>
          <w:rFonts w:eastAsia="Calibri"/>
          <w:b/>
          <w:bCs/>
        </w:rPr>
      </w:pPr>
      <w:r w:rsidRPr="008113A7">
        <w:rPr>
          <w:rFonts w:eastAsia="Calibri"/>
          <w:b/>
          <w:bCs/>
        </w:rPr>
        <w:t>Ingresos por Fondo de Compensación y Estabilización de los Combustibles (FECOPECO)</w:t>
      </w:r>
    </w:p>
    <w:p w14:paraId="6BB1C2C4" w14:textId="37D496B5" w:rsidR="00FB40C4" w:rsidRPr="00EB0E49" w:rsidRDefault="00FB40C4" w:rsidP="00897D35">
      <w:pPr>
        <w:spacing w:before="100" w:beforeAutospacing="1" w:line="360" w:lineRule="auto"/>
        <w:jc w:val="both"/>
        <w:rPr>
          <w:i/>
          <w:color w:val="747171"/>
          <w:sz w:val="20"/>
          <w:szCs w:val="20"/>
        </w:rPr>
      </w:pPr>
      <w:r w:rsidRPr="008113A7">
        <w:rPr>
          <w:rFonts w:eastAsia="Calibri"/>
        </w:rPr>
        <w:t xml:space="preserve">Por concepto de la Resolución No. 214-2022, que creó el "Fondo de Estabilización y Compensación de los Precios de los Combustibles (FECOPECO)", que persigue mitigar el impacto que genera la alta volatilidad de los precios del petróleo crudo y sus derivados a los consumidores, se encontraban depositados al 30 de noviembre 2024 en la subcuenta DI-21241000 (vinculada a la cuenta colectora No. 960-515168-0), administrada por la Tesorería Nacional, el monto de RD$3,493,884,246.57, de los cuales, RD$764,204,959.53 fueron recaudados en el periodo enero </w:t>
      </w:r>
      <w:r w:rsidR="008113A7">
        <w:rPr>
          <w:rFonts w:eastAsia="Calibri"/>
        </w:rPr>
        <w:t>-</w:t>
      </w:r>
      <w:r w:rsidRPr="008113A7">
        <w:rPr>
          <w:rFonts w:eastAsia="Calibri"/>
        </w:rPr>
        <w:t xml:space="preserve"> noviembre 2024.</w:t>
      </w:r>
    </w:p>
    <w:p w14:paraId="398A6BB4" w14:textId="7DB19C76" w:rsidR="00897D35" w:rsidRPr="00897D35" w:rsidRDefault="00897D35" w:rsidP="00897D35">
      <w:pPr>
        <w:spacing w:after="0" w:line="360" w:lineRule="auto"/>
        <w:jc w:val="center"/>
        <w:rPr>
          <w:b/>
          <w:bCs/>
          <w:color w:val="747171"/>
          <w:lang w:eastAsia="es-DO"/>
        </w:rPr>
      </w:pPr>
      <w:r w:rsidRPr="00897D35">
        <w:rPr>
          <w:b/>
          <w:bCs/>
        </w:rPr>
        <w:t xml:space="preserve">Tabla No.  </w:t>
      </w:r>
      <w:r w:rsidRPr="00897D35">
        <w:rPr>
          <w:b/>
          <w:bCs/>
        </w:rPr>
        <w:fldChar w:fldCharType="begin"/>
      </w:r>
      <w:r w:rsidRPr="00897D35">
        <w:rPr>
          <w:b/>
          <w:bCs/>
        </w:rPr>
        <w:instrText xml:space="preserve"> SEQ Tabla_No._ \* ARABIC </w:instrText>
      </w:r>
      <w:r w:rsidRPr="00897D35">
        <w:rPr>
          <w:b/>
          <w:bCs/>
        </w:rPr>
        <w:fldChar w:fldCharType="separate"/>
      </w:r>
      <w:r w:rsidR="00FD2D38">
        <w:rPr>
          <w:b/>
          <w:bCs/>
          <w:noProof/>
        </w:rPr>
        <w:t>23</w:t>
      </w:r>
      <w:r w:rsidRPr="00897D35">
        <w:rPr>
          <w:b/>
          <w:bCs/>
        </w:rPr>
        <w:fldChar w:fldCharType="end"/>
      </w:r>
      <w:r w:rsidRPr="00897D35">
        <w:rPr>
          <w:b/>
          <w:bCs/>
          <w:color w:val="747171"/>
          <w:lang w:eastAsia="es-DO"/>
        </w:rPr>
        <w:t xml:space="preserve"> </w:t>
      </w:r>
    </w:p>
    <w:p w14:paraId="268F33D7" w14:textId="2A73DA4C" w:rsidR="00897D35" w:rsidRPr="00EB0E49" w:rsidRDefault="00897D35" w:rsidP="00897D35">
      <w:pPr>
        <w:spacing w:after="0" w:line="360" w:lineRule="auto"/>
        <w:jc w:val="center"/>
        <w:rPr>
          <w:color w:val="747171"/>
          <w:lang w:eastAsia="es-DO"/>
        </w:rPr>
      </w:pPr>
      <w:r w:rsidRPr="00EB0E49">
        <w:rPr>
          <w:color w:val="747171"/>
          <w:lang w:eastAsia="es-DO"/>
        </w:rPr>
        <w:t>Ingresos por FECOPECO</w:t>
      </w:r>
    </w:p>
    <w:p w14:paraId="5EC48131" w14:textId="77777777" w:rsidR="00897D35" w:rsidRPr="00EB0E49" w:rsidRDefault="00897D35" w:rsidP="00897D35">
      <w:pPr>
        <w:spacing w:after="0" w:line="360" w:lineRule="auto"/>
        <w:jc w:val="center"/>
        <w:rPr>
          <w:color w:val="747171"/>
          <w:lang w:eastAsia="es-DO"/>
        </w:rPr>
      </w:pPr>
      <w:r w:rsidRPr="00EB0E49">
        <w:rPr>
          <w:color w:val="747171"/>
          <w:lang w:eastAsia="es-DO"/>
        </w:rPr>
        <w:t xml:space="preserve">Al 30 de </w:t>
      </w:r>
      <w:r>
        <w:rPr>
          <w:color w:val="747171"/>
          <w:lang w:eastAsia="es-DO"/>
        </w:rPr>
        <w:t>noviembre</w:t>
      </w:r>
      <w:r w:rsidRPr="00EB0E49">
        <w:rPr>
          <w:color w:val="747171"/>
          <w:lang w:eastAsia="es-DO"/>
        </w:rPr>
        <w:t xml:space="preserve"> 2024</w:t>
      </w:r>
    </w:p>
    <w:p w14:paraId="1A44B24D" w14:textId="0E52A6EB" w:rsidR="00897D35" w:rsidRDefault="00897D35" w:rsidP="00897D35">
      <w:pPr>
        <w:spacing w:after="0" w:line="360" w:lineRule="auto"/>
        <w:jc w:val="center"/>
      </w:pPr>
      <w:r w:rsidRPr="00EB0E49">
        <w:rPr>
          <w:color w:val="747171"/>
          <w:lang w:eastAsia="es-DO"/>
        </w:rPr>
        <w:t>(Valores en RD$)</w:t>
      </w:r>
    </w:p>
    <w:tbl>
      <w:tblPr>
        <w:tblW w:w="5519"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ayout w:type="fixed"/>
        <w:tblCellMar>
          <w:left w:w="70" w:type="dxa"/>
          <w:right w:w="70" w:type="dxa"/>
        </w:tblCellMar>
        <w:tblLook w:val="04A0" w:firstRow="1" w:lastRow="0" w:firstColumn="1" w:lastColumn="0" w:noHBand="0" w:noVBand="1"/>
      </w:tblPr>
      <w:tblGrid>
        <w:gridCol w:w="2825"/>
        <w:gridCol w:w="2694"/>
      </w:tblGrid>
      <w:tr w:rsidR="00FB40C4" w:rsidRPr="00EB0E49" w14:paraId="64111155" w14:textId="77777777" w:rsidTr="00897D35">
        <w:trPr>
          <w:trHeight w:val="315"/>
          <w:tblHeader/>
          <w:jc w:val="center"/>
        </w:trPr>
        <w:tc>
          <w:tcPr>
            <w:tcW w:w="2825" w:type="dxa"/>
            <w:shd w:val="clear" w:color="auto" w:fill="142F62"/>
            <w:vAlign w:val="center"/>
            <w:hideMark/>
          </w:tcPr>
          <w:p w14:paraId="1D89CD1F" w14:textId="77777777" w:rsidR="00FB40C4" w:rsidRPr="00EB0E49" w:rsidRDefault="00FB40C4" w:rsidP="00897D35">
            <w:pPr>
              <w:spacing w:after="0" w:line="360" w:lineRule="auto"/>
              <w:jc w:val="center"/>
              <w:rPr>
                <w:rFonts w:eastAsia="Times New Roman"/>
                <w:b/>
                <w:bCs/>
                <w:color w:val="FFFFFF"/>
                <w:spacing w:val="0"/>
                <w:lang w:eastAsia="es-DO"/>
              </w:rPr>
            </w:pPr>
            <w:r w:rsidRPr="00EB0E49">
              <w:rPr>
                <w:rFonts w:eastAsia="Times New Roman"/>
                <w:b/>
                <w:bCs/>
                <w:color w:val="FFFFFF"/>
                <w:spacing w:val="0"/>
                <w:lang w:eastAsia="es-DO"/>
              </w:rPr>
              <w:t>Empresa (importador)</w:t>
            </w:r>
          </w:p>
        </w:tc>
        <w:tc>
          <w:tcPr>
            <w:tcW w:w="2694" w:type="dxa"/>
            <w:shd w:val="clear" w:color="auto" w:fill="142F62"/>
            <w:vAlign w:val="center"/>
            <w:hideMark/>
          </w:tcPr>
          <w:p w14:paraId="4A8ED1BD" w14:textId="77777777" w:rsidR="00FB40C4" w:rsidRPr="00EB0E49" w:rsidRDefault="00FB40C4" w:rsidP="00897D35">
            <w:pPr>
              <w:spacing w:after="0" w:line="360" w:lineRule="auto"/>
              <w:jc w:val="center"/>
              <w:rPr>
                <w:rFonts w:eastAsia="Times New Roman"/>
                <w:b/>
                <w:bCs/>
                <w:color w:val="FFFFFF"/>
                <w:spacing w:val="0"/>
                <w:lang w:eastAsia="es-DO"/>
              </w:rPr>
            </w:pPr>
            <w:r w:rsidRPr="00EB0E49">
              <w:rPr>
                <w:rFonts w:eastAsia="Times New Roman"/>
                <w:b/>
                <w:bCs/>
                <w:color w:val="FFFFFF"/>
                <w:spacing w:val="0"/>
                <w:lang w:eastAsia="es-DO"/>
              </w:rPr>
              <w:t>Monto</w:t>
            </w:r>
          </w:p>
        </w:tc>
      </w:tr>
      <w:tr w:rsidR="00FB40C4" w:rsidRPr="00EB0E49" w14:paraId="43709500" w14:textId="77777777" w:rsidTr="00897D35">
        <w:trPr>
          <w:trHeight w:val="300"/>
          <w:jc w:val="center"/>
        </w:trPr>
        <w:tc>
          <w:tcPr>
            <w:tcW w:w="2825" w:type="dxa"/>
            <w:shd w:val="clear" w:color="auto" w:fill="auto"/>
            <w:noWrap/>
            <w:vAlign w:val="center"/>
            <w:hideMark/>
          </w:tcPr>
          <w:p w14:paraId="7DD2C344" w14:textId="77777777" w:rsidR="00FB40C4" w:rsidRPr="00897D35" w:rsidRDefault="00FB40C4" w:rsidP="00897D35">
            <w:pPr>
              <w:spacing w:after="0" w:line="360" w:lineRule="auto"/>
              <w:jc w:val="center"/>
              <w:rPr>
                <w:lang w:eastAsia="es-DO"/>
              </w:rPr>
            </w:pPr>
            <w:r w:rsidRPr="00897D35">
              <w:rPr>
                <w:lang w:eastAsia="es-DO"/>
              </w:rPr>
              <w:t>Coastal</w:t>
            </w:r>
          </w:p>
        </w:tc>
        <w:tc>
          <w:tcPr>
            <w:tcW w:w="2694" w:type="dxa"/>
            <w:shd w:val="clear" w:color="auto" w:fill="auto"/>
            <w:noWrap/>
            <w:vAlign w:val="center"/>
            <w:hideMark/>
          </w:tcPr>
          <w:p w14:paraId="1999FC4B" w14:textId="77777777" w:rsidR="00FB40C4" w:rsidRPr="00897D35" w:rsidRDefault="00FB40C4" w:rsidP="00897D35">
            <w:pPr>
              <w:spacing w:after="0" w:line="360" w:lineRule="auto"/>
              <w:jc w:val="center"/>
              <w:rPr>
                <w:lang w:eastAsia="es-DO"/>
              </w:rPr>
            </w:pPr>
            <w:r w:rsidRPr="00897D35">
              <w:rPr>
                <w:lang w:eastAsia="es-DO"/>
              </w:rPr>
              <w:t>70,539,901.50</w:t>
            </w:r>
          </w:p>
        </w:tc>
      </w:tr>
      <w:tr w:rsidR="00FB40C4" w:rsidRPr="00EB0E49" w14:paraId="2DE0B4E9" w14:textId="77777777" w:rsidTr="00897D35">
        <w:trPr>
          <w:trHeight w:val="300"/>
          <w:jc w:val="center"/>
        </w:trPr>
        <w:tc>
          <w:tcPr>
            <w:tcW w:w="2825" w:type="dxa"/>
            <w:shd w:val="clear" w:color="auto" w:fill="auto"/>
            <w:noWrap/>
            <w:vAlign w:val="center"/>
            <w:hideMark/>
          </w:tcPr>
          <w:p w14:paraId="5110ECFA" w14:textId="77777777" w:rsidR="00FB40C4" w:rsidRPr="00897D35" w:rsidRDefault="00FB40C4" w:rsidP="00897D35">
            <w:pPr>
              <w:spacing w:after="0" w:line="360" w:lineRule="auto"/>
              <w:jc w:val="center"/>
              <w:rPr>
                <w:lang w:eastAsia="es-DO"/>
              </w:rPr>
            </w:pPr>
            <w:r w:rsidRPr="00897D35">
              <w:rPr>
                <w:lang w:eastAsia="es-DO"/>
              </w:rPr>
              <w:t>Gulfstream Petroleum</w:t>
            </w:r>
          </w:p>
        </w:tc>
        <w:tc>
          <w:tcPr>
            <w:tcW w:w="2694" w:type="dxa"/>
            <w:shd w:val="clear" w:color="auto" w:fill="auto"/>
            <w:noWrap/>
            <w:vAlign w:val="center"/>
            <w:hideMark/>
          </w:tcPr>
          <w:p w14:paraId="116013B5" w14:textId="77777777" w:rsidR="00FB40C4" w:rsidRPr="00897D35" w:rsidRDefault="00FB40C4" w:rsidP="00897D35">
            <w:pPr>
              <w:spacing w:after="0" w:line="360" w:lineRule="auto"/>
              <w:jc w:val="center"/>
              <w:rPr>
                <w:lang w:eastAsia="es-DO"/>
              </w:rPr>
            </w:pPr>
            <w:r w:rsidRPr="00897D35">
              <w:rPr>
                <w:lang w:eastAsia="es-DO"/>
              </w:rPr>
              <w:t>0.00</w:t>
            </w:r>
          </w:p>
        </w:tc>
      </w:tr>
      <w:tr w:rsidR="00FB40C4" w:rsidRPr="00EB0E49" w14:paraId="2585B85C" w14:textId="77777777" w:rsidTr="00897D35">
        <w:trPr>
          <w:trHeight w:val="300"/>
          <w:jc w:val="center"/>
        </w:trPr>
        <w:tc>
          <w:tcPr>
            <w:tcW w:w="2825" w:type="dxa"/>
            <w:shd w:val="clear" w:color="auto" w:fill="auto"/>
            <w:noWrap/>
            <w:vAlign w:val="center"/>
            <w:hideMark/>
          </w:tcPr>
          <w:p w14:paraId="2089244A" w14:textId="77777777" w:rsidR="00FB40C4" w:rsidRPr="00897D35" w:rsidRDefault="00FB40C4" w:rsidP="00897D35">
            <w:pPr>
              <w:spacing w:after="0" w:line="360" w:lineRule="auto"/>
              <w:jc w:val="center"/>
              <w:rPr>
                <w:lang w:eastAsia="es-DO"/>
              </w:rPr>
            </w:pPr>
            <w:r w:rsidRPr="00897D35">
              <w:rPr>
                <w:lang w:eastAsia="es-DO"/>
              </w:rPr>
              <w:t>REFIDOMSA</w:t>
            </w:r>
          </w:p>
        </w:tc>
        <w:tc>
          <w:tcPr>
            <w:tcW w:w="2694" w:type="dxa"/>
            <w:shd w:val="clear" w:color="auto" w:fill="auto"/>
            <w:noWrap/>
            <w:vAlign w:val="center"/>
            <w:hideMark/>
          </w:tcPr>
          <w:p w14:paraId="4841F5F6" w14:textId="77777777" w:rsidR="00FB40C4" w:rsidRPr="00897D35" w:rsidRDefault="00FB40C4" w:rsidP="00897D35">
            <w:pPr>
              <w:spacing w:after="0" w:line="360" w:lineRule="auto"/>
              <w:jc w:val="center"/>
              <w:rPr>
                <w:lang w:eastAsia="es-DO"/>
              </w:rPr>
            </w:pPr>
            <w:r w:rsidRPr="00897D35">
              <w:rPr>
                <w:lang w:eastAsia="es-DO"/>
              </w:rPr>
              <w:t>330,800,348.58</w:t>
            </w:r>
          </w:p>
        </w:tc>
      </w:tr>
      <w:tr w:rsidR="00FB40C4" w:rsidRPr="00EB0E49" w14:paraId="5FFADD0A" w14:textId="77777777" w:rsidTr="00897D35">
        <w:trPr>
          <w:trHeight w:val="300"/>
          <w:jc w:val="center"/>
        </w:trPr>
        <w:tc>
          <w:tcPr>
            <w:tcW w:w="2825" w:type="dxa"/>
            <w:shd w:val="clear" w:color="auto" w:fill="auto"/>
            <w:noWrap/>
            <w:vAlign w:val="center"/>
            <w:hideMark/>
          </w:tcPr>
          <w:p w14:paraId="15FE5AAC" w14:textId="77777777" w:rsidR="00FB40C4" w:rsidRPr="00897D35" w:rsidRDefault="00FB40C4" w:rsidP="00897D35">
            <w:pPr>
              <w:spacing w:after="0" w:line="360" w:lineRule="auto"/>
              <w:jc w:val="center"/>
              <w:rPr>
                <w:lang w:eastAsia="es-DO"/>
              </w:rPr>
            </w:pPr>
            <w:r w:rsidRPr="00897D35">
              <w:rPr>
                <w:lang w:eastAsia="es-DO"/>
              </w:rPr>
              <w:t>V-Energy (Total Energies)</w:t>
            </w:r>
          </w:p>
        </w:tc>
        <w:tc>
          <w:tcPr>
            <w:tcW w:w="2694" w:type="dxa"/>
            <w:shd w:val="clear" w:color="auto" w:fill="auto"/>
            <w:noWrap/>
            <w:vAlign w:val="center"/>
            <w:hideMark/>
          </w:tcPr>
          <w:p w14:paraId="59E92344" w14:textId="77777777" w:rsidR="00FB40C4" w:rsidRPr="00897D35" w:rsidRDefault="00FB40C4" w:rsidP="00897D35">
            <w:pPr>
              <w:spacing w:after="0" w:line="360" w:lineRule="auto"/>
              <w:jc w:val="center"/>
              <w:rPr>
                <w:lang w:eastAsia="es-DO"/>
              </w:rPr>
            </w:pPr>
            <w:r w:rsidRPr="00897D35">
              <w:rPr>
                <w:lang w:eastAsia="es-DO"/>
              </w:rPr>
              <w:t>199,864,340.52</w:t>
            </w:r>
          </w:p>
        </w:tc>
      </w:tr>
      <w:tr w:rsidR="00FB40C4" w:rsidRPr="00EB0E49" w14:paraId="613F95BB" w14:textId="77777777" w:rsidTr="00897D35">
        <w:trPr>
          <w:trHeight w:val="315"/>
          <w:jc w:val="center"/>
        </w:trPr>
        <w:tc>
          <w:tcPr>
            <w:tcW w:w="2825" w:type="dxa"/>
            <w:shd w:val="clear" w:color="auto" w:fill="auto"/>
            <w:noWrap/>
            <w:vAlign w:val="center"/>
            <w:hideMark/>
          </w:tcPr>
          <w:p w14:paraId="35FEB3B5" w14:textId="77777777" w:rsidR="00FB40C4" w:rsidRPr="00897D35" w:rsidRDefault="00FB40C4" w:rsidP="00897D35">
            <w:pPr>
              <w:spacing w:after="0" w:line="360" w:lineRule="auto"/>
              <w:jc w:val="center"/>
              <w:rPr>
                <w:lang w:eastAsia="es-DO"/>
              </w:rPr>
            </w:pPr>
            <w:r w:rsidRPr="00897D35">
              <w:rPr>
                <w:lang w:eastAsia="es-DO"/>
              </w:rPr>
              <w:lastRenderedPageBreak/>
              <w:t>Esso (Sol RD)</w:t>
            </w:r>
          </w:p>
        </w:tc>
        <w:tc>
          <w:tcPr>
            <w:tcW w:w="2694" w:type="dxa"/>
            <w:shd w:val="clear" w:color="auto" w:fill="auto"/>
            <w:noWrap/>
            <w:vAlign w:val="center"/>
            <w:hideMark/>
          </w:tcPr>
          <w:p w14:paraId="0740EFE3" w14:textId="77777777" w:rsidR="00FB40C4" w:rsidRPr="00897D35" w:rsidRDefault="00FB40C4" w:rsidP="00897D35">
            <w:pPr>
              <w:spacing w:after="0" w:line="360" w:lineRule="auto"/>
              <w:jc w:val="center"/>
              <w:rPr>
                <w:lang w:eastAsia="es-DO"/>
              </w:rPr>
            </w:pPr>
            <w:r w:rsidRPr="00897D35">
              <w:rPr>
                <w:lang w:eastAsia="es-DO"/>
              </w:rPr>
              <w:t>163,000,368.93</w:t>
            </w:r>
          </w:p>
        </w:tc>
      </w:tr>
      <w:tr w:rsidR="00FB40C4" w:rsidRPr="00EB0E49" w14:paraId="0C875782" w14:textId="77777777" w:rsidTr="00897D35">
        <w:trPr>
          <w:trHeight w:val="315"/>
          <w:jc w:val="center"/>
        </w:trPr>
        <w:tc>
          <w:tcPr>
            <w:tcW w:w="2825" w:type="dxa"/>
            <w:shd w:val="clear" w:color="auto" w:fill="auto"/>
            <w:vAlign w:val="center"/>
            <w:hideMark/>
          </w:tcPr>
          <w:p w14:paraId="5F5FFE99" w14:textId="77777777" w:rsidR="00FB40C4" w:rsidRPr="00897D35" w:rsidRDefault="00FB40C4" w:rsidP="00897D35">
            <w:pPr>
              <w:spacing w:after="0" w:line="360" w:lineRule="auto"/>
              <w:jc w:val="center"/>
              <w:rPr>
                <w:b/>
                <w:bCs/>
                <w:lang w:eastAsia="es-DO"/>
              </w:rPr>
            </w:pPr>
            <w:r w:rsidRPr="00897D35">
              <w:rPr>
                <w:b/>
                <w:bCs/>
                <w:lang w:eastAsia="es-DO"/>
              </w:rPr>
              <w:t>Total</w:t>
            </w:r>
          </w:p>
        </w:tc>
        <w:tc>
          <w:tcPr>
            <w:tcW w:w="2694" w:type="dxa"/>
            <w:shd w:val="clear" w:color="auto" w:fill="auto"/>
            <w:vAlign w:val="center"/>
            <w:hideMark/>
          </w:tcPr>
          <w:p w14:paraId="00B7215B" w14:textId="77777777" w:rsidR="00FB40C4" w:rsidRPr="00897D35" w:rsidRDefault="00FB40C4" w:rsidP="00897D35">
            <w:pPr>
              <w:spacing w:after="0" w:line="360" w:lineRule="auto"/>
              <w:jc w:val="center"/>
              <w:rPr>
                <w:b/>
                <w:bCs/>
                <w:lang w:eastAsia="es-DO"/>
              </w:rPr>
            </w:pPr>
            <w:r w:rsidRPr="00897D35">
              <w:rPr>
                <w:b/>
                <w:bCs/>
                <w:lang w:eastAsia="es-DO"/>
              </w:rPr>
              <w:t>764,204,959.53</w:t>
            </w:r>
          </w:p>
        </w:tc>
      </w:tr>
    </w:tbl>
    <w:p w14:paraId="3F34D997" w14:textId="77777777" w:rsidR="00FB40C4" w:rsidRPr="00897D35" w:rsidRDefault="00FB40C4" w:rsidP="00897D35">
      <w:pPr>
        <w:spacing w:line="360" w:lineRule="auto"/>
        <w:ind w:left="720" w:firstLine="556"/>
        <w:rPr>
          <w:b/>
          <w:color w:val="747171"/>
          <w:sz w:val="18"/>
          <w:szCs w:val="18"/>
          <w:lang w:eastAsia="es-DO"/>
        </w:rPr>
      </w:pPr>
      <w:r w:rsidRPr="00897D35">
        <w:rPr>
          <w:i/>
          <w:color w:val="747171"/>
          <w:sz w:val="18"/>
          <w:szCs w:val="18"/>
        </w:rPr>
        <w:t>Fuente: Dirección Financiera MICM. –</w:t>
      </w:r>
    </w:p>
    <w:p w14:paraId="4485BC22" w14:textId="77777777" w:rsidR="00FB40C4" w:rsidRPr="00FD2D38" w:rsidRDefault="00FB40C4" w:rsidP="00FB40C4">
      <w:pPr>
        <w:pStyle w:val="Prrafodelista"/>
        <w:numPr>
          <w:ilvl w:val="0"/>
          <w:numId w:val="52"/>
        </w:numPr>
        <w:spacing w:line="360" w:lineRule="auto"/>
        <w:ind w:left="284"/>
        <w:jc w:val="both"/>
        <w:rPr>
          <w:rFonts w:eastAsia="Calibri"/>
          <w:b/>
          <w:bCs/>
        </w:rPr>
      </w:pPr>
      <w:r w:rsidRPr="00FD2D38">
        <w:rPr>
          <w:rFonts w:eastAsia="Calibri"/>
          <w:b/>
          <w:bCs/>
        </w:rPr>
        <w:t>Ingresos por la ley de Garantías Mobiliarias</w:t>
      </w:r>
    </w:p>
    <w:p w14:paraId="533C8F20" w14:textId="4E26A275" w:rsidR="00FB40C4" w:rsidRPr="00160CEE" w:rsidRDefault="00FD2D38" w:rsidP="00EE216B">
      <w:pPr>
        <w:spacing w:before="100" w:beforeAutospacing="1" w:line="360" w:lineRule="auto"/>
        <w:ind w:left="-76"/>
        <w:jc w:val="both"/>
        <w:rPr>
          <w:b/>
          <w:bCs/>
          <w:color w:val="808080" w:themeColor="background1" w:themeShade="80"/>
          <w:lang w:eastAsia="es-DO"/>
        </w:rPr>
      </w:pPr>
      <w:r>
        <w:rPr>
          <w:rFonts w:eastAsia="Calibri"/>
        </w:rPr>
        <w:t xml:space="preserve">En lo que concierne a la </w:t>
      </w:r>
      <w:r w:rsidR="00FB40C4" w:rsidRPr="00FD2D38">
        <w:rPr>
          <w:rFonts w:eastAsia="Calibri"/>
        </w:rPr>
        <w:t>aplicación de la ley No.45-20 “Garantías Mobiliarias”, que define el nuevo marco jurídico para la constitución, efectividad, publicidad, registro, prelación y todos los procesos de ejecución relacionados con dichas garantías</w:t>
      </w:r>
      <w:r>
        <w:rPr>
          <w:rFonts w:eastAsia="Calibri"/>
        </w:rPr>
        <w:t xml:space="preserve">, fueron recaudados durante el período de enero a noviembre del 2024 RD$ </w:t>
      </w:r>
      <w:r w:rsidRPr="00FD2D38">
        <w:rPr>
          <w:rFonts w:eastAsia="Calibri"/>
        </w:rPr>
        <w:t>163,755.819.12</w:t>
      </w:r>
      <w:r>
        <w:rPr>
          <w:rFonts w:eastAsia="Calibri"/>
        </w:rPr>
        <w:t xml:space="preserve">. Esta ley estipula que los </w:t>
      </w:r>
      <w:r w:rsidR="00FB40C4" w:rsidRPr="00FD2D38">
        <w:rPr>
          <w:rFonts w:eastAsia="Calibri"/>
        </w:rPr>
        <w:t>ingresos brutos provenientes de las tasas que se cobren a los usuarios del Sistema Electrónico de Garantías Mobiliarias (SEGM), serán distribuidos</w:t>
      </w:r>
      <w:r>
        <w:rPr>
          <w:rFonts w:eastAsia="Calibri"/>
        </w:rPr>
        <w:t xml:space="preserve"> </w:t>
      </w:r>
      <w:r w:rsidR="00FB40C4" w:rsidRPr="00FD2D38">
        <w:rPr>
          <w:rFonts w:eastAsia="Calibri"/>
        </w:rPr>
        <w:t xml:space="preserve">80% a los Ayuntamientos y 20% </w:t>
      </w:r>
      <w:r>
        <w:rPr>
          <w:rFonts w:eastAsia="Calibri"/>
        </w:rPr>
        <w:t>al MICM.</w:t>
      </w:r>
    </w:p>
    <w:p w14:paraId="64B718D1" w14:textId="77777777" w:rsidR="00FD2D38" w:rsidRPr="00FD2D38" w:rsidRDefault="00FD2D38" w:rsidP="00FD2D38">
      <w:pPr>
        <w:spacing w:after="0" w:line="360" w:lineRule="auto"/>
        <w:ind w:left="-227"/>
        <w:jc w:val="center"/>
        <w:rPr>
          <w:b/>
          <w:bCs/>
          <w:color w:val="808080" w:themeColor="background1" w:themeShade="80"/>
          <w:lang w:eastAsia="es-DO"/>
        </w:rPr>
      </w:pPr>
      <w:r w:rsidRPr="00FD2D38">
        <w:rPr>
          <w:b/>
          <w:bCs/>
        </w:rPr>
        <w:t xml:space="preserve">Tabla No.  </w:t>
      </w:r>
      <w:r w:rsidRPr="00FD2D38">
        <w:rPr>
          <w:b/>
          <w:bCs/>
        </w:rPr>
        <w:fldChar w:fldCharType="begin"/>
      </w:r>
      <w:r w:rsidRPr="00FD2D38">
        <w:rPr>
          <w:b/>
          <w:bCs/>
        </w:rPr>
        <w:instrText xml:space="preserve"> SEQ Tabla_No._ \* ARABIC </w:instrText>
      </w:r>
      <w:r w:rsidRPr="00FD2D38">
        <w:rPr>
          <w:b/>
          <w:bCs/>
        </w:rPr>
        <w:fldChar w:fldCharType="separate"/>
      </w:r>
      <w:r w:rsidRPr="00FD2D38">
        <w:rPr>
          <w:b/>
          <w:bCs/>
          <w:noProof/>
        </w:rPr>
        <w:t>24</w:t>
      </w:r>
      <w:r w:rsidRPr="00FD2D38">
        <w:rPr>
          <w:b/>
          <w:bCs/>
        </w:rPr>
        <w:fldChar w:fldCharType="end"/>
      </w:r>
      <w:r w:rsidRPr="00FD2D38">
        <w:rPr>
          <w:b/>
          <w:bCs/>
          <w:color w:val="808080" w:themeColor="background1" w:themeShade="80"/>
          <w:lang w:eastAsia="es-DO"/>
        </w:rPr>
        <w:t xml:space="preserve"> </w:t>
      </w:r>
    </w:p>
    <w:p w14:paraId="578E5D28" w14:textId="7A994348" w:rsidR="00FD2D38" w:rsidRPr="00160CEE" w:rsidRDefault="00FD2D38" w:rsidP="00FD2D38">
      <w:pPr>
        <w:spacing w:after="0" w:line="360" w:lineRule="auto"/>
        <w:ind w:left="-227"/>
        <w:jc w:val="center"/>
        <w:rPr>
          <w:color w:val="808080" w:themeColor="background1" w:themeShade="80"/>
          <w:lang w:eastAsia="es-DO"/>
        </w:rPr>
      </w:pPr>
      <w:r w:rsidRPr="00160CEE">
        <w:rPr>
          <w:color w:val="808080" w:themeColor="background1" w:themeShade="80"/>
          <w:lang w:eastAsia="es-DO"/>
        </w:rPr>
        <w:t>Ingresos por Garantías Mobiliarias</w:t>
      </w:r>
    </w:p>
    <w:p w14:paraId="0B98AF03" w14:textId="77777777" w:rsidR="00FD2D38" w:rsidRPr="00EB0E49" w:rsidRDefault="00FD2D38" w:rsidP="00FD2D38">
      <w:pPr>
        <w:spacing w:after="0" w:line="360" w:lineRule="auto"/>
        <w:jc w:val="center"/>
        <w:rPr>
          <w:color w:val="747171"/>
          <w:lang w:eastAsia="es-DO"/>
        </w:rPr>
      </w:pPr>
      <w:r w:rsidRPr="00EB0E49">
        <w:rPr>
          <w:color w:val="747171"/>
          <w:lang w:eastAsia="es-DO"/>
        </w:rPr>
        <w:t xml:space="preserve">Al 30 de </w:t>
      </w:r>
      <w:r>
        <w:rPr>
          <w:color w:val="747171"/>
          <w:lang w:eastAsia="es-DO"/>
        </w:rPr>
        <w:t>noviembre</w:t>
      </w:r>
      <w:r w:rsidRPr="00EB0E49">
        <w:rPr>
          <w:color w:val="747171"/>
          <w:lang w:eastAsia="es-DO"/>
        </w:rPr>
        <w:t xml:space="preserve"> 2024</w:t>
      </w:r>
    </w:p>
    <w:p w14:paraId="11264C2C" w14:textId="5F3FE6E9" w:rsidR="00FD2D38" w:rsidRDefault="00FD2D38" w:rsidP="00FD2D38">
      <w:pPr>
        <w:spacing w:after="0" w:line="360" w:lineRule="auto"/>
        <w:jc w:val="center"/>
      </w:pPr>
      <w:r w:rsidRPr="00EB0E49">
        <w:rPr>
          <w:color w:val="747171"/>
          <w:lang w:eastAsia="es-DO"/>
        </w:rPr>
        <w:t>(Valores en RD$)</w:t>
      </w:r>
    </w:p>
    <w:tbl>
      <w:tblPr>
        <w:tblW w:w="5338"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278"/>
        <w:gridCol w:w="3060"/>
      </w:tblGrid>
      <w:tr w:rsidR="00FD2D38" w:rsidRPr="00FD2D38" w14:paraId="22447851" w14:textId="77777777" w:rsidTr="00FD2D38">
        <w:trPr>
          <w:trHeight w:val="301"/>
          <w:tblHeader/>
          <w:jc w:val="center"/>
        </w:trPr>
        <w:tc>
          <w:tcPr>
            <w:tcW w:w="5338" w:type="dxa"/>
            <w:gridSpan w:val="2"/>
            <w:shd w:val="clear" w:color="auto" w:fill="142F62"/>
            <w:vAlign w:val="center"/>
            <w:hideMark/>
          </w:tcPr>
          <w:p w14:paraId="4E7965D5" w14:textId="77777777" w:rsidR="00FB40C4" w:rsidRPr="00FD2D38" w:rsidRDefault="00FB40C4" w:rsidP="00FD2D38">
            <w:pPr>
              <w:spacing w:after="0" w:line="360" w:lineRule="auto"/>
              <w:jc w:val="center"/>
              <w:rPr>
                <w:rFonts w:eastAsia="Times New Roman"/>
                <w:b/>
                <w:bCs/>
                <w:color w:val="FFFFFF" w:themeColor="background1"/>
                <w:lang w:eastAsia="es-DO"/>
              </w:rPr>
            </w:pPr>
            <w:r w:rsidRPr="00FD2D38">
              <w:rPr>
                <w:rFonts w:eastAsia="Times New Roman"/>
                <w:b/>
                <w:bCs/>
                <w:color w:val="FFFFFF" w:themeColor="background1"/>
                <w:lang w:eastAsia="es-DO"/>
              </w:rPr>
              <w:t>Tasa por inscripción de Garantías Mobiliarias</w:t>
            </w:r>
          </w:p>
        </w:tc>
      </w:tr>
      <w:tr w:rsidR="00FD2D38" w:rsidRPr="00FD2D38" w14:paraId="6A60105E" w14:textId="77777777" w:rsidTr="00FD2D38">
        <w:trPr>
          <w:trHeight w:val="397"/>
          <w:tblHeader/>
          <w:jc w:val="center"/>
        </w:trPr>
        <w:tc>
          <w:tcPr>
            <w:tcW w:w="2278" w:type="dxa"/>
            <w:shd w:val="clear" w:color="auto" w:fill="002060"/>
            <w:vAlign w:val="center"/>
            <w:hideMark/>
          </w:tcPr>
          <w:p w14:paraId="37C89065" w14:textId="77777777" w:rsidR="00FB40C4" w:rsidRPr="00FD2D38" w:rsidRDefault="00FB40C4" w:rsidP="00FD2D38">
            <w:pPr>
              <w:spacing w:after="0" w:line="360" w:lineRule="auto"/>
              <w:jc w:val="center"/>
              <w:rPr>
                <w:rFonts w:eastAsia="Times New Roman"/>
                <w:b/>
                <w:bCs/>
                <w:color w:val="FFFFFF" w:themeColor="background1"/>
                <w:lang w:eastAsia="es-DO"/>
              </w:rPr>
            </w:pPr>
            <w:r w:rsidRPr="00FD2D38">
              <w:rPr>
                <w:rFonts w:eastAsia="Times New Roman"/>
                <w:b/>
                <w:bCs/>
                <w:color w:val="FFFFFF" w:themeColor="background1"/>
                <w:lang w:eastAsia="es-DO"/>
              </w:rPr>
              <w:t>Mes</w:t>
            </w:r>
          </w:p>
        </w:tc>
        <w:tc>
          <w:tcPr>
            <w:tcW w:w="3060" w:type="dxa"/>
            <w:shd w:val="clear" w:color="auto" w:fill="142F62"/>
            <w:vAlign w:val="center"/>
            <w:hideMark/>
          </w:tcPr>
          <w:p w14:paraId="24584BC8" w14:textId="77777777" w:rsidR="00FB40C4" w:rsidRPr="00FD2D38" w:rsidRDefault="00FB40C4" w:rsidP="00FD2D38">
            <w:pPr>
              <w:spacing w:after="0" w:line="360" w:lineRule="auto"/>
              <w:jc w:val="center"/>
              <w:rPr>
                <w:rFonts w:eastAsia="Times New Roman"/>
                <w:b/>
                <w:bCs/>
                <w:color w:val="FFFFFF" w:themeColor="background1"/>
                <w:lang w:eastAsia="es-DO"/>
              </w:rPr>
            </w:pPr>
            <w:r w:rsidRPr="00FD2D38">
              <w:rPr>
                <w:rFonts w:eastAsia="Times New Roman"/>
                <w:b/>
                <w:bCs/>
                <w:color w:val="FFFFFF" w:themeColor="background1"/>
                <w:lang w:eastAsia="es-DO"/>
              </w:rPr>
              <w:t>Monto</w:t>
            </w:r>
          </w:p>
        </w:tc>
      </w:tr>
      <w:tr w:rsidR="00FD2D38" w:rsidRPr="00FD2D38" w14:paraId="25ED180B" w14:textId="77777777" w:rsidTr="00FD2D38">
        <w:trPr>
          <w:trHeight w:val="266"/>
          <w:jc w:val="center"/>
        </w:trPr>
        <w:tc>
          <w:tcPr>
            <w:tcW w:w="2278" w:type="dxa"/>
            <w:shd w:val="clear" w:color="auto" w:fill="auto"/>
            <w:vAlign w:val="bottom"/>
            <w:hideMark/>
          </w:tcPr>
          <w:p w14:paraId="0260E8C1" w14:textId="77777777" w:rsidR="00FB40C4" w:rsidRPr="00FD2D38" w:rsidRDefault="00FB40C4" w:rsidP="00FD2D38">
            <w:pPr>
              <w:spacing w:after="0" w:line="360" w:lineRule="auto"/>
              <w:jc w:val="center"/>
              <w:rPr>
                <w:rFonts w:eastAsia="Times New Roman"/>
                <w:lang w:eastAsia="es-DO"/>
              </w:rPr>
            </w:pPr>
            <w:r w:rsidRPr="00FD2D38">
              <w:rPr>
                <w:lang w:eastAsia="es-DO"/>
              </w:rPr>
              <w:t>Enero</w:t>
            </w:r>
          </w:p>
        </w:tc>
        <w:tc>
          <w:tcPr>
            <w:tcW w:w="3060" w:type="dxa"/>
            <w:shd w:val="clear" w:color="auto" w:fill="auto"/>
            <w:hideMark/>
          </w:tcPr>
          <w:p w14:paraId="5ACDD83A" w14:textId="77777777" w:rsidR="00FB40C4" w:rsidRPr="00FD2D38" w:rsidRDefault="00FB40C4" w:rsidP="00FD2D38">
            <w:pPr>
              <w:spacing w:after="0" w:line="360" w:lineRule="auto"/>
              <w:jc w:val="center"/>
              <w:rPr>
                <w:lang w:eastAsia="es-DO"/>
              </w:rPr>
            </w:pPr>
            <w:r w:rsidRPr="00FD2D38">
              <w:t>16,903,929.68</w:t>
            </w:r>
          </w:p>
        </w:tc>
      </w:tr>
      <w:tr w:rsidR="00FD2D38" w:rsidRPr="00FD2D38" w14:paraId="70A0A7C3" w14:textId="77777777" w:rsidTr="00FD2D38">
        <w:trPr>
          <w:trHeight w:val="273"/>
          <w:jc w:val="center"/>
        </w:trPr>
        <w:tc>
          <w:tcPr>
            <w:tcW w:w="2278" w:type="dxa"/>
            <w:shd w:val="clear" w:color="auto" w:fill="auto"/>
            <w:vAlign w:val="bottom"/>
            <w:hideMark/>
          </w:tcPr>
          <w:p w14:paraId="13C028DA" w14:textId="77777777" w:rsidR="00FB40C4" w:rsidRPr="00FD2D38" w:rsidRDefault="00FB40C4" w:rsidP="00FD2D38">
            <w:pPr>
              <w:spacing w:after="0" w:line="360" w:lineRule="auto"/>
              <w:jc w:val="center"/>
              <w:rPr>
                <w:lang w:eastAsia="es-DO"/>
              </w:rPr>
            </w:pPr>
            <w:r w:rsidRPr="00FD2D38">
              <w:rPr>
                <w:lang w:eastAsia="es-DO"/>
              </w:rPr>
              <w:t>Febrero</w:t>
            </w:r>
          </w:p>
        </w:tc>
        <w:tc>
          <w:tcPr>
            <w:tcW w:w="3060" w:type="dxa"/>
            <w:shd w:val="clear" w:color="auto" w:fill="auto"/>
            <w:hideMark/>
          </w:tcPr>
          <w:p w14:paraId="4DEBF847" w14:textId="77777777" w:rsidR="00FB40C4" w:rsidRPr="00FD2D38" w:rsidRDefault="00FB40C4" w:rsidP="00FD2D38">
            <w:pPr>
              <w:spacing w:after="0" w:line="360" w:lineRule="auto"/>
              <w:jc w:val="center"/>
              <w:rPr>
                <w:lang w:eastAsia="es-DO"/>
              </w:rPr>
            </w:pPr>
            <w:r w:rsidRPr="00FD2D38">
              <w:t>9,257,079.44</w:t>
            </w:r>
          </w:p>
        </w:tc>
      </w:tr>
      <w:tr w:rsidR="00FD2D38" w:rsidRPr="00FD2D38" w14:paraId="08E088D6" w14:textId="77777777" w:rsidTr="00FD2D38">
        <w:trPr>
          <w:trHeight w:val="197"/>
          <w:jc w:val="center"/>
        </w:trPr>
        <w:tc>
          <w:tcPr>
            <w:tcW w:w="2278" w:type="dxa"/>
            <w:shd w:val="clear" w:color="auto" w:fill="auto"/>
            <w:vAlign w:val="bottom"/>
            <w:hideMark/>
          </w:tcPr>
          <w:p w14:paraId="5E50DA3A" w14:textId="77777777" w:rsidR="00FB40C4" w:rsidRPr="00FD2D38" w:rsidRDefault="00FB40C4" w:rsidP="00FD2D38">
            <w:pPr>
              <w:spacing w:after="0" w:line="360" w:lineRule="auto"/>
              <w:jc w:val="center"/>
              <w:rPr>
                <w:lang w:eastAsia="es-DO"/>
              </w:rPr>
            </w:pPr>
            <w:r w:rsidRPr="00FD2D38">
              <w:rPr>
                <w:lang w:eastAsia="es-DO"/>
              </w:rPr>
              <w:t>Marzo</w:t>
            </w:r>
          </w:p>
        </w:tc>
        <w:tc>
          <w:tcPr>
            <w:tcW w:w="3060" w:type="dxa"/>
            <w:shd w:val="clear" w:color="auto" w:fill="auto"/>
            <w:hideMark/>
          </w:tcPr>
          <w:p w14:paraId="5ED0BC9C" w14:textId="77777777" w:rsidR="00FB40C4" w:rsidRPr="00FD2D38" w:rsidRDefault="00FB40C4" w:rsidP="00FD2D38">
            <w:pPr>
              <w:spacing w:after="0" w:line="360" w:lineRule="auto"/>
              <w:jc w:val="center"/>
              <w:rPr>
                <w:lang w:eastAsia="es-DO"/>
              </w:rPr>
            </w:pPr>
            <w:r w:rsidRPr="00FD2D38">
              <w:t>8,856,259.00</w:t>
            </w:r>
          </w:p>
        </w:tc>
      </w:tr>
      <w:tr w:rsidR="00FD2D38" w:rsidRPr="00FD2D38" w14:paraId="53DCEA72" w14:textId="77777777" w:rsidTr="00FD2D38">
        <w:trPr>
          <w:trHeight w:val="197"/>
          <w:jc w:val="center"/>
        </w:trPr>
        <w:tc>
          <w:tcPr>
            <w:tcW w:w="2278" w:type="dxa"/>
            <w:shd w:val="clear" w:color="auto" w:fill="auto"/>
            <w:vAlign w:val="bottom"/>
            <w:hideMark/>
          </w:tcPr>
          <w:p w14:paraId="28EE3D41" w14:textId="77777777" w:rsidR="00FB40C4" w:rsidRPr="00FD2D38" w:rsidRDefault="00FB40C4" w:rsidP="00FD2D38">
            <w:pPr>
              <w:spacing w:after="0" w:line="360" w:lineRule="auto"/>
              <w:jc w:val="center"/>
              <w:rPr>
                <w:lang w:eastAsia="es-DO"/>
              </w:rPr>
            </w:pPr>
            <w:r w:rsidRPr="00FD2D38">
              <w:rPr>
                <w:lang w:eastAsia="es-DO"/>
              </w:rPr>
              <w:t>Abril</w:t>
            </w:r>
          </w:p>
        </w:tc>
        <w:tc>
          <w:tcPr>
            <w:tcW w:w="3060" w:type="dxa"/>
            <w:shd w:val="clear" w:color="auto" w:fill="auto"/>
            <w:hideMark/>
          </w:tcPr>
          <w:p w14:paraId="56B0B357" w14:textId="77777777" w:rsidR="00FB40C4" w:rsidRPr="00FD2D38" w:rsidRDefault="00FB40C4" w:rsidP="00FD2D38">
            <w:pPr>
              <w:spacing w:after="0" w:line="360" w:lineRule="auto"/>
              <w:jc w:val="center"/>
              <w:rPr>
                <w:lang w:eastAsia="es-DO"/>
              </w:rPr>
            </w:pPr>
            <w:r w:rsidRPr="00FD2D38">
              <w:t>13,044,150.56</w:t>
            </w:r>
          </w:p>
        </w:tc>
      </w:tr>
      <w:tr w:rsidR="00FD2D38" w:rsidRPr="00FD2D38" w14:paraId="249CDFD4" w14:textId="77777777" w:rsidTr="00FD2D38">
        <w:trPr>
          <w:trHeight w:val="197"/>
          <w:jc w:val="center"/>
        </w:trPr>
        <w:tc>
          <w:tcPr>
            <w:tcW w:w="2278" w:type="dxa"/>
            <w:shd w:val="clear" w:color="auto" w:fill="auto"/>
            <w:vAlign w:val="bottom"/>
            <w:hideMark/>
          </w:tcPr>
          <w:p w14:paraId="5D1AE916" w14:textId="77777777" w:rsidR="00FB40C4" w:rsidRPr="00FD2D38" w:rsidRDefault="00FB40C4" w:rsidP="00FD2D38">
            <w:pPr>
              <w:spacing w:after="0" w:line="360" w:lineRule="auto"/>
              <w:jc w:val="center"/>
              <w:rPr>
                <w:lang w:eastAsia="es-DO"/>
              </w:rPr>
            </w:pPr>
            <w:r w:rsidRPr="00FD2D38">
              <w:rPr>
                <w:lang w:eastAsia="es-DO"/>
              </w:rPr>
              <w:t>Mayo</w:t>
            </w:r>
          </w:p>
        </w:tc>
        <w:tc>
          <w:tcPr>
            <w:tcW w:w="3060" w:type="dxa"/>
            <w:shd w:val="clear" w:color="auto" w:fill="auto"/>
            <w:hideMark/>
          </w:tcPr>
          <w:p w14:paraId="6C6CCA61" w14:textId="77777777" w:rsidR="00FB40C4" w:rsidRPr="00FD2D38" w:rsidRDefault="00FB40C4" w:rsidP="00FD2D38">
            <w:pPr>
              <w:spacing w:after="0" w:line="360" w:lineRule="auto"/>
              <w:jc w:val="center"/>
              <w:rPr>
                <w:lang w:eastAsia="es-DO"/>
              </w:rPr>
            </w:pPr>
            <w:r w:rsidRPr="00FD2D38">
              <w:t>17,534,780.00</w:t>
            </w:r>
          </w:p>
        </w:tc>
      </w:tr>
      <w:tr w:rsidR="00FD2D38" w:rsidRPr="00FD2D38" w14:paraId="001C8D62" w14:textId="77777777" w:rsidTr="00FD2D38">
        <w:trPr>
          <w:trHeight w:val="197"/>
          <w:jc w:val="center"/>
        </w:trPr>
        <w:tc>
          <w:tcPr>
            <w:tcW w:w="2278" w:type="dxa"/>
            <w:shd w:val="clear" w:color="auto" w:fill="auto"/>
            <w:vAlign w:val="bottom"/>
            <w:hideMark/>
          </w:tcPr>
          <w:p w14:paraId="314393C5" w14:textId="77777777" w:rsidR="00FB40C4" w:rsidRPr="00FD2D38" w:rsidRDefault="00FB40C4" w:rsidP="00FD2D38">
            <w:pPr>
              <w:spacing w:after="0" w:line="360" w:lineRule="auto"/>
              <w:jc w:val="center"/>
              <w:rPr>
                <w:lang w:eastAsia="es-DO"/>
              </w:rPr>
            </w:pPr>
            <w:r w:rsidRPr="00FD2D38">
              <w:rPr>
                <w:lang w:eastAsia="es-DO"/>
              </w:rPr>
              <w:t>Junio</w:t>
            </w:r>
          </w:p>
        </w:tc>
        <w:tc>
          <w:tcPr>
            <w:tcW w:w="3060" w:type="dxa"/>
            <w:shd w:val="clear" w:color="auto" w:fill="auto"/>
            <w:hideMark/>
          </w:tcPr>
          <w:p w14:paraId="0888B88C" w14:textId="77777777" w:rsidR="00FB40C4" w:rsidRPr="00FD2D38" w:rsidRDefault="00FB40C4" w:rsidP="00FD2D38">
            <w:pPr>
              <w:spacing w:after="0" w:line="360" w:lineRule="auto"/>
              <w:jc w:val="center"/>
              <w:rPr>
                <w:lang w:eastAsia="es-DO"/>
              </w:rPr>
            </w:pPr>
            <w:r w:rsidRPr="00FD2D38">
              <w:t>17,249,282.00</w:t>
            </w:r>
          </w:p>
        </w:tc>
      </w:tr>
      <w:tr w:rsidR="00FD2D38" w:rsidRPr="00FD2D38" w14:paraId="16968CBB" w14:textId="77777777" w:rsidTr="00FD2D38">
        <w:trPr>
          <w:trHeight w:val="389"/>
          <w:jc w:val="center"/>
        </w:trPr>
        <w:tc>
          <w:tcPr>
            <w:tcW w:w="2278" w:type="dxa"/>
            <w:shd w:val="clear" w:color="auto" w:fill="auto"/>
            <w:vAlign w:val="bottom"/>
          </w:tcPr>
          <w:p w14:paraId="626896C1" w14:textId="77777777" w:rsidR="00FB40C4" w:rsidRPr="00FD2D38" w:rsidRDefault="00FB40C4" w:rsidP="00FD2D38">
            <w:pPr>
              <w:spacing w:after="0" w:line="360" w:lineRule="auto"/>
              <w:jc w:val="center"/>
              <w:rPr>
                <w:lang w:eastAsia="es-DO"/>
              </w:rPr>
            </w:pPr>
            <w:r w:rsidRPr="00FD2D38">
              <w:rPr>
                <w:lang w:eastAsia="es-DO"/>
              </w:rPr>
              <w:t>Julio</w:t>
            </w:r>
          </w:p>
        </w:tc>
        <w:tc>
          <w:tcPr>
            <w:tcW w:w="3060" w:type="dxa"/>
            <w:shd w:val="clear" w:color="auto" w:fill="auto"/>
          </w:tcPr>
          <w:p w14:paraId="616C661F" w14:textId="77777777" w:rsidR="00FB40C4" w:rsidRPr="00FD2D38" w:rsidRDefault="00FB40C4" w:rsidP="00FD2D38">
            <w:pPr>
              <w:spacing w:after="0" w:line="360" w:lineRule="auto"/>
              <w:jc w:val="center"/>
            </w:pPr>
            <w:r w:rsidRPr="00FD2D38">
              <w:t>16,386,329.44</w:t>
            </w:r>
          </w:p>
        </w:tc>
      </w:tr>
      <w:tr w:rsidR="00FD2D38" w:rsidRPr="00FD2D38" w14:paraId="594ABC18" w14:textId="77777777" w:rsidTr="00FD2D38">
        <w:trPr>
          <w:trHeight w:val="197"/>
          <w:jc w:val="center"/>
        </w:trPr>
        <w:tc>
          <w:tcPr>
            <w:tcW w:w="2278" w:type="dxa"/>
            <w:shd w:val="clear" w:color="auto" w:fill="auto"/>
            <w:vAlign w:val="bottom"/>
          </w:tcPr>
          <w:p w14:paraId="28A190C4" w14:textId="77777777" w:rsidR="00FB40C4" w:rsidRPr="00FD2D38" w:rsidRDefault="00FB40C4" w:rsidP="00FD2D38">
            <w:pPr>
              <w:spacing w:after="0" w:line="360" w:lineRule="auto"/>
              <w:jc w:val="center"/>
              <w:rPr>
                <w:lang w:eastAsia="es-DO"/>
              </w:rPr>
            </w:pPr>
            <w:r w:rsidRPr="00FD2D38">
              <w:rPr>
                <w:lang w:eastAsia="es-DO"/>
              </w:rPr>
              <w:lastRenderedPageBreak/>
              <w:t>Agosto</w:t>
            </w:r>
          </w:p>
        </w:tc>
        <w:tc>
          <w:tcPr>
            <w:tcW w:w="3060" w:type="dxa"/>
            <w:shd w:val="clear" w:color="auto" w:fill="auto"/>
          </w:tcPr>
          <w:p w14:paraId="593B76D5" w14:textId="77777777" w:rsidR="00FB40C4" w:rsidRPr="00FD2D38" w:rsidRDefault="00FB40C4" w:rsidP="00FD2D38">
            <w:pPr>
              <w:spacing w:after="0" w:line="360" w:lineRule="auto"/>
              <w:jc w:val="center"/>
            </w:pPr>
            <w:r w:rsidRPr="00FD2D38">
              <w:t>17,294,297.00</w:t>
            </w:r>
          </w:p>
        </w:tc>
      </w:tr>
      <w:tr w:rsidR="00FD2D38" w:rsidRPr="00FD2D38" w14:paraId="52462F03" w14:textId="77777777" w:rsidTr="00FD2D38">
        <w:trPr>
          <w:trHeight w:val="197"/>
          <w:jc w:val="center"/>
        </w:trPr>
        <w:tc>
          <w:tcPr>
            <w:tcW w:w="2278" w:type="dxa"/>
            <w:shd w:val="clear" w:color="auto" w:fill="auto"/>
            <w:vAlign w:val="bottom"/>
          </w:tcPr>
          <w:p w14:paraId="231EC215" w14:textId="77777777" w:rsidR="00FB40C4" w:rsidRPr="00FD2D38" w:rsidRDefault="00FB40C4" w:rsidP="00FD2D38">
            <w:pPr>
              <w:spacing w:after="0" w:line="360" w:lineRule="auto"/>
              <w:jc w:val="center"/>
              <w:rPr>
                <w:lang w:eastAsia="es-DO"/>
              </w:rPr>
            </w:pPr>
            <w:r w:rsidRPr="00FD2D38">
              <w:rPr>
                <w:lang w:eastAsia="es-DO"/>
              </w:rPr>
              <w:t>Septiembre</w:t>
            </w:r>
          </w:p>
        </w:tc>
        <w:tc>
          <w:tcPr>
            <w:tcW w:w="3060" w:type="dxa"/>
            <w:shd w:val="clear" w:color="auto" w:fill="auto"/>
          </w:tcPr>
          <w:p w14:paraId="6E085F8A" w14:textId="77777777" w:rsidR="00FB40C4" w:rsidRPr="00FD2D38" w:rsidRDefault="00FB40C4" w:rsidP="00FD2D38">
            <w:pPr>
              <w:spacing w:after="0" w:line="360" w:lineRule="auto"/>
              <w:jc w:val="center"/>
            </w:pPr>
            <w:r w:rsidRPr="00FD2D38">
              <w:t>12,886,954.00</w:t>
            </w:r>
          </w:p>
        </w:tc>
      </w:tr>
      <w:tr w:rsidR="00FD2D38" w:rsidRPr="00FD2D38" w14:paraId="13BBABFF" w14:textId="77777777" w:rsidTr="00FD2D38">
        <w:trPr>
          <w:trHeight w:val="197"/>
          <w:jc w:val="center"/>
        </w:trPr>
        <w:tc>
          <w:tcPr>
            <w:tcW w:w="2278" w:type="dxa"/>
            <w:shd w:val="clear" w:color="auto" w:fill="auto"/>
            <w:vAlign w:val="bottom"/>
          </w:tcPr>
          <w:p w14:paraId="698665EC" w14:textId="77777777" w:rsidR="00FB40C4" w:rsidRPr="00FD2D38" w:rsidRDefault="00FB40C4" w:rsidP="00FD2D38">
            <w:pPr>
              <w:spacing w:after="0" w:line="360" w:lineRule="auto"/>
              <w:jc w:val="center"/>
              <w:rPr>
                <w:lang w:eastAsia="es-DO"/>
              </w:rPr>
            </w:pPr>
            <w:r w:rsidRPr="00FD2D38">
              <w:rPr>
                <w:lang w:eastAsia="es-DO"/>
              </w:rPr>
              <w:t>Octubre</w:t>
            </w:r>
          </w:p>
        </w:tc>
        <w:tc>
          <w:tcPr>
            <w:tcW w:w="3060" w:type="dxa"/>
            <w:shd w:val="clear" w:color="auto" w:fill="auto"/>
          </w:tcPr>
          <w:p w14:paraId="6400F4C9" w14:textId="77777777" w:rsidR="00FB40C4" w:rsidRPr="00FD2D38" w:rsidRDefault="00FB40C4" w:rsidP="00FD2D38">
            <w:pPr>
              <w:spacing w:after="0" w:line="360" w:lineRule="auto"/>
              <w:jc w:val="center"/>
            </w:pPr>
            <w:r w:rsidRPr="00FD2D38">
              <w:t>19,283,258.00</w:t>
            </w:r>
          </w:p>
        </w:tc>
      </w:tr>
      <w:tr w:rsidR="00FD2D38" w:rsidRPr="00FD2D38" w14:paraId="7EEE74DA" w14:textId="77777777" w:rsidTr="00FD2D38">
        <w:trPr>
          <w:trHeight w:val="523"/>
          <w:jc w:val="center"/>
        </w:trPr>
        <w:tc>
          <w:tcPr>
            <w:tcW w:w="2278" w:type="dxa"/>
            <w:shd w:val="clear" w:color="auto" w:fill="auto"/>
            <w:vAlign w:val="bottom"/>
          </w:tcPr>
          <w:p w14:paraId="21C21B79" w14:textId="77777777" w:rsidR="00FB40C4" w:rsidRPr="00FD2D38" w:rsidRDefault="00FB40C4" w:rsidP="00FD2D38">
            <w:pPr>
              <w:spacing w:after="0" w:line="360" w:lineRule="auto"/>
              <w:jc w:val="center"/>
              <w:rPr>
                <w:lang w:eastAsia="es-DO"/>
              </w:rPr>
            </w:pPr>
            <w:r w:rsidRPr="00FD2D38">
              <w:rPr>
                <w:lang w:eastAsia="es-DO"/>
              </w:rPr>
              <w:t>Noviembre</w:t>
            </w:r>
          </w:p>
        </w:tc>
        <w:tc>
          <w:tcPr>
            <w:tcW w:w="3060" w:type="dxa"/>
            <w:shd w:val="clear" w:color="auto" w:fill="auto"/>
          </w:tcPr>
          <w:p w14:paraId="2EA4AF86" w14:textId="77777777" w:rsidR="00FB40C4" w:rsidRPr="00FD2D38" w:rsidRDefault="00FB40C4" w:rsidP="00FD2D38">
            <w:pPr>
              <w:spacing w:after="0" w:line="360" w:lineRule="auto"/>
              <w:jc w:val="center"/>
            </w:pPr>
            <w:r w:rsidRPr="00FD2D38">
              <w:t>15,059,500.00</w:t>
            </w:r>
          </w:p>
        </w:tc>
      </w:tr>
      <w:tr w:rsidR="00FD2D38" w:rsidRPr="00FD2D38" w14:paraId="754698CC" w14:textId="77777777" w:rsidTr="00FD2D38">
        <w:trPr>
          <w:trHeight w:val="197"/>
          <w:jc w:val="center"/>
        </w:trPr>
        <w:tc>
          <w:tcPr>
            <w:tcW w:w="2278" w:type="dxa"/>
            <w:shd w:val="clear" w:color="auto" w:fill="auto"/>
            <w:vAlign w:val="bottom"/>
          </w:tcPr>
          <w:p w14:paraId="1D05D2D9" w14:textId="77777777" w:rsidR="00FB40C4" w:rsidRPr="00FD2D38" w:rsidRDefault="00FB40C4" w:rsidP="00FD2D38">
            <w:pPr>
              <w:spacing w:after="0" w:line="360" w:lineRule="auto"/>
              <w:jc w:val="center"/>
              <w:rPr>
                <w:lang w:eastAsia="es-DO"/>
              </w:rPr>
            </w:pPr>
            <w:r w:rsidRPr="00FD2D38">
              <w:rPr>
                <w:b/>
                <w:bCs/>
                <w:lang w:eastAsia="es-DO"/>
              </w:rPr>
              <w:t>Total</w:t>
            </w:r>
          </w:p>
        </w:tc>
        <w:tc>
          <w:tcPr>
            <w:tcW w:w="3060" w:type="dxa"/>
            <w:shd w:val="clear" w:color="auto" w:fill="auto"/>
          </w:tcPr>
          <w:p w14:paraId="037687DB" w14:textId="77777777" w:rsidR="00FB40C4" w:rsidRPr="00FD2D38" w:rsidRDefault="00FB40C4" w:rsidP="00FD2D38">
            <w:pPr>
              <w:spacing w:after="0" w:line="360" w:lineRule="auto"/>
              <w:jc w:val="center"/>
              <w:rPr>
                <w:b/>
                <w:bCs/>
                <w:lang w:eastAsia="es-DO"/>
              </w:rPr>
            </w:pPr>
            <w:r w:rsidRPr="00FD2D38">
              <w:rPr>
                <w:b/>
                <w:bCs/>
              </w:rPr>
              <w:t>163,755.819.12</w:t>
            </w:r>
          </w:p>
        </w:tc>
      </w:tr>
    </w:tbl>
    <w:p w14:paraId="3060CBD0" w14:textId="77777777" w:rsidR="00FB40C4" w:rsidRPr="00FD2D38" w:rsidRDefault="00FB40C4" w:rsidP="00FB40C4">
      <w:pPr>
        <w:spacing w:line="360" w:lineRule="auto"/>
        <w:ind w:left="11" w:firstLine="1265"/>
        <w:rPr>
          <w:bCs/>
          <w:i/>
          <w:iCs/>
          <w:color w:val="747171"/>
          <w:sz w:val="18"/>
          <w:szCs w:val="18"/>
          <w:lang w:eastAsia="es-DO"/>
        </w:rPr>
      </w:pPr>
      <w:r w:rsidRPr="00FD2D38">
        <w:rPr>
          <w:bCs/>
          <w:i/>
          <w:iCs/>
          <w:color w:val="747171"/>
          <w:sz w:val="18"/>
          <w:szCs w:val="18"/>
          <w:lang w:eastAsia="es-DO"/>
        </w:rPr>
        <w:t xml:space="preserve">Fuente: Dirección Financiera MICM. – </w:t>
      </w:r>
    </w:p>
    <w:p w14:paraId="66639B5E" w14:textId="77777777" w:rsidR="00FB40C4" w:rsidRPr="00F84DDB" w:rsidRDefault="00FB40C4" w:rsidP="00F84DDB">
      <w:pPr>
        <w:pStyle w:val="Prrafodelista"/>
        <w:numPr>
          <w:ilvl w:val="0"/>
          <w:numId w:val="52"/>
        </w:numPr>
        <w:spacing w:line="360" w:lineRule="auto"/>
        <w:ind w:left="284"/>
        <w:jc w:val="both"/>
        <w:rPr>
          <w:rFonts w:eastAsia="Calibri"/>
          <w:b/>
          <w:bCs/>
        </w:rPr>
      </w:pPr>
      <w:r w:rsidRPr="00F84DDB">
        <w:rPr>
          <w:rFonts w:eastAsia="Calibri"/>
          <w:b/>
          <w:bCs/>
        </w:rPr>
        <w:t>Ingresos por Proyectos y Donaciones</w:t>
      </w:r>
    </w:p>
    <w:p w14:paraId="009DB897" w14:textId="658799D1" w:rsidR="00FB40C4" w:rsidRPr="00D2270F" w:rsidRDefault="00F84DDB" w:rsidP="00F84DDB">
      <w:pPr>
        <w:spacing w:line="360" w:lineRule="auto"/>
        <w:ind w:left="11"/>
        <w:jc w:val="both"/>
        <w:rPr>
          <w:rFonts w:eastAsia="Calibri"/>
        </w:rPr>
      </w:pPr>
      <w:r>
        <w:rPr>
          <w:rFonts w:eastAsia="Calibri"/>
        </w:rPr>
        <w:t xml:space="preserve">Los ingresos recibidos por el MICM </w:t>
      </w:r>
      <w:r w:rsidR="00FB40C4" w:rsidRPr="00D2270F">
        <w:rPr>
          <w:rFonts w:eastAsia="Calibri"/>
        </w:rPr>
        <w:t>durante el periodo enero</w:t>
      </w:r>
      <w:r w:rsidR="00D2270F">
        <w:rPr>
          <w:rFonts w:eastAsia="Calibri"/>
        </w:rPr>
        <w:t xml:space="preserve"> </w:t>
      </w:r>
      <w:r w:rsidR="00FB40C4" w:rsidRPr="00D2270F">
        <w:rPr>
          <w:rFonts w:eastAsia="Calibri"/>
        </w:rPr>
        <w:t>-</w:t>
      </w:r>
      <w:r w:rsidR="00D2270F">
        <w:rPr>
          <w:rFonts w:eastAsia="Calibri"/>
        </w:rPr>
        <w:t xml:space="preserve"> </w:t>
      </w:r>
      <w:r w:rsidR="00FB40C4" w:rsidRPr="00D2270F">
        <w:rPr>
          <w:rFonts w:eastAsia="Calibri"/>
        </w:rPr>
        <w:t>noviembre del 2024, por concepto de proyectos y donaciones</w:t>
      </w:r>
      <w:r>
        <w:rPr>
          <w:rFonts w:eastAsia="Calibri"/>
        </w:rPr>
        <w:t xml:space="preserve"> suman </w:t>
      </w:r>
      <w:r w:rsidR="00FB40C4" w:rsidRPr="00D2270F">
        <w:rPr>
          <w:rFonts w:eastAsia="Calibri"/>
        </w:rPr>
        <w:t>RD$26,989,115.00.</w:t>
      </w:r>
    </w:p>
    <w:p w14:paraId="3DBF219E" w14:textId="77777777" w:rsidR="00FB40C4" w:rsidRPr="00F84DDB" w:rsidRDefault="00FB40C4" w:rsidP="00F84DDB">
      <w:pPr>
        <w:pStyle w:val="Prrafodelista"/>
        <w:numPr>
          <w:ilvl w:val="0"/>
          <w:numId w:val="52"/>
        </w:numPr>
        <w:spacing w:line="360" w:lineRule="auto"/>
        <w:ind w:left="284"/>
        <w:jc w:val="both"/>
        <w:rPr>
          <w:rFonts w:eastAsia="Calibri"/>
          <w:b/>
          <w:bCs/>
        </w:rPr>
      </w:pPr>
      <w:r w:rsidRPr="00F84DDB">
        <w:rPr>
          <w:rFonts w:eastAsia="Calibri"/>
          <w:b/>
          <w:bCs/>
        </w:rPr>
        <w:t>Ingresos por Cuota Presupuestaria</w:t>
      </w:r>
    </w:p>
    <w:p w14:paraId="0C40353F" w14:textId="25601F85" w:rsidR="00FB40C4" w:rsidRDefault="00F84DDB" w:rsidP="005721D7">
      <w:pPr>
        <w:spacing w:line="360" w:lineRule="auto"/>
        <w:jc w:val="both"/>
        <w:rPr>
          <w:i/>
          <w:color w:val="747171"/>
          <w:sz w:val="18"/>
          <w:szCs w:val="18"/>
        </w:rPr>
      </w:pPr>
      <w:r>
        <w:rPr>
          <w:rFonts w:eastAsia="Calibri"/>
        </w:rPr>
        <w:t xml:space="preserve">Los </w:t>
      </w:r>
      <w:r w:rsidR="00FB40C4" w:rsidRPr="00D2270F">
        <w:rPr>
          <w:rFonts w:eastAsia="Calibri"/>
        </w:rPr>
        <w:t>ingresos</w:t>
      </w:r>
      <w:r>
        <w:rPr>
          <w:rFonts w:eastAsia="Calibri"/>
        </w:rPr>
        <w:t xml:space="preserve"> recibidos en </w:t>
      </w:r>
      <w:r w:rsidR="00FB40C4" w:rsidRPr="00D2270F">
        <w:rPr>
          <w:rFonts w:eastAsia="Calibri"/>
        </w:rPr>
        <w:t>el periodo enero</w:t>
      </w:r>
      <w:r>
        <w:rPr>
          <w:rFonts w:eastAsia="Calibri"/>
        </w:rPr>
        <w:t xml:space="preserve"> </w:t>
      </w:r>
      <w:r w:rsidR="00FB40C4" w:rsidRPr="00D2270F">
        <w:rPr>
          <w:rFonts w:eastAsia="Calibri"/>
        </w:rPr>
        <w:t>-</w:t>
      </w:r>
      <w:r>
        <w:rPr>
          <w:rFonts w:eastAsia="Calibri"/>
        </w:rPr>
        <w:t xml:space="preserve"> </w:t>
      </w:r>
      <w:r w:rsidR="00FB40C4" w:rsidRPr="00D2270F">
        <w:rPr>
          <w:rFonts w:eastAsia="Calibri"/>
        </w:rPr>
        <w:t xml:space="preserve">noviembre </w:t>
      </w:r>
      <w:r>
        <w:rPr>
          <w:rFonts w:eastAsia="Calibri"/>
        </w:rPr>
        <w:t>de este año</w:t>
      </w:r>
      <w:r w:rsidR="00FB40C4" w:rsidRPr="00D2270F">
        <w:rPr>
          <w:rFonts w:eastAsia="Calibri"/>
        </w:rPr>
        <w:t xml:space="preserve"> por concepto de la cuota presupuestaria </w:t>
      </w:r>
      <w:r>
        <w:rPr>
          <w:rFonts w:eastAsia="Calibri"/>
        </w:rPr>
        <w:t xml:space="preserve">totalizan </w:t>
      </w:r>
      <w:r w:rsidR="00FB40C4" w:rsidRPr="00D2270F">
        <w:rPr>
          <w:rFonts w:eastAsia="Calibri"/>
        </w:rPr>
        <w:t>RD$23,153,559,569.38.</w:t>
      </w:r>
      <w:r>
        <w:rPr>
          <w:rFonts w:eastAsia="Calibri"/>
        </w:rPr>
        <w:t xml:space="preserve"> </w:t>
      </w:r>
    </w:p>
    <w:p w14:paraId="235AB9A4" w14:textId="0293A553" w:rsidR="00E431BF" w:rsidRPr="00E71585" w:rsidRDefault="00E431BF" w:rsidP="00E71585">
      <w:pPr>
        <w:pStyle w:val="Prrafodelista"/>
        <w:numPr>
          <w:ilvl w:val="0"/>
          <w:numId w:val="18"/>
        </w:numPr>
        <w:spacing w:before="100" w:beforeAutospacing="1" w:after="100" w:afterAutospacing="1" w:line="360" w:lineRule="auto"/>
        <w:ind w:left="284"/>
        <w:jc w:val="both"/>
        <w:rPr>
          <w:rFonts w:eastAsia="Calibri"/>
          <w:b/>
          <w:bCs/>
        </w:rPr>
      </w:pPr>
      <w:r w:rsidRPr="00E71585">
        <w:rPr>
          <w:rFonts w:eastAsia="Calibri"/>
          <w:b/>
          <w:bCs/>
        </w:rPr>
        <w:t>Resultados de auditorías externas e internas o de la Cámara de Cuentas</w:t>
      </w:r>
    </w:p>
    <w:p w14:paraId="6309A9B4" w14:textId="77777777" w:rsidR="00E71585" w:rsidRDefault="00E71585" w:rsidP="00E71585">
      <w:pPr>
        <w:spacing w:before="100" w:beforeAutospacing="1" w:after="100" w:afterAutospacing="1" w:line="360" w:lineRule="auto"/>
        <w:jc w:val="both"/>
        <w:rPr>
          <w:rFonts w:eastAsia="Calibri"/>
        </w:rPr>
      </w:pPr>
      <w:r>
        <w:rPr>
          <w:rFonts w:eastAsia="Calibri"/>
        </w:rPr>
        <w:t>El MICM, c</w:t>
      </w:r>
      <w:r w:rsidR="00E431BF" w:rsidRPr="00E71585">
        <w:rPr>
          <w:rFonts w:eastAsia="Calibri"/>
        </w:rPr>
        <w:t>omo parte del proceso de fortalecimiento institucional, ha sistematizado y regulado el proceso para la ejecución de auditorías internas</w:t>
      </w:r>
      <w:r>
        <w:rPr>
          <w:rFonts w:eastAsia="Calibri"/>
        </w:rPr>
        <w:t xml:space="preserve">. </w:t>
      </w:r>
      <w:r w:rsidR="00E431BF" w:rsidRPr="00E71585">
        <w:rPr>
          <w:rFonts w:eastAsia="Calibri"/>
        </w:rPr>
        <w:t xml:space="preserve">Durante el 2024 </w:t>
      </w:r>
      <w:r>
        <w:rPr>
          <w:rFonts w:eastAsia="Calibri"/>
        </w:rPr>
        <w:t>fueron realizadas</w:t>
      </w:r>
      <w:r w:rsidR="00E431BF" w:rsidRPr="00E71585">
        <w:rPr>
          <w:rFonts w:eastAsia="Calibri"/>
        </w:rPr>
        <w:t xml:space="preserve"> auditorías internas, ordinarias y extraordinarias, para verificar y garantizar el cumplimiento de las políticas y procedimientos de la institución, como metodología de control de los hallazgos identificados en los sistemas de gestión implementados, además del monitoreo de cumplimiento de los requerimientos de las Normas Básicas de </w:t>
      </w:r>
      <w:r w:rsidR="00E431BF" w:rsidRPr="00E71585">
        <w:rPr>
          <w:rFonts w:eastAsia="Calibri"/>
        </w:rPr>
        <w:lastRenderedPageBreak/>
        <w:t xml:space="preserve">Control Interno (NOBACI) emitidas por la Contraloría General de la República, teniendo como fin la mejora continua. </w:t>
      </w:r>
    </w:p>
    <w:p w14:paraId="45EEF3B1" w14:textId="77777777" w:rsidR="00E71585" w:rsidRDefault="00E431BF" w:rsidP="00E71585">
      <w:pPr>
        <w:spacing w:before="100" w:beforeAutospacing="1" w:after="100" w:afterAutospacing="1" w:line="360" w:lineRule="auto"/>
        <w:jc w:val="both"/>
        <w:rPr>
          <w:rFonts w:eastAsia="Calibri"/>
        </w:rPr>
      </w:pPr>
      <w:r w:rsidRPr="00E71585">
        <w:rPr>
          <w:rFonts w:eastAsia="Calibri"/>
        </w:rPr>
        <w:t xml:space="preserve">En tal sentido, </w:t>
      </w:r>
      <w:r w:rsidR="00E71585">
        <w:rPr>
          <w:rFonts w:eastAsia="Calibri"/>
        </w:rPr>
        <w:t>se</w:t>
      </w:r>
      <w:r w:rsidRPr="00E71585">
        <w:rPr>
          <w:rFonts w:eastAsia="Calibri"/>
        </w:rPr>
        <w:t xml:space="preserve"> </w:t>
      </w:r>
      <w:r w:rsidR="00E71585">
        <w:rPr>
          <w:rFonts w:eastAsia="Calibri"/>
        </w:rPr>
        <w:t>sistematizó</w:t>
      </w:r>
      <w:r w:rsidRPr="00E71585">
        <w:rPr>
          <w:rFonts w:eastAsia="Calibri"/>
        </w:rPr>
        <w:t xml:space="preserve"> e integr</w:t>
      </w:r>
      <w:r w:rsidR="00E71585">
        <w:rPr>
          <w:rFonts w:eastAsia="Calibri"/>
        </w:rPr>
        <w:t>ó</w:t>
      </w:r>
      <w:r w:rsidRPr="00E71585">
        <w:rPr>
          <w:rFonts w:eastAsia="Calibri"/>
        </w:rPr>
        <w:t xml:space="preserve"> bajo la norma ISO 19011 el proceso de gestión de auditorías internas, desarrollando un programa de auditorías ordinarias robusto. Este programa ha apoyado en la mitigación de riesgos, fortalecimiento de los procesos internos de cara a la satisfacción de los servicios tanto internos como externos, lo que a su vez ha permitido lograr el mantenimiento del Sistema Integrado de Gestión basado en la implementación de normas ISO de calidad (9001), antisoborno (37001), cumplimiento regulatorio (37301), continuidad del negocio (22301) y gestión ambiental (14001), colocando al MICM como </w:t>
      </w:r>
      <w:r w:rsidR="00E71585">
        <w:rPr>
          <w:rFonts w:eastAsia="Calibri"/>
        </w:rPr>
        <w:t>referente dentro de las</w:t>
      </w:r>
      <w:r w:rsidRPr="00E71585">
        <w:rPr>
          <w:rFonts w:eastAsia="Calibri"/>
        </w:rPr>
        <w:t xml:space="preserve"> instituciones</w:t>
      </w:r>
      <w:r w:rsidR="00E71585">
        <w:rPr>
          <w:rFonts w:eastAsia="Calibri"/>
        </w:rPr>
        <w:t xml:space="preserve"> del Estado</w:t>
      </w:r>
      <w:r w:rsidRPr="00E71585">
        <w:rPr>
          <w:rFonts w:eastAsia="Calibri"/>
        </w:rPr>
        <w:t>.</w:t>
      </w:r>
    </w:p>
    <w:p w14:paraId="3BB5F24E" w14:textId="77777777" w:rsidR="00E71585" w:rsidRDefault="00E431BF" w:rsidP="00E71585">
      <w:pPr>
        <w:spacing w:before="100" w:beforeAutospacing="1" w:after="100" w:afterAutospacing="1" w:line="360" w:lineRule="auto"/>
        <w:jc w:val="both"/>
        <w:rPr>
          <w:rFonts w:eastAsia="Calibri"/>
        </w:rPr>
      </w:pPr>
      <w:r w:rsidRPr="00E71585">
        <w:rPr>
          <w:rFonts w:eastAsia="Calibri"/>
        </w:rPr>
        <w:t xml:space="preserve">Gracias a la buena práctica implementada a inicios del 2024 para la realización de una planificación eficiente de auditorías, que permitiera optimizar el tiempo y los recursos, así como el compromiso de todos los colaboradores </w:t>
      </w:r>
      <w:r w:rsidR="00E71585">
        <w:rPr>
          <w:rFonts w:eastAsia="Calibri"/>
        </w:rPr>
        <w:t xml:space="preserve">que intervienen en el proceso, </w:t>
      </w:r>
      <w:r w:rsidRPr="00E71585">
        <w:rPr>
          <w:rFonts w:eastAsia="Calibri"/>
        </w:rPr>
        <w:t xml:space="preserve">al mes de noviembre 2024 el Programa Anual de Auditorías se cumplió en un 100%. </w:t>
      </w:r>
    </w:p>
    <w:p w14:paraId="4E399BD9" w14:textId="77777777" w:rsidR="00E71585" w:rsidRDefault="00E431BF" w:rsidP="00E71585">
      <w:pPr>
        <w:spacing w:before="100" w:beforeAutospacing="1" w:after="100" w:afterAutospacing="1" w:line="360" w:lineRule="auto"/>
        <w:jc w:val="both"/>
        <w:rPr>
          <w:rFonts w:eastAsia="Calibri"/>
        </w:rPr>
      </w:pPr>
      <w:r w:rsidRPr="00E71585">
        <w:rPr>
          <w:rFonts w:eastAsia="Calibri"/>
        </w:rPr>
        <w:t xml:space="preserve">Los hallazgos de los informes resultantes de estas auditorías, luego de compartirse con las áreas involucradas, sirvieron de fundamento para la creación de planes de acción, los cuales </w:t>
      </w:r>
      <w:r w:rsidR="00E71585">
        <w:rPr>
          <w:rFonts w:eastAsia="Calibri"/>
        </w:rPr>
        <w:t>fueron</w:t>
      </w:r>
      <w:r w:rsidRPr="00E71585">
        <w:rPr>
          <w:rFonts w:eastAsia="Calibri"/>
        </w:rPr>
        <w:t xml:space="preserve"> coordinados y monitoreados por cada subsistema de gestión</w:t>
      </w:r>
      <w:r w:rsidR="00E71585">
        <w:rPr>
          <w:rFonts w:eastAsia="Calibri"/>
        </w:rPr>
        <w:t>.</w:t>
      </w:r>
    </w:p>
    <w:p w14:paraId="5D9F1A13" w14:textId="421DE92A" w:rsidR="00E431BF" w:rsidRPr="00E71585" w:rsidRDefault="00E431BF" w:rsidP="00E71585">
      <w:pPr>
        <w:spacing w:before="100" w:beforeAutospacing="1" w:after="100" w:afterAutospacing="1" w:line="360" w:lineRule="auto"/>
        <w:jc w:val="both"/>
        <w:rPr>
          <w:rFonts w:eastAsia="Calibri"/>
        </w:rPr>
      </w:pPr>
      <w:r w:rsidRPr="00E71585">
        <w:rPr>
          <w:rFonts w:eastAsia="Calibri"/>
        </w:rPr>
        <w:t xml:space="preserve">Asimismo, luego de la implementación de las acciones correctivas, se </w:t>
      </w:r>
      <w:r w:rsidR="00E71585">
        <w:rPr>
          <w:rFonts w:eastAsia="Calibri"/>
        </w:rPr>
        <w:t>llevaron</w:t>
      </w:r>
      <w:r w:rsidRPr="00E71585">
        <w:rPr>
          <w:rFonts w:eastAsia="Calibri"/>
        </w:rPr>
        <w:t xml:space="preserve"> a cabo monitoreos de evaluación de eficacia, a fin de verificar si los hallazgos fueron subsanados de manera eficaz.</w:t>
      </w:r>
      <w:r w:rsidR="00E71585">
        <w:rPr>
          <w:rFonts w:eastAsia="Calibri"/>
        </w:rPr>
        <w:t xml:space="preserve"> </w:t>
      </w:r>
      <w:r w:rsidRPr="00E71585">
        <w:rPr>
          <w:rFonts w:eastAsia="Calibri"/>
        </w:rPr>
        <w:t>A continuación, se presenta</w:t>
      </w:r>
      <w:r w:rsidR="00D9200D">
        <w:rPr>
          <w:rFonts w:eastAsia="Calibri"/>
        </w:rPr>
        <w:t xml:space="preserve"> un resumen de</w:t>
      </w:r>
      <w:r w:rsidRPr="00E71585">
        <w:rPr>
          <w:rFonts w:eastAsia="Calibri"/>
        </w:rPr>
        <w:t xml:space="preserve"> las auditorías de procesos </w:t>
      </w:r>
      <w:r w:rsidRPr="00E71585">
        <w:rPr>
          <w:rFonts w:eastAsia="Calibri"/>
        </w:rPr>
        <w:lastRenderedPageBreak/>
        <w:t xml:space="preserve">(ordinarias y extraordinarias) y los monitoreos de eficacia desarrollados durante el </w:t>
      </w:r>
      <w:r w:rsidR="00E71585">
        <w:rPr>
          <w:rFonts w:eastAsia="Calibri"/>
        </w:rPr>
        <w:t>año:</w:t>
      </w:r>
      <w:r w:rsidRPr="00E71585">
        <w:rPr>
          <w:rFonts w:eastAsia="Calibri"/>
        </w:rPr>
        <w:t xml:space="preserve"> </w:t>
      </w:r>
    </w:p>
    <w:p w14:paraId="61BB9AD7" w14:textId="69B8D2CD" w:rsidR="00E71585" w:rsidRPr="00E71585" w:rsidRDefault="00E71585" w:rsidP="00E71585">
      <w:pPr>
        <w:spacing w:after="0" w:line="360" w:lineRule="auto"/>
        <w:contextualSpacing/>
        <w:jc w:val="center"/>
        <w:rPr>
          <w:rFonts w:eastAsia="Calibri"/>
          <w:b/>
          <w:bCs/>
        </w:rPr>
      </w:pPr>
      <w:r w:rsidRPr="00E71585">
        <w:rPr>
          <w:rFonts w:eastAsia="Calibri"/>
          <w:b/>
          <w:bCs/>
        </w:rPr>
        <w:t xml:space="preserve">Tabla No.  </w:t>
      </w:r>
      <w:r w:rsidRPr="00E71585">
        <w:rPr>
          <w:rFonts w:eastAsia="Calibri"/>
          <w:b/>
          <w:bCs/>
        </w:rPr>
        <w:fldChar w:fldCharType="begin"/>
      </w:r>
      <w:r w:rsidRPr="00E71585">
        <w:rPr>
          <w:rFonts w:eastAsia="Calibri"/>
          <w:b/>
          <w:bCs/>
        </w:rPr>
        <w:instrText xml:space="preserve"> SEQ Tabla_No._ \* ARABIC </w:instrText>
      </w:r>
      <w:r w:rsidRPr="00E71585">
        <w:rPr>
          <w:rFonts w:eastAsia="Calibri"/>
          <w:b/>
          <w:bCs/>
        </w:rPr>
        <w:fldChar w:fldCharType="separate"/>
      </w:r>
      <w:r w:rsidR="00FD2D38">
        <w:rPr>
          <w:rFonts w:eastAsia="Calibri"/>
          <w:b/>
          <w:bCs/>
          <w:noProof/>
        </w:rPr>
        <w:t>25</w:t>
      </w:r>
      <w:r w:rsidRPr="00E71585">
        <w:rPr>
          <w:rFonts w:eastAsia="Calibri"/>
          <w:b/>
          <w:bCs/>
        </w:rPr>
        <w:fldChar w:fldCharType="end"/>
      </w:r>
      <w:r w:rsidRPr="00E71585">
        <w:rPr>
          <w:rFonts w:eastAsia="Calibri"/>
          <w:b/>
          <w:bCs/>
        </w:rPr>
        <w:t xml:space="preserve"> </w:t>
      </w:r>
    </w:p>
    <w:p w14:paraId="4D23EB4C" w14:textId="471A9464" w:rsidR="00E71585" w:rsidRPr="00E71585" w:rsidRDefault="00E71585" w:rsidP="00E71585">
      <w:pPr>
        <w:spacing w:after="0" w:line="360" w:lineRule="auto"/>
        <w:contextualSpacing/>
        <w:jc w:val="center"/>
        <w:rPr>
          <w:rFonts w:eastAsia="Calibri"/>
        </w:rPr>
      </w:pPr>
      <w:r w:rsidRPr="00E71585">
        <w:rPr>
          <w:rFonts w:eastAsia="Calibri"/>
        </w:rPr>
        <w:t>Auditorías ordinarias realizadas</w:t>
      </w:r>
    </w:p>
    <w:p w14:paraId="76069195" w14:textId="4250C03A" w:rsidR="00E71585" w:rsidRPr="00E71585" w:rsidRDefault="00E71585" w:rsidP="00E71585">
      <w:pPr>
        <w:spacing w:after="0" w:line="360" w:lineRule="auto"/>
        <w:contextualSpacing/>
        <w:jc w:val="center"/>
        <w:rPr>
          <w:rFonts w:eastAsia="Calibri"/>
        </w:rPr>
      </w:pPr>
      <w:r>
        <w:rPr>
          <w:rFonts w:eastAsia="Calibri"/>
        </w:rPr>
        <w:t>E</w:t>
      </w:r>
      <w:r w:rsidRPr="00E71585">
        <w:rPr>
          <w:rFonts w:eastAsia="Calibri"/>
        </w:rPr>
        <w:t xml:space="preserve">nero – </w:t>
      </w:r>
      <w:r>
        <w:rPr>
          <w:rFonts w:eastAsia="Calibri"/>
        </w:rPr>
        <w:t>D</w:t>
      </w:r>
      <w:r w:rsidRPr="00E71585">
        <w:rPr>
          <w:rFonts w:eastAsia="Calibri"/>
        </w:rPr>
        <w:t>iciembre 2024</w:t>
      </w:r>
    </w:p>
    <w:tbl>
      <w:tblPr>
        <w:tblStyle w:val="Tablaconcuadrcula"/>
        <w:tblW w:w="765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704"/>
        <w:gridCol w:w="1418"/>
        <w:gridCol w:w="3260"/>
        <w:gridCol w:w="2268"/>
      </w:tblGrid>
      <w:tr w:rsidR="00E71585" w:rsidRPr="00E71585" w14:paraId="168242FB" w14:textId="77777777" w:rsidTr="00D9200D">
        <w:trPr>
          <w:trHeight w:val="360"/>
          <w:tblHeader/>
          <w:jc w:val="center"/>
        </w:trPr>
        <w:tc>
          <w:tcPr>
            <w:tcW w:w="704" w:type="dxa"/>
            <w:shd w:val="clear" w:color="auto" w:fill="142F62"/>
            <w:vAlign w:val="center"/>
            <w:hideMark/>
          </w:tcPr>
          <w:p w14:paraId="75B8523D" w14:textId="77777777" w:rsidR="00E431BF" w:rsidRPr="00E71585" w:rsidRDefault="00E431BF" w:rsidP="00D9200D">
            <w:pPr>
              <w:spacing w:line="360" w:lineRule="auto"/>
              <w:contextualSpacing/>
              <w:jc w:val="center"/>
              <w:rPr>
                <w:rFonts w:ascii="Times New Roman" w:hAnsi="Times New Roman" w:cs="Times New Roman"/>
                <w:b/>
                <w:bCs/>
                <w:color w:val="FFFFFF" w:themeColor="background1"/>
                <w:lang w:val="es-ES"/>
              </w:rPr>
            </w:pPr>
            <w:r w:rsidRPr="00E71585">
              <w:rPr>
                <w:rFonts w:ascii="Times New Roman" w:hAnsi="Times New Roman" w:cs="Times New Roman"/>
                <w:b/>
                <w:bCs/>
                <w:color w:val="FFFFFF" w:themeColor="background1"/>
                <w:lang w:val="es-ES"/>
              </w:rPr>
              <w:t>No.</w:t>
            </w:r>
          </w:p>
        </w:tc>
        <w:tc>
          <w:tcPr>
            <w:tcW w:w="1418" w:type="dxa"/>
            <w:shd w:val="clear" w:color="auto" w:fill="142F62"/>
            <w:vAlign w:val="center"/>
            <w:hideMark/>
          </w:tcPr>
          <w:p w14:paraId="3B37E9CB" w14:textId="77777777" w:rsidR="00E431BF" w:rsidRPr="00E71585" w:rsidRDefault="00E431BF" w:rsidP="00D9200D">
            <w:pPr>
              <w:spacing w:line="360" w:lineRule="auto"/>
              <w:contextualSpacing/>
              <w:jc w:val="center"/>
              <w:rPr>
                <w:rFonts w:ascii="Times New Roman" w:hAnsi="Times New Roman" w:cs="Times New Roman"/>
                <w:b/>
                <w:bCs/>
                <w:color w:val="FFFFFF" w:themeColor="background1"/>
                <w:lang w:val="es-ES"/>
              </w:rPr>
            </w:pPr>
            <w:r w:rsidRPr="00E71585">
              <w:rPr>
                <w:rFonts w:ascii="Times New Roman" w:hAnsi="Times New Roman" w:cs="Times New Roman"/>
                <w:b/>
                <w:bCs/>
                <w:color w:val="FFFFFF" w:themeColor="background1"/>
                <w:lang w:val="es-ES"/>
              </w:rPr>
              <w:t>Fecha</w:t>
            </w:r>
          </w:p>
        </w:tc>
        <w:tc>
          <w:tcPr>
            <w:tcW w:w="3260" w:type="dxa"/>
            <w:shd w:val="clear" w:color="auto" w:fill="142F62"/>
            <w:vAlign w:val="center"/>
            <w:hideMark/>
          </w:tcPr>
          <w:p w14:paraId="6B10DF7E" w14:textId="77777777" w:rsidR="00E431BF" w:rsidRPr="00E71585" w:rsidRDefault="00E431BF" w:rsidP="00D9200D">
            <w:pPr>
              <w:spacing w:line="360" w:lineRule="auto"/>
              <w:contextualSpacing/>
              <w:jc w:val="center"/>
              <w:rPr>
                <w:rFonts w:ascii="Times New Roman" w:hAnsi="Times New Roman" w:cs="Times New Roman"/>
                <w:b/>
                <w:bCs/>
                <w:color w:val="FFFFFF" w:themeColor="background1"/>
                <w:lang w:val="es-ES"/>
              </w:rPr>
            </w:pPr>
            <w:r w:rsidRPr="00E71585">
              <w:rPr>
                <w:rFonts w:ascii="Times New Roman" w:hAnsi="Times New Roman" w:cs="Times New Roman"/>
                <w:b/>
                <w:bCs/>
                <w:color w:val="FFFFFF" w:themeColor="background1"/>
                <w:lang w:val="es-ES"/>
              </w:rPr>
              <w:t>Área</w:t>
            </w:r>
          </w:p>
        </w:tc>
        <w:tc>
          <w:tcPr>
            <w:tcW w:w="2268" w:type="dxa"/>
            <w:shd w:val="clear" w:color="auto" w:fill="142F62"/>
            <w:vAlign w:val="center"/>
            <w:hideMark/>
          </w:tcPr>
          <w:p w14:paraId="015AE14F" w14:textId="77777777" w:rsidR="00E431BF" w:rsidRPr="00E71585" w:rsidRDefault="00E431BF" w:rsidP="00D9200D">
            <w:pPr>
              <w:spacing w:line="360" w:lineRule="auto"/>
              <w:contextualSpacing/>
              <w:jc w:val="center"/>
              <w:rPr>
                <w:rFonts w:ascii="Times New Roman" w:hAnsi="Times New Roman" w:cs="Times New Roman"/>
                <w:b/>
                <w:bCs/>
                <w:color w:val="FFFFFF" w:themeColor="background1"/>
                <w:lang w:val="es-ES"/>
              </w:rPr>
            </w:pPr>
            <w:r w:rsidRPr="00E71585">
              <w:rPr>
                <w:rFonts w:ascii="Times New Roman" w:hAnsi="Times New Roman" w:cs="Times New Roman"/>
                <w:b/>
                <w:bCs/>
                <w:color w:val="FFFFFF" w:themeColor="background1"/>
                <w:lang w:val="es-ES"/>
              </w:rPr>
              <w:t>Informe</w:t>
            </w:r>
          </w:p>
        </w:tc>
      </w:tr>
      <w:tr w:rsidR="00E71585" w:rsidRPr="00E71585" w14:paraId="11B65A08" w14:textId="77777777" w:rsidTr="00D9200D">
        <w:trPr>
          <w:trHeight w:val="621"/>
          <w:jc w:val="center"/>
        </w:trPr>
        <w:tc>
          <w:tcPr>
            <w:tcW w:w="704" w:type="dxa"/>
            <w:vAlign w:val="center"/>
          </w:tcPr>
          <w:p w14:paraId="1E506244"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1</w:t>
            </w:r>
          </w:p>
        </w:tc>
        <w:tc>
          <w:tcPr>
            <w:tcW w:w="1418" w:type="dxa"/>
            <w:vAlign w:val="center"/>
          </w:tcPr>
          <w:p w14:paraId="0CD689D5"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23-mar-24</w:t>
            </w:r>
          </w:p>
        </w:tc>
        <w:tc>
          <w:tcPr>
            <w:tcW w:w="3260" w:type="dxa"/>
            <w:vAlign w:val="center"/>
          </w:tcPr>
          <w:p w14:paraId="1D727846"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Dirección de Acceso a la Información (DAI)</w:t>
            </w:r>
          </w:p>
        </w:tc>
        <w:tc>
          <w:tcPr>
            <w:tcW w:w="2268" w:type="dxa"/>
            <w:vAlign w:val="center"/>
          </w:tcPr>
          <w:p w14:paraId="4B7CE6FD"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AI-CIP-24-01</w:t>
            </w:r>
          </w:p>
        </w:tc>
      </w:tr>
      <w:tr w:rsidR="00E71585" w:rsidRPr="00E71585" w14:paraId="3482194F" w14:textId="77777777" w:rsidTr="00D9200D">
        <w:trPr>
          <w:trHeight w:val="621"/>
          <w:jc w:val="center"/>
        </w:trPr>
        <w:tc>
          <w:tcPr>
            <w:tcW w:w="704" w:type="dxa"/>
            <w:vAlign w:val="center"/>
          </w:tcPr>
          <w:p w14:paraId="1BA8A619"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2</w:t>
            </w:r>
          </w:p>
        </w:tc>
        <w:tc>
          <w:tcPr>
            <w:tcW w:w="1418" w:type="dxa"/>
            <w:vAlign w:val="center"/>
          </w:tcPr>
          <w:p w14:paraId="2FF8C19C"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23-mar-24</w:t>
            </w:r>
          </w:p>
        </w:tc>
        <w:tc>
          <w:tcPr>
            <w:tcW w:w="3260" w:type="dxa"/>
            <w:vAlign w:val="center"/>
          </w:tcPr>
          <w:p w14:paraId="75283DCF"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Dirección de Análisis Económico (DAE)</w:t>
            </w:r>
          </w:p>
        </w:tc>
        <w:tc>
          <w:tcPr>
            <w:tcW w:w="2268" w:type="dxa"/>
            <w:vAlign w:val="center"/>
          </w:tcPr>
          <w:p w14:paraId="23D81A9F"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AI-CIP-24-02</w:t>
            </w:r>
          </w:p>
        </w:tc>
      </w:tr>
      <w:tr w:rsidR="00E71585" w:rsidRPr="00E71585" w14:paraId="4A6CC453" w14:textId="77777777" w:rsidTr="00D9200D">
        <w:trPr>
          <w:trHeight w:val="621"/>
          <w:jc w:val="center"/>
        </w:trPr>
        <w:tc>
          <w:tcPr>
            <w:tcW w:w="704" w:type="dxa"/>
            <w:vAlign w:val="center"/>
          </w:tcPr>
          <w:p w14:paraId="7E11B37A"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3</w:t>
            </w:r>
          </w:p>
        </w:tc>
        <w:tc>
          <w:tcPr>
            <w:tcW w:w="1418" w:type="dxa"/>
            <w:vAlign w:val="center"/>
          </w:tcPr>
          <w:p w14:paraId="081F4FFA"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23-abr-24</w:t>
            </w:r>
          </w:p>
        </w:tc>
        <w:tc>
          <w:tcPr>
            <w:tcW w:w="3260" w:type="dxa"/>
            <w:vAlign w:val="center"/>
          </w:tcPr>
          <w:p w14:paraId="344BD8A7"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Dirección Administrativa (DAD)</w:t>
            </w:r>
          </w:p>
        </w:tc>
        <w:tc>
          <w:tcPr>
            <w:tcW w:w="2268" w:type="dxa"/>
            <w:vAlign w:val="center"/>
          </w:tcPr>
          <w:p w14:paraId="5CC3464C"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AI-CIP-24-03</w:t>
            </w:r>
          </w:p>
        </w:tc>
      </w:tr>
      <w:tr w:rsidR="00E71585" w:rsidRPr="00E71585" w14:paraId="31A7E769" w14:textId="77777777" w:rsidTr="00D9200D">
        <w:trPr>
          <w:trHeight w:val="621"/>
          <w:jc w:val="center"/>
        </w:trPr>
        <w:tc>
          <w:tcPr>
            <w:tcW w:w="704" w:type="dxa"/>
            <w:vAlign w:val="center"/>
          </w:tcPr>
          <w:p w14:paraId="49B48183"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4</w:t>
            </w:r>
          </w:p>
        </w:tc>
        <w:tc>
          <w:tcPr>
            <w:tcW w:w="1418" w:type="dxa"/>
            <w:vAlign w:val="center"/>
          </w:tcPr>
          <w:p w14:paraId="2CD964DE"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15-abr-23</w:t>
            </w:r>
          </w:p>
        </w:tc>
        <w:tc>
          <w:tcPr>
            <w:tcW w:w="3260" w:type="dxa"/>
            <w:vAlign w:val="center"/>
          </w:tcPr>
          <w:p w14:paraId="2AFF702B"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Dirección de Comunicaciones (DCO)</w:t>
            </w:r>
          </w:p>
        </w:tc>
        <w:tc>
          <w:tcPr>
            <w:tcW w:w="2268" w:type="dxa"/>
            <w:vAlign w:val="center"/>
          </w:tcPr>
          <w:p w14:paraId="247EDB18"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AI-CIP-24-04</w:t>
            </w:r>
          </w:p>
        </w:tc>
      </w:tr>
      <w:tr w:rsidR="00E71585" w:rsidRPr="00E71585" w14:paraId="61D613EA" w14:textId="77777777" w:rsidTr="00D9200D">
        <w:trPr>
          <w:trHeight w:val="621"/>
          <w:jc w:val="center"/>
        </w:trPr>
        <w:tc>
          <w:tcPr>
            <w:tcW w:w="704" w:type="dxa"/>
            <w:vAlign w:val="center"/>
          </w:tcPr>
          <w:p w14:paraId="116569C2"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5</w:t>
            </w:r>
          </w:p>
        </w:tc>
        <w:tc>
          <w:tcPr>
            <w:tcW w:w="1418" w:type="dxa"/>
            <w:vAlign w:val="center"/>
          </w:tcPr>
          <w:p w14:paraId="7A96FD4E"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24-may-24</w:t>
            </w:r>
          </w:p>
        </w:tc>
        <w:tc>
          <w:tcPr>
            <w:tcW w:w="3260" w:type="dxa"/>
            <w:vAlign w:val="center"/>
          </w:tcPr>
          <w:p w14:paraId="0D80A4A2"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Dirección de Tecnologías de la Información y Comunicación (DTIC)</w:t>
            </w:r>
          </w:p>
        </w:tc>
        <w:tc>
          <w:tcPr>
            <w:tcW w:w="2268" w:type="dxa"/>
            <w:vAlign w:val="center"/>
          </w:tcPr>
          <w:p w14:paraId="1B3881BE"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AI-CIP-24-05</w:t>
            </w:r>
          </w:p>
        </w:tc>
      </w:tr>
      <w:tr w:rsidR="00E71585" w:rsidRPr="00E71585" w14:paraId="6403147F" w14:textId="77777777" w:rsidTr="00D9200D">
        <w:trPr>
          <w:trHeight w:val="621"/>
          <w:jc w:val="center"/>
        </w:trPr>
        <w:tc>
          <w:tcPr>
            <w:tcW w:w="704" w:type="dxa"/>
            <w:vAlign w:val="center"/>
          </w:tcPr>
          <w:p w14:paraId="6CC6D331"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6</w:t>
            </w:r>
          </w:p>
        </w:tc>
        <w:tc>
          <w:tcPr>
            <w:tcW w:w="1418" w:type="dxa"/>
            <w:vAlign w:val="center"/>
          </w:tcPr>
          <w:p w14:paraId="22A1012E"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27-may-24</w:t>
            </w:r>
          </w:p>
        </w:tc>
        <w:tc>
          <w:tcPr>
            <w:tcW w:w="3260" w:type="dxa"/>
            <w:vAlign w:val="center"/>
          </w:tcPr>
          <w:p w14:paraId="15B6F74A"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Dirección de Recursos Humanos (DRRHH)</w:t>
            </w:r>
          </w:p>
        </w:tc>
        <w:tc>
          <w:tcPr>
            <w:tcW w:w="2268" w:type="dxa"/>
            <w:vAlign w:val="center"/>
          </w:tcPr>
          <w:p w14:paraId="2739807D"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AI-CIP-24-06</w:t>
            </w:r>
          </w:p>
        </w:tc>
      </w:tr>
      <w:tr w:rsidR="00E71585" w:rsidRPr="00E71585" w14:paraId="1558C3EF" w14:textId="77777777" w:rsidTr="00D9200D">
        <w:trPr>
          <w:trHeight w:val="621"/>
          <w:jc w:val="center"/>
        </w:trPr>
        <w:tc>
          <w:tcPr>
            <w:tcW w:w="704" w:type="dxa"/>
            <w:vAlign w:val="center"/>
          </w:tcPr>
          <w:p w14:paraId="65364B37"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7</w:t>
            </w:r>
          </w:p>
        </w:tc>
        <w:tc>
          <w:tcPr>
            <w:tcW w:w="1418" w:type="dxa"/>
            <w:vAlign w:val="center"/>
          </w:tcPr>
          <w:p w14:paraId="6EF05937"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21-may-24</w:t>
            </w:r>
          </w:p>
        </w:tc>
        <w:tc>
          <w:tcPr>
            <w:tcW w:w="3260" w:type="dxa"/>
            <w:vAlign w:val="center"/>
          </w:tcPr>
          <w:p w14:paraId="159B83D3"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Dirección de Control de Gestión (DCG)</w:t>
            </w:r>
          </w:p>
        </w:tc>
        <w:tc>
          <w:tcPr>
            <w:tcW w:w="2268" w:type="dxa"/>
            <w:vAlign w:val="center"/>
          </w:tcPr>
          <w:p w14:paraId="0A1CFE69"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AI-CIP-24-07</w:t>
            </w:r>
          </w:p>
        </w:tc>
      </w:tr>
      <w:tr w:rsidR="00E71585" w:rsidRPr="00E71585" w14:paraId="1B3DA835" w14:textId="77777777" w:rsidTr="00D9200D">
        <w:trPr>
          <w:trHeight w:val="621"/>
          <w:jc w:val="center"/>
        </w:trPr>
        <w:tc>
          <w:tcPr>
            <w:tcW w:w="704" w:type="dxa"/>
            <w:vAlign w:val="center"/>
          </w:tcPr>
          <w:p w14:paraId="09616DBC"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8</w:t>
            </w:r>
          </w:p>
        </w:tc>
        <w:tc>
          <w:tcPr>
            <w:tcW w:w="1418" w:type="dxa"/>
            <w:vAlign w:val="center"/>
          </w:tcPr>
          <w:p w14:paraId="79BB8AD4"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13-jun-24</w:t>
            </w:r>
          </w:p>
        </w:tc>
        <w:tc>
          <w:tcPr>
            <w:tcW w:w="3260" w:type="dxa"/>
            <w:vAlign w:val="center"/>
          </w:tcPr>
          <w:p w14:paraId="2AC9D670"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Seguridad Militar</w:t>
            </w:r>
          </w:p>
        </w:tc>
        <w:tc>
          <w:tcPr>
            <w:tcW w:w="2268" w:type="dxa"/>
            <w:vAlign w:val="center"/>
          </w:tcPr>
          <w:p w14:paraId="1C343E10"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AI-CIP-24-08</w:t>
            </w:r>
          </w:p>
        </w:tc>
      </w:tr>
      <w:tr w:rsidR="00E71585" w:rsidRPr="00E71585" w14:paraId="0C37DE62" w14:textId="77777777" w:rsidTr="00D9200D">
        <w:trPr>
          <w:trHeight w:val="621"/>
          <w:jc w:val="center"/>
        </w:trPr>
        <w:tc>
          <w:tcPr>
            <w:tcW w:w="704" w:type="dxa"/>
            <w:vAlign w:val="center"/>
          </w:tcPr>
          <w:p w14:paraId="276ABC2B"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9</w:t>
            </w:r>
          </w:p>
        </w:tc>
        <w:tc>
          <w:tcPr>
            <w:tcW w:w="1418" w:type="dxa"/>
            <w:vAlign w:val="center"/>
          </w:tcPr>
          <w:p w14:paraId="44C178F7"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20-jun-24</w:t>
            </w:r>
          </w:p>
        </w:tc>
        <w:tc>
          <w:tcPr>
            <w:tcW w:w="3260" w:type="dxa"/>
            <w:vAlign w:val="center"/>
          </w:tcPr>
          <w:p w14:paraId="4D4A702D"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rPr>
              <w:t>Auditoría Dirección Financiera (DFIN)</w:t>
            </w:r>
          </w:p>
        </w:tc>
        <w:tc>
          <w:tcPr>
            <w:tcW w:w="2268" w:type="dxa"/>
            <w:vAlign w:val="center"/>
          </w:tcPr>
          <w:p w14:paraId="3BBE3D06"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rPr>
              <w:t>AI-CIP-24-09</w:t>
            </w:r>
          </w:p>
        </w:tc>
      </w:tr>
      <w:tr w:rsidR="00E71585" w:rsidRPr="00E71585" w14:paraId="39F0FDA9" w14:textId="77777777" w:rsidTr="00D9200D">
        <w:trPr>
          <w:trHeight w:val="621"/>
          <w:jc w:val="center"/>
        </w:trPr>
        <w:tc>
          <w:tcPr>
            <w:tcW w:w="704" w:type="dxa"/>
            <w:vAlign w:val="center"/>
          </w:tcPr>
          <w:p w14:paraId="565B08DA"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10</w:t>
            </w:r>
          </w:p>
        </w:tc>
        <w:tc>
          <w:tcPr>
            <w:tcW w:w="1418" w:type="dxa"/>
            <w:vAlign w:val="center"/>
          </w:tcPr>
          <w:p w14:paraId="7D6F7652"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25-jul-24</w:t>
            </w:r>
          </w:p>
        </w:tc>
        <w:tc>
          <w:tcPr>
            <w:tcW w:w="3260" w:type="dxa"/>
            <w:vAlign w:val="center"/>
          </w:tcPr>
          <w:p w14:paraId="381B33E8"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lang w:val="es-ES"/>
              </w:rPr>
              <w:t>Despacho del Ministro</w:t>
            </w:r>
          </w:p>
        </w:tc>
        <w:tc>
          <w:tcPr>
            <w:tcW w:w="2268" w:type="dxa"/>
            <w:vAlign w:val="center"/>
          </w:tcPr>
          <w:p w14:paraId="06A31889"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AI-CIP-24-10</w:t>
            </w:r>
          </w:p>
        </w:tc>
      </w:tr>
      <w:tr w:rsidR="00E71585" w:rsidRPr="00E71585" w14:paraId="1767BE7A" w14:textId="77777777" w:rsidTr="00D9200D">
        <w:trPr>
          <w:trHeight w:val="700"/>
          <w:jc w:val="center"/>
        </w:trPr>
        <w:tc>
          <w:tcPr>
            <w:tcW w:w="704" w:type="dxa"/>
            <w:vAlign w:val="center"/>
          </w:tcPr>
          <w:p w14:paraId="6D401794"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11</w:t>
            </w:r>
          </w:p>
        </w:tc>
        <w:tc>
          <w:tcPr>
            <w:tcW w:w="1418" w:type="dxa"/>
            <w:vAlign w:val="center"/>
            <w:hideMark/>
          </w:tcPr>
          <w:p w14:paraId="4ED58B24"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16-oct-24</w:t>
            </w:r>
          </w:p>
        </w:tc>
        <w:tc>
          <w:tcPr>
            <w:tcW w:w="3260" w:type="dxa"/>
            <w:vAlign w:val="center"/>
            <w:hideMark/>
          </w:tcPr>
          <w:p w14:paraId="7147C003"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lang w:val="es-ES"/>
              </w:rPr>
              <w:t xml:space="preserve">Comisión de Integridad Gubernamental y </w:t>
            </w:r>
            <w:r w:rsidRPr="00E71585">
              <w:rPr>
                <w:rFonts w:ascii="Times New Roman" w:hAnsi="Times New Roman" w:cs="Times New Roman"/>
                <w:color w:val="767171"/>
                <w:lang w:val="es-ES"/>
              </w:rPr>
              <w:lastRenderedPageBreak/>
              <w:t>Cumplimiento Normativo (CIGCN)</w:t>
            </w:r>
          </w:p>
        </w:tc>
        <w:tc>
          <w:tcPr>
            <w:tcW w:w="2268" w:type="dxa"/>
            <w:vAlign w:val="center"/>
            <w:hideMark/>
          </w:tcPr>
          <w:p w14:paraId="689E2E6B"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lastRenderedPageBreak/>
              <w:t>AI-CIP-24-11</w:t>
            </w:r>
          </w:p>
        </w:tc>
      </w:tr>
      <w:tr w:rsidR="00E71585" w:rsidRPr="00E71585" w14:paraId="2AE42EA4" w14:textId="77777777" w:rsidTr="00D9200D">
        <w:trPr>
          <w:trHeight w:val="700"/>
          <w:jc w:val="center"/>
        </w:trPr>
        <w:tc>
          <w:tcPr>
            <w:tcW w:w="704" w:type="dxa"/>
            <w:vAlign w:val="center"/>
          </w:tcPr>
          <w:p w14:paraId="02030E9D"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12</w:t>
            </w:r>
          </w:p>
        </w:tc>
        <w:tc>
          <w:tcPr>
            <w:tcW w:w="1418" w:type="dxa"/>
            <w:vAlign w:val="center"/>
            <w:hideMark/>
          </w:tcPr>
          <w:p w14:paraId="4A544AAB"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22-oct-24</w:t>
            </w:r>
          </w:p>
        </w:tc>
        <w:tc>
          <w:tcPr>
            <w:tcW w:w="3260" w:type="dxa"/>
            <w:vAlign w:val="center"/>
            <w:hideMark/>
          </w:tcPr>
          <w:p w14:paraId="1EC14D5B"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lang w:val="es-ES"/>
              </w:rPr>
              <w:t>Dirección de Planificación y Desarrollo</w:t>
            </w:r>
          </w:p>
        </w:tc>
        <w:tc>
          <w:tcPr>
            <w:tcW w:w="2268" w:type="dxa"/>
            <w:vAlign w:val="center"/>
            <w:hideMark/>
          </w:tcPr>
          <w:p w14:paraId="78C14E42"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AI-CIP-24-12</w:t>
            </w:r>
          </w:p>
        </w:tc>
      </w:tr>
      <w:tr w:rsidR="00E71585" w:rsidRPr="00E71585" w14:paraId="5FC3113D" w14:textId="77777777" w:rsidTr="00D9200D">
        <w:trPr>
          <w:trHeight w:val="700"/>
          <w:jc w:val="center"/>
        </w:trPr>
        <w:tc>
          <w:tcPr>
            <w:tcW w:w="704" w:type="dxa"/>
            <w:vAlign w:val="center"/>
          </w:tcPr>
          <w:p w14:paraId="0EDE1C61"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13</w:t>
            </w:r>
          </w:p>
        </w:tc>
        <w:tc>
          <w:tcPr>
            <w:tcW w:w="1418" w:type="dxa"/>
            <w:vAlign w:val="center"/>
            <w:hideMark/>
          </w:tcPr>
          <w:p w14:paraId="79F35DB2"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22-oct-24</w:t>
            </w:r>
          </w:p>
        </w:tc>
        <w:tc>
          <w:tcPr>
            <w:tcW w:w="3260" w:type="dxa"/>
            <w:vAlign w:val="center"/>
            <w:hideMark/>
          </w:tcPr>
          <w:p w14:paraId="085E792B" w14:textId="77777777" w:rsidR="00E431BF" w:rsidRPr="00E71585" w:rsidRDefault="00E431BF" w:rsidP="00D9200D">
            <w:pPr>
              <w:spacing w:line="360" w:lineRule="auto"/>
              <w:contextualSpacing/>
              <w:rPr>
                <w:rFonts w:ascii="Times New Roman" w:hAnsi="Times New Roman" w:cs="Times New Roman"/>
                <w:color w:val="767171"/>
                <w:lang w:val="es-ES"/>
              </w:rPr>
            </w:pPr>
            <w:r w:rsidRPr="00E71585">
              <w:rPr>
                <w:rFonts w:ascii="Times New Roman" w:hAnsi="Times New Roman" w:cs="Times New Roman"/>
                <w:color w:val="767171"/>
                <w:lang w:val="es-ES"/>
              </w:rPr>
              <w:t>Dirección Jurídica</w:t>
            </w:r>
          </w:p>
        </w:tc>
        <w:tc>
          <w:tcPr>
            <w:tcW w:w="2268" w:type="dxa"/>
            <w:vAlign w:val="center"/>
            <w:hideMark/>
          </w:tcPr>
          <w:p w14:paraId="2B5B11B5" w14:textId="77777777" w:rsidR="00E431BF" w:rsidRPr="00E71585" w:rsidRDefault="00E431BF" w:rsidP="00D9200D">
            <w:pPr>
              <w:spacing w:line="360" w:lineRule="auto"/>
              <w:contextualSpacing/>
              <w:jc w:val="center"/>
              <w:rPr>
                <w:rFonts w:ascii="Times New Roman" w:hAnsi="Times New Roman" w:cs="Times New Roman"/>
                <w:color w:val="767171"/>
                <w:lang w:val="es-ES"/>
              </w:rPr>
            </w:pPr>
            <w:r w:rsidRPr="00E71585">
              <w:rPr>
                <w:rFonts w:ascii="Times New Roman" w:hAnsi="Times New Roman" w:cs="Times New Roman"/>
                <w:color w:val="767171"/>
                <w:lang w:val="es-ES"/>
              </w:rPr>
              <w:t>AI-CIP-24-13</w:t>
            </w:r>
          </w:p>
        </w:tc>
      </w:tr>
    </w:tbl>
    <w:p w14:paraId="59792BBF" w14:textId="77777777" w:rsidR="00E431BF" w:rsidRPr="005721D7" w:rsidRDefault="00E431BF" w:rsidP="00D9200D">
      <w:pPr>
        <w:spacing w:after="0" w:line="360" w:lineRule="auto"/>
        <w:ind w:firstLine="142"/>
        <w:contextualSpacing/>
        <w:rPr>
          <w:i/>
          <w:color w:val="747171"/>
          <w:sz w:val="18"/>
          <w:szCs w:val="18"/>
          <w:lang w:val="es-ES"/>
        </w:rPr>
      </w:pPr>
      <w:r w:rsidRPr="005721D7">
        <w:rPr>
          <w:i/>
          <w:color w:val="747171"/>
          <w:sz w:val="18"/>
          <w:szCs w:val="18"/>
          <w:lang w:val="es-ES"/>
        </w:rPr>
        <w:t>Fuente: Unidad de Gestión de Auditoría MICM. –</w:t>
      </w:r>
    </w:p>
    <w:p w14:paraId="18902F62" w14:textId="77777777" w:rsidR="00E431BF" w:rsidRPr="00B951E0" w:rsidRDefault="00E431BF" w:rsidP="00E431BF">
      <w:pPr>
        <w:spacing w:after="0" w:line="360" w:lineRule="auto"/>
        <w:ind w:firstLine="142"/>
        <w:contextualSpacing/>
        <w:jc w:val="center"/>
        <w:rPr>
          <w:i/>
          <w:color w:val="747171"/>
          <w:sz w:val="20"/>
          <w:szCs w:val="20"/>
          <w:lang w:val="es-ES"/>
        </w:rPr>
      </w:pPr>
    </w:p>
    <w:p w14:paraId="42AD5E6D" w14:textId="3B33475C" w:rsidR="005721D7" w:rsidRDefault="00E431BF" w:rsidP="00E431BF">
      <w:pPr>
        <w:spacing w:after="0" w:line="360" w:lineRule="auto"/>
        <w:contextualSpacing/>
        <w:jc w:val="both"/>
        <w:rPr>
          <w:noProof/>
          <w:lang w:val="es-ES" w:eastAsia="es-DO"/>
        </w:rPr>
      </w:pPr>
      <w:r w:rsidRPr="00B951E0">
        <w:rPr>
          <w:noProof/>
          <w:lang w:val="es-ES" w:eastAsia="es-DO"/>
        </w:rPr>
        <w:t xml:space="preserve">En el siguiente gráfico se muestran, de manera comparativa, los resultados de las auditorías realizadas en el primer y segundo semestre </w:t>
      </w:r>
      <w:r w:rsidR="002E13ED">
        <w:rPr>
          <w:noProof/>
          <w:lang w:val="es-ES" w:eastAsia="es-DO"/>
        </w:rPr>
        <w:t xml:space="preserve">del </w:t>
      </w:r>
      <w:r w:rsidRPr="00B951E0">
        <w:rPr>
          <w:noProof/>
          <w:lang w:val="es-ES" w:eastAsia="es-DO"/>
        </w:rPr>
        <w:t xml:space="preserve">2024, destacándose una reducción de observaciones y no conformidades, lo que demuestra el fortalecimiento institucional en los procesos internos. </w:t>
      </w:r>
    </w:p>
    <w:p w14:paraId="7F220110" w14:textId="39B83D6A" w:rsidR="002E13ED" w:rsidRPr="002E13ED" w:rsidRDefault="002E13ED" w:rsidP="0034397E">
      <w:pPr>
        <w:pStyle w:val="Descripcin"/>
        <w:keepNext/>
        <w:spacing w:after="0" w:line="360" w:lineRule="auto"/>
        <w:jc w:val="center"/>
        <w:rPr>
          <w:b/>
          <w:bCs/>
          <w:i w:val="0"/>
          <w:iCs w:val="0"/>
          <w:noProof/>
          <w:color w:val="767171"/>
          <w:sz w:val="24"/>
          <w:szCs w:val="24"/>
          <w:lang w:val="es-ES" w:eastAsia="es-DO"/>
        </w:rPr>
      </w:pPr>
      <w:r w:rsidRPr="002E13ED">
        <w:rPr>
          <w:b/>
          <w:bCs/>
          <w:i w:val="0"/>
          <w:iCs w:val="0"/>
          <w:noProof/>
          <w:color w:val="767171"/>
          <w:sz w:val="24"/>
          <w:szCs w:val="24"/>
          <w:lang w:val="es-ES" w:eastAsia="es-DO"/>
        </w:rPr>
        <w:t xml:space="preserve">Gráfico No.  </w:t>
      </w:r>
      <w:r w:rsidRPr="002E13ED">
        <w:rPr>
          <w:b/>
          <w:bCs/>
          <w:i w:val="0"/>
          <w:iCs w:val="0"/>
          <w:noProof/>
          <w:color w:val="767171"/>
          <w:sz w:val="24"/>
          <w:szCs w:val="24"/>
          <w:lang w:val="es-ES" w:eastAsia="es-DO"/>
        </w:rPr>
        <w:fldChar w:fldCharType="begin"/>
      </w:r>
      <w:r w:rsidRPr="002E13ED">
        <w:rPr>
          <w:b/>
          <w:bCs/>
          <w:i w:val="0"/>
          <w:iCs w:val="0"/>
          <w:noProof/>
          <w:color w:val="767171"/>
          <w:sz w:val="24"/>
          <w:szCs w:val="24"/>
          <w:lang w:val="es-ES" w:eastAsia="es-DO"/>
        </w:rPr>
        <w:instrText xml:space="preserve"> SEQ Gráfico_No._ \* ARABIC </w:instrText>
      </w:r>
      <w:r w:rsidRPr="002E13ED">
        <w:rPr>
          <w:b/>
          <w:bCs/>
          <w:i w:val="0"/>
          <w:iCs w:val="0"/>
          <w:noProof/>
          <w:color w:val="767171"/>
          <w:sz w:val="24"/>
          <w:szCs w:val="24"/>
          <w:lang w:val="es-ES" w:eastAsia="es-DO"/>
        </w:rPr>
        <w:fldChar w:fldCharType="separate"/>
      </w:r>
      <w:r w:rsidR="005D4532">
        <w:rPr>
          <w:b/>
          <w:bCs/>
          <w:i w:val="0"/>
          <w:iCs w:val="0"/>
          <w:noProof/>
          <w:color w:val="767171"/>
          <w:sz w:val="24"/>
          <w:szCs w:val="24"/>
          <w:lang w:val="es-ES" w:eastAsia="es-DO"/>
        </w:rPr>
        <w:t>1</w:t>
      </w:r>
      <w:r w:rsidRPr="002E13ED">
        <w:rPr>
          <w:b/>
          <w:bCs/>
          <w:i w:val="0"/>
          <w:iCs w:val="0"/>
          <w:noProof/>
          <w:color w:val="767171"/>
          <w:sz w:val="24"/>
          <w:szCs w:val="24"/>
          <w:lang w:val="es-ES" w:eastAsia="es-DO"/>
        </w:rPr>
        <w:fldChar w:fldCharType="end"/>
      </w:r>
    </w:p>
    <w:p w14:paraId="330B4254" w14:textId="7CB73F07" w:rsidR="002E13ED" w:rsidRPr="00B951E0" w:rsidRDefault="0034397E" w:rsidP="0034397E">
      <w:pPr>
        <w:spacing w:after="0" w:line="360" w:lineRule="auto"/>
        <w:contextualSpacing/>
        <w:jc w:val="center"/>
        <w:rPr>
          <w:noProof/>
          <w:lang w:val="es-ES" w:eastAsia="es-DO"/>
        </w:rPr>
      </w:pPr>
      <w:r>
        <w:rPr>
          <w:noProof/>
          <w:lang w:val="es-ES" w:eastAsia="es-DO"/>
        </w:rPr>
        <w:t>R</w:t>
      </w:r>
      <w:r w:rsidR="002E13ED" w:rsidRPr="00B951E0">
        <w:rPr>
          <w:noProof/>
          <w:lang w:val="es-ES" w:eastAsia="es-DO"/>
        </w:rPr>
        <w:t xml:space="preserve">esultados </w:t>
      </w:r>
      <w:r>
        <w:rPr>
          <w:noProof/>
          <w:lang w:val="es-ES" w:eastAsia="es-DO"/>
        </w:rPr>
        <w:t xml:space="preserve">comparativos </w:t>
      </w:r>
      <w:r w:rsidR="002E13ED">
        <w:rPr>
          <w:noProof/>
          <w:lang w:val="es-ES" w:eastAsia="es-DO"/>
        </w:rPr>
        <w:t xml:space="preserve">de </w:t>
      </w:r>
      <w:r>
        <w:rPr>
          <w:noProof/>
          <w:lang w:val="es-ES" w:eastAsia="es-DO"/>
        </w:rPr>
        <w:t xml:space="preserve">las </w:t>
      </w:r>
      <w:r w:rsidR="002E13ED" w:rsidRPr="00B951E0">
        <w:rPr>
          <w:noProof/>
          <w:lang w:val="es-ES" w:eastAsia="es-DO"/>
        </w:rPr>
        <w:t xml:space="preserve">auditorías </w:t>
      </w:r>
      <w:r>
        <w:rPr>
          <w:noProof/>
          <w:lang w:val="es-ES" w:eastAsia="es-DO"/>
        </w:rPr>
        <w:t>de</w:t>
      </w:r>
      <w:r w:rsidR="002E13ED" w:rsidRPr="00B951E0">
        <w:rPr>
          <w:noProof/>
          <w:lang w:val="es-ES" w:eastAsia="es-DO"/>
        </w:rPr>
        <w:t xml:space="preserve"> procesos</w:t>
      </w:r>
    </w:p>
    <w:p w14:paraId="5A6A1743" w14:textId="28956975" w:rsidR="002E13ED" w:rsidRPr="002E13ED" w:rsidRDefault="002E13ED" w:rsidP="0034397E">
      <w:pPr>
        <w:spacing w:after="0" w:line="360" w:lineRule="auto"/>
        <w:contextualSpacing/>
        <w:jc w:val="center"/>
        <w:rPr>
          <w:lang w:val="es-ES"/>
        </w:rPr>
      </w:pPr>
      <w:r>
        <w:rPr>
          <w:noProof/>
          <w:lang w:val="es-ES" w:eastAsia="es-DO"/>
        </w:rPr>
        <w:t xml:space="preserve">Año </w:t>
      </w:r>
      <w:r w:rsidRPr="00B951E0">
        <w:rPr>
          <w:noProof/>
          <w:lang w:val="es-ES" w:eastAsia="es-DO"/>
        </w:rPr>
        <w:t>2024</w:t>
      </w:r>
    </w:p>
    <w:p w14:paraId="3B343AB9" w14:textId="77777777" w:rsidR="002E13ED" w:rsidRPr="00FA30AF" w:rsidRDefault="00E431BF" w:rsidP="002E13ED">
      <w:pPr>
        <w:spacing w:after="0" w:line="360" w:lineRule="auto"/>
        <w:contextualSpacing/>
        <w:jc w:val="center"/>
        <w:rPr>
          <w:i/>
          <w:color w:val="747171"/>
          <w:sz w:val="18"/>
          <w:szCs w:val="18"/>
          <w:lang w:val="es-ES"/>
        </w:rPr>
      </w:pPr>
      <w:r w:rsidRPr="00FA30AF">
        <w:rPr>
          <w:i/>
          <w:noProof/>
          <w:color w:val="747171"/>
          <w:sz w:val="18"/>
          <w:szCs w:val="18"/>
          <w:lang w:val="es-ES"/>
        </w:rPr>
        <w:drawing>
          <wp:inline distT="0" distB="0" distL="0" distR="0" wp14:anchorId="7EBBB176" wp14:editId="25449E0E">
            <wp:extent cx="4248150" cy="2343150"/>
            <wp:effectExtent l="0" t="0" r="0" b="0"/>
            <wp:docPr id="1748084365" name="Gráfico 1">
              <a:extLst xmlns:a="http://schemas.openxmlformats.org/drawingml/2006/main">
                <a:ext uri="{FF2B5EF4-FFF2-40B4-BE49-F238E27FC236}">
                  <a16:creationId xmlns:a16="http://schemas.microsoft.com/office/drawing/2014/main" id="{7A0C8E1D-F269-229E-3B3D-6732914694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3697824" w14:textId="47484963" w:rsidR="00E431BF" w:rsidRDefault="00E431BF" w:rsidP="002E13ED">
      <w:pPr>
        <w:spacing w:after="0" w:line="360" w:lineRule="auto"/>
        <w:ind w:left="709"/>
        <w:contextualSpacing/>
        <w:rPr>
          <w:i/>
          <w:color w:val="747171"/>
          <w:sz w:val="18"/>
          <w:szCs w:val="18"/>
          <w:lang w:val="es-ES"/>
        </w:rPr>
      </w:pPr>
      <w:r w:rsidRPr="002E13ED">
        <w:rPr>
          <w:i/>
          <w:color w:val="747171"/>
          <w:sz w:val="18"/>
          <w:szCs w:val="18"/>
          <w:lang w:val="es-ES"/>
        </w:rPr>
        <w:t xml:space="preserve">Fuente: Unidad de Gestión de Auditoría MICM. </w:t>
      </w:r>
    </w:p>
    <w:p w14:paraId="34B2B3E5" w14:textId="77777777" w:rsidR="00EE216B" w:rsidRDefault="00EE216B" w:rsidP="002E13ED">
      <w:pPr>
        <w:spacing w:after="0" w:line="360" w:lineRule="auto"/>
        <w:ind w:left="709"/>
        <w:contextualSpacing/>
        <w:rPr>
          <w:i/>
          <w:color w:val="747171"/>
          <w:sz w:val="18"/>
          <w:szCs w:val="18"/>
          <w:lang w:val="es-ES"/>
        </w:rPr>
      </w:pPr>
    </w:p>
    <w:p w14:paraId="57CBA5C8" w14:textId="77777777" w:rsidR="00EE216B" w:rsidRDefault="00EE216B" w:rsidP="002E13ED">
      <w:pPr>
        <w:spacing w:after="0" w:line="360" w:lineRule="auto"/>
        <w:ind w:left="709"/>
        <w:contextualSpacing/>
        <w:rPr>
          <w:i/>
          <w:color w:val="747171"/>
          <w:sz w:val="18"/>
          <w:szCs w:val="18"/>
          <w:lang w:val="es-ES"/>
        </w:rPr>
      </w:pPr>
    </w:p>
    <w:p w14:paraId="3B7DC38C" w14:textId="77777777" w:rsidR="00EE216B" w:rsidRDefault="00EE216B" w:rsidP="002E13ED">
      <w:pPr>
        <w:spacing w:after="0" w:line="360" w:lineRule="auto"/>
        <w:ind w:left="709"/>
        <w:contextualSpacing/>
        <w:rPr>
          <w:i/>
          <w:color w:val="747171"/>
          <w:sz w:val="18"/>
          <w:szCs w:val="18"/>
          <w:lang w:val="es-ES"/>
        </w:rPr>
      </w:pPr>
    </w:p>
    <w:p w14:paraId="041DEC0E" w14:textId="77777777" w:rsidR="00EE216B" w:rsidRPr="00FA30AF" w:rsidRDefault="00EE216B" w:rsidP="002E13ED">
      <w:pPr>
        <w:spacing w:after="0" w:line="360" w:lineRule="auto"/>
        <w:ind w:left="709"/>
        <w:contextualSpacing/>
        <w:rPr>
          <w:i/>
          <w:color w:val="747171"/>
          <w:sz w:val="18"/>
          <w:szCs w:val="18"/>
          <w:lang w:val="es-ES"/>
        </w:rPr>
      </w:pPr>
    </w:p>
    <w:p w14:paraId="1FC88EF8" w14:textId="3523312A" w:rsidR="0034397E" w:rsidRPr="00FA30AF" w:rsidRDefault="0034397E" w:rsidP="0034397E">
      <w:pPr>
        <w:spacing w:after="0" w:line="360" w:lineRule="auto"/>
        <w:contextualSpacing/>
        <w:jc w:val="center"/>
        <w:rPr>
          <w:b/>
          <w:bCs/>
          <w:noProof/>
          <w:lang w:val="es-ES" w:eastAsia="es-DO"/>
        </w:rPr>
      </w:pPr>
      <w:r w:rsidRPr="00FA30AF">
        <w:rPr>
          <w:b/>
          <w:bCs/>
          <w:noProof/>
          <w:lang w:val="es-ES" w:eastAsia="es-DO"/>
        </w:rPr>
        <w:lastRenderedPageBreak/>
        <w:t xml:space="preserve">Tabla No.  </w:t>
      </w:r>
      <w:r w:rsidRPr="00FA30AF">
        <w:rPr>
          <w:b/>
          <w:bCs/>
          <w:noProof/>
          <w:lang w:val="es-ES" w:eastAsia="es-DO"/>
        </w:rPr>
        <w:fldChar w:fldCharType="begin"/>
      </w:r>
      <w:r w:rsidRPr="00FA30AF">
        <w:rPr>
          <w:b/>
          <w:bCs/>
          <w:noProof/>
          <w:lang w:val="es-ES" w:eastAsia="es-DO"/>
        </w:rPr>
        <w:instrText xml:space="preserve"> SEQ Tabla_No._ \* ARABIC </w:instrText>
      </w:r>
      <w:r w:rsidRPr="00FA30AF">
        <w:rPr>
          <w:b/>
          <w:bCs/>
          <w:noProof/>
          <w:lang w:val="es-ES" w:eastAsia="es-DO"/>
        </w:rPr>
        <w:fldChar w:fldCharType="separate"/>
      </w:r>
      <w:r w:rsidR="00FD2D38">
        <w:rPr>
          <w:b/>
          <w:bCs/>
          <w:noProof/>
          <w:lang w:val="es-ES" w:eastAsia="es-DO"/>
        </w:rPr>
        <w:t>26</w:t>
      </w:r>
      <w:r w:rsidRPr="00FA30AF">
        <w:rPr>
          <w:b/>
          <w:bCs/>
          <w:noProof/>
          <w:lang w:val="es-ES" w:eastAsia="es-DO"/>
        </w:rPr>
        <w:fldChar w:fldCharType="end"/>
      </w:r>
      <w:r w:rsidRPr="00FA30AF">
        <w:rPr>
          <w:b/>
          <w:bCs/>
          <w:noProof/>
          <w:lang w:val="es-ES" w:eastAsia="es-DO"/>
        </w:rPr>
        <w:t xml:space="preserve"> </w:t>
      </w:r>
    </w:p>
    <w:p w14:paraId="51BB3B87" w14:textId="76EDE71F" w:rsidR="0034397E" w:rsidRPr="00B951E0" w:rsidRDefault="0034397E" w:rsidP="0034397E">
      <w:pPr>
        <w:spacing w:after="0" w:line="360" w:lineRule="auto"/>
        <w:contextualSpacing/>
        <w:jc w:val="center"/>
        <w:rPr>
          <w:noProof/>
          <w:lang w:val="es-ES" w:eastAsia="es-DO"/>
        </w:rPr>
      </w:pPr>
      <w:r w:rsidRPr="00B951E0">
        <w:rPr>
          <w:noProof/>
          <w:lang w:val="es-ES" w:eastAsia="es-DO"/>
        </w:rPr>
        <w:t>Auditorias Sistema Integrado de Gestión (SIG)</w:t>
      </w:r>
    </w:p>
    <w:p w14:paraId="16E786E2" w14:textId="1B8109DC" w:rsidR="0034397E" w:rsidRPr="00B951E0" w:rsidRDefault="0034397E" w:rsidP="0034397E">
      <w:pPr>
        <w:spacing w:after="0" w:line="360" w:lineRule="auto"/>
        <w:contextualSpacing/>
        <w:jc w:val="center"/>
        <w:rPr>
          <w:noProof/>
          <w:lang w:val="es-ES" w:eastAsia="es-DO"/>
        </w:rPr>
      </w:pPr>
      <w:r>
        <w:rPr>
          <w:noProof/>
          <w:lang w:val="es-ES" w:eastAsia="es-DO"/>
        </w:rPr>
        <w:t xml:space="preserve">Enero – Diciembre </w:t>
      </w:r>
      <w:r w:rsidRPr="00B951E0">
        <w:rPr>
          <w:noProof/>
          <w:lang w:val="es-ES" w:eastAsia="es-DO"/>
        </w:rPr>
        <w:t>2024</w:t>
      </w:r>
    </w:p>
    <w:tbl>
      <w:tblPr>
        <w:tblStyle w:val="Tablaconcuadrcula"/>
        <w:tblW w:w="7057"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76"/>
        <w:gridCol w:w="1407"/>
        <w:gridCol w:w="2999"/>
        <w:gridCol w:w="2075"/>
      </w:tblGrid>
      <w:tr w:rsidR="0034397E" w:rsidRPr="0034397E" w14:paraId="2EBC095A" w14:textId="77777777" w:rsidTr="00FA30AF">
        <w:trPr>
          <w:trHeight w:val="472"/>
          <w:jc w:val="center"/>
        </w:trPr>
        <w:tc>
          <w:tcPr>
            <w:tcW w:w="576" w:type="dxa"/>
            <w:shd w:val="clear" w:color="auto" w:fill="142F62"/>
            <w:noWrap/>
            <w:vAlign w:val="center"/>
            <w:hideMark/>
          </w:tcPr>
          <w:p w14:paraId="3D86BF4F" w14:textId="77777777" w:rsidR="00E431BF" w:rsidRPr="0034397E" w:rsidRDefault="00E431BF" w:rsidP="0034397E">
            <w:pPr>
              <w:spacing w:line="360" w:lineRule="auto"/>
              <w:contextualSpacing/>
              <w:jc w:val="center"/>
              <w:rPr>
                <w:rFonts w:ascii="Times New Roman" w:hAnsi="Times New Roman" w:cs="Times New Roman"/>
                <w:b/>
                <w:bCs/>
                <w:color w:val="D9D9D9"/>
                <w:lang w:val="es-ES"/>
              </w:rPr>
            </w:pPr>
            <w:r w:rsidRPr="0034397E">
              <w:rPr>
                <w:rFonts w:ascii="Times New Roman" w:hAnsi="Times New Roman" w:cs="Times New Roman"/>
                <w:b/>
                <w:bCs/>
                <w:color w:val="D9D9D9"/>
                <w:lang w:val="es-ES"/>
              </w:rPr>
              <w:t>No.</w:t>
            </w:r>
          </w:p>
        </w:tc>
        <w:tc>
          <w:tcPr>
            <w:tcW w:w="1407" w:type="dxa"/>
            <w:shd w:val="clear" w:color="auto" w:fill="142F62"/>
            <w:noWrap/>
            <w:vAlign w:val="center"/>
            <w:hideMark/>
          </w:tcPr>
          <w:p w14:paraId="75660659" w14:textId="77777777" w:rsidR="00E431BF" w:rsidRPr="0034397E" w:rsidRDefault="00E431BF" w:rsidP="0034397E">
            <w:pPr>
              <w:spacing w:line="360" w:lineRule="auto"/>
              <w:contextualSpacing/>
              <w:jc w:val="center"/>
              <w:rPr>
                <w:rFonts w:ascii="Times New Roman" w:hAnsi="Times New Roman" w:cs="Times New Roman"/>
                <w:b/>
                <w:bCs/>
                <w:color w:val="D9D9D9"/>
                <w:lang w:val="es-ES"/>
              </w:rPr>
            </w:pPr>
            <w:r w:rsidRPr="0034397E">
              <w:rPr>
                <w:rFonts w:ascii="Times New Roman" w:hAnsi="Times New Roman" w:cs="Times New Roman"/>
                <w:b/>
                <w:bCs/>
                <w:color w:val="D9D9D9"/>
                <w:lang w:val="es-ES"/>
              </w:rPr>
              <w:t>Fecha</w:t>
            </w:r>
          </w:p>
        </w:tc>
        <w:tc>
          <w:tcPr>
            <w:tcW w:w="2999" w:type="dxa"/>
            <w:shd w:val="clear" w:color="auto" w:fill="142F62"/>
            <w:noWrap/>
            <w:vAlign w:val="center"/>
            <w:hideMark/>
          </w:tcPr>
          <w:p w14:paraId="660E7D90" w14:textId="77777777" w:rsidR="00E431BF" w:rsidRPr="0034397E" w:rsidRDefault="00E431BF" w:rsidP="0034397E">
            <w:pPr>
              <w:spacing w:line="360" w:lineRule="auto"/>
              <w:contextualSpacing/>
              <w:jc w:val="center"/>
              <w:rPr>
                <w:rFonts w:ascii="Times New Roman" w:hAnsi="Times New Roman" w:cs="Times New Roman"/>
                <w:b/>
                <w:bCs/>
                <w:color w:val="D9D9D9"/>
                <w:lang w:val="es-ES"/>
              </w:rPr>
            </w:pPr>
            <w:r w:rsidRPr="0034397E">
              <w:rPr>
                <w:rFonts w:ascii="Times New Roman" w:hAnsi="Times New Roman" w:cs="Times New Roman"/>
                <w:b/>
                <w:bCs/>
                <w:color w:val="D9D9D9"/>
                <w:lang w:val="es-ES"/>
              </w:rPr>
              <w:t>Área</w:t>
            </w:r>
          </w:p>
        </w:tc>
        <w:tc>
          <w:tcPr>
            <w:tcW w:w="2075" w:type="dxa"/>
            <w:shd w:val="clear" w:color="auto" w:fill="142F62"/>
            <w:noWrap/>
            <w:vAlign w:val="center"/>
            <w:hideMark/>
          </w:tcPr>
          <w:p w14:paraId="54F3F99E" w14:textId="77777777" w:rsidR="00E431BF" w:rsidRPr="0034397E" w:rsidRDefault="00E431BF" w:rsidP="0034397E">
            <w:pPr>
              <w:spacing w:line="360" w:lineRule="auto"/>
              <w:contextualSpacing/>
              <w:jc w:val="center"/>
              <w:rPr>
                <w:rFonts w:ascii="Times New Roman" w:hAnsi="Times New Roman" w:cs="Times New Roman"/>
                <w:b/>
                <w:bCs/>
                <w:color w:val="D9D9D9"/>
                <w:lang w:val="es-ES"/>
              </w:rPr>
            </w:pPr>
            <w:r w:rsidRPr="0034397E">
              <w:rPr>
                <w:rFonts w:ascii="Times New Roman" w:hAnsi="Times New Roman" w:cs="Times New Roman"/>
                <w:b/>
                <w:bCs/>
                <w:color w:val="D9D9D9"/>
                <w:lang w:val="es-ES"/>
              </w:rPr>
              <w:t>Informe</w:t>
            </w:r>
          </w:p>
        </w:tc>
      </w:tr>
      <w:tr w:rsidR="0034397E" w:rsidRPr="0034397E" w14:paraId="1AFF021B" w14:textId="77777777" w:rsidTr="00FA30AF">
        <w:trPr>
          <w:trHeight w:val="618"/>
          <w:jc w:val="center"/>
        </w:trPr>
        <w:tc>
          <w:tcPr>
            <w:tcW w:w="576" w:type="dxa"/>
            <w:noWrap/>
            <w:vAlign w:val="center"/>
            <w:hideMark/>
          </w:tcPr>
          <w:p w14:paraId="7EBF8B32" w14:textId="77777777" w:rsidR="00E431BF" w:rsidRPr="0034397E" w:rsidRDefault="00E431BF" w:rsidP="0034397E">
            <w:pPr>
              <w:spacing w:line="360" w:lineRule="auto"/>
              <w:contextualSpacing/>
              <w:jc w:val="center"/>
              <w:rPr>
                <w:rFonts w:ascii="Times New Roman" w:hAnsi="Times New Roman" w:cs="Times New Roman"/>
                <w:color w:val="767171"/>
                <w:lang w:val="es-ES"/>
              </w:rPr>
            </w:pPr>
            <w:r w:rsidRPr="0034397E">
              <w:rPr>
                <w:rFonts w:ascii="Times New Roman" w:hAnsi="Times New Roman" w:cs="Times New Roman"/>
                <w:color w:val="767171"/>
                <w:lang w:val="es-ES"/>
              </w:rPr>
              <w:t>1</w:t>
            </w:r>
          </w:p>
        </w:tc>
        <w:tc>
          <w:tcPr>
            <w:tcW w:w="1407" w:type="dxa"/>
            <w:noWrap/>
            <w:vAlign w:val="center"/>
            <w:hideMark/>
          </w:tcPr>
          <w:p w14:paraId="154C04A3" w14:textId="77777777" w:rsidR="00E431BF" w:rsidRPr="0034397E" w:rsidRDefault="00E431BF" w:rsidP="0034397E">
            <w:pPr>
              <w:spacing w:line="360" w:lineRule="auto"/>
              <w:contextualSpacing/>
              <w:jc w:val="center"/>
              <w:rPr>
                <w:rFonts w:ascii="Times New Roman" w:hAnsi="Times New Roman" w:cs="Times New Roman"/>
                <w:color w:val="767171"/>
                <w:lang w:val="es-ES"/>
              </w:rPr>
            </w:pPr>
            <w:r w:rsidRPr="0034397E">
              <w:rPr>
                <w:rFonts w:ascii="Times New Roman" w:hAnsi="Times New Roman" w:cs="Times New Roman"/>
                <w:color w:val="767171"/>
                <w:lang w:val="es-ES"/>
              </w:rPr>
              <w:t>7-ago-24</w:t>
            </w:r>
          </w:p>
        </w:tc>
        <w:tc>
          <w:tcPr>
            <w:tcW w:w="2999" w:type="dxa"/>
            <w:noWrap/>
            <w:vAlign w:val="center"/>
            <w:hideMark/>
          </w:tcPr>
          <w:p w14:paraId="205AA447" w14:textId="77777777" w:rsidR="00E431BF" w:rsidRPr="0034397E" w:rsidRDefault="00E431BF" w:rsidP="0034397E">
            <w:pPr>
              <w:spacing w:line="360" w:lineRule="auto"/>
              <w:contextualSpacing/>
              <w:jc w:val="center"/>
              <w:rPr>
                <w:rFonts w:ascii="Times New Roman" w:hAnsi="Times New Roman" w:cs="Times New Roman"/>
                <w:color w:val="767171"/>
                <w:lang w:val="es-ES"/>
              </w:rPr>
            </w:pPr>
            <w:r w:rsidRPr="0034397E">
              <w:rPr>
                <w:rFonts w:ascii="Times New Roman" w:hAnsi="Times New Roman" w:cs="Times New Roman"/>
                <w:color w:val="767171"/>
                <w:lang w:val="es-ES"/>
              </w:rPr>
              <w:t>Auditoría Interna SIG</w:t>
            </w:r>
          </w:p>
        </w:tc>
        <w:tc>
          <w:tcPr>
            <w:tcW w:w="2075" w:type="dxa"/>
            <w:noWrap/>
            <w:vAlign w:val="center"/>
            <w:hideMark/>
          </w:tcPr>
          <w:p w14:paraId="505D0112" w14:textId="77777777" w:rsidR="00E431BF" w:rsidRPr="0034397E" w:rsidRDefault="00E431BF" w:rsidP="0034397E">
            <w:pPr>
              <w:spacing w:line="360" w:lineRule="auto"/>
              <w:contextualSpacing/>
              <w:jc w:val="center"/>
              <w:rPr>
                <w:rFonts w:ascii="Times New Roman" w:hAnsi="Times New Roman" w:cs="Times New Roman"/>
                <w:color w:val="767171"/>
                <w:lang w:val="es-ES"/>
              </w:rPr>
            </w:pPr>
            <w:r w:rsidRPr="0034397E">
              <w:rPr>
                <w:rFonts w:ascii="Times New Roman" w:hAnsi="Times New Roman" w:cs="Times New Roman"/>
                <w:color w:val="767171"/>
                <w:lang w:val="es-ES"/>
              </w:rPr>
              <w:t>AI-SIG-24-01</w:t>
            </w:r>
          </w:p>
        </w:tc>
      </w:tr>
      <w:tr w:rsidR="0034397E" w:rsidRPr="0034397E" w14:paraId="237D7EEF" w14:textId="77777777" w:rsidTr="00FA30AF">
        <w:trPr>
          <w:trHeight w:val="618"/>
          <w:jc w:val="center"/>
        </w:trPr>
        <w:tc>
          <w:tcPr>
            <w:tcW w:w="576" w:type="dxa"/>
            <w:noWrap/>
            <w:vAlign w:val="center"/>
          </w:tcPr>
          <w:p w14:paraId="4400953C" w14:textId="77777777" w:rsidR="00E431BF" w:rsidRPr="0034397E" w:rsidRDefault="00E431BF" w:rsidP="0034397E">
            <w:pPr>
              <w:spacing w:line="360" w:lineRule="auto"/>
              <w:contextualSpacing/>
              <w:jc w:val="center"/>
              <w:rPr>
                <w:rFonts w:ascii="Times New Roman" w:hAnsi="Times New Roman" w:cs="Times New Roman"/>
                <w:color w:val="767171"/>
                <w:lang w:val="es-ES"/>
              </w:rPr>
            </w:pPr>
            <w:r w:rsidRPr="0034397E">
              <w:rPr>
                <w:rFonts w:ascii="Times New Roman" w:hAnsi="Times New Roman" w:cs="Times New Roman"/>
                <w:color w:val="767171"/>
                <w:lang w:val="es-ES"/>
              </w:rPr>
              <w:t>2</w:t>
            </w:r>
          </w:p>
        </w:tc>
        <w:tc>
          <w:tcPr>
            <w:tcW w:w="1407" w:type="dxa"/>
            <w:noWrap/>
            <w:vAlign w:val="center"/>
          </w:tcPr>
          <w:p w14:paraId="6569E6F3" w14:textId="77777777" w:rsidR="00E431BF" w:rsidRPr="0034397E" w:rsidRDefault="00E431BF" w:rsidP="0034397E">
            <w:pPr>
              <w:spacing w:line="360" w:lineRule="auto"/>
              <w:contextualSpacing/>
              <w:jc w:val="center"/>
              <w:rPr>
                <w:rFonts w:ascii="Times New Roman" w:hAnsi="Times New Roman" w:cs="Times New Roman"/>
                <w:color w:val="767171"/>
                <w:lang w:val="es-ES"/>
              </w:rPr>
            </w:pPr>
            <w:r w:rsidRPr="0034397E">
              <w:rPr>
                <w:rFonts w:ascii="Times New Roman" w:hAnsi="Times New Roman" w:cs="Times New Roman"/>
                <w:color w:val="767171"/>
                <w:lang w:val="es-ES"/>
              </w:rPr>
              <w:t>25-nov-24</w:t>
            </w:r>
          </w:p>
        </w:tc>
        <w:tc>
          <w:tcPr>
            <w:tcW w:w="2999" w:type="dxa"/>
            <w:noWrap/>
            <w:vAlign w:val="center"/>
          </w:tcPr>
          <w:p w14:paraId="2ACDF569" w14:textId="77777777" w:rsidR="00E431BF" w:rsidRPr="0034397E" w:rsidRDefault="00E431BF" w:rsidP="0034397E">
            <w:pPr>
              <w:spacing w:line="360" w:lineRule="auto"/>
              <w:contextualSpacing/>
              <w:jc w:val="center"/>
              <w:rPr>
                <w:rFonts w:ascii="Times New Roman" w:hAnsi="Times New Roman" w:cs="Times New Roman"/>
                <w:color w:val="767171"/>
                <w:lang w:val="es-ES"/>
              </w:rPr>
            </w:pPr>
            <w:r w:rsidRPr="0034397E">
              <w:rPr>
                <w:rFonts w:ascii="Times New Roman" w:hAnsi="Times New Roman" w:cs="Times New Roman"/>
                <w:color w:val="767171"/>
                <w:lang w:val="es-ES"/>
              </w:rPr>
              <w:t>Auditoría Externa SIG</w:t>
            </w:r>
          </w:p>
        </w:tc>
        <w:tc>
          <w:tcPr>
            <w:tcW w:w="2075" w:type="dxa"/>
            <w:noWrap/>
            <w:vAlign w:val="center"/>
          </w:tcPr>
          <w:p w14:paraId="3A4C7DA9" w14:textId="77777777" w:rsidR="00E431BF" w:rsidRPr="0034397E" w:rsidRDefault="00E431BF" w:rsidP="0034397E">
            <w:pPr>
              <w:spacing w:line="360" w:lineRule="auto"/>
              <w:contextualSpacing/>
              <w:jc w:val="center"/>
              <w:rPr>
                <w:rFonts w:ascii="Times New Roman" w:hAnsi="Times New Roman" w:cs="Times New Roman"/>
                <w:color w:val="767171"/>
                <w:lang w:val="es-ES"/>
              </w:rPr>
            </w:pPr>
            <w:r w:rsidRPr="0034397E">
              <w:rPr>
                <w:rFonts w:ascii="Times New Roman" w:hAnsi="Times New Roman" w:cs="Times New Roman"/>
                <w:color w:val="767171"/>
                <w:lang w:val="es-ES"/>
              </w:rPr>
              <w:t>AE-SIG-24-01</w:t>
            </w:r>
          </w:p>
        </w:tc>
      </w:tr>
    </w:tbl>
    <w:p w14:paraId="207B55B1" w14:textId="35DB2571" w:rsidR="00E431BF" w:rsidRPr="00FA30AF" w:rsidRDefault="00E431BF" w:rsidP="00FA30AF">
      <w:pPr>
        <w:spacing w:after="0" w:line="360" w:lineRule="auto"/>
        <w:ind w:left="426"/>
        <w:contextualSpacing/>
        <w:rPr>
          <w:i/>
          <w:color w:val="747171"/>
          <w:sz w:val="18"/>
          <w:szCs w:val="18"/>
          <w:lang w:val="es-ES"/>
        </w:rPr>
      </w:pPr>
      <w:r w:rsidRPr="00FA30AF">
        <w:rPr>
          <w:i/>
          <w:color w:val="747171"/>
          <w:sz w:val="18"/>
          <w:szCs w:val="18"/>
          <w:lang w:val="es-ES"/>
        </w:rPr>
        <w:t>Fuente: Unidad de Gestión de Auditoría MICM</w:t>
      </w:r>
      <w:r w:rsidR="00FA30AF">
        <w:rPr>
          <w:i/>
          <w:color w:val="747171"/>
          <w:sz w:val="18"/>
          <w:szCs w:val="18"/>
          <w:lang w:val="es-ES"/>
        </w:rPr>
        <w:t>.-</w:t>
      </w:r>
    </w:p>
    <w:p w14:paraId="369329FD" w14:textId="77777777" w:rsidR="00E431BF" w:rsidRPr="00B951E0" w:rsidRDefault="00E431BF" w:rsidP="00E431BF">
      <w:pPr>
        <w:spacing w:after="0" w:line="360" w:lineRule="auto"/>
        <w:contextualSpacing/>
        <w:jc w:val="both"/>
        <w:rPr>
          <w:strike/>
          <w:noProof/>
          <w:lang w:val="es-ES" w:eastAsia="es-DO"/>
        </w:rPr>
      </w:pPr>
    </w:p>
    <w:p w14:paraId="5AB995D4" w14:textId="0AF57589" w:rsidR="005721D7" w:rsidRDefault="00E431BF" w:rsidP="00E431BF">
      <w:pPr>
        <w:spacing w:after="0" w:line="360" w:lineRule="auto"/>
        <w:contextualSpacing/>
        <w:jc w:val="both"/>
        <w:rPr>
          <w:noProof/>
          <w:lang w:val="es-ES" w:eastAsia="es-DO"/>
        </w:rPr>
      </w:pPr>
      <w:r w:rsidRPr="00B951E0">
        <w:rPr>
          <w:noProof/>
          <w:lang w:val="es-ES" w:eastAsia="es-DO"/>
        </w:rPr>
        <w:t>En el siguiente gráfico, se muestran los resultados de la auditoría interna al Sistema Integrado de Gestión (SIG), realizada en el mes de agosto 2024.</w:t>
      </w:r>
    </w:p>
    <w:p w14:paraId="4649E646" w14:textId="77777777" w:rsidR="00EE216B" w:rsidRDefault="00EE216B" w:rsidP="00E431BF">
      <w:pPr>
        <w:spacing w:after="0" w:line="360" w:lineRule="auto"/>
        <w:contextualSpacing/>
        <w:jc w:val="both"/>
        <w:rPr>
          <w:noProof/>
          <w:lang w:val="es-ES" w:eastAsia="es-DO"/>
        </w:rPr>
      </w:pPr>
    </w:p>
    <w:p w14:paraId="54B747FE" w14:textId="01102C89" w:rsidR="00FA30AF" w:rsidRPr="00FA30AF" w:rsidRDefault="00FA30AF" w:rsidP="00FA30AF">
      <w:pPr>
        <w:spacing w:after="0" w:line="360" w:lineRule="auto"/>
        <w:contextualSpacing/>
        <w:jc w:val="center"/>
        <w:rPr>
          <w:b/>
          <w:bCs/>
          <w:noProof/>
          <w:lang w:val="es-ES" w:eastAsia="es-DO"/>
        </w:rPr>
      </w:pPr>
      <w:r w:rsidRPr="00FA30AF">
        <w:rPr>
          <w:b/>
          <w:bCs/>
        </w:rPr>
        <w:t xml:space="preserve">Gráfico No.  </w:t>
      </w:r>
      <w:r w:rsidRPr="00FA30AF">
        <w:rPr>
          <w:b/>
          <w:bCs/>
        </w:rPr>
        <w:fldChar w:fldCharType="begin"/>
      </w:r>
      <w:r w:rsidRPr="00FA30AF">
        <w:rPr>
          <w:b/>
          <w:bCs/>
        </w:rPr>
        <w:instrText xml:space="preserve"> SEQ Gráfico_No._ \* ARABIC </w:instrText>
      </w:r>
      <w:r w:rsidRPr="00FA30AF">
        <w:rPr>
          <w:b/>
          <w:bCs/>
        </w:rPr>
        <w:fldChar w:fldCharType="separate"/>
      </w:r>
      <w:r w:rsidR="005D4532">
        <w:rPr>
          <w:b/>
          <w:bCs/>
          <w:noProof/>
        </w:rPr>
        <w:t>2</w:t>
      </w:r>
      <w:r w:rsidRPr="00FA30AF">
        <w:rPr>
          <w:b/>
          <w:bCs/>
        </w:rPr>
        <w:fldChar w:fldCharType="end"/>
      </w:r>
      <w:r w:rsidRPr="00FA30AF">
        <w:rPr>
          <w:b/>
          <w:bCs/>
          <w:noProof/>
          <w:lang w:val="es-ES" w:eastAsia="es-DO"/>
        </w:rPr>
        <w:t xml:space="preserve"> </w:t>
      </w:r>
    </w:p>
    <w:p w14:paraId="41B5799E" w14:textId="5F621EE5" w:rsidR="00FA30AF" w:rsidRPr="00B951E0" w:rsidRDefault="00FA30AF" w:rsidP="00FA30AF">
      <w:pPr>
        <w:spacing w:after="0" w:line="360" w:lineRule="auto"/>
        <w:contextualSpacing/>
        <w:jc w:val="center"/>
        <w:rPr>
          <w:noProof/>
          <w:lang w:val="es-ES" w:eastAsia="es-DO"/>
        </w:rPr>
      </w:pPr>
      <w:r w:rsidRPr="00B951E0">
        <w:rPr>
          <w:noProof/>
          <w:lang w:val="es-ES" w:eastAsia="es-DO"/>
        </w:rPr>
        <w:t xml:space="preserve">Resultados </w:t>
      </w:r>
      <w:r>
        <w:rPr>
          <w:noProof/>
          <w:lang w:val="es-ES" w:eastAsia="es-DO"/>
        </w:rPr>
        <w:t xml:space="preserve">de las </w:t>
      </w:r>
      <w:r w:rsidRPr="00B951E0">
        <w:rPr>
          <w:noProof/>
          <w:lang w:val="es-ES" w:eastAsia="es-DO"/>
        </w:rPr>
        <w:t xml:space="preserve">Auditoría Interna </w:t>
      </w:r>
      <w:r>
        <w:rPr>
          <w:noProof/>
          <w:lang w:val="es-ES" w:eastAsia="es-DO"/>
        </w:rPr>
        <w:t>al SIG</w:t>
      </w:r>
      <w:r w:rsidRPr="00B951E0">
        <w:rPr>
          <w:noProof/>
          <w:lang w:val="es-ES" w:eastAsia="es-DO"/>
        </w:rPr>
        <w:t xml:space="preserve"> </w:t>
      </w:r>
    </w:p>
    <w:p w14:paraId="5B075283" w14:textId="69B72B32" w:rsidR="00FA30AF" w:rsidRPr="00FA30AF" w:rsidRDefault="00FA30AF" w:rsidP="00FA30AF">
      <w:pPr>
        <w:spacing w:after="0" w:line="360" w:lineRule="auto"/>
        <w:contextualSpacing/>
        <w:jc w:val="center"/>
      </w:pPr>
      <w:r>
        <w:rPr>
          <w:noProof/>
          <w:lang w:val="es-ES" w:eastAsia="es-DO"/>
        </w:rPr>
        <w:t xml:space="preserve">Año </w:t>
      </w:r>
      <w:r w:rsidRPr="00B951E0">
        <w:rPr>
          <w:noProof/>
          <w:lang w:val="es-ES" w:eastAsia="es-DO"/>
        </w:rPr>
        <w:t>2024</w:t>
      </w:r>
    </w:p>
    <w:p w14:paraId="63AA45A7" w14:textId="77777777" w:rsidR="00FA30AF" w:rsidRDefault="00E431BF" w:rsidP="00EE216B">
      <w:pPr>
        <w:spacing w:after="0" w:line="240" w:lineRule="auto"/>
        <w:contextualSpacing/>
        <w:jc w:val="center"/>
        <w:rPr>
          <w:i/>
          <w:color w:val="747171"/>
          <w:sz w:val="18"/>
          <w:szCs w:val="18"/>
          <w:lang w:val="es-ES"/>
        </w:rPr>
      </w:pPr>
      <w:r w:rsidRPr="00FA30AF">
        <w:rPr>
          <w:strike/>
          <w:noProof/>
          <w:lang w:eastAsia="es-DO"/>
        </w:rPr>
        <w:drawing>
          <wp:inline distT="0" distB="0" distL="0" distR="0" wp14:anchorId="2708DB64" wp14:editId="16DE6679">
            <wp:extent cx="5210355" cy="2613804"/>
            <wp:effectExtent l="0" t="0" r="9525" b="15240"/>
            <wp:docPr id="776140361" name="Gráfico 1">
              <a:extLst xmlns:a="http://schemas.openxmlformats.org/drawingml/2006/main">
                <a:ext uri="{FF2B5EF4-FFF2-40B4-BE49-F238E27FC236}">
                  <a16:creationId xmlns:a16="http://schemas.microsoft.com/office/drawing/2014/main" id="{60896921-F7C9-5863-3C6C-42192E0F4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ABF2CC6" w14:textId="7A7F8DDB" w:rsidR="005721D7" w:rsidRDefault="00E431BF" w:rsidP="00EE216B">
      <w:pPr>
        <w:spacing w:after="0" w:line="240" w:lineRule="auto"/>
        <w:contextualSpacing/>
        <w:rPr>
          <w:i/>
          <w:color w:val="747171"/>
          <w:sz w:val="18"/>
          <w:szCs w:val="18"/>
          <w:lang w:val="es-ES"/>
        </w:rPr>
      </w:pPr>
      <w:r w:rsidRPr="00FA30AF">
        <w:rPr>
          <w:i/>
          <w:color w:val="747171"/>
          <w:sz w:val="18"/>
          <w:szCs w:val="18"/>
          <w:lang w:val="es-ES"/>
        </w:rPr>
        <w:t xml:space="preserve">Fuente: Unidad de Gestión de Auditoría </w:t>
      </w:r>
      <w:r w:rsidR="005721D7" w:rsidRPr="00FA30AF">
        <w:rPr>
          <w:i/>
          <w:color w:val="747171"/>
          <w:sz w:val="18"/>
          <w:szCs w:val="18"/>
          <w:lang w:val="es-ES"/>
        </w:rPr>
        <w:t>MICM</w:t>
      </w:r>
      <w:r w:rsidR="005721D7">
        <w:rPr>
          <w:i/>
          <w:color w:val="747171"/>
          <w:sz w:val="18"/>
          <w:szCs w:val="18"/>
          <w:lang w:val="es-ES"/>
        </w:rPr>
        <w:t>. –</w:t>
      </w:r>
    </w:p>
    <w:p w14:paraId="6C0D938A" w14:textId="77777777" w:rsidR="005721D7" w:rsidRDefault="005721D7" w:rsidP="005721D7">
      <w:pPr>
        <w:spacing w:after="0" w:line="240" w:lineRule="auto"/>
        <w:ind w:left="-284"/>
        <w:contextualSpacing/>
        <w:rPr>
          <w:i/>
          <w:color w:val="747171"/>
          <w:sz w:val="18"/>
          <w:szCs w:val="18"/>
          <w:lang w:val="es-ES"/>
        </w:rPr>
      </w:pPr>
    </w:p>
    <w:p w14:paraId="51A3E8B9" w14:textId="77777777" w:rsidR="005721D7" w:rsidRDefault="005721D7" w:rsidP="005721D7">
      <w:pPr>
        <w:spacing w:after="0" w:line="240" w:lineRule="auto"/>
        <w:ind w:left="-284"/>
        <w:contextualSpacing/>
        <w:rPr>
          <w:i/>
          <w:color w:val="747171"/>
          <w:sz w:val="18"/>
          <w:szCs w:val="18"/>
          <w:lang w:val="es-ES"/>
        </w:rPr>
      </w:pPr>
    </w:p>
    <w:p w14:paraId="3665A131" w14:textId="77777777" w:rsidR="005721D7" w:rsidRDefault="005721D7" w:rsidP="005721D7">
      <w:pPr>
        <w:spacing w:after="0" w:line="240" w:lineRule="auto"/>
        <w:ind w:left="-284"/>
        <w:contextualSpacing/>
        <w:rPr>
          <w:i/>
          <w:color w:val="747171"/>
          <w:sz w:val="18"/>
          <w:szCs w:val="18"/>
          <w:lang w:val="es-ES"/>
        </w:rPr>
      </w:pPr>
    </w:p>
    <w:p w14:paraId="4AF41792" w14:textId="77777777" w:rsidR="005721D7" w:rsidRPr="005721D7" w:rsidRDefault="005721D7" w:rsidP="005721D7">
      <w:pPr>
        <w:spacing w:after="0" w:line="240" w:lineRule="auto"/>
        <w:ind w:left="-284"/>
        <w:contextualSpacing/>
        <w:rPr>
          <w:i/>
          <w:color w:val="747171"/>
          <w:sz w:val="18"/>
          <w:szCs w:val="18"/>
          <w:lang w:val="es-ES"/>
        </w:rPr>
      </w:pPr>
    </w:p>
    <w:p w14:paraId="5AAA4398" w14:textId="77777777" w:rsidR="00FA30AF" w:rsidRDefault="00FA30AF" w:rsidP="00FA30AF">
      <w:pPr>
        <w:spacing w:after="0" w:line="240" w:lineRule="auto"/>
        <w:ind w:left="-709"/>
        <w:contextualSpacing/>
        <w:jc w:val="center"/>
        <w:rPr>
          <w:i/>
          <w:color w:val="747171"/>
          <w:sz w:val="20"/>
          <w:szCs w:val="20"/>
          <w:lang w:val="es-ES"/>
        </w:rPr>
      </w:pPr>
    </w:p>
    <w:p w14:paraId="253F38C1" w14:textId="77777777" w:rsidR="00FA30AF" w:rsidRPr="00FA30AF" w:rsidRDefault="00FA30AF" w:rsidP="00FA30AF">
      <w:pPr>
        <w:spacing w:after="0" w:line="240" w:lineRule="auto"/>
        <w:ind w:left="-709"/>
        <w:contextualSpacing/>
        <w:jc w:val="center"/>
        <w:rPr>
          <w:strike/>
          <w:noProof/>
          <w:lang w:val="es-ES" w:eastAsia="es-DO"/>
        </w:rPr>
      </w:pPr>
    </w:p>
    <w:p w14:paraId="13B3D17E" w14:textId="1BC594BA" w:rsidR="00FA30AF" w:rsidRPr="00FA30AF" w:rsidRDefault="00FA30AF" w:rsidP="00FA30AF">
      <w:pPr>
        <w:spacing w:after="0" w:line="360" w:lineRule="auto"/>
        <w:contextualSpacing/>
        <w:jc w:val="center"/>
        <w:rPr>
          <w:b/>
          <w:bCs/>
          <w:lang w:val="es-ES"/>
        </w:rPr>
      </w:pPr>
      <w:r w:rsidRPr="00FA30AF">
        <w:rPr>
          <w:b/>
          <w:bCs/>
        </w:rPr>
        <w:lastRenderedPageBreak/>
        <w:t xml:space="preserve">Tabla No.  </w:t>
      </w:r>
      <w:r w:rsidRPr="00FA30AF">
        <w:rPr>
          <w:b/>
          <w:bCs/>
        </w:rPr>
        <w:fldChar w:fldCharType="begin"/>
      </w:r>
      <w:r w:rsidRPr="00FA30AF">
        <w:rPr>
          <w:b/>
          <w:bCs/>
        </w:rPr>
        <w:instrText xml:space="preserve"> SEQ Tabla_No._ \* ARABIC </w:instrText>
      </w:r>
      <w:r w:rsidRPr="00FA30AF">
        <w:rPr>
          <w:b/>
          <w:bCs/>
        </w:rPr>
        <w:fldChar w:fldCharType="separate"/>
      </w:r>
      <w:r w:rsidR="00FD2D38">
        <w:rPr>
          <w:b/>
          <w:bCs/>
          <w:noProof/>
        </w:rPr>
        <w:t>27</w:t>
      </w:r>
      <w:r w:rsidRPr="00FA30AF">
        <w:rPr>
          <w:b/>
          <w:bCs/>
        </w:rPr>
        <w:fldChar w:fldCharType="end"/>
      </w:r>
      <w:r w:rsidRPr="00FA30AF">
        <w:rPr>
          <w:b/>
          <w:bCs/>
          <w:lang w:val="es-ES"/>
        </w:rPr>
        <w:t xml:space="preserve"> </w:t>
      </w:r>
    </w:p>
    <w:p w14:paraId="05DDA3AC" w14:textId="67A870A2" w:rsidR="00FA30AF" w:rsidRPr="00B951E0" w:rsidRDefault="00FA30AF" w:rsidP="00FA30AF">
      <w:pPr>
        <w:spacing w:after="0" w:line="360" w:lineRule="auto"/>
        <w:contextualSpacing/>
        <w:jc w:val="center"/>
        <w:rPr>
          <w:lang w:val="es-ES"/>
        </w:rPr>
      </w:pPr>
      <w:r w:rsidRPr="00B951E0">
        <w:rPr>
          <w:lang w:val="es-ES"/>
        </w:rPr>
        <w:t>Auditorias Extraordinarias</w:t>
      </w:r>
    </w:p>
    <w:p w14:paraId="22DCAB45" w14:textId="77777777" w:rsidR="00FA30AF" w:rsidRPr="00B951E0" w:rsidRDefault="00FA30AF" w:rsidP="00FA30AF">
      <w:pPr>
        <w:spacing w:after="0" w:line="360" w:lineRule="auto"/>
        <w:contextualSpacing/>
        <w:jc w:val="center"/>
        <w:rPr>
          <w:lang w:val="es-ES"/>
        </w:rPr>
      </w:pPr>
      <w:r w:rsidRPr="00B951E0">
        <w:rPr>
          <w:lang w:val="es-ES"/>
        </w:rPr>
        <w:t>Enero – Diciembre 2024</w:t>
      </w:r>
    </w:p>
    <w:tbl>
      <w:tblPr>
        <w:tblStyle w:val="Tablaconcuadrcula"/>
        <w:tblW w:w="7801"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93"/>
        <w:gridCol w:w="1285"/>
        <w:gridCol w:w="4376"/>
        <w:gridCol w:w="1547"/>
      </w:tblGrid>
      <w:tr w:rsidR="00FA30AF" w:rsidRPr="00FA30AF" w14:paraId="1E0CD875" w14:textId="77777777" w:rsidTr="00692439">
        <w:trPr>
          <w:trHeight w:val="342"/>
          <w:jc w:val="center"/>
        </w:trPr>
        <w:tc>
          <w:tcPr>
            <w:tcW w:w="593" w:type="dxa"/>
            <w:shd w:val="clear" w:color="auto" w:fill="142F62"/>
            <w:noWrap/>
            <w:hideMark/>
          </w:tcPr>
          <w:p w14:paraId="29D77EAB" w14:textId="77777777" w:rsidR="00E431BF" w:rsidRPr="00FA30AF" w:rsidRDefault="00E431BF" w:rsidP="00FA30AF">
            <w:pPr>
              <w:spacing w:line="360" w:lineRule="auto"/>
              <w:contextualSpacing/>
              <w:jc w:val="center"/>
              <w:rPr>
                <w:rFonts w:ascii="Times New Roman" w:hAnsi="Times New Roman" w:cs="Times New Roman"/>
                <w:b/>
                <w:bCs/>
                <w:color w:val="FFFFFF" w:themeColor="background1"/>
                <w:lang w:val="es-ES"/>
              </w:rPr>
            </w:pPr>
            <w:r w:rsidRPr="00FA30AF">
              <w:rPr>
                <w:rFonts w:ascii="Times New Roman" w:hAnsi="Times New Roman" w:cs="Times New Roman"/>
                <w:b/>
                <w:bCs/>
                <w:color w:val="FFFFFF" w:themeColor="background1"/>
                <w:lang w:val="es-ES"/>
              </w:rPr>
              <w:t>No.</w:t>
            </w:r>
          </w:p>
        </w:tc>
        <w:tc>
          <w:tcPr>
            <w:tcW w:w="1285" w:type="dxa"/>
            <w:shd w:val="clear" w:color="auto" w:fill="142F62"/>
            <w:noWrap/>
            <w:hideMark/>
          </w:tcPr>
          <w:p w14:paraId="4B23301D" w14:textId="77777777" w:rsidR="00E431BF" w:rsidRPr="00FA30AF" w:rsidRDefault="00E431BF" w:rsidP="00FA30AF">
            <w:pPr>
              <w:spacing w:line="360" w:lineRule="auto"/>
              <w:contextualSpacing/>
              <w:jc w:val="center"/>
              <w:rPr>
                <w:rFonts w:ascii="Times New Roman" w:hAnsi="Times New Roman" w:cs="Times New Roman"/>
                <w:b/>
                <w:bCs/>
                <w:color w:val="FFFFFF" w:themeColor="background1"/>
                <w:lang w:val="es-ES"/>
              </w:rPr>
            </w:pPr>
            <w:r w:rsidRPr="00FA30AF">
              <w:rPr>
                <w:rFonts w:ascii="Times New Roman" w:hAnsi="Times New Roman" w:cs="Times New Roman"/>
                <w:b/>
                <w:bCs/>
                <w:color w:val="FFFFFF" w:themeColor="background1"/>
                <w:lang w:val="es-ES"/>
              </w:rPr>
              <w:t>Fecha</w:t>
            </w:r>
          </w:p>
        </w:tc>
        <w:tc>
          <w:tcPr>
            <w:tcW w:w="4376" w:type="dxa"/>
            <w:shd w:val="clear" w:color="auto" w:fill="142F62"/>
            <w:noWrap/>
            <w:hideMark/>
          </w:tcPr>
          <w:p w14:paraId="1FF99D65" w14:textId="77777777" w:rsidR="00E431BF" w:rsidRPr="00FA30AF" w:rsidRDefault="00E431BF" w:rsidP="00FA30AF">
            <w:pPr>
              <w:spacing w:line="360" w:lineRule="auto"/>
              <w:contextualSpacing/>
              <w:jc w:val="center"/>
              <w:rPr>
                <w:rFonts w:ascii="Times New Roman" w:hAnsi="Times New Roman" w:cs="Times New Roman"/>
                <w:b/>
                <w:bCs/>
                <w:color w:val="FFFFFF" w:themeColor="background1"/>
                <w:lang w:val="es-ES"/>
              </w:rPr>
            </w:pPr>
            <w:r w:rsidRPr="00FA30AF">
              <w:rPr>
                <w:rFonts w:ascii="Times New Roman" w:hAnsi="Times New Roman" w:cs="Times New Roman"/>
                <w:b/>
                <w:bCs/>
                <w:color w:val="FFFFFF" w:themeColor="background1"/>
                <w:lang w:val="es-ES"/>
              </w:rPr>
              <w:t>Área</w:t>
            </w:r>
          </w:p>
        </w:tc>
        <w:tc>
          <w:tcPr>
            <w:tcW w:w="1547" w:type="dxa"/>
            <w:shd w:val="clear" w:color="auto" w:fill="142F62"/>
            <w:noWrap/>
            <w:hideMark/>
          </w:tcPr>
          <w:p w14:paraId="4617E72F" w14:textId="77777777" w:rsidR="00E431BF" w:rsidRPr="00FA30AF" w:rsidRDefault="00E431BF" w:rsidP="00FA30AF">
            <w:pPr>
              <w:spacing w:line="360" w:lineRule="auto"/>
              <w:contextualSpacing/>
              <w:jc w:val="center"/>
              <w:rPr>
                <w:rFonts w:ascii="Times New Roman" w:hAnsi="Times New Roman" w:cs="Times New Roman"/>
                <w:b/>
                <w:bCs/>
                <w:color w:val="FFFFFF" w:themeColor="background1"/>
                <w:lang w:val="es-ES"/>
              </w:rPr>
            </w:pPr>
            <w:r w:rsidRPr="00FA30AF">
              <w:rPr>
                <w:rFonts w:ascii="Times New Roman" w:hAnsi="Times New Roman" w:cs="Times New Roman"/>
                <w:b/>
                <w:bCs/>
                <w:color w:val="FFFFFF" w:themeColor="background1"/>
                <w:lang w:val="es-ES"/>
              </w:rPr>
              <w:t>Informe</w:t>
            </w:r>
          </w:p>
        </w:tc>
      </w:tr>
      <w:tr w:rsidR="00FA30AF" w:rsidRPr="00FA30AF" w14:paraId="7EC47DDC" w14:textId="77777777" w:rsidTr="00692439">
        <w:trPr>
          <w:trHeight w:val="342"/>
          <w:jc w:val="center"/>
        </w:trPr>
        <w:tc>
          <w:tcPr>
            <w:tcW w:w="593" w:type="dxa"/>
            <w:noWrap/>
            <w:vAlign w:val="center"/>
          </w:tcPr>
          <w:p w14:paraId="6DD8C6EF"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1</w:t>
            </w:r>
          </w:p>
        </w:tc>
        <w:tc>
          <w:tcPr>
            <w:tcW w:w="1285" w:type="dxa"/>
            <w:noWrap/>
            <w:vAlign w:val="center"/>
          </w:tcPr>
          <w:p w14:paraId="3054B523"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02-ene-24</w:t>
            </w:r>
          </w:p>
        </w:tc>
        <w:tc>
          <w:tcPr>
            <w:tcW w:w="4376" w:type="dxa"/>
            <w:noWrap/>
            <w:vAlign w:val="center"/>
          </w:tcPr>
          <w:p w14:paraId="3CB5D25C" w14:textId="77777777" w:rsidR="00E431BF" w:rsidRPr="00FA30AF" w:rsidRDefault="00E431BF" w:rsidP="00FA30AF">
            <w:pPr>
              <w:spacing w:line="360" w:lineRule="auto"/>
              <w:contextualSpacing/>
              <w:jc w:val="both"/>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Arqueo Caja Chica Sede Central - Dirección Administrativa</w:t>
            </w:r>
          </w:p>
        </w:tc>
        <w:tc>
          <w:tcPr>
            <w:tcW w:w="1547" w:type="dxa"/>
            <w:noWrap/>
            <w:vAlign w:val="center"/>
          </w:tcPr>
          <w:p w14:paraId="2653FAAD"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AI-EXT-24-01</w:t>
            </w:r>
          </w:p>
        </w:tc>
      </w:tr>
      <w:tr w:rsidR="00FA30AF" w:rsidRPr="00FA30AF" w14:paraId="521CFF70" w14:textId="77777777" w:rsidTr="00692439">
        <w:trPr>
          <w:trHeight w:val="342"/>
          <w:jc w:val="center"/>
        </w:trPr>
        <w:tc>
          <w:tcPr>
            <w:tcW w:w="593" w:type="dxa"/>
            <w:noWrap/>
            <w:vAlign w:val="center"/>
          </w:tcPr>
          <w:p w14:paraId="531D57E8"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2</w:t>
            </w:r>
          </w:p>
        </w:tc>
        <w:tc>
          <w:tcPr>
            <w:tcW w:w="1285" w:type="dxa"/>
            <w:noWrap/>
            <w:vAlign w:val="center"/>
          </w:tcPr>
          <w:p w14:paraId="27C24A35"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25-ene-24</w:t>
            </w:r>
          </w:p>
        </w:tc>
        <w:tc>
          <w:tcPr>
            <w:tcW w:w="4376" w:type="dxa"/>
            <w:noWrap/>
            <w:vAlign w:val="center"/>
          </w:tcPr>
          <w:p w14:paraId="63A58E72" w14:textId="77777777" w:rsidR="00E431BF" w:rsidRPr="00FA30AF" w:rsidRDefault="00E431BF" w:rsidP="00FA30AF">
            <w:pPr>
              <w:spacing w:line="360" w:lineRule="auto"/>
              <w:contextualSpacing/>
              <w:jc w:val="both"/>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Arqueo Caja Chica Sede Santiago - Dirección Administrativa</w:t>
            </w:r>
          </w:p>
        </w:tc>
        <w:tc>
          <w:tcPr>
            <w:tcW w:w="1547" w:type="dxa"/>
            <w:noWrap/>
            <w:vAlign w:val="center"/>
          </w:tcPr>
          <w:p w14:paraId="61569848"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AI-EXT-24-02</w:t>
            </w:r>
          </w:p>
        </w:tc>
      </w:tr>
      <w:tr w:rsidR="00FA30AF" w:rsidRPr="00FA30AF" w14:paraId="1EE962B3" w14:textId="77777777" w:rsidTr="00692439">
        <w:trPr>
          <w:trHeight w:val="342"/>
          <w:jc w:val="center"/>
        </w:trPr>
        <w:tc>
          <w:tcPr>
            <w:tcW w:w="593" w:type="dxa"/>
            <w:noWrap/>
            <w:vAlign w:val="center"/>
          </w:tcPr>
          <w:p w14:paraId="3D803A23"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3</w:t>
            </w:r>
          </w:p>
        </w:tc>
        <w:tc>
          <w:tcPr>
            <w:tcW w:w="1285" w:type="dxa"/>
            <w:noWrap/>
            <w:vAlign w:val="center"/>
          </w:tcPr>
          <w:p w14:paraId="7B43315E"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14-feb-24</w:t>
            </w:r>
          </w:p>
        </w:tc>
        <w:tc>
          <w:tcPr>
            <w:tcW w:w="4376" w:type="dxa"/>
            <w:noWrap/>
            <w:vAlign w:val="center"/>
          </w:tcPr>
          <w:p w14:paraId="5BC9EF7D" w14:textId="77777777" w:rsidR="00E431BF" w:rsidRPr="00FA30AF" w:rsidRDefault="00E431BF" w:rsidP="00FA30AF">
            <w:pPr>
              <w:spacing w:line="360" w:lineRule="auto"/>
              <w:contextualSpacing/>
              <w:jc w:val="both"/>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Auditoría PDO-DSC-01 Evaluación Técnica de Funcionalidad de Terreno</w:t>
            </w:r>
          </w:p>
        </w:tc>
        <w:tc>
          <w:tcPr>
            <w:tcW w:w="1547" w:type="dxa"/>
            <w:noWrap/>
            <w:vAlign w:val="center"/>
          </w:tcPr>
          <w:p w14:paraId="6CF5707D"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AI-EXT-24-03</w:t>
            </w:r>
          </w:p>
        </w:tc>
      </w:tr>
      <w:tr w:rsidR="00FA30AF" w:rsidRPr="00FA30AF" w14:paraId="1D359B45" w14:textId="77777777" w:rsidTr="00692439">
        <w:trPr>
          <w:trHeight w:val="342"/>
          <w:jc w:val="center"/>
        </w:trPr>
        <w:tc>
          <w:tcPr>
            <w:tcW w:w="593" w:type="dxa"/>
            <w:noWrap/>
            <w:vAlign w:val="center"/>
          </w:tcPr>
          <w:p w14:paraId="7A7C2718"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hAnsi="Times New Roman" w:cs="Times New Roman"/>
                <w:color w:val="767171"/>
                <w:lang w:val="es-ES"/>
              </w:rPr>
              <w:t>4</w:t>
            </w:r>
          </w:p>
        </w:tc>
        <w:tc>
          <w:tcPr>
            <w:tcW w:w="1285" w:type="dxa"/>
            <w:noWrap/>
            <w:vAlign w:val="center"/>
          </w:tcPr>
          <w:p w14:paraId="07F4BB29"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23-mar-24</w:t>
            </w:r>
          </w:p>
        </w:tc>
        <w:tc>
          <w:tcPr>
            <w:tcW w:w="4376" w:type="dxa"/>
            <w:noWrap/>
            <w:vAlign w:val="center"/>
          </w:tcPr>
          <w:p w14:paraId="52BCB5B0" w14:textId="77777777" w:rsidR="00E431BF" w:rsidRPr="00FA30AF" w:rsidRDefault="00E431BF" w:rsidP="00FA30AF">
            <w:pPr>
              <w:spacing w:line="360" w:lineRule="auto"/>
              <w:contextualSpacing/>
              <w:jc w:val="both"/>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Auditoría Dirección de Acceso a la Información (DAI)</w:t>
            </w:r>
          </w:p>
        </w:tc>
        <w:tc>
          <w:tcPr>
            <w:tcW w:w="1547" w:type="dxa"/>
            <w:noWrap/>
            <w:vAlign w:val="center"/>
          </w:tcPr>
          <w:p w14:paraId="2C92F7B5" w14:textId="77777777" w:rsidR="00E431BF" w:rsidRPr="00FA30AF" w:rsidRDefault="00E431BF" w:rsidP="00FA30AF">
            <w:pPr>
              <w:spacing w:line="360" w:lineRule="auto"/>
              <w:contextualSpacing/>
              <w:jc w:val="center"/>
              <w:rPr>
                <w:rFonts w:ascii="Times New Roman" w:hAnsi="Times New Roman" w:cs="Times New Roman"/>
                <w:color w:val="767171"/>
                <w:lang w:val="es-ES"/>
              </w:rPr>
            </w:pPr>
            <w:r w:rsidRPr="00FA30AF">
              <w:rPr>
                <w:rFonts w:ascii="Times New Roman" w:eastAsia="Times New Roman" w:hAnsi="Times New Roman" w:cs="Times New Roman"/>
                <w:color w:val="767171"/>
                <w:lang w:eastAsia="es-DO"/>
              </w:rPr>
              <w:t>AI-CIP-24-01</w:t>
            </w:r>
          </w:p>
        </w:tc>
      </w:tr>
    </w:tbl>
    <w:p w14:paraId="07C3C12D" w14:textId="423ACBCE" w:rsidR="00E431BF" w:rsidRDefault="00E431BF" w:rsidP="005721D7">
      <w:pPr>
        <w:spacing w:after="0" w:line="360" w:lineRule="auto"/>
        <w:ind w:left="142"/>
        <w:contextualSpacing/>
        <w:rPr>
          <w:strike/>
          <w:noProof/>
          <w:lang w:val="es-ES" w:eastAsia="es-DO"/>
        </w:rPr>
      </w:pPr>
      <w:r w:rsidRPr="00FA30AF">
        <w:rPr>
          <w:i/>
          <w:sz w:val="18"/>
          <w:szCs w:val="18"/>
          <w:lang w:val="es-ES"/>
        </w:rPr>
        <w:t xml:space="preserve">Fuente: Unidad de Gestión de Auditoría </w:t>
      </w:r>
      <w:r w:rsidR="005721D7" w:rsidRPr="00FA30AF">
        <w:rPr>
          <w:i/>
          <w:sz w:val="18"/>
          <w:szCs w:val="18"/>
          <w:lang w:val="es-ES"/>
        </w:rPr>
        <w:t>MICM. -</w:t>
      </w:r>
    </w:p>
    <w:p w14:paraId="46CAD6CB" w14:textId="77777777" w:rsidR="00A37B96" w:rsidRDefault="00A37B96" w:rsidP="00E431BF">
      <w:pPr>
        <w:spacing w:after="0" w:line="360" w:lineRule="auto"/>
        <w:contextualSpacing/>
        <w:jc w:val="both"/>
        <w:rPr>
          <w:strike/>
          <w:noProof/>
          <w:lang w:val="es-ES" w:eastAsia="es-DO"/>
        </w:rPr>
      </w:pPr>
    </w:p>
    <w:p w14:paraId="047BA842" w14:textId="5D70F424" w:rsidR="00692439" w:rsidRPr="00692439" w:rsidRDefault="00692439" w:rsidP="00692439">
      <w:pPr>
        <w:spacing w:after="0" w:line="360" w:lineRule="auto"/>
        <w:contextualSpacing/>
        <w:jc w:val="center"/>
        <w:rPr>
          <w:b/>
          <w:bCs/>
          <w:lang w:val="es-ES"/>
        </w:rPr>
      </w:pPr>
      <w:r w:rsidRPr="00692439">
        <w:rPr>
          <w:b/>
          <w:bCs/>
        </w:rPr>
        <w:t xml:space="preserve">Tabla No.  </w:t>
      </w:r>
      <w:r w:rsidRPr="00692439">
        <w:rPr>
          <w:b/>
          <w:bCs/>
        </w:rPr>
        <w:fldChar w:fldCharType="begin"/>
      </w:r>
      <w:r w:rsidRPr="00692439">
        <w:rPr>
          <w:b/>
          <w:bCs/>
        </w:rPr>
        <w:instrText xml:space="preserve"> SEQ Tabla_No._ \* ARABIC </w:instrText>
      </w:r>
      <w:r w:rsidRPr="00692439">
        <w:rPr>
          <w:b/>
          <w:bCs/>
        </w:rPr>
        <w:fldChar w:fldCharType="separate"/>
      </w:r>
      <w:r w:rsidR="00FD2D38">
        <w:rPr>
          <w:b/>
          <w:bCs/>
          <w:noProof/>
        </w:rPr>
        <w:t>28</w:t>
      </w:r>
      <w:r w:rsidRPr="00692439">
        <w:rPr>
          <w:b/>
          <w:bCs/>
        </w:rPr>
        <w:fldChar w:fldCharType="end"/>
      </w:r>
      <w:r w:rsidRPr="00692439">
        <w:rPr>
          <w:b/>
          <w:bCs/>
          <w:lang w:val="es-ES"/>
        </w:rPr>
        <w:t xml:space="preserve"> </w:t>
      </w:r>
    </w:p>
    <w:p w14:paraId="36A75C35" w14:textId="6EBA848B" w:rsidR="00692439" w:rsidRPr="00B951E0" w:rsidRDefault="00692439" w:rsidP="00692439">
      <w:pPr>
        <w:spacing w:after="0" w:line="360" w:lineRule="auto"/>
        <w:contextualSpacing/>
        <w:jc w:val="center"/>
        <w:rPr>
          <w:lang w:val="es-ES"/>
        </w:rPr>
      </w:pPr>
      <w:r w:rsidRPr="00B951E0">
        <w:rPr>
          <w:lang w:val="es-ES"/>
        </w:rPr>
        <w:t>Monitoreos de Evaluación de Eficacia</w:t>
      </w:r>
    </w:p>
    <w:p w14:paraId="7B7527D5" w14:textId="4474B8AC" w:rsidR="00692439" w:rsidRDefault="00692439" w:rsidP="00692439">
      <w:pPr>
        <w:spacing w:after="0" w:line="360" w:lineRule="auto"/>
        <w:contextualSpacing/>
        <w:jc w:val="center"/>
      </w:pPr>
      <w:r w:rsidRPr="00B951E0">
        <w:rPr>
          <w:lang w:val="es-ES"/>
        </w:rPr>
        <w:t>Enero – Noviembre 2024</w:t>
      </w:r>
    </w:p>
    <w:tbl>
      <w:tblPr>
        <w:tblStyle w:val="Tablaconcuadrcula"/>
        <w:tblW w:w="7855"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70"/>
        <w:gridCol w:w="1380"/>
        <w:gridCol w:w="4595"/>
        <w:gridCol w:w="1310"/>
      </w:tblGrid>
      <w:tr w:rsidR="00692439" w:rsidRPr="005721D7" w14:paraId="41923B61" w14:textId="77777777" w:rsidTr="00692439">
        <w:trPr>
          <w:trHeight w:val="328"/>
          <w:tblHeader/>
          <w:jc w:val="center"/>
        </w:trPr>
        <w:tc>
          <w:tcPr>
            <w:tcW w:w="570" w:type="dxa"/>
            <w:shd w:val="clear" w:color="auto" w:fill="142F62"/>
            <w:noWrap/>
            <w:hideMark/>
          </w:tcPr>
          <w:p w14:paraId="1A6256D5" w14:textId="77777777" w:rsidR="00E431BF" w:rsidRPr="005721D7" w:rsidRDefault="00E431BF" w:rsidP="00692439">
            <w:pPr>
              <w:spacing w:line="360" w:lineRule="auto"/>
              <w:contextualSpacing/>
              <w:jc w:val="center"/>
              <w:rPr>
                <w:rFonts w:ascii="Times New Roman" w:hAnsi="Times New Roman" w:cs="Times New Roman"/>
                <w:b/>
                <w:bCs/>
                <w:color w:val="FFFFFF" w:themeColor="background1"/>
                <w:lang w:val="es-ES"/>
              </w:rPr>
            </w:pPr>
            <w:r w:rsidRPr="005721D7">
              <w:rPr>
                <w:rFonts w:ascii="Times New Roman" w:hAnsi="Times New Roman" w:cs="Times New Roman"/>
                <w:b/>
                <w:bCs/>
                <w:color w:val="FFFFFF" w:themeColor="background1"/>
                <w:lang w:val="es-ES"/>
              </w:rPr>
              <w:t>No.</w:t>
            </w:r>
          </w:p>
        </w:tc>
        <w:tc>
          <w:tcPr>
            <w:tcW w:w="1380" w:type="dxa"/>
            <w:shd w:val="clear" w:color="auto" w:fill="142F62"/>
            <w:noWrap/>
            <w:hideMark/>
          </w:tcPr>
          <w:p w14:paraId="49A9DFA0" w14:textId="77777777" w:rsidR="00E431BF" w:rsidRPr="005721D7" w:rsidRDefault="00E431BF" w:rsidP="00692439">
            <w:pPr>
              <w:spacing w:line="360" w:lineRule="auto"/>
              <w:contextualSpacing/>
              <w:jc w:val="center"/>
              <w:rPr>
                <w:rFonts w:ascii="Times New Roman" w:hAnsi="Times New Roman" w:cs="Times New Roman"/>
                <w:b/>
                <w:bCs/>
                <w:color w:val="FFFFFF" w:themeColor="background1"/>
                <w:lang w:val="es-ES"/>
              </w:rPr>
            </w:pPr>
            <w:r w:rsidRPr="005721D7">
              <w:rPr>
                <w:rFonts w:ascii="Times New Roman" w:hAnsi="Times New Roman" w:cs="Times New Roman"/>
                <w:b/>
                <w:bCs/>
                <w:color w:val="FFFFFF" w:themeColor="background1"/>
                <w:lang w:val="es-ES"/>
              </w:rPr>
              <w:t>Fecha</w:t>
            </w:r>
          </w:p>
        </w:tc>
        <w:tc>
          <w:tcPr>
            <w:tcW w:w="4595" w:type="dxa"/>
            <w:shd w:val="clear" w:color="auto" w:fill="142F62"/>
            <w:noWrap/>
            <w:hideMark/>
          </w:tcPr>
          <w:p w14:paraId="14F4EA73" w14:textId="77777777" w:rsidR="00E431BF" w:rsidRPr="005721D7" w:rsidRDefault="00E431BF" w:rsidP="00692439">
            <w:pPr>
              <w:spacing w:line="360" w:lineRule="auto"/>
              <w:contextualSpacing/>
              <w:jc w:val="center"/>
              <w:rPr>
                <w:rFonts w:ascii="Times New Roman" w:hAnsi="Times New Roman" w:cs="Times New Roman"/>
                <w:b/>
                <w:bCs/>
                <w:color w:val="FFFFFF" w:themeColor="background1"/>
                <w:lang w:val="es-ES"/>
              </w:rPr>
            </w:pPr>
            <w:r w:rsidRPr="005721D7">
              <w:rPr>
                <w:rFonts w:ascii="Times New Roman" w:hAnsi="Times New Roman" w:cs="Times New Roman"/>
                <w:b/>
                <w:bCs/>
                <w:color w:val="FFFFFF" w:themeColor="background1"/>
                <w:lang w:val="es-ES"/>
              </w:rPr>
              <w:t>Concepto</w:t>
            </w:r>
          </w:p>
        </w:tc>
        <w:tc>
          <w:tcPr>
            <w:tcW w:w="1310" w:type="dxa"/>
            <w:shd w:val="clear" w:color="auto" w:fill="142F62"/>
            <w:noWrap/>
            <w:hideMark/>
          </w:tcPr>
          <w:p w14:paraId="12D2F1C8" w14:textId="77777777" w:rsidR="00E431BF" w:rsidRPr="005721D7" w:rsidRDefault="00E431BF" w:rsidP="00692439">
            <w:pPr>
              <w:spacing w:line="360" w:lineRule="auto"/>
              <w:contextualSpacing/>
              <w:jc w:val="center"/>
              <w:rPr>
                <w:rFonts w:ascii="Times New Roman" w:hAnsi="Times New Roman" w:cs="Times New Roman"/>
                <w:b/>
                <w:bCs/>
                <w:color w:val="FFFFFF" w:themeColor="background1"/>
                <w:lang w:val="es-ES"/>
              </w:rPr>
            </w:pPr>
            <w:r w:rsidRPr="005721D7">
              <w:rPr>
                <w:rFonts w:ascii="Times New Roman" w:hAnsi="Times New Roman" w:cs="Times New Roman"/>
                <w:b/>
                <w:bCs/>
                <w:color w:val="FFFFFF" w:themeColor="background1"/>
                <w:lang w:val="es-ES"/>
              </w:rPr>
              <w:t>Monitoreo</w:t>
            </w:r>
          </w:p>
        </w:tc>
      </w:tr>
      <w:tr w:rsidR="00692439" w:rsidRPr="005721D7" w14:paraId="66CD687D" w14:textId="77777777" w:rsidTr="00692439">
        <w:trPr>
          <w:trHeight w:val="328"/>
          <w:jc w:val="center"/>
        </w:trPr>
        <w:tc>
          <w:tcPr>
            <w:tcW w:w="570" w:type="dxa"/>
            <w:noWrap/>
          </w:tcPr>
          <w:p w14:paraId="21FCDB2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w:t>
            </w:r>
          </w:p>
        </w:tc>
        <w:tc>
          <w:tcPr>
            <w:tcW w:w="1380" w:type="dxa"/>
            <w:noWrap/>
          </w:tcPr>
          <w:p w14:paraId="7C6FEB49"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18-ene-24</w:t>
            </w:r>
          </w:p>
        </w:tc>
        <w:tc>
          <w:tcPr>
            <w:tcW w:w="4595" w:type="dxa"/>
            <w:noWrap/>
          </w:tcPr>
          <w:p w14:paraId="6CA24F58"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266</w:t>
            </w:r>
          </w:p>
        </w:tc>
        <w:tc>
          <w:tcPr>
            <w:tcW w:w="1310" w:type="dxa"/>
            <w:noWrap/>
          </w:tcPr>
          <w:p w14:paraId="29CADEAD"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ME-24-01</w:t>
            </w:r>
          </w:p>
        </w:tc>
      </w:tr>
      <w:tr w:rsidR="00692439" w:rsidRPr="005721D7" w14:paraId="0CE29B13" w14:textId="77777777" w:rsidTr="00692439">
        <w:trPr>
          <w:trHeight w:val="328"/>
          <w:jc w:val="center"/>
        </w:trPr>
        <w:tc>
          <w:tcPr>
            <w:tcW w:w="570" w:type="dxa"/>
            <w:noWrap/>
          </w:tcPr>
          <w:p w14:paraId="712E74D9"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2</w:t>
            </w:r>
          </w:p>
        </w:tc>
        <w:tc>
          <w:tcPr>
            <w:tcW w:w="1380" w:type="dxa"/>
            <w:noWrap/>
          </w:tcPr>
          <w:p w14:paraId="1E45A930"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18-ene-24</w:t>
            </w:r>
          </w:p>
        </w:tc>
        <w:tc>
          <w:tcPr>
            <w:tcW w:w="4595" w:type="dxa"/>
            <w:noWrap/>
          </w:tcPr>
          <w:p w14:paraId="71784FC1"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HA-073</w:t>
            </w:r>
          </w:p>
        </w:tc>
        <w:tc>
          <w:tcPr>
            <w:tcW w:w="1310" w:type="dxa"/>
            <w:noWrap/>
          </w:tcPr>
          <w:p w14:paraId="2F989D98"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ME-24-02</w:t>
            </w:r>
          </w:p>
        </w:tc>
      </w:tr>
      <w:tr w:rsidR="00692439" w:rsidRPr="005721D7" w14:paraId="03AA8D7F" w14:textId="77777777" w:rsidTr="00692439">
        <w:trPr>
          <w:trHeight w:val="328"/>
          <w:jc w:val="center"/>
        </w:trPr>
        <w:tc>
          <w:tcPr>
            <w:tcW w:w="570" w:type="dxa"/>
            <w:noWrap/>
          </w:tcPr>
          <w:p w14:paraId="6C63ECFC"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3</w:t>
            </w:r>
          </w:p>
        </w:tc>
        <w:tc>
          <w:tcPr>
            <w:tcW w:w="1380" w:type="dxa"/>
            <w:noWrap/>
          </w:tcPr>
          <w:p w14:paraId="50876B8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18-ene-24</w:t>
            </w:r>
          </w:p>
        </w:tc>
        <w:tc>
          <w:tcPr>
            <w:tcW w:w="4595" w:type="dxa"/>
            <w:noWrap/>
          </w:tcPr>
          <w:p w14:paraId="76349D69"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HA-015</w:t>
            </w:r>
          </w:p>
        </w:tc>
        <w:tc>
          <w:tcPr>
            <w:tcW w:w="1310" w:type="dxa"/>
            <w:noWrap/>
          </w:tcPr>
          <w:p w14:paraId="5B87CC04"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ME-24-03</w:t>
            </w:r>
          </w:p>
        </w:tc>
      </w:tr>
      <w:tr w:rsidR="00692439" w:rsidRPr="005721D7" w14:paraId="29E16BC3" w14:textId="77777777" w:rsidTr="00692439">
        <w:trPr>
          <w:trHeight w:val="328"/>
          <w:jc w:val="center"/>
        </w:trPr>
        <w:tc>
          <w:tcPr>
            <w:tcW w:w="570" w:type="dxa"/>
            <w:noWrap/>
          </w:tcPr>
          <w:p w14:paraId="41030506"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4</w:t>
            </w:r>
          </w:p>
        </w:tc>
        <w:tc>
          <w:tcPr>
            <w:tcW w:w="1380" w:type="dxa"/>
            <w:noWrap/>
          </w:tcPr>
          <w:p w14:paraId="2BE48063"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29-feb-24</w:t>
            </w:r>
          </w:p>
        </w:tc>
        <w:tc>
          <w:tcPr>
            <w:tcW w:w="4595" w:type="dxa"/>
            <w:noWrap/>
          </w:tcPr>
          <w:p w14:paraId="781E1B32"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HA-004</w:t>
            </w:r>
          </w:p>
        </w:tc>
        <w:tc>
          <w:tcPr>
            <w:tcW w:w="1310" w:type="dxa"/>
            <w:noWrap/>
          </w:tcPr>
          <w:p w14:paraId="36064713"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ME-24-04</w:t>
            </w:r>
          </w:p>
        </w:tc>
      </w:tr>
      <w:tr w:rsidR="00692439" w:rsidRPr="005721D7" w14:paraId="10BA2C5C" w14:textId="77777777" w:rsidTr="00692439">
        <w:trPr>
          <w:trHeight w:val="328"/>
          <w:jc w:val="center"/>
        </w:trPr>
        <w:tc>
          <w:tcPr>
            <w:tcW w:w="570" w:type="dxa"/>
            <w:noWrap/>
          </w:tcPr>
          <w:p w14:paraId="47EFD2BC"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5</w:t>
            </w:r>
          </w:p>
        </w:tc>
        <w:tc>
          <w:tcPr>
            <w:tcW w:w="1380" w:type="dxa"/>
            <w:noWrap/>
          </w:tcPr>
          <w:p w14:paraId="5674474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28-feb-24</w:t>
            </w:r>
          </w:p>
        </w:tc>
        <w:tc>
          <w:tcPr>
            <w:tcW w:w="4595" w:type="dxa"/>
            <w:noWrap/>
          </w:tcPr>
          <w:p w14:paraId="45DFEFA6"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HA-068</w:t>
            </w:r>
          </w:p>
        </w:tc>
        <w:tc>
          <w:tcPr>
            <w:tcW w:w="1310" w:type="dxa"/>
            <w:noWrap/>
          </w:tcPr>
          <w:p w14:paraId="3AF98042"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ME-24-05</w:t>
            </w:r>
          </w:p>
        </w:tc>
      </w:tr>
      <w:tr w:rsidR="00692439" w:rsidRPr="005721D7" w14:paraId="4F27C64B" w14:textId="77777777" w:rsidTr="00692439">
        <w:trPr>
          <w:trHeight w:val="328"/>
          <w:jc w:val="center"/>
        </w:trPr>
        <w:tc>
          <w:tcPr>
            <w:tcW w:w="570" w:type="dxa"/>
            <w:noWrap/>
          </w:tcPr>
          <w:p w14:paraId="51448AB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6</w:t>
            </w:r>
          </w:p>
        </w:tc>
        <w:tc>
          <w:tcPr>
            <w:tcW w:w="1380" w:type="dxa"/>
            <w:noWrap/>
          </w:tcPr>
          <w:p w14:paraId="4D8B0272"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28-feb-24</w:t>
            </w:r>
          </w:p>
        </w:tc>
        <w:tc>
          <w:tcPr>
            <w:tcW w:w="4595" w:type="dxa"/>
            <w:noWrap/>
          </w:tcPr>
          <w:p w14:paraId="68E9B96F"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HA-074</w:t>
            </w:r>
          </w:p>
        </w:tc>
        <w:tc>
          <w:tcPr>
            <w:tcW w:w="1310" w:type="dxa"/>
            <w:noWrap/>
          </w:tcPr>
          <w:p w14:paraId="697BD859"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ME-24-06</w:t>
            </w:r>
          </w:p>
        </w:tc>
      </w:tr>
      <w:tr w:rsidR="00692439" w:rsidRPr="005721D7" w14:paraId="6F100620" w14:textId="77777777" w:rsidTr="00692439">
        <w:trPr>
          <w:trHeight w:val="328"/>
          <w:jc w:val="center"/>
        </w:trPr>
        <w:tc>
          <w:tcPr>
            <w:tcW w:w="570" w:type="dxa"/>
            <w:noWrap/>
          </w:tcPr>
          <w:p w14:paraId="43EEFDA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7</w:t>
            </w:r>
          </w:p>
        </w:tc>
        <w:tc>
          <w:tcPr>
            <w:tcW w:w="1380" w:type="dxa"/>
            <w:noWrap/>
          </w:tcPr>
          <w:p w14:paraId="42865B78"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28-feb-24</w:t>
            </w:r>
          </w:p>
        </w:tc>
        <w:tc>
          <w:tcPr>
            <w:tcW w:w="4595" w:type="dxa"/>
            <w:noWrap/>
          </w:tcPr>
          <w:p w14:paraId="376FD5F9"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HA-075</w:t>
            </w:r>
          </w:p>
        </w:tc>
        <w:tc>
          <w:tcPr>
            <w:tcW w:w="1310" w:type="dxa"/>
            <w:noWrap/>
          </w:tcPr>
          <w:p w14:paraId="587080F4"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ME-24-07</w:t>
            </w:r>
          </w:p>
        </w:tc>
      </w:tr>
      <w:tr w:rsidR="00692439" w:rsidRPr="005721D7" w14:paraId="58971D8E" w14:textId="77777777" w:rsidTr="00692439">
        <w:trPr>
          <w:trHeight w:val="328"/>
          <w:jc w:val="center"/>
        </w:trPr>
        <w:tc>
          <w:tcPr>
            <w:tcW w:w="570" w:type="dxa"/>
            <w:noWrap/>
          </w:tcPr>
          <w:p w14:paraId="54C7F2A2"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8</w:t>
            </w:r>
          </w:p>
        </w:tc>
        <w:tc>
          <w:tcPr>
            <w:tcW w:w="1380" w:type="dxa"/>
            <w:noWrap/>
          </w:tcPr>
          <w:p w14:paraId="15B4182E"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21-mar-24</w:t>
            </w:r>
          </w:p>
        </w:tc>
        <w:tc>
          <w:tcPr>
            <w:tcW w:w="4595" w:type="dxa"/>
            <w:noWrap/>
          </w:tcPr>
          <w:p w14:paraId="391062B2"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HA-059</w:t>
            </w:r>
          </w:p>
        </w:tc>
        <w:tc>
          <w:tcPr>
            <w:tcW w:w="1310" w:type="dxa"/>
            <w:noWrap/>
          </w:tcPr>
          <w:p w14:paraId="44A7132A"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ME-24-08</w:t>
            </w:r>
          </w:p>
        </w:tc>
      </w:tr>
      <w:tr w:rsidR="00692439" w:rsidRPr="005721D7" w14:paraId="4525695A" w14:textId="77777777" w:rsidTr="00692439">
        <w:trPr>
          <w:trHeight w:val="328"/>
          <w:jc w:val="center"/>
        </w:trPr>
        <w:tc>
          <w:tcPr>
            <w:tcW w:w="570" w:type="dxa"/>
            <w:noWrap/>
          </w:tcPr>
          <w:p w14:paraId="3855AE9F"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9</w:t>
            </w:r>
          </w:p>
        </w:tc>
        <w:tc>
          <w:tcPr>
            <w:tcW w:w="1380" w:type="dxa"/>
            <w:noWrap/>
          </w:tcPr>
          <w:p w14:paraId="4A18E20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26-mar-24</w:t>
            </w:r>
          </w:p>
        </w:tc>
        <w:tc>
          <w:tcPr>
            <w:tcW w:w="4595" w:type="dxa"/>
            <w:noWrap/>
          </w:tcPr>
          <w:p w14:paraId="37A3FF55"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HA-076</w:t>
            </w:r>
          </w:p>
        </w:tc>
        <w:tc>
          <w:tcPr>
            <w:tcW w:w="1310" w:type="dxa"/>
            <w:noWrap/>
          </w:tcPr>
          <w:p w14:paraId="29874316"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ME-24-09</w:t>
            </w:r>
          </w:p>
        </w:tc>
      </w:tr>
      <w:tr w:rsidR="00692439" w:rsidRPr="005721D7" w14:paraId="4EA6FE99" w14:textId="77777777" w:rsidTr="00692439">
        <w:trPr>
          <w:trHeight w:val="328"/>
          <w:jc w:val="center"/>
        </w:trPr>
        <w:tc>
          <w:tcPr>
            <w:tcW w:w="570" w:type="dxa"/>
            <w:noWrap/>
          </w:tcPr>
          <w:p w14:paraId="47476AAD"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10</w:t>
            </w:r>
          </w:p>
        </w:tc>
        <w:tc>
          <w:tcPr>
            <w:tcW w:w="1380" w:type="dxa"/>
            <w:noWrap/>
          </w:tcPr>
          <w:p w14:paraId="19D4458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27-mar-24</w:t>
            </w:r>
          </w:p>
        </w:tc>
        <w:tc>
          <w:tcPr>
            <w:tcW w:w="4595" w:type="dxa"/>
            <w:noWrap/>
          </w:tcPr>
          <w:p w14:paraId="7F7C9F0A"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HA-069</w:t>
            </w:r>
          </w:p>
        </w:tc>
        <w:tc>
          <w:tcPr>
            <w:tcW w:w="1310" w:type="dxa"/>
            <w:noWrap/>
          </w:tcPr>
          <w:p w14:paraId="6AEE2FA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ME-24-10</w:t>
            </w:r>
          </w:p>
        </w:tc>
      </w:tr>
      <w:tr w:rsidR="00692439" w:rsidRPr="005721D7" w14:paraId="0B6735D0" w14:textId="77777777" w:rsidTr="00692439">
        <w:trPr>
          <w:trHeight w:val="328"/>
          <w:jc w:val="center"/>
        </w:trPr>
        <w:tc>
          <w:tcPr>
            <w:tcW w:w="570" w:type="dxa"/>
            <w:noWrap/>
          </w:tcPr>
          <w:p w14:paraId="778200D4"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11</w:t>
            </w:r>
          </w:p>
        </w:tc>
        <w:tc>
          <w:tcPr>
            <w:tcW w:w="1380" w:type="dxa"/>
            <w:noWrap/>
          </w:tcPr>
          <w:p w14:paraId="5166CFA2"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11-abr-24</w:t>
            </w:r>
          </w:p>
        </w:tc>
        <w:tc>
          <w:tcPr>
            <w:tcW w:w="4595" w:type="dxa"/>
            <w:noWrap/>
          </w:tcPr>
          <w:p w14:paraId="70385530"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ID-301</w:t>
            </w:r>
          </w:p>
        </w:tc>
        <w:tc>
          <w:tcPr>
            <w:tcW w:w="1310" w:type="dxa"/>
            <w:noWrap/>
          </w:tcPr>
          <w:p w14:paraId="3C28FC63"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ME-24-11</w:t>
            </w:r>
          </w:p>
        </w:tc>
      </w:tr>
      <w:tr w:rsidR="00692439" w:rsidRPr="005721D7" w14:paraId="0FE8B234" w14:textId="77777777" w:rsidTr="00692439">
        <w:trPr>
          <w:trHeight w:val="328"/>
          <w:jc w:val="center"/>
        </w:trPr>
        <w:tc>
          <w:tcPr>
            <w:tcW w:w="570" w:type="dxa"/>
            <w:noWrap/>
          </w:tcPr>
          <w:p w14:paraId="118829D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lastRenderedPageBreak/>
              <w:t>12</w:t>
            </w:r>
          </w:p>
        </w:tc>
        <w:tc>
          <w:tcPr>
            <w:tcW w:w="1380" w:type="dxa"/>
            <w:noWrap/>
          </w:tcPr>
          <w:p w14:paraId="2FBA805D"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11-abr-24</w:t>
            </w:r>
          </w:p>
        </w:tc>
        <w:tc>
          <w:tcPr>
            <w:tcW w:w="4595" w:type="dxa"/>
            <w:noWrap/>
          </w:tcPr>
          <w:p w14:paraId="20DB4668"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ID-293</w:t>
            </w:r>
          </w:p>
        </w:tc>
        <w:tc>
          <w:tcPr>
            <w:tcW w:w="1310" w:type="dxa"/>
            <w:noWrap/>
          </w:tcPr>
          <w:p w14:paraId="1728B65C"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ME-24-12</w:t>
            </w:r>
          </w:p>
        </w:tc>
      </w:tr>
      <w:tr w:rsidR="00692439" w:rsidRPr="005721D7" w14:paraId="0C038BD7" w14:textId="77777777" w:rsidTr="00692439">
        <w:trPr>
          <w:trHeight w:val="328"/>
          <w:jc w:val="center"/>
        </w:trPr>
        <w:tc>
          <w:tcPr>
            <w:tcW w:w="570" w:type="dxa"/>
            <w:noWrap/>
          </w:tcPr>
          <w:p w14:paraId="6D093301"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13</w:t>
            </w:r>
          </w:p>
        </w:tc>
        <w:tc>
          <w:tcPr>
            <w:tcW w:w="1380" w:type="dxa"/>
            <w:noWrap/>
          </w:tcPr>
          <w:p w14:paraId="14F69D7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19-jun-24</w:t>
            </w:r>
          </w:p>
        </w:tc>
        <w:tc>
          <w:tcPr>
            <w:tcW w:w="4595" w:type="dxa"/>
            <w:noWrap/>
          </w:tcPr>
          <w:p w14:paraId="54036127"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ID-288</w:t>
            </w:r>
          </w:p>
        </w:tc>
        <w:tc>
          <w:tcPr>
            <w:tcW w:w="1310" w:type="dxa"/>
            <w:noWrap/>
          </w:tcPr>
          <w:p w14:paraId="20B2F23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ME-24-13</w:t>
            </w:r>
          </w:p>
        </w:tc>
      </w:tr>
      <w:tr w:rsidR="00692439" w:rsidRPr="005721D7" w14:paraId="1E4AB020" w14:textId="77777777" w:rsidTr="00692439">
        <w:trPr>
          <w:trHeight w:val="328"/>
          <w:jc w:val="center"/>
        </w:trPr>
        <w:tc>
          <w:tcPr>
            <w:tcW w:w="570" w:type="dxa"/>
            <w:noWrap/>
          </w:tcPr>
          <w:p w14:paraId="7F1878BD"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14</w:t>
            </w:r>
          </w:p>
        </w:tc>
        <w:tc>
          <w:tcPr>
            <w:tcW w:w="1380" w:type="dxa"/>
            <w:noWrap/>
          </w:tcPr>
          <w:p w14:paraId="68DCEF5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19-jun-24</w:t>
            </w:r>
          </w:p>
        </w:tc>
        <w:tc>
          <w:tcPr>
            <w:tcW w:w="4595" w:type="dxa"/>
            <w:noWrap/>
          </w:tcPr>
          <w:p w14:paraId="7ED76A45"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ID-277</w:t>
            </w:r>
          </w:p>
        </w:tc>
        <w:tc>
          <w:tcPr>
            <w:tcW w:w="1310" w:type="dxa"/>
            <w:noWrap/>
          </w:tcPr>
          <w:p w14:paraId="2914CEB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ME-24-14</w:t>
            </w:r>
          </w:p>
        </w:tc>
      </w:tr>
      <w:tr w:rsidR="00692439" w:rsidRPr="005721D7" w14:paraId="429C0005" w14:textId="77777777" w:rsidTr="00692439">
        <w:trPr>
          <w:trHeight w:val="328"/>
          <w:jc w:val="center"/>
        </w:trPr>
        <w:tc>
          <w:tcPr>
            <w:tcW w:w="570" w:type="dxa"/>
            <w:noWrap/>
          </w:tcPr>
          <w:p w14:paraId="3253823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15</w:t>
            </w:r>
          </w:p>
        </w:tc>
        <w:tc>
          <w:tcPr>
            <w:tcW w:w="1380" w:type="dxa"/>
            <w:noWrap/>
          </w:tcPr>
          <w:p w14:paraId="48B70924"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19-jun-24</w:t>
            </w:r>
          </w:p>
        </w:tc>
        <w:tc>
          <w:tcPr>
            <w:tcW w:w="4595" w:type="dxa"/>
            <w:noWrap/>
          </w:tcPr>
          <w:p w14:paraId="30E67469"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rPr>
              <w:t>Evaluación eficacia plan de acción HA-075</w:t>
            </w:r>
          </w:p>
        </w:tc>
        <w:tc>
          <w:tcPr>
            <w:tcW w:w="1310" w:type="dxa"/>
            <w:noWrap/>
          </w:tcPr>
          <w:p w14:paraId="140C9AD1"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rPr>
              <w:t>ME-24-15</w:t>
            </w:r>
          </w:p>
        </w:tc>
      </w:tr>
      <w:tr w:rsidR="00692439" w:rsidRPr="005721D7" w14:paraId="6661B199" w14:textId="77777777" w:rsidTr="00692439">
        <w:trPr>
          <w:trHeight w:val="328"/>
          <w:jc w:val="center"/>
        </w:trPr>
        <w:tc>
          <w:tcPr>
            <w:tcW w:w="570" w:type="dxa"/>
            <w:noWrap/>
            <w:vAlign w:val="center"/>
          </w:tcPr>
          <w:p w14:paraId="75B98D3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16</w:t>
            </w:r>
          </w:p>
        </w:tc>
        <w:tc>
          <w:tcPr>
            <w:tcW w:w="1380" w:type="dxa"/>
            <w:noWrap/>
            <w:vAlign w:val="center"/>
          </w:tcPr>
          <w:p w14:paraId="6A6B692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22-jul-24</w:t>
            </w:r>
          </w:p>
        </w:tc>
        <w:tc>
          <w:tcPr>
            <w:tcW w:w="4595" w:type="dxa"/>
            <w:noWrap/>
            <w:vAlign w:val="center"/>
          </w:tcPr>
          <w:p w14:paraId="35AE8FEE"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HA-077</w:t>
            </w:r>
          </w:p>
        </w:tc>
        <w:tc>
          <w:tcPr>
            <w:tcW w:w="1310" w:type="dxa"/>
            <w:noWrap/>
            <w:vAlign w:val="center"/>
          </w:tcPr>
          <w:p w14:paraId="04D47A3A"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ME-24-16</w:t>
            </w:r>
          </w:p>
        </w:tc>
      </w:tr>
      <w:tr w:rsidR="00692439" w:rsidRPr="005721D7" w14:paraId="5CAB84CA" w14:textId="77777777" w:rsidTr="00692439">
        <w:trPr>
          <w:trHeight w:val="328"/>
          <w:jc w:val="center"/>
        </w:trPr>
        <w:tc>
          <w:tcPr>
            <w:tcW w:w="570" w:type="dxa"/>
            <w:noWrap/>
            <w:vAlign w:val="center"/>
          </w:tcPr>
          <w:p w14:paraId="4CE73311"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17</w:t>
            </w:r>
          </w:p>
        </w:tc>
        <w:tc>
          <w:tcPr>
            <w:tcW w:w="1380" w:type="dxa"/>
            <w:noWrap/>
            <w:vAlign w:val="center"/>
          </w:tcPr>
          <w:p w14:paraId="5C9EF003"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18-jul-24</w:t>
            </w:r>
          </w:p>
        </w:tc>
        <w:tc>
          <w:tcPr>
            <w:tcW w:w="4595" w:type="dxa"/>
            <w:noWrap/>
            <w:vAlign w:val="center"/>
          </w:tcPr>
          <w:p w14:paraId="586A7EF3"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HA-063</w:t>
            </w:r>
          </w:p>
        </w:tc>
        <w:tc>
          <w:tcPr>
            <w:tcW w:w="1310" w:type="dxa"/>
            <w:noWrap/>
            <w:vAlign w:val="center"/>
          </w:tcPr>
          <w:p w14:paraId="089524A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ME-24-17</w:t>
            </w:r>
          </w:p>
        </w:tc>
      </w:tr>
      <w:tr w:rsidR="00692439" w:rsidRPr="005721D7" w14:paraId="76E11BDA" w14:textId="77777777" w:rsidTr="00692439">
        <w:trPr>
          <w:trHeight w:val="328"/>
          <w:jc w:val="center"/>
        </w:trPr>
        <w:tc>
          <w:tcPr>
            <w:tcW w:w="570" w:type="dxa"/>
            <w:noWrap/>
            <w:vAlign w:val="center"/>
          </w:tcPr>
          <w:p w14:paraId="3B1211B9"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18</w:t>
            </w:r>
          </w:p>
        </w:tc>
        <w:tc>
          <w:tcPr>
            <w:tcW w:w="1380" w:type="dxa"/>
            <w:noWrap/>
            <w:vAlign w:val="center"/>
          </w:tcPr>
          <w:p w14:paraId="3F3EC5F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19-jul-24</w:t>
            </w:r>
          </w:p>
        </w:tc>
        <w:tc>
          <w:tcPr>
            <w:tcW w:w="4595" w:type="dxa"/>
            <w:noWrap/>
            <w:vAlign w:val="center"/>
          </w:tcPr>
          <w:p w14:paraId="663D73D0"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ID-299</w:t>
            </w:r>
          </w:p>
        </w:tc>
        <w:tc>
          <w:tcPr>
            <w:tcW w:w="1310" w:type="dxa"/>
            <w:noWrap/>
            <w:vAlign w:val="center"/>
          </w:tcPr>
          <w:p w14:paraId="5E90DFA8"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ME-24-18</w:t>
            </w:r>
          </w:p>
        </w:tc>
      </w:tr>
      <w:tr w:rsidR="00692439" w:rsidRPr="005721D7" w14:paraId="6A00F625" w14:textId="77777777" w:rsidTr="00692439">
        <w:trPr>
          <w:trHeight w:val="328"/>
          <w:jc w:val="center"/>
        </w:trPr>
        <w:tc>
          <w:tcPr>
            <w:tcW w:w="570" w:type="dxa"/>
            <w:noWrap/>
            <w:vAlign w:val="center"/>
          </w:tcPr>
          <w:p w14:paraId="34F662A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19</w:t>
            </w:r>
          </w:p>
        </w:tc>
        <w:tc>
          <w:tcPr>
            <w:tcW w:w="1380" w:type="dxa"/>
            <w:noWrap/>
            <w:vAlign w:val="center"/>
          </w:tcPr>
          <w:p w14:paraId="6B3335DF"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26-ago-24</w:t>
            </w:r>
          </w:p>
        </w:tc>
        <w:tc>
          <w:tcPr>
            <w:tcW w:w="4595" w:type="dxa"/>
            <w:noWrap/>
            <w:vAlign w:val="center"/>
          </w:tcPr>
          <w:p w14:paraId="26A6955D"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ID-189</w:t>
            </w:r>
          </w:p>
        </w:tc>
        <w:tc>
          <w:tcPr>
            <w:tcW w:w="1310" w:type="dxa"/>
            <w:noWrap/>
            <w:vAlign w:val="center"/>
          </w:tcPr>
          <w:p w14:paraId="5FBCD33F"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ME-24-19</w:t>
            </w:r>
          </w:p>
        </w:tc>
      </w:tr>
      <w:tr w:rsidR="00692439" w:rsidRPr="005721D7" w14:paraId="67BDC1AE" w14:textId="77777777" w:rsidTr="00692439">
        <w:trPr>
          <w:trHeight w:val="328"/>
          <w:jc w:val="center"/>
        </w:trPr>
        <w:tc>
          <w:tcPr>
            <w:tcW w:w="570" w:type="dxa"/>
            <w:noWrap/>
            <w:vAlign w:val="center"/>
          </w:tcPr>
          <w:p w14:paraId="41EFD69D"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20</w:t>
            </w:r>
          </w:p>
        </w:tc>
        <w:tc>
          <w:tcPr>
            <w:tcW w:w="1380" w:type="dxa"/>
            <w:noWrap/>
            <w:vAlign w:val="center"/>
          </w:tcPr>
          <w:p w14:paraId="2909117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30-ago-24</w:t>
            </w:r>
          </w:p>
        </w:tc>
        <w:tc>
          <w:tcPr>
            <w:tcW w:w="4595" w:type="dxa"/>
            <w:noWrap/>
            <w:vAlign w:val="center"/>
          </w:tcPr>
          <w:p w14:paraId="5BEFC032"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HA-072</w:t>
            </w:r>
          </w:p>
        </w:tc>
        <w:tc>
          <w:tcPr>
            <w:tcW w:w="1310" w:type="dxa"/>
            <w:noWrap/>
            <w:vAlign w:val="center"/>
          </w:tcPr>
          <w:p w14:paraId="17AD2053"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ME-24-20</w:t>
            </w:r>
          </w:p>
        </w:tc>
      </w:tr>
      <w:tr w:rsidR="00692439" w:rsidRPr="005721D7" w14:paraId="3005EB61" w14:textId="77777777" w:rsidTr="00692439">
        <w:trPr>
          <w:trHeight w:val="328"/>
          <w:jc w:val="center"/>
        </w:trPr>
        <w:tc>
          <w:tcPr>
            <w:tcW w:w="570" w:type="dxa"/>
            <w:noWrap/>
            <w:vAlign w:val="center"/>
          </w:tcPr>
          <w:p w14:paraId="75BC0C8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21</w:t>
            </w:r>
          </w:p>
        </w:tc>
        <w:tc>
          <w:tcPr>
            <w:tcW w:w="1380" w:type="dxa"/>
            <w:noWrap/>
            <w:vAlign w:val="center"/>
          </w:tcPr>
          <w:p w14:paraId="4A394220"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30-ago-24</w:t>
            </w:r>
          </w:p>
        </w:tc>
        <w:tc>
          <w:tcPr>
            <w:tcW w:w="4595" w:type="dxa"/>
            <w:noWrap/>
            <w:vAlign w:val="center"/>
          </w:tcPr>
          <w:p w14:paraId="11AAB08D"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HA-015</w:t>
            </w:r>
          </w:p>
        </w:tc>
        <w:tc>
          <w:tcPr>
            <w:tcW w:w="1310" w:type="dxa"/>
            <w:noWrap/>
            <w:vAlign w:val="center"/>
          </w:tcPr>
          <w:p w14:paraId="5C43CC6A"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ME-24-21</w:t>
            </w:r>
          </w:p>
        </w:tc>
      </w:tr>
      <w:tr w:rsidR="00692439" w:rsidRPr="005721D7" w14:paraId="06E44766" w14:textId="77777777" w:rsidTr="00692439">
        <w:trPr>
          <w:trHeight w:val="328"/>
          <w:jc w:val="center"/>
        </w:trPr>
        <w:tc>
          <w:tcPr>
            <w:tcW w:w="570" w:type="dxa"/>
            <w:noWrap/>
            <w:vAlign w:val="center"/>
          </w:tcPr>
          <w:p w14:paraId="6E23BF2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22</w:t>
            </w:r>
          </w:p>
        </w:tc>
        <w:tc>
          <w:tcPr>
            <w:tcW w:w="1380" w:type="dxa"/>
            <w:noWrap/>
            <w:vAlign w:val="center"/>
          </w:tcPr>
          <w:p w14:paraId="6C692FF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29-ago-24</w:t>
            </w:r>
          </w:p>
        </w:tc>
        <w:tc>
          <w:tcPr>
            <w:tcW w:w="4595" w:type="dxa"/>
            <w:noWrap/>
            <w:vAlign w:val="center"/>
          </w:tcPr>
          <w:p w14:paraId="1A6290EB"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HA-075</w:t>
            </w:r>
          </w:p>
        </w:tc>
        <w:tc>
          <w:tcPr>
            <w:tcW w:w="1310" w:type="dxa"/>
            <w:noWrap/>
            <w:vAlign w:val="center"/>
          </w:tcPr>
          <w:p w14:paraId="525E4E0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ME-24-22</w:t>
            </w:r>
          </w:p>
        </w:tc>
      </w:tr>
      <w:tr w:rsidR="00692439" w:rsidRPr="005721D7" w14:paraId="5A543EFA" w14:textId="77777777" w:rsidTr="00692439">
        <w:trPr>
          <w:trHeight w:val="328"/>
          <w:jc w:val="center"/>
        </w:trPr>
        <w:tc>
          <w:tcPr>
            <w:tcW w:w="570" w:type="dxa"/>
            <w:noWrap/>
            <w:vAlign w:val="center"/>
          </w:tcPr>
          <w:p w14:paraId="7E93DA42"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23</w:t>
            </w:r>
          </w:p>
        </w:tc>
        <w:tc>
          <w:tcPr>
            <w:tcW w:w="1380" w:type="dxa"/>
            <w:noWrap/>
            <w:vAlign w:val="center"/>
          </w:tcPr>
          <w:p w14:paraId="09291DC0"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30-ago-24</w:t>
            </w:r>
          </w:p>
        </w:tc>
        <w:tc>
          <w:tcPr>
            <w:tcW w:w="4595" w:type="dxa"/>
            <w:noWrap/>
            <w:vAlign w:val="center"/>
          </w:tcPr>
          <w:p w14:paraId="09670753"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HA-071</w:t>
            </w:r>
          </w:p>
        </w:tc>
        <w:tc>
          <w:tcPr>
            <w:tcW w:w="1310" w:type="dxa"/>
            <w:noWrap/>
            <w:vAlign w:val="center"/>
          </w:tcPr>
          <w:p w14:paraId="5090B3F3"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ME-24-23</w:t>
            </w:r>
          </w:p>
        </w:tc>
      </w:tr>
      <w:tr w:rsidR="00692439" w:rsidRPr="005721D7" w14:paraId="2E839AD4" w14:textId="77777777" w:rsidTr="00692439">
        <w:trPr>
          <w:trHeight w:val="328"/>
          <w:jc w:val="center"/>
        </w:trPr>
        <w:tc>
          <w:tcPr>
            <w:tcW w:w="570" w:type="dxa"/>
            <w:noWrap/>
            <w:vAlign w:val="center"/>
          </w:tcPr>
          <w:p w14:paraId="6D00E485"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24</w:t>
            </w:r>
          </w:p>
        </w:tc>
        <w:tc>
          <w:tcPr>
            <w:tcW w:w="1380" w:type="dxa"/>
            <w:noWrap/>
            <w:vAlign w:val="center"/>
          </w:tcPr>
          <w:p w14:paraId="564BAB24"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23-sept-24</w:t>
            </w:r>
          </w:p>
        </w:tc>
        <w:tc>
          <w:tcPr>
            <w:tcW w:w="4595" w:type="dxa"/>
            <w:noWrap/>
            <w:vAlign w:val="center"/>
          </w:tcPr>
          <w:p w14:paraId="2FF1626A"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HA-190</w:t>
            </w:r>
          </w:p>
        </w:tc>
        <w:tc>
          <w:tcPr>
            <w:tcW w:w="1310" w:type="dxa"/>
            <w:noWrap/>
            <w:vAlign w:val="center"/>
          </w:tcPr>
          <w:p w14:paraId="5A594A48"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ME-24-24</w:t>
            </w:r>
          </w:p>
        </w:tc>
      </w:tr>
      <w:tr w:rsidR="00692439" w:rsidRPr="005721D7" w14:paraId="74E4EE24" w14:textId="77777777" w:rsidTr="00692439">
        <w:trPr>
          <w:trHeight w:val="328"/>
          <w:jc w:val="center"/>
        </w:trPr>
        <w:tc>
          <w:tcPr>
            <w:tcW w:w="570" w:type="dxa"/>
            <w:noWrap/>
            <w:vAlign w:val="center"/>
          </w:tcPr>
          <w:p w14:paraId="09D7755C"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25</w:t>
            </w:r>
          </w:p>
        </w:tc>
        <w:tc>
          <w:tcPr>
            <w:tcW w:w="1380" w:type="dxa"/>
            <w:noWrap/>
            <w:vAlign w:val="center"/>
          </w:tcPr>
          <w:p w14:paraId="29BE02B2"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23-sept-24</w:t>
            </w:r>
          </w:p>
        </w:tc>
        <w:tc>
          <w:tcPr>
            <w:tcW w:w="4595" w:type="dxa"/>
            <w:noWrap/>
            <w:vAlign w:val="center"/>
          </w:tcPr>
          <w:p w14:paraId="797A29F2"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HA-189</w:t>
            </w:r>
          </w:p>
        </w:tc>
        <w:tc>
          <w:tcPr>
            <w:tcW w:w="1310" w:type="dxa"/>
            <w:noWrap/>
            <w:vAlign w:val="center"/>
          </w:tcPr>
          <w:p w14:paraId="5EA82D76"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ME-24-25</w:t>
            </w:r>
          </w:p>
        </w:tc>
      </w:tr>
      <w:tr w:rsidR="00692439" w:rsidRPr="005721D7" w14:paraId="7B573809" w14:textId="77777777" w:rsidTr="00692439">
        <w:trPr>
          <w:trHeight w:val="328"/>
          <w:jc w:val="center"/>
        </w:trPr>
        <w:tc>
          <w:tcPr>
            <w:tcW w:w="570" w:type="dxa"/>
            <w:noWrap/>
            <w:vAlign w:val="center"/>
          </w:tcPr>
          <w:p w14:paraId="0D90D8F6"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26</w:t>
            </w:r>
          </w:p>
        </w:tc>
        <w:tc>
          <w:tcPr>
            <w:tcW w:w="1380" w:type="dxa"/>
            <w:noWrap/>
            <w:vAlign w:val="center"/>
          </w:tcPr>
          <w:p w14:paraId="08E00ED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27-sept-24</w:t>
            </w:r>
          </w:p>
        </w:tc>
        <w:tc>
          <w:tcPr>
            <w:tcW w:w="4595" w:type="dxa"/>
            <w:noWrap/>
            <w:vAlign w:val="center"/>
          </w:tcPr>
          <w:p w14:paraId="16A60DCC"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HA-118</w:t>
            </w:r>
          </w:p>
        </w:tc>
        <w:tc>
          <w:tcPr>
            <w:tcW w:w="1310" w:type="dxa"/>
            <w:noWrap/>
            <w:vAlign w:val="center"/>
          </w:tcPr>
          <w:p w14:paraId="7B6C0DB8"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ME-24-26</w:t>
            </w:r>
          </w:p>
        </w:tc>
      </w:tr>
      <w:tr w:rsidR="00692439" w:rsidRPr="005721D7" w14:paraId="65D2B44C" w14:textId="77777777" w:rsidTr="00692439">
        <w:trPr>
          <w:trHeight w:val="328"/>
          <w:jc w:val="center"/>
        </w:trPr>
        <w:tc>
          <w:tcPr>
            <w:tcW w:w="570" w:type="dxa"/>
            <w:noWrap/>
            <w:vAlign w:val="center"/>
          </w:tcPr>
          <w:p w14:paraId="5C0DBC8F"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27</w:t>
            </w:r>
          </w:p>
        </w:tc>
        <w:tc>
          <w:tcPr>
            <w:tcW w:w="1380" w:type="dxa"/>
            <w:noWrap/>
            <w:vAlign w:val="center"/>
          </w:tcPr>
          <w:p w14:paraId="1607AD91"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27-sept-24</w:t>
            </w:r>
          </w:p>
        </w:tc>
        <w:tc>
          <w:tcPr>
            <w:tcW w:w="4595" w:type="dxa"/>
            <w:noWrap/>
            <w:vAlign w:val="center"/>
          </w:tcPr>
          <w:p w14:paraId="3F9A5191"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HA-114</w:t>
            </w:r>
          </w:p>
        </w:tc>
        <w:tc>
          <w:tcPr>
            <w:tcW w:w="1310" w:type="dxa"/>
            <w:noWrap/>
            <w:vAlign w:val="center"/>
          </w:tcPr>
          <w:p w14:paraId="1E3802DE"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ME-24-27</w:t>
            </w:r>
          </w:p>
        </w:tc>
      </w:tr>
      <w:tr w:rsidR="00692439" w:rsidRPr="005721D7" w14:paraId="418FF0EB" w14:textId="77777777" w:rsidTr="00692439">
        <w:trPr>
          <w:trHeight w:val="328"/>
          <w:jc w:val="center"/>
        </w:trPr>
        <w:tc>
          <w:tcPr>
            <w:tcW w:w="570" w:type="dxa"/>
            <w:noWrap/>
            <w:vAlign w:val="center"/>
          </w:tcPr>
          <w:p w14:paraId="5F5BA38B"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28</w:t>
            </w:r>
          </w:p>
        </w:tc>
        <w:tc>
          <w:tcPr>
            <w:tcW w:w="1380" w:type="dxa"/>
            <w:noWrap/>
            <w:vAlign w:val="center"/>
          </w:tcPr>
          <w:p w14:paraId="599E06D4"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30-sept-24</w:t>
            </w:r>
          </w:p>
        </w:tc>
        <w:tc>
          <w:tcPr>
            <w:tcW w:w="4595" w:type="dxa"/>
            <w:noWrap/>
            <w:vAlign w:val="center"/>
          </w:tcPr>
          <w:p w14:paraId="1E78CC1C"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HA-183</w:t>
            </w:r>
          </w:p>
        </w:tc>
        <w:tc>
          <w:tcPr>
            <w:tcW w:w="1310" w:type="dxa"/>
            <w:noWrap/>
            <w:vAlign w:val="center"/>
          </w:tcPr>
          <w:p w14:paraId="1B3B0087"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ME-24-28</w:t>
            </w:r>
          </w:p>
        </w:tc>
      </w:tr>
      <w:tr w:rsidR="00692439" w:rsidRPr="005721D7" w14:paraId="32F3CF24" w14:textId="77777777" w:rsidTr="00692439">
        <w:trPr>
          <w:trHeight w:val="328"/>
          <w:jc w:val="center"/>
        </w:trPr>
        <w:tc>
          <w:tcPr>
            <w:tcW w:w="570" w:type="dxa"/>
            <w:noWrap/>
            <w:vAlign w:val="center"/>
          </w:tcPr>
          <w:p w14:paraId="4A1A31D9"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29</w:t>
            </w:r>
          </w:p>
        </w:tc>
        <w:tc>
          <w:tcPr>
            <w:tcW w:w="1380" w:type="dxa"/>
            <w:noWrap/>
            <w:vAlign w:val="center"/>
          </w:tcPr>
          <w:p w14:paraId="69F740CC"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22-oct-24</w:t>
            </w:r>
          </w:p>
        </w:tc>
        <w:tc>
          <w:tcPr>
            <w:tcW w:w="4595" w:type="dxa"/>
            <w:noWrap/>
            <w:vAlign w:val="center"/>
          </w:tcPr>
          <w:p w14:paraId="4D7DD2B0"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HA-174</w:t>
            </w:r>
          </w:p>
        </w:tc>
        <w:tc>
          <w:tcPr>
            <w:tcW w:w="1310" w:type="dxa"/>
            <w:noWrap/>
            <w:vAlign w:val="center"/>
          </w:tcPr>
          <w:p w14:paraId="6F087816"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ME-24-29</w:t>
            </w:r>
          </w:p>
        </w:tc>
      </w:tr>
      <w:tr w:rsidR="00692439" w:rsidRPr="005721D7" w14:paraId="05B92D53" w14:textId="77777777" w:rsidTr="00692439">
        <w:trPr>
          <w:trHeight w:val="328"/>
          <w:jc w:val="center"/>
        </w:trPr>
        <w:tc>
          <w:tcPr>
            <w:tcW w:w="570" w:type="dxa"/>
            <w:noWrap/>
            <w:vAlign w:val="center"/>
          </w:tcPr>
          <w:p w14:paraId="4E5E6853"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30</w:t>
            </w:r>
          </w:p>
        </w:tc>
        <w:tc>
          <w:tcPr>
            <w:tcW w:w="1380" w:type="dxa"/>
            <w:noWrap/>
            <w:vAlign w:val="center"/>
          </w:tcPr>
          <w:p w14:paraId="16D52699"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12-nov-24</w:t>
            </w:r>
          </w:p>
        </w:tc>
        <w:tc>
          <w:tcPr>
            <w:tcW w:w="4595" w:type="dxa"/>
            <w:noWrap/>
            <w:vAlign w:val="center"/>
          </w:tcPr>
          <w:p w14:paraId="0A368B62" w14:textId="77777777" w:rsidR="00E431BF" w:rsidRPr="005721D7" w:rsidRDefault="00E431BF" w:rsidP="00692439">
            <w:pPr>
              <w:spacing w:line="360" w:lineRule="auto"/>
              <w:contextualSpacing/>
              <w:jc w:val="both"/>
              <w:rPr>
                <w:rFonts w:ascii="Times New Roman" w:hAnsi="Times New Roman" w:cs="Times New Roman"/>
                <w:color w:val="767171"/>
                <w:lang w:val="es-ES"/>
              </w:rPr>
            </w:pPr>
            <w:r w:rsidRPr="005721D7">
              <w:rPr>
                <w:rFonts w:ascii="Times New Roman" w:hAnsi="Times New Roman" w:cs="Times New Roman"/>
                <w:color w:val="767171"/>
                <w:lang w:val="es-ES"/>
              </w:rPr>
              <w:t>Evaluación eficacia plan de acción HA-177</w:t>
            </w:r>
          </w:p>
        </w:tc>
        <w:tc>
          <w:tcPr>
            <w:tcW w:w="1310" w:type="dxa"/>
            <w:noWrap/>
            <w:vAlign w:val="center"/>
          </w:tcPr>
          <w:p w14:paraId="698DF33C" w14:textId="77777777" w:rsidR="00E431BF" w:rsidRPr="005721D7" w:rsidRDefault="00E431BF" w:rsidP="00692439">
            <w:pPr>
              <w:spacing w:line="360" w:lineRule="auto"/>
              <w:contextualSpacing/>
              <w:jc w:val="center"/>
              <w:rPr>
                <w:rFonts w:ascii="Times New Roman" w:hAnsi="Times New Roman" w:cs="Times New Roman"/>
                <w:color w:val="767171"/>
                <w:lang w:val="es-ES"/>
              </w:rPr>
            </w:pPr>
            <w:r w:rsidRPr="005721D7">
              <w:rPr>
                <w:rFonts w:ascii="Times New Roman" w:hAnsi="Times New Roman" w:cs="Times New Roman"/>
                <w:color w:val="767171"/>
                <w:lang w:val="es-ES"/>
              </w:rPr>
              <w:t>ME-24-30</w:t>
            </w:r>
          </w:p>
        </w:tc>
      </w:tr>
    </w:tbl>
    <w:p w14:paraId="2C0C8B8A" w14:textId="77777777" w:rsidR="00E431BF" w:rsidRPr="00692439" w:rsidRDefault="00E431BF" w:rsidP="00692439">
      <w:pPr>
        <w:spacing w:after="0" w:line="360" w:lineRule="auto"/>
        <w:ind w:firstLine="142"/>
        <w:contextualSpacing/>
        <w:rPr>
          <w:i/>
          <w:strike/>
          <w:color w:val="747171"/>
          <w:sz w:val="18"/>
          <w:szCs w:val="18"/>
          <w:lang w:val="es-ES"/>
        </w:rPr>
      </w:pPr>
      <w:r w:rsidRPr="00692439">
        <w:rPr>
          <w:i/>
          <w:color w:val="747171"/>
          <w:sz w:val="18"/>
          <w:szCs w:val="18"/>
          <w:lang w:val="es-ES"/>
        </w:rPr>
        <w:t>Fuente: Unidad de Gestión de Auditoría MICM.</w:t>
      </w:r>
    </w:p>
    <w:p w14:paraId="7852046C" w14:textId="77777777" w:rsidR="00E431BF" w:rsidRPr="00B951E0" w:rsidRDefault="00E431BF" w:rsidP="00E431BF">
      <w:pPr>
        <w:spacing w:after="0" w:line="360" w:lineRule="auto"/>
        <w:contextualSpacing/>
        <w:jc w:val="both"/>
        <w:rPr>
          <w:strike/>
          <w:noProof/>
          <w:lang w:val="es-ES" w:eastAsia="es-DO"/>
        </w:rPr>
      </w:pPr>
    </w:p>
    <w:p w14:paraId="40523FA5" w14:textId="63EB979A" w:rsidR="00E431BF" w:rsidRDefault="00E431BF" w:rsidP="00E431BF">
      <w:pPr>
        <w:spacing w:after="0" w:line="360" w:lineRule="auto"/>
        <w:contextualSpacing/>
        <w:jc w:val="both"/>
        <w:rPr>
          <w:lang w:val="es-ES"/>
        </w:rPr>
      </w:pPr>
      <w:r w:rsidRPr="00692439">
        <w:rPr>
          <w:lang w:val="es-ES"/>
        </w:rPr>
        <w:t>En adición, fueron realizados los arqueos a las cajas chicas disponibles en las diferentes sedes del MICM. A continuación, el detalle:</w:t>
      </w:r>
    </w:p>
    <w:p w14:paraId="5E5DA0BE" w14:textId="77777777" w:rsidR="005721D7" w:rsidRDefault="005721D7" w:rsidP="00E431BF">
      <w:pPr>
        <w:spacing w:after="0" w:line="360" w:lineRule="auto"/>
        <w:contextualSpacing/>
        <w:jc w:val="both"/>
        <w:rPr>
          <w:lang w:val="es-ES"/>
        </w:rPr>
      </w:pPr>
    </w:p>
    <w:p w14:paraId="334FAAD4" w14:textId="77777777" w:rsidR="005721D7" w:rsidRDefault="005721D7" w:rsidP="00E431BF">
      <w:pPr>
        <w:spacing w:after="0" w:line="360" w:lineRule="auto"/>
        <w:contextualSpacing/>
        <w:jc w:val="both"/>
        <w:rPr>
          <w:lang w:val="es-ES"/>
        </w:rPr>
      </w:pPr>
    </w:p>
    <w:p w14:paraId="068FC9A5" w14:textId="77777777" w:rsidR="005721D7" w:rsidRDefault="005721D7" w:rsidP="00E431BF">
      <w:pPr>
        <w:spacing w:after="0" w:line="360" w:lineRule="auto"/>
        <w:contextualSpacing/>
        <w:jc w:val="both"/>
        <w:rPr>
          <w:lang w:val="es-ES"/>
        </w:rPr>
      </w:pPr>
    </w:p>
    <w:p w14:paraId="4A8F2BA8" w14:textId="77777777" w:rsidR="005721D7" w:rsidRDefault="005721D7" w:rsidP="00E431BF">
      <w:pPr>
        <w:spacing w:after="0" w:line="360" w:lineRule="auto"/>
        <w:contextualSpacing/>
        <w:jc w:val="both"/>
        <w:rPr>
          <w:lang w:val="es-ES"/>
        </w:rPr>
      </w:pPr>
    </w:p>
    <w:p w14:paraId="6E71D489" w14:textId="77777777" w:rsidR="005721D7" w:rsidRPr="00B951E0" w:rsidRDefault="005721D7" w:rsidP="00E431BF">
      <w:pPr>
        <w:spacing w:after="0" w:line="360" w:lineRule="auto"/>
        <w:contextualSpacing/>
        <w:jc w:val="both"/>
        <w:rPr>
          <w:color w:val="747171"/>
          <w:lang w:val="es-ES"/>
        </w:rPr>
      </w:pPr>
    </w:p>
    <w:p w14:paraId="6E3F7EB4" w14:textId="1F0B4F52" w:rsidR="00692439" w:rsidRPr="00692439" w:rsidRDefault="00692439" w:rsidP="00692439">
      <w:pPr>
        <w:spacing w:after="0" w:line="360" w:lineRule="auto"/>
        <w:contextualSpacing/>
        <w:jc w:val="center"/>
        <w:rPr>
          <w:b/>
          <w:bCs/>
          <w:lang w:val="es-ES"/>
        </w:rPr>
      </w:pPr>
      <w:r w:rsidRPr="00692439">
        <w:rPr>
          <w:b/>
          <w:bCs/>
        </w:rPr>
        <w:lastRenderedPageBreak/>
        <w:t xml:space="preserve">Tabla No.  </w:t>
      </w:r>
      <w:r w:rsidRPr="00692439">
        <w:rPr>
          <w:b/>
          <w:bCs/>
        </w:rPr>
        <w:fldChar w:fldCharType="begin"/>
      </w:r>
      <w:r w:rsidRPr="00692439">
        <w:rPr>
          <w:b/>
          <w:bCs/>
        </w:rPr>
        <w:instrText xml:space="preserve"> SEQ Tabla_No._ \* ARABIC </w:instrText>
      </w:r>
      <w:r w:rsidRPr="00692439">
        <w:rPr>
          <w:b/>
          <w:bCs/>
        </w:rPr>
        <w:fldChar w:fldCharType="separate"/>
      </w:r>
      <w:r w:rsidR="00FD2D38">
        <w:rPr>
          <w:b/>
          <w:bCs/>
          <w:noProof/>
        </w:rPr>
        <w:t>29</w:t>
      </w:r>
      <w:r w:rsidRPr="00692439">
        <w:rPr>
          <w:b/>
          <w:bCs/>
        </w:rPr>
        <w:fldChar w:fldCharType="end"/>
      </w:r>
      <w:r w:rsidRPr="00692439">
        <w:rPr>
          <w:b/>
          <w:bCs/>
          <w:lang w:val="es-ES"/>
        </w:rPr>
        <w:t xml:space="preserve"> </w:t>
      </w:r>
    </w:p>
    <w:p w14:paraId="5E3D1650" w14:textId="4F54409C" w:rsidR="00692439" w:rsidRPr="00B951E0" w:rsidRDefault="00692439" w:rsidP="00692439">
      <w:pPr>
        <w:spacing w:after="0" w:line="360" w:lineRule="auto"/>
        <w:contextualSpacing/>
        <w:jc w:val="center"/>
        <w:rPr>
          <w:lang w:val="es-ES"/>
        </w:rPr>
      </w:pPr>
      <w:r w:rsidRPr="00B951E0">
        <w:rPr>
          <w:lang w:val="es-ES"/>
        </w:rPr>
        <w:t>Arqueos de Caja Chica</w:t>
      </w:r>
    </w:p>
    <w:p w14:paraId="344677CC" w14:textId="0AC3204D" w:rsidR="00692439" w:rsidRDefault="00692439" w:rsidP="00692439">
      <w:pPr>
        <w:spacing w:after="0" w:line="360" w:lineRule="auto"/>
        <w:contextualSpacing/>
        <w:jc w:val="center"/>
      </w:pPr>
      <w:r>
        <w:rPr>
          <w:lang w:val="es-ES"/>
        </w:rPr>
        <w:t>Año</w:t>
      </w:r>
      <w:r w:rsidRPr="00B951E0">
        <w:rPr>
          <w:lang w:val="es-ES"/>
        </w:rPr>
        <w:t xml:space="preserve"> 2024</w:t>
      </w:r>
    </w:p>
    <w:tbl>
      <w:tblPr>
        <w:tblW w:w="791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554"/>
        <w:gridCol w:w="1459"/>
        <w:gridCol w:w="4487"/>
        <w:gridCol w:w="1414"/>
      </w:tblGrid>
      <w:tr w:rsidR="00692439" w:rsidRPr="00692439" w14:paraId="080C0D01" w14:textId="77777777" w:rsidTr="00692439">
        <w:trPr>
          <w:trHeight w:val="333"/>
          <w:tblHeader/>
          <w:jc w:val="center"/>
        </w:trPr>
        <w:tc>
          <w:tcPr>
            <w:tcW w:w="554" w:type="dxa"/>
            <w:shd w:val="clear" w:color="auto" w:fill="142F62"/>
            <w:vAlign w:val="center"/>
            <w:hideMark/>
          </w:tcPr>
          <w:p w14:paraId="74DD76D0" w14:textId="77777777" w:rsidR="00E431BF" w:rsidRPr="00692439" w:rsidRDefault="00E431BF" w:rsidP="00692439">
            <w:pPr>
              <w:spacing w:after="0" w:line="360" w:lineRule="auto"/>
              <w:contextualSpacing/>
              <w:jc w:val="center"/>
              <w:rPr>
                <w:rFonts w:eastAsia="Times New Roman"/>
                <w:b/>
                <w:bCs/>
                <w:color w:val="FFFFFF" w:themeColor="background1"/>
                <w:lang w:val="es-ES" w:eastAsia="es-DO"/>
              </w:rPr>
            </w:pPr>
            <w:r w:rsidRPr="00692439">
              <w:rPr>
                <w:rFonts w:eastAsia="Times New Roman"/>
                <w:b/>
                <w:bCs/>
                <w:color w:val="FFFFFF" w:themeColor="background1"/>
                <w:lang w:val="es-ES" w:eastAsia="es-DO"/>
              </w:rPr>
              <w:t>No.</w:t>
            </w:r>
          </w:p>
        </w:tc>
        <w:tc>
          <w:tcPr>
            <w:tcW w:w="1459" w:type="dxa"/>
            <w:shd w:val="clear" w:color="auto" w:fill="142F62"/>
            <w:vAlign w:val="center"/>
            <w:hideMark/>
          </w:tcPr>
          <w:p w14:paraId="6F23FCCD" w14:textId="77777777" w:rsidR="00E431BF" w:rsidRPr="00692439" w:rsidRDefault="00E431BF" w:rsidP="00692439">
            <w:pPr>
              <w:spacing w:after="0" w:line="360" w:lineRule="auto"/>
              <w:contextualSpacing/>
              <w:jc w:val="center"/>
              <w:rPr>
                <w:rFonts w:eastAsia="Times New Roman"/>
                <w:b/>
                <w:bCs/>
                <w:color w:val="FFFFFF" w:themeColor="background1"/>
                <w:lang w:val="es-ES" w:eastAsia="es-DO"/>
              </w:rPr>
            </w:pPr>
            <w:r w:rsidRPr="00692439">
              <w:rPr>
                <w:rFonts w:eastAsia="Times New Roman"/>
                <w:b/>
                <w:bCs/>
                <w:color w:val="FFFFFF" w:themeColor="background1"/>
                <w:lang w:val="es-ES" w:eastAsia="es-DO"/>
              </w:rPr>
              <w:t>Fecha</w:t>
            </w:r>
          </w:p>
        </w:tc>
        <w:tc>
          <w:tcPr>
            <w:tcW w:w="4487" w:type="dxa"/>
            <w:shd w:val="clear" w:color="auto" w:fill="142F62"/>
            <w:vAlign w:val="center"/>
            <w:hideMark/>
          </w:tcPr>
          <w:p w14:paraId="52A62C66" w14:textId="77777777" w:rsidR="00E431BF" w:rsidRPr="00692439" w:rsidRDefault="00E431BF" w:rsidP="00692439">
            <w:pPr>
              <w:spacing w:after="0" w:line="360" w:lineRule="auto"/>
              <w:contextualSpacing/>
              <w:jc w:val="center"/>
              <w:rPr>
                <w:rFonts w:eastAsia="Times New Roman"/>
                <w:b/>
                <w:bCs/>
                <w:color w:val="FFFFFF" w:themeColor="background1"/>
                <w:lang w:val="es-ES" w:eastAsia="es-DO"/>
              </w:rPr>
            </w:pPr>
            <w:r w:rsidRPr="00692439">
              <w:rPr>
                <w:rFonts w:eastAsia="Times New Roman"/>
                <w:b/>
                <w:bCs/>
                <w:color w:val="FFFFFF" w:themeColor="background1"/>
                <w:lang w:val="es-ES" w:eastAsia="es-DO"/>
              </w:rPr>
              <w:t>Área</w:t>
            </w:r>
          </w:p>
        </w:tc>
        <w:tc>
          <w:tcPr>
            <w:tcW w:w="1414" w:type="dxa"/>
            <w:shd w:val="clear" w:color="auto" w:fill="142F62"/>
            <w:vAlign w:val="center"/>
            <w:hideMark/>
          </w:tcPr>
          <w:p w14:paraId="4C021C7F" w14:textId="77777777" w:rsidR="00E431BF" w:rsidRPr="00692439" w:rsidRDefault="00E431BF" w:rsidP="00692439">
            <w:pPr>
              <w:spacing w:after="0" w:line="360" w:lineRule="auto"/>
              <w:contextualSpacing/>
              <w:jc w:val="center"/>
              <w:rPr>
                <w:rFonts w:eastAsia="Times New Roman"/>
                <w:b/>
                <w:bCs/>
                <w:color w:val="FFFFFF" w:themeColor="background1"/>
                <w:lang w:val="es-ES" w:eastAsia="es-DO"/>
              </w:rPr>
            </w:pPr>
            <w:r w:rsidRPr="00692439">
              <w:rPr>
                <w:rFonts w:eastAsia="Times New Roman"/>
                <w:b/>
                <w:bCs/>
                <w:color w:val="FFFFFF" w:themeColor="background1"/>
                <w:lang w:val="es-ES" w:eastAsia="es-DO"/>
              </w:rPr>
              <w:t>Informe</w:t>
            </w:r>
          </w:p>
        </w:tc>
      </w:tr>
      <w:tr w:rsidR="00692439" w:rsidRPr="00692439" w14:paraId="778317D0" w14:textId="77777777" w:rsidTr="00692439">
        <w:trPr>
          <w:trHeight w:val="333"/>
          <w:jc w:val="center"/>
        </w:trPr>
        <w:tc>
          <w:tcPr>
            <w:tcW w:w="554" w:type="dxa"/>
            <w:shd w:val="clear" w:color="000000" w:fill="FFFFFF"/>
            <w:vAlign w:val="center"/>
          </w:tcPr>
          <w:p w14:paraId="515BA32C" w14:textId="77777777" w:rsidR="00E431BF" w:rsidRPr="00692439" w:rsidRDefault="00E431BF" w:rsidP="00692439">
            <w:pPr>
              <w:spacing w:after="0" w:line="360" w:lineRule="auto"/>
              <w:contextualSpacing/>
              <w:jc w:val="center"/>
              <w:rPr>
                <w:rFonts w:eastAsia="Times New Roman"/>
                <w:lang w:val="es-ES" w:eastAsia="es-DO"/>
              </w:rPr>
            </w:pPr>
            <w:r w:rsidRPr="00692439">
              <w:t>1</w:t>
            </w:r>
          </w:p>
        </w:tc>
        <w:tc>
          <w:tcPr>
            <w:tcW w:w="1459" w:type="dxa"/>
            <w:shd w:val="clear" w:color="000000" w:fill="FFFFFF"/>
            <w:vAlign w:val="center"/>
          </w:tcPr>
          <w:p w14:paraId="438FB796" w14:textId="77777777" w:rsidR="00E431BF" w:rsidRPr="00692439" w:rsidRDefault="00E431BF" w:rsidP="00692439">
            <w:pPr>
              <w:spacing w:after="0" w:line="360" w:lineRule="auto"/>
              <w:contextualSpacing/>
              <w:jc w:val="center"/>
              <w:rPr>
                <w:rFonts w:eastAsia="Times New Roman"/>
                <w:lang w:val="es-ES" w:eastAsia="es-DO"/>
              </w:rPr>
            </w:pPr>
            <w:r w:rsidRPr="00692439">
              <w:t>16-abr-24</w:t>
            </w:r>
          </w:p>
        </w:tc>
        <w:tc>
          <w:tcPr>
            <w:tcW w:w="4487" w:type="dxa"/>
            <w:shd w:val="clear" w:color="000000" w:fill="FFFFFF"/>
            <w:vAlign w:val="center"/>
          </w:tcPr>
          <w:p w14:paraId="7B82BED8" w14:textId="77777777" w:rsidR="00E431BF" w:rsidRPr="00692439" w:rsidRDefault="00E431BF" w:rsidP="00692439">
            <w:pPr>
              <w:spacing w:after="0" w:line="360" w:lineRule="auto"/>
              <w:contextualSpacing/>
              <w:rPr>
                <w:rFonts w:eastAsia="Times New Roman"/>
                <w:lang w:val="es-ES" w:eastAsia="es-DO"/>
              </w:rPr>
            </w:pPr>
            <w:r w:rsidRPr="00692439">
              <w:t>Caja Chica Oficina Regional Norte Santiago</w:t>
            </w:r>
          </w:p>
        </w:tc>
        <w:tc>
          <w:tcPr>
            <w:tcW w:w="1414" w:type="dxa"/>
            <w:shd w:val="clear" w:color="000000" w:fill="FFFFFF"/>
            <w:vAlign w:val="center"/>
          </w:tcPr>
          <w:p w14:paraId="61E05E00" w14:textId="77777777" w:rsidR="00E431BF" w:rsidRPr="00692439" w:rsidRDefault="00E431BF" w:rsidP="00692439">
            <w:pPr>
              <w:spacing w:after="0" w:line="360" w:lineRule="auto"/>
              <w:contextualSpacing/>
              <w:jc w:val="center"/>
              <w:rPr>
                <w:rFonts w:eastAsia="Times New Roman"/>
                <w:lang w:val="es-ES" w:eastAsia="es-DO"/>
              </w:rPr>
            </w:pPr>
            <w:r w:rsidRPr="00692439">
              <w:t>AC-24-001</w:t>
            </w:r>
          </w:p>
        </w:tc>
      </w:tr>
      <w:tr w:rsidR="00692439" w:rsidRPr="00692439" w14:paraId="25595F68" w14:textId="77777777" w:rsidTr="00692439">
        <w:trPr>
          <w:trHeight w:val="333"/>
          <w:jc w:val="center"/>
        </w:trPr>
        <w:tc>
          <w:tcPr>
            <w:tcW w:w="554" w:type="dxa"/>
            <w:shd w:val="clear" w:color="000000" w:fill="FFFFFF"/>
            <w:vAlign w:val="center"/>
          </w:tcPr>
          <w:p w14:paraId="7B358364" w14:textId="77777777" w:rsidR="00E431BF" w:rsidRPr="00692439" w:rsidRDefault="00E431BF" w:rsidP="00692439">
            <w:pPr>
              <w:spacing w:after="0" w:line="360" w:lineRule="auto"/>
              <w:contextualSpacing/>
              <w:jc w:val="center"/>
              <w:rPr>
                <w:rFonts w:eastAsia="Times New Roman"/>
                <w:lang w:val="es-ES" w:eastAsia="es-DO"/>
              </w:rPr>
            </w:pPr>
            <w:r w:rsidRPr="00692439">
              <w:t>2</w:t>
            </w:r>
          </w:p>
        </w:tc>
        <w:tc>
          <w:tcPr>
            <w:tcW w:w="1459" w:type="dxa"/>
            <w:shd w:val="clear" w:color="000000" w:fill="FFFFFF"/>
            <w:vAlign w:val="center"/>
          </w:tcPr>
          <w:p w14:paraId="4EFE84D8" w14:textId="77777777" w:rsidR="00E431BF" w:rsidRPr="00692439" w:rsidRDefault="00E431BF" w:rsidP="00692439">
            <w:pPr>
              <w:spacing w:after="0" w:line="360" w:lineRule="auto"/>
              <w:contextualSpacing/>
              <w:jc w:val="center"/>
              <w:rPr>
                <w:rFonts w:eastAsia="Times New Roman"/>
                <w:lang w:val="es-ES" w:eastAsia="es-DO"/>
              </w:rPr>
            </w:pPr>
            <w:r w:rsidRPr="00692439">
              <w:t>30-abr-24</w:t>
            </w:r>
          </w:p>
        </w:tc>
        <w:tc>
          <w:tcPr>
            <w:tcW w:w="4487" w:type="dxa"/>
            <w:shd w:val="clear" w:color="000000" w:fill="FFFFFF"/>
            <w:vAlign w:val="center"/>
          </w:tcPr>
          <w:p w14:paraId="153B3381" w14:textId="77777777" w:rsidR="00E431BF" w:rsidRPr="00692439" w:rsidRDefault="00E431BF" w:rsidP="00692439">
            <w:pPr>
              <w:spacing w:after="0" w:line="360" w:lineRule="auto"/>
              <w:contextualSpacing/>
              <w:rPr>
                <w:rFonts w:eastAsia="Times New Roman"/>
                <w:lang w:val="es-ES" w:eastAsia="es-DO"/>
              </w:rPr>
            </w:pPr>
            <w:r w:rsidRPr="00692439">
              <w:t>Caja Chica Oficina Provincial La Romana</w:t>
            </w:r>
          </w:p>
        </w:tc>
        <w:tc>
          <w:tcPr>
            <w:tcW w:w="1414" w:type="dxa"/>
            <w:shd w:val="clear" w:color="000000" w:fill="FFFFFF"/>
            <w:vAlign w:val="center"/>
          </w:tcPr>
          <w:p w14:paraId="1B3397F5" w14:textId="77777777" w:rsidR="00E431BF" w:rsidRPr="00692439" w:rsidRDefault="00E431BF" w:rsidP="00692439">
            <w:pPr>
              <w:spacing w:after="0" w:line="360" w:lineRule="auto"/>
              <w:contextualSpacing/>
              <w:jc w:val="center"/>
              <w:rPr>
                <w:rFonts w:eastAsia="Times New Roman"/>
                <w:lang w:val="es-ES" w:eastAsia="es-DO"/>
              </w:rPr>
            </w:pPr>
            <w:r w:rsidRPr="00692439">
              <w:t>AC-24-002</w:t>
            </w:r>
          </w:p>
        </w:tc>
      </w:tr>
      <w:tr w:rsidR="00692439" w:rsidRPr="00692439" w14:paraId="3D1E7365" w14:textId="77777777" w:rsidTr="00692439">
        <w:trPr>
          <w:trHeight w:val="333"/>
          <w:jc w:val="center"/>
        </w:trPr>
        <w:tc>
          <w:tcPr>
            <w:tcW w:w="554" w:type="dxa"/>
            <w:shd w:val="clear" w:color="000000" w:fill="FFFFFF"/>
            <w:vAlign w:val="center"/>
          </w:tcPr>
          <w:p w14:paraId="70ADE49B" w14:textId="77777777" w:rsidR="00E431BF" w:rsidRPr="00692439" w:rsidRDefault="00E431BF" w:rsidP="00692439">
            <w:pPr>
              <w:spacing w:after="0" w:line="360" w:lineRule="auto"/>
              <w:contextualSpacing/>
              <w:jc w:val="center"/>
              <w:rPr>
                <w:rFonts w:eastAsia="Times New Roman"/>
                <w:lang w:val="es-ES" w:eastAsia="es-DO"/>
              </w:rPr>
            </w:pPr>
            <w:r w:rsidRPr="00692439">
              <w:t>3</w:t>
            </w:r>
          </w:p>
        </w:tc>
        <w:tc>
          <w:tcPr>
            <w:tcW w:w="1459" w:type="dxa"/>
            <w:shd w:val="clear" w:color="000000" w:fill="FFFFFF"/>
            <w:vAlign w:val="center"/>
          </w:tcPr>
          <w:p w14:paraId="5A28079E" w14:textId="77777777" w:rsidR="00E431BF" w:rsidRPr="00692439" w:rsidRDefault="00E431BF" w:rsidP="00692439">
            <w:pPr>
              <w:spacing w:after="0" w:line="360" w:lineRule="auto"/>
              <w:contextualSpacing/>
              <w:jc w:val="center"/>
              <w:rPr>
                <w:rFonts w:eastAsia="Times New Roman"/>
                <w:lang w:val="es-ES" w:eastAsia="es-DO"/>
              </w:rPr>
            </w:pPr>
            <w:r w:rsidRPr="00692439">
              <w:t>25-mar-24</w:t>
            </w:r>
          </w:p>
        </w:tc>
        <w:tc>
          <w:tcPr>
            <w:tcW w:w="4487" w:type="dxa"/>
            <w:shd w:val="clear" w:color="000000" w:fill="FFFFFF"/>
            <w:vAlign w:val="center"/>
          </w:tcPr>
          <w:p w14:paraId="4CB9153C" w14:textId="77777777" w:rsidR="00E431BF" w:rsidRPr="00692439" w:rsidRDefault="00E431BF" w:rsidP="00692439">
            <w:pPr>
              <w:spacing w:after="0" w:line="360" w:lineRule="auto"/>
              <w:contextualSpacing/>
              <w:rPr>
                <w:rFonts w:eastAsia="Times New Roman"/>
                <w:lang w:val="es-ES" w:eastAsia="es-DO"/>
              </w:rPr>
            </w:pPr>
            <w:r w:rsidRPr="00692439">
              <w:t>Caja Chica Sede Central (Dirección Administrativa)</w:t>
            </w:r>
          </w:p>
        </w:tc>
        <w:tc>
          <w:tcPr>
            <w:tcW w:w="1414" w:type="dxa"/>
            <w:shd w:val="clear" w:color="000000" w:fill="FFFFFF"/>
            <w:vAlign w:val="center"/>
          </w:tcPr>
          <w:p w14:paraId="73707AA8" w14:textId="77777777" w:rsidR="00E431BF" w:rsidRPr="00692439" w:rsidRDefault="00E431BF" w:rsidP="00692439">
            <w:pPr>
              <w:spacing w:after="0" w:line="360" w:lineRule="auto"/>
              <w:contextualSpacing/>
              <w:jc w:val="center"/>
              <w:rPr>
                <w:rFonts w:eastAsia="Times New Roman"/>
                <w:lang w:val="es-ES" w:eastAsia="es-DO"/>
              </w:rPr>
            </w:pPr>
            <w:r w:rsidRPr="00692439">
              <w:t>AC-24-003</w:t>
            </w:r>
          </w:p>
        </w:tc>
      </w:tr>
      <w:tr w:rsidR="00692439" w:rsidRPr="00692439" w14:paraId="66535BDA" w14:textId="77777777" w:rsidTr="00692439">
        <w:trPr>
          <w:trHeight w:val="333"/>
          <w:jc w:val="center"/>
        </w:trPr>
        <w:tc>
          <w:tcPr>
            <w:tcW w:w="554" w:type="dxa"/>
            <w:shd w:val="clear" w:color="000000" w:fill="FFFFFF"/>
            <w:vAlign w:val="center"/>
          </w:tcPr>
          <w:p w14:paraId="543DC6FA" w14:textId="77777777" w:rsidR="00E431BF" w:rsidRPr="00692439" w:rsidRDefault="00E431BF" w:rsidP="00692439">
            <w:pPr>
              <w:spacing w:after="0" w:line="360" w:lineRule="auto"/>
              <w:contextualSpacing/>
              <w:jc w:val="center"/>
              <w:rPr>
                <w:rFonts w:eastAsia="Times New Roman"/>
                <w:lang w:val="es-ES" w:eastAsia="es-DO"/>
              </w:rPr>
            </w:pPr>
            <w:r w:rsidRPr="00692439">
              <w:t>4</w:t>
            </w:r>
          </w:p>
        </w:tc>
        <w:tc>
          <w:tcPr>
            <w:tcW w:w="1459" w:type="dxa"/>
            <w:shd w:val="clear" w:color="000000" w:fill="FFFFFF"/>
            <w:vAlign w:val="center"/>
          </w:tcPr>
          <w:p w14:paraId="61074421" w14:textId="77777777" w:rsidR="00E431BF" w:rsidRPr="00692439" w:rsidRDefault="00E431BF" w:rsidP="00692439">
            <w:pPr>
              <w:spacing w:after="0" w:line="360" w:lineRule="auto"/>
              <w:contextualSpacing/>
              <w:jc w:val="center"/>
              <w:rPr>
                <w:rFonts w:eastAsia="Times New Roman"/>
                <w:lang w:val="es-ES" w:eastAsia="es-DO"/>
              </w:rPr>
            </w:pPr>
            <w:r w:rsidRPr="00692439">
              <w:t>14-jun-24</w:t>
            </w:r>
          </w:p>
        </w:tc>
        <w:tc>
          <w:tcPr>
            <w:tcW w:w="4487" w:type="dxa"/>
            <w:shd w:val="clear" w:color="000000" w:fill="FFFFFF"/>
            <w:vAlign w:val="center"/>
          </w:tcPr>
          <w:p w14:paraId="6ECD81A0" w14:textId="77777777" w:rsidR="00E431BF" w:rsidRPr="00692439" w:rsidRDefault="00E431BF" w:rsidP="00692439">
            <w:pPr>
              <w:spacing w:after="0" w:line="360" w:lineRule="auto"/>
              <w:contextualSpacing/>
              <w:rPr>
                <w:rFonts w:eastAsia="Times New Roman"/>
                <w:lang w:val="es-ES" w:eastAsia="es-DO"/>
              </w:rPr>
            </w:pPr>
            <w:r w:rsidRPr="00692439">
              <w:t>Caja Chica Oficina Regional Norte Santiago</w:t>
            </w:r>
          </w:p>
        </w:tc>
        <w:tc>
          <w:tcPr>
            <w:tcW w:w="1414" w:type="dxa"/>
            <w:shd w:val="clear" w:color="000000" w:fill="FFFFFF"/>
            <w:vAlign w:val="center"/>
          </w:tcPr>
          <w:p w14:paraId="5CF2B695" w14:textId="77777777" w:rsidR="00E431BF" w:rsidRPr="00692439" w:rsidRDefault="00E431BF" w:rsidP="00692439">
            <w:pPr>
              <w:spacing w:after="0" w:line="360" w:lineRule="auto"/>
              <w:contextualSpacing/>
              <w:jc w:val="center"/>
              <w:rPr>
                <w:rFonts w:eastAsia="Times New Roman"/>
                <w:lang w:val="es-ES" w:eastAsia="es-DO"/>
              </w:rPr>
            </w:pPr>
            <w:r w:rsidRPr="00692439">
              <w:t>AC-24-004</w:t>
            </w:r>
          </w:p>
        </w:tc>
      </w:tr>
      <w:tr w:rsidR="00692439" w:rsidRPr="00692439" w14:paraId="5382D1C3" w14:textId="77777777" w:rsidTr="00692439">
        <w:trPr>
          <w:trHeight w:val="333"/>
          <w:jc w:val="center"/>
        </w:trPr>
        <w:tc>
          <w:tcPr>
            <w:tcW w:w="554" w:type="dxa"/>
            <w:shd w:val="clear" w:color="000000" w:fill="FFFFFF"/>
            <w:vAlign w:val="center"/>
          </w:tcPr>
          <w:p w14:paraId="26F79F5A" w14:textId="77777777" w:rsidR="00E431BF" w:rsidRPr="00692439" w:rsidRDefault="00E431BF" w:rsidP="00692439">
            <w:pPr>
              <w:spacing w:after="0" w:line="360" w:lineRule="auto"/>
              <w:contextualSpacing/>
              <w:jc w:val="center"/>
              <w:rPr>
                <w:rFonts w:eastAsia="Times New Roman"/>
                <w:lang w:val="es-ES" w:eastAsia="es-DO"/>
              </w:rPr>
            </w:pPr>
            <w:r w:rsidRPr="00692439">
              <w:t>5</w:t>
            </w:r>
          </w:p>
        </w:tc>
        <w:tc>
          <w:tcPr>
            <w:tcW w:w="1459" w:type="dxa"/>
            <w:shd w:val="clear" w:color="000000" w:fill="FFFFFF"/>
            <w:vAlign w:val="center"/>
          </w:tcPr>
          <w:p w14:paraId="04A8FB6B" w14:textId="77777777" w:rsidR="00E431BF" w:rsidRPr="00692439" w:rsidRDefault="00E431BF" w:rsidP="00692439">
            <w:pPr>
              <w:spacing w:after="0" w:line="360" w:lineRule="auto"/>
              <w:contextualSpacing/>
              <w:jc w:val="center"/>
              <w:rPr>
                <w:rFonts w:eastAsia="Times New Roman"/>
                <w:lang w:val="es-ES" w:eastAsia="es-DO"/>
              </w:rPr>
            </w:pPr>
            <w:r w:rsidRPr="00692439">
              <w:t>24-jun-24</w:t>
            </w:r>
          </w:p>
        </w:tc>
        <w:tc>
          <w:tcPr>
            <w:tcW w:w="4487" w:type="dxa"/>
            <w:shd w:val="clear" w:color="000000" w:fill="FFFFFF"/>
            <w:vAlign w:val="center"/>
          </w:tcPr>
          <w:p w14:paraId="61C1E26E" w14:textId="77777777" w:rsidR="00E431BF" w:rsidRPr="00692439" w:rsidRDefault="00E431BF" w:rsidP="00692439">
            <w:pPr>
              <w:spacing w:after="0" w:line="360" w:lineRule="auto"/>
              <w:contextualSpacing/>
              <w:rPr>
                <w:rFonts w:eastAsia="Times New Roman"/>
                <w:lang w:val="es-ES" w:eastAsia="es-DO"/>
              </w:rPr>
            </w:pPr>
            <w:r w:rsidRPr="00692439">
              <w:t>Caja Chica Oficina Provincial La Romana</w:t>
            </w:r>
          </w:p>
        </w:tc>
        <w:tc>
          <w:tcPr>
            <w:tcW w:w="1414" w:type="dxa"/>
            <w:shd w:val="clear" w:color="000000" w:fill="FFFFFF"/>
            <w:vAlign w:val="center"/>
          </w:tcPr>
          <w:p w14:paraId="66187664" w14:textId="77777777" w:rsidR="00E431BF" w:rsidRPr="00692439" w:rsidRDefault="00E431BF" w:rsidP="00692439">
            <w:pPr>
              <w:spacing w:after="0" w:line="360" w:lineRule="auto"/>
              <w:contextualSpacing/>
              <w:jc w:val="center"/>
              <w:rPr>
                <w:rFonts w:eastAsia="Times New Roman"/>
                <w:lang w:val="es-ES" w:eastAsia="es-DO"/>
              </w:rPr>
            </w:pPr>
            <w:r w:rsidRPr="00692439">
              <w:t>AC-24-005</w:t>
            </w:r>
          </w:p>
        </w:tc>
      </w:tr>
      <w:tr w:rsidR="00692439" w:rsidRPr="00692439" w14:paraId="3FAF90DC" w14:textId="77777777" w:rsidTr="00692439">
        <w:trPr>
          <w:trHeight w:val="333"/>
          <w:jc w:val="center"/>
        </w:trPr>
        <w:tc>
          <w:tcPr>
            <w:tcW w:w="554" w:type="dxa"/>
            <w:shd w:val="clear" w:color="000000" w:fill="FFFFFF"/>
            <w:vAlign w:val="center"/>
          </w:tcPr>
          <w:p w14:paraId="5CB61435" w14:textId="77777777" w:rsidR="00E431BF" w:rsidRPr="00692439" w:rsidRDefault="00E431BF" w:rsidP="00692439">
            <w:pPr>
              <w:spacing w:after="0" w:line="360" w:lineRule="auto"/>
              <w:contextualSpacing/>
              <w:jc w:val="center"/>
              <w:rPr>
                <w:rFonts w:eastAsia="Times New Roman"/>
                <w:lang w:val="es-ES" w:eastAsia="es-DO"/>
              </w:rPr>
            </w:pPr>
            <w:r w:rsidRPr="00692439">
              <w:t>6</w:t>
            </w:r>
          </w:p>
        </w:tc>
        <w:tc>
          <w:tcPr>
            <w:tcW w:w="1459" w:type="dxa"/>
            <w:shd w:val="clear" w:color="000000" w:fill="FFFFFF"/>
            <w:vAlign w:val="center"/>
          </w:tcPr>
          <w:p w14:paraId="50322472" w14:textId="77777777" w:rsidR="00E431BF" w:rsidRPr="00692439" w:rsidRDefault="00E431BF" w:rsidP="00692439">
            <w:pPr>
              <w:spacing w:after="0" w:line="360" w:lineRule="auto"/>
              <w:contextualSpacing/>
              <w:jc w:val="center"/>
              <w:rPr>
                <w:rFonts w:eastAsia="Times New Roman"/>
                <w:lang w:val="es-ES" w:eastAsia="es-DO"/>
              </w:rPr>
            </w:pPr>
            <w:r w:rsidRPr="00692439">
              <w:t>12-jun-24</w:t>
            </w:r>
          </w:p>
        </w:tc>
        <w:tc>
          <w:tcPr>
            <w:tcW w:w="4487" w:type="dxa"/>
            <w:shd w:val="clear" w:color="000000" w:fill="FFFFFF"/>
            <w:vAlign w:val="center"/>
          </w:tcPr>
          <w:p w14:paraId="2EAD1889" w14:textId="77777777" w:rsidR="00E431BF" w:rsidRPr="00692439" w:rsidRDefault="00E431BF" w:rsidP="00692439">
            <w:pPr>
              <w:spacing w:after="0" w:line="360" w:lineRule="auto"/>
              <w:contextualSpacing/>
              <w:rPr>
                <w:rFonts w:eastAsia="Times New Roman"/>
                <w:lang w:val="es-ES" w:eastAsia="es-DO"/>
              </w:rPr>
            </w:pPr>
            <w:r w:rsidRPr="00692439">
              <w:t>Caja Chica Sede Central (Dirección Administrativa)</w:t>
            </w:r>
          </w:p>
        </w:tc>
        <w:tc>
          <w:tcPr>
            <w:tcW w:w="1414" w:type="dxa"/>
            <w:shd w:val="clear" w:color="000000" w:fill="FFFFFF"/>
            <w:vAlign w:val="center"/>
          </w:tcPr>
          <w:p w14:paraId="4193018F" w14:textId="77777777" w:rsidR="00E431BF" w:rsidRPr="00692439" w:rsidRDefault="00E431BF" w:rsidP="00692439">
            <w:pPr>
              <w:spacing w:after="0" w:line="360" w:lineRule="auto"/>
              <w:contextualSpacing/>
              <w:jc w:val="center"/>
              <w:rPr>
                <w:rFonts w:eastAsia="Times New Roman"/>
                <w:lang w:val="es-ES" w:eastAsia="es-DO"/>
              </w:rPr>
            </w:pPr>
            <w:r w:rsidRPr="00692439">
              <w:t>AC-24-006</w:t>
            </w:r>
          </w:p>
        </w:tc>
      </w:tr>
      <w:tr w:rsidR="00692439" w:rsidRPr="00692439" w14:paraId="610656E6" w14:textId="77777777" w:rsidTr="00692439">
        <w:trPr>
          <w:trHeight w:val="333"/>
          <w:jc w:val="center"/>
        </w:trPr>
        <w:tc>
          <w:tcPr>
            <w:tcW w:w="554" w:type="dxa"/>
            <w:shd w:val="clear" w:color="000000" w:fill="FFFFFF"/>
            <w:vAlign w:val="center"/>
          </w:tcPr>
          <w:p w14:paraId="4D550D74"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7</w:t>
            </w:r>
          </w:p>
        </w:tc>
        <w:tc>
          <w:tcPr>
            <w:tcW w:w="1459" w:type="dxa"/>
            <w:shd w:val="clear" w:color="000000" w:fill="FFFFFF"/>
            <w:vAlign w:val="center"/>
          </w:tcPr>
          <w:p w14:paraId="52F20A8F"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19-sept-24</w:t>
            </w:r>
          </w:p>
        </w:tc>
        <w:tc>
          <w:tcPr>
            <w:tcW w:w="4487" w:type="dxa"/>
            <w:shd w:val="clear" w:color="000000" w:fill="FFFFFF"/>
            <w:vAlign w:val="center"/>
          </w:tcPr>
          <w:p w14:paraId="2A8BED9C" w14:textId="77777777" w:rsidR="00E431BF" w:rsidRPr="00692439" w:rsidRDefault="00E431BF" w:rsidP="00692439">
            <w:pPr>
              <w:spacing w:after="0" w:line="360" w:lineRule="auto"/>
              <w:contextualSpacing/>
              <w:rPr>
                <w:rFonts w:eastAsia="Times New Roman"/>
                <w:lang w:val="es-ES" w:eastAsia="es-DO"/>
              </w:rPr>
            </w:pPr>
            <w:r w:rsidRPr="00692439">
              <w:rPr>
                <w:rFonts w:eastAsia="Times New Roman"/>
                <w:lang w:val="es-ES" w:eastAsia="es-DO"/>
              </w:rPr>
              <w:t>Caja Chica Oficina Regional Norte Santiago</w:t>
            </w:r>
          </w:p>
        </w:tc>
        <w:tc>
          <w:tcPr>
            <w:tcW w:w="1414" w:type="dxa"/>
            <w:shd w:val="clear" w:color="000000" w:fill="FFFFFF"/>
            <w:vAlign w:val="center"/>
          </w:tcPr>
          <w:p w14:paraId="55275575"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AC-24-007</w:t>
            </w:r>
          </w:p>
        </w:tc>
      </w:tr>
      <w:tr w:rsidR="00692439" w:rsidRPr="00692439" w14:paraId="37AF240E" w14:textId="77777777" w:rsidTr="00692439">
        <w:trPr>
          <w:trHeight w:val="333"/>
          <w:jc w:val="center"/>
        </w:trPr>
        <w:tc>
          <w:tcPr>
            <w:tcW w:w="554" w:type="dxa"/>
            <w:shd w:val="clear" w:color="000000" w:fill="FFFFFF"/>
            <w:vAlign w:val="center"/>
            <w:hideMark/>
          </w:tcPr>
          <w:p w14:paraId="4B4096E3"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8</w:t>
            </w:r>
          </w:p>
        </w:tc>
        <w:tc>
          <w:tcPr>
            <w:tcW w:w="1459" w:type="dxa"/>
            <w:shd w:val="clear" w:color="000000" w:fill="FFFFFF"/>
            <w:vAlign w:val="center"/>
          </w:tcPr>
          <w:p w14:paraId="07E95A6F"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26-sept-24</w:t>
            </w:r>
          </w:p>
        </w:tc>
        <w:tc>
          <w:tcPr>
            <w:tcW w:w="4487" w:type="dxa"/>
            <w:shd w:val="clear" w:color="000000" w:fill="FFFFFF"/>
            <w:vAlign w:val="center"/>
            <w:hideMark/>
          </w:tcPr>
          <w:p w14:paraId="1E3F113E" w14:textId="77777777" w:rsidR="00E431BF" w:rsidRPr="00692439" w:rsidRDefault="00E431BF" w:rsidP="00692439">
            <w:pPr>
              <w:spacing w:after="0" w:line="360" w:lineRule="auto"/>
              <w:contextualSpacing/>
              <w:rPr>
                <w:rFonts w:eastAsia="Times New Roman"/>
                <w:lang w:val="es-ES" w:eastAsia="es-DO"/>
              </w:rPr>
            </w:pPr>
            <w:r w:rsidRPr="00692439">
              <w:rPr>
                <w:rFonts w:eastAsia="Times New Roman"/>
                <w:lang w:val="es-ES" w:eastAsia="es-DO"/>
              </w:rPr>
              <w:t>Caja Chica Oficina Provincial La Romana</w:t>
            </w:r>
          </w:p>
        </w:tc>
        <w:tc>
          <w:tcPr>
            <w:tcW w:w="1414" w:type="dxa"/>
            <w:shd w:val="clear" w:color="000000" w:fill="FFFFFF"/>
            <w:vAlign w:val="center"/>
          </w:tcPr>
          <w:p w14:paraId="748544D9"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AC-24-008</w:t>
            </w:r>
          </w:p>
        </w:tc>
      </w:tr>
      <w:tr w:rsidR="00692439" w:rsidRPr="00692439" w14:paraId="7C5C07E6" w14:textId="77777777" w:rsidTr="00692439">
        <w:trPr>
          <w:trHeight w:val="333"/>
          <w:jc w:val="center"/>
        </w:trPr>
        <w:tc>
          <w:tcPr>
            <w:tcW w:w="554" w:type="dxa"/>
            <w:shd w:val="clear" w:color="000000" w:fill="FFFFFF"/>
            <w:vAlign w:val="center"/>
          </w:tcPr>
          <w:p w14:paraId="5507043A"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9</w:t>
            </w:r>
          </w:p>
        </w:tc>
        <w:tc>
          <w:tcPr>
            <w:tcW w:w="1459" w:type="dxa"/>
            <w:shd w:val="clear" w:color="000000" w:fill="FFFFFF"/>
            <w:vAlign w:val="center"/>
          </w:tcPr>
          <w:p w14:paraId="093A086E"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23-sept-24</w:t>
            </w:r>
          </w:p>
        </w:tc>
        <w:tc>
          <w:tcPr>
            <w:tcW w:w="4487" w:type="dxa"/>
            <w:shd w:val="clear" w:color="000000" w:fill="FFFFFF"/>
            <w:vAlign w:val="center"/>
          </w:tcPr>
          <w:p w14:paraId="126211E5" w14:textId="77777777" w:rsidR="00E431BF" w:rsidRPr="00692439" w:rsidRDefault="00E431BF" w:rsidP="00692439">
            <w:pPr>
              <w:spacing w:after="0" w:line="360" w:lineRule="auto"/>
              <w:contextualSpacing/>
              <w:rPr>
                <w:rFonts w:eastAsia="Times New Roman"/>
                <w:lang w:val="es-ES" w:eastAsia="es-DO"/>
              </w:rPr>
            </w:pPr>
            <w:r w:rsidRPr="00692439">
              <w:rPr>
                <w:rFonts w:eastAsia="Times New Roman"/>
                <w:lang w:val="es-ES" w:eastAsia="es-DO"/>
              </w:rPr>
              <w:t>Caja Chica Sede Central (Dirección Administrativa)</w:t>
            </w:r>
          </w:p>
        </w:tc>
        <w:tc>
          <w:tcPr>
            <w:tcW w:w="1414" w:type="dxa"/>
            <w:shd w:val="clear" w:color="000000" w:fill="FFFFFF"/>
            <w:vAlign w:val="center"/>
          </w:tcPr>
          <w:p w14:paraId="57553EEE" w14:textId="77777777" w:rsidR="00E431BF" w:rsidRPr="00692439" w:rsidRDefault="00E431BF" w:rsidP="00692439">
            <w:pPr>
              <w:spacing w:after="0" w:line="360" w:lineRule="auto"/>
              <w:contextualSpacing/>
              <w:jc w:val="center"/>
              <w:rPr>
                <w:rFonts w:eastAsia="Times New Roman"/>
                <w:lang w:val="es-ES" w:eastAsia="es-DO"/>
              </w:rPr>
            </w:pPr>
            <w:r w:rsidRPr="00692439">
              <w:rPr>
                <w:rFonts w:eastAsia="Times New Roman"/>
                <w:lang w:val="es-ES" w:eastAsia="es-DO"/>
              </w:rPr>
              <w:t>AC-24-009</w:t>
            </w:r>
          </w:p>
        </w:tc>
      </w:tr>
    </w:tbl>
    <w:p w14:paraId="71A801C8" w14:textId="1D802882" w:rsidR="00E431BF" w:rsidRPr="00692439" w:rsidRDefault="00E431BF" w:rsidP="00692439">
      <w:pPr>
        <w:spacing w:after="0" w:line="360" w:lineRule="auto"/>
        <w:contextualSpacing/>
        <w:rPr>
          <w:i/>
          <w:color w:val="747171"/>
          <w:sz w:val="18"/>
          <w:szCs w:val="18"/>
          <w:lang w:val="es-ES"/>
        </w:rPr>
      </w:pPr>
      <w:r w:rsidRPr="00692439">
        <w:rPr>
          <w:i/>
          <w:color w:val="747171"/>
          <w:sz w:val="18"/>
          <w:szCs w:val="18"/>
          <w:lang w:val="es-ES"/>
        </w:rPr>
        <w:t xml:space="preserve">Fuente: Unidad de Gestión de Auditoría </w:t>
      </w:r>
      <w:r w:rsidR="005721D7" w:rsidRPr="00692439">
        <w:rPr>
          <w:i/>
          <w:color w:val="747171"/>
          <w:sz w:val="18"/>
          <w:szCs w:val="18"/>
          <w:lang w:val="es-ES"/>
        </w:rPr>
        <w:t>MICM.</w:t>
      </w:r>
      <w:r w:rsidR="005721D7">
        <w:rPr>
          <w:i/>
          <w:color w:val="747171"/>
          <w:sz w:val="18"/>
          <w:szCs w:val="18"/>
          <w:lang w:val="es-ES"/>
        </w:rPr>
        <w:t xml:space="preserve"> -</w:t>
      </w:r>
    </w:p>
    <w:p w14:paraId="55593FFB" w14:textId="77777777" w:rsidR="00E431BF" w:rsidRPr="00B951E0" w:rsidRDefault="00E431BF" w:rsidP="00E431BF">
      <w:pPr>
        <w:spacing w:after="0" w:line="360" w:lineRule="auto"/>
        <w:contextualSpacing/>
        <w:jc w:val="both"/>
        <w:rPr>
          <w:b/>
          <w:strike/>
          <w:color w:val="000000"/>
          <w:lang w:val="es-ES"/>
        </w:rPr>
      </w:pPr>
    </w:p>
    <w:p w14:paraId="694CF76F" w14:textId="589ECA68" w:rsidR="00692439" w:rsidRPr="00692439" w:rsidRDefault="00E431BF" w:rsidP="00692439">
      <w:pPr>
        <w:spacing w:after="0" w:line="360" w:lineRule="auto"/>
        <w:contextualSpacing/>
        <w:jc w:val="both"/>
        <w:rPr>
          <w:lang w:val="es-ES"/>
        </w:rPr>
      </w:pPr>
      <w:r w:rsidRPr="00692439">
        <w:t xml:space="preserve">Con respecto a los expedientes de pagos, la verificación de control interno ha sido optimizada mediante la mejora continua de los listados de verificación y con la implementación de un registro digital actualizado que facilita la trazabilidad del proceso. Durante el período de enero a noviembre de 2024, se analizaron 4,791 </w:t>
      </w:r>
      <w:r w:rsidRPr="00692439">
        <w:lastRenderedPageBreak/>
        <w:t xml:space="preserve">expedientes de pago. </w:t>
      </w:r>
      <w:r w:rsidRPr="00692439">
        <w:rPr>
          <w:lang w:val="es-ES"/>
        </w:rPr>
        <w:t>A continuación, se muestra la clasificación según el tipo de expediente:</w:t>
      </w:r>
    </w:p>
    <w:p w14:paraId="7DE23C44" w14:textId="27752609" w:rsidR="00692439" w:rsidRPr="005721D7" w:rsidRDefault="00692439" w:rsidP="00692439">
      <w:pPr>
        <w:spacing w:after="0" w:line="360" w:lineRule="auto"/>
        <w:contextualSpacing/>
        <w:jc w:val="center"/>
        <w:rPr>
          <w:b/>
          <w:bCs/>
          <w:lang w:val="es-ES"/>
        </w:rPr>
      </w:pPr>
      <w:r w:rsidRPr="005721D7">
        <w:rPr>
          <w:b/>
          <w:bCs/>
        </w:rPr>
        <w:t xml:space="preserve">Tabla No.  </w:t>
      </w:r>
      <w:r w:rsidRPr="005721D7">
        <w:rPr>
          <w:b/>
          <w:bCs/>
        </w:rPr>
        <w:fldChar w:fldCharType="begin"/>
      </w:r>
      <w:r w:rsidRPr="005721D7">
        <w:rPr>
          <w:b/>
          <w:bCs/>
        </w:rPr>
        <w:instrText xml:space="preserve"> SEQ Tabla_No._ \* ARABIC </w:instrText>
      </w:r>
      <w:r w:rsidRPr="005721D7">
        <w:rPr>
          <w:b/>
          <w:bCs/>
        </w:rPr>
        <w:fldChar w:fldCharType="separate"/>
      </w:r>
      <w:r w:rsidR="00FD2D38" w:rsidRPr="005721D7">
        <w:rPr>
          <w:b/>
          <w:bCs/>
          <w:noProof/>
        </w:rPr>
        <w:t>30</w:t>
      </w:r>
      <w:r w:rsidRPr="005721D7">
        <w:rPr>
          <w:b/>
          <w:bCs/>
        </w:rPr>
        <w:fldChar w:fldCharType="end"/>
      </w:r>
      <w:r w:rsidRPr="005721D7">
        <w:rPr>
          <w:b/>
          <w:bCs/>
          <w:lang w:val="es-ES"/>
        </w:rPr>
        <w:t xml:space="preserve"> </w:t>
      </w:r>
    </w:p>
    <w:p w14:paraId="0187B0B4" w14:textId="3D90FA61" w:rsidR="00692439" w:rsidRPr="00692439" w:rsidRDefault="00692439" w:rsidP="00692439">
      <w:pPr>
        <w:spacing w:after="0" w:line="360" w:lineRule="auto"/>
        <w:contextualSpacing/>
        <w:jc w:val="center"/>
        <w:rPr>
          <w:lang w:val="es-ES"/>
        </w:rPr>
      </w:pPr>
      <w:r w:rsidRPr="00692439">
        <w:rPr>
          <w:lang w:val="es-ES"/>
        </w:rPr>
        <w:t>Expedientes de pagos revisados</w:t>
      </w:r>
    </w:p>
    <w:p w14:paraId="4D929DB1" w14:textId="77777777" w:rsidR="00692439" w:rsidRPr="00692439" w:rsidRDefault="00692439" w:rsidP="00692439">
      <w:pPr>
        <w:spacing w:after="0" w:line="360" w:lineRule="auto"/>
        <w:contextualSpacing/>
        <w:jc w:val="center"/>
        <w:rPr>
          <w:lang w:val="es-ES"/>
        </w:rPr>
      </w:pPr>
      <w:r w:rsidRPr="00692439">
        <w:rPr>
          <w:lang w:val="es-ES"/>
        </w:rPr>
        <w:t>Enero – Octubre 2024</w:t>
      </w:r>
    </w:p>
    <w:tbl>
      <w:tblPr>
        <w:tblW w:w="6061"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4394"/>
        <w:gridCol w:w="1667"/>
      </w:tblGrid>
      <w:tr w:rsidR="00692439" w:rsidRPr="00692439" w14:paraId="68875DA1" w14:textId="77777777" w:rsidTr="00692439">
        <w:trPr>
          <w:trHeight w:val="327"/>
          <w:tblHeader/>
          <w:jc w:val="center"/>
        </w:trPr>
        <w:tc>
          <w:tcPr>
            <w:tcW w:w="4394" w:type="dxa"/>
            <w:shd w:val="clear" w:color="auto" w:fill="142F62"/>
            <w:noWrap/>
            <w:vAlign w:val="bottom"/>
            <w:hideMark/>
          </w:tcPr>
          <w:p w14:paraId="6756409C" w14:textId="77777777" w:rsidR="00E431BF" w:rsidRPr="00692439" w:rsidRDefault="00E431BF" w:rsidP="00692439">
            <w:pPr>
              <w:spacing w:after="0" w:line="360" w:lineRule="auto"/>
              <w:contextualSpacing/>
              <w:jc w:val="center"/>
              <w:rPr>
                <w:rFonts w:eastAsia="Times New Roman"/>
                <w:b/>
                <w:bCs/>
                <w:color w:val="FFFFFF" w:themeColor="background1"/>
                <w:spacing w:val="0"/>
                <w:lang w:val="es-ES" w:eastAsia="es-DO"/>
              </w:rPr>
            </w:pPr>
            <w:r w:rsidRPr="00692439">
              <w:rPr>
                <w:rFonts w:eastAsia="Times New Roman"/>
                <w:b/>
                <w:bCs/>
                <w:color w:val="FFFFFF" w:themeColor="background1"/>
                <w:spacing w:val="0"/>
                <w:lang w:val="es-ES" w:eastAsia="es-DO"/>
              </w:rPr>
              <w:t xml:space="preserve">Clasificación </w:t>
            </w:r>
          </w:p>
        </w:tc>
        <w:tc>
          <w:tcPr>
            <w:tcW w:w="1667" w:type="dxa"/>
            <w:shd w:val="clear" w:color="auto" w:fill="142F62"/>
            <w:noWrap/>
            <w:vAlign w:val="bottom"/>
            <w:hideMark/>
          </w:tcPr>
          <w:p w14:paraId="72F97EEE" w14:textId="77777777" w:rsidR="00E431BF" w:rsidRPr="00692439" w:rsidRDefault="00E431BF" w:rsidP="00692439">
            <w:pPr>
              <w:spacing w:after="0" w:line="360" w:lineRule="auto"/>
              <w:contextualSpacing/>
              <w:jc w:val="center"/>
              <w:rPr>
                <w:rFonts w:eastAsia="Times New Roman"/>
                <w:b/>
                <w:bCs/>
                <w:color w:val="FFFFFF" w:themeColor="background1"/>
                <w:spacing w:val="0"/>
                <w:lang w:val="es-ES" w:eastAsia="es-DO"/>
              </w:rPr>
            </w:pPr>
            <w:r w:rsidRPr="00692439">
              <w:rPr>
                <w:rFonts w:eastAsia="Times New Roman"/>
                <w:b/>
                <w:bCs/>
                <w:color w:val="FFFFFF" w:themeColor="background1"/>
                <w:spacing w:val="0"/>
                <w:lang w:val="es-ES" w:eastAsia="es-DO"/>
              </w:rPr>
              <w:t>Total</w:t>
            </w:r>
          </w:p>
        </w:tc>
      </w:tr>
      <w:tr w:rsidR="00692439" w:rsidRPr="00692439" w14:paraId="2D84154F" w14:textId="77777777" w:rsidTr="00692439">
        <w:trPr>
          <w:trHeight w:val="327"/>
          <w:jc w:val="center"/>
        </w:trPr>
        <w:tc>
          <w:tcPr>
            <w:tcW w:w="4394" w:type="dxa"/>
            <w:noWrap/>
            <w:vAlign w:val="bottom"/>
            <w:hideMark/>
          </w:tcPr>
          <w:p w14:paraId="2C1FDC5B"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Reposición caja chica</w:t>
            </w:r>
          </w:p>
        </w:tc>
        <w:tc>
          <w:tcPr>
            <w:tcW w:w="1667" w:type="dxa"/>
            <w:noWrap/>
          </w:tcPr>
          <w:p w14:paraId="5D5553FE"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15</w:t>
            </w:r>
          </w:p>
        </w:tc>
      </w:tr>
      <w:tr w:rsidR="00692439" w:rsidRPr="00692439" w14:paraId="16B8C486" w14:textId="77777777" w:rsidTr="00692439">
        <w:trPr>
          <w:trHeight w:val="327"/>
          <w:jc w:val="center"/>
        </w:trPr>
        <w:tc>
          <w:tcPr>
            <w:tcW w:w="4394" w:type="dxa"/>
            <w:noWrap/>
            <w:vAlign w:val="bottom"/>
            <w:hideMark/>
          </w:tcPr>
          <w:p w14:paraId="3F324FF7"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Transferencia a instituciones</w:t>
            </w:r>
          </w:p>
        </w:tc>
        <w:tc>
          <w:tcPr>
            <w:tcW w:w="1667" w:type="dxa"/>
            <w:noWrap/>
          </w:tcPr>
          <w:p w14:paraId="08328F86"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871</w:t>
            </w:r>
          </w:p>
        </w:tc>
      </w:tr>
      <w:tr w:rsidR="00692439" w:rsidRPr="00692439" w14:paraId="583B4CBA" w14:textId="77777777" w:rsidTr="00692439">
        <w:trPr>
          <w:trHeight w:val="327"/>
          <w:jc w:val="center"/>
        </w:trPr>
        <w:tc>
          <w:tcPr>
            <w:tcW w:w="4394" w:type="dxa"/>
            <w:noWrap/>
            <w:vAlign w:val="bottom"/>
            <w:hideMark/>
          </w:tcPr>
          <w:p w14:paraId="49580F0A"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Retención de impuestos</w:t>
            </w:r>
          </w:p>
        </w:tc>
        <w:tc>
          <w:tcPr>
            <w:tcW w:w="1667" w:type="dxa"/>
            <w:noWrap/>
          </w:tcPr>
          <w:p w14:paraId="5245BB9D"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6</w:t>
            </w:r>
          </w:p>
        </w:tc>
      </w:tr>
      <w:tr w:rsidR="00692439" w:rsidRPr="00692439" w14:paraId="30D7A289" w14:textId="77777777" w:rsidTr="00692439">
        <w:trPr>
          <w:trHeight w:val="327"/>
          <w:jc w:val="center"/>
        </w:trPr>
        <w:tc>
          <w:tcPr>
            <w:tcW w:w="4394" w:type="dxa"/>
            <w:noWrap/>
            <w:vAlign w:val="bottom"/>
            <w:hideMark/>
          </w:tcPr>
          <w:p w14:paraId="75FB5B7A"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Viáticos internacionales</w:t>
            </w:r>
          </w:p>
        </w:tc>
        <w:tc>
          <w:tcPr>
            <w:tcW w:w="1667" w:type="dxa"/>
            <w:noWrap/>
          </w:tcPr>
          <w:p w14:paraId="46F14457"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53</w:t>
            </w:r>
          </w:p>
        </w:tc>
      </w:tr>
      <w:tr w:rsidR="00692439" w:rsidRPr="00692439" w14:paraId="4BC89ED6" w14:textId="77777777" w:rsidTr="00692439">
        <w:trPr>
          <w:trHeight w:val="327"/>
          <w:jc w:val="center"/>
        </w:trPr>
        <w:tc>
          <w:tcPr>
            <w:tcW w:w="4394" w:type="dxa"/>
            <w:noWrap/>
            <w:vAlign w:val="bottom"/>
            <w:hideMark/>
          </w:tcPr>
          <w:p w14:paraId="5B832EF2"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Viáticos nacionales</w:t>
            </w:r>
          </w:p>
        </w:tc>
        <w:tc>
          <w:tcPr>
            <w:tcW w:w="1667" w:type="dxa"/>
            <w:noWrap/>
          </w:tcPr>
          <w:p w14:paraId="52ACD733"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1,518</w:t>
            </w:r>
          </w:p>
        </w:tc>
      </w:tr>
      <w:tr w:rsidR="00692439" w:rsidRPr="00692439" w14:paraId="4A26893D" w14:textId="77777777" w:rsidTr="00692439">
        <w:trPr>
          <w:trHeight w:val="327"/>
          <w:jc w:val="center"/>
        </w:trPr>
        <w:tc>
          <w:tcPr>
            <w:tcW w:w="4394" w:type="dxa"/>
            <w:noWrap/>
            <w:vAlign w:val="bottom"/>
            <w:hideMark/>
          </w:tcPr>
          <w:p w14:paraId="6A825361"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Compra de bienes y servicios</w:t>
            </w:r>
          </w:p>
        </w:tc>
        <w:tc>
          <w:tcPr>
            <w:tcW w:w="1667" w:type="dxa"/>
            <w:noWrap/>
          </w:tcPr>
          <w:p w14:paraId="24C58FB3"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1,737</w:t>
            </w:r>
          </w:p>
        </w:tc>
      </w:tr>
      <w:tr w:rsidR="00692439" w:rsidRPr="00692439" w14:paraId="3DC72DB3" w14:textId="77777777" w:rsidTr="00692439">
        <w:trPr>
          <w:trHeight w:val="327"/>
          <w:jc w:val="center"/>
        </w:trPr>
        <w:tc>
          <w:tcPr>
            <w:tcW w:w="4394" w:type="dxa"/>
            <w:noWrap/>
            <w:vAlign w:val="bottom"/>
            <w:hideMark/>
          </w:tcPr>
          <w:p w14:paraId="436BC060"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Aportes económicos</w:t>
            </w:r>
          </w:p>
        </w:tc>
        <w:tc>
          <w:tcPr>
            <w:tcW w:w="1667" w:type="dxa"/>
            <w:noWrap/>
          </w:tcPr>
          <w:p w14:paraId="17C00D33"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49</w:t>
            </w:r>
          </w:p>
        </w:tc>
      </w:tr>
      <w:tr w:rsidR="00692439" w:rsidRPr="00692439" w14:paraId="0F585648" w14:textId="77777777" w:rsidTr="00692439">
        <w:trPr>
          <w:trHeight w:val="327"/>
          <w:jc w:val="center"/>
        </w:trPr>
        <w:tc>
          <w:tcPr>
            <w:tcW w:w="4394" w:type="dxa"/>
            <w:noWrap/>
            <w:vAlign w:val="bottom"/>
          </w:tcPr>
          <w:p w14:paraId="1D311381"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TXT</w:t>
            </w:r>
          </w:p>
        </w:tc>
        <w:tc>
          <w:tcPr>
            <w:tcW w:w="1667" w:type="dxa"/>
            <w:noWrap/>
          </w:tcPr>
          <w:p w14:paraId="7EC60FC8"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321</w:t>
            </w:r>
          </w:p>
        </w:tc>
      </w:tr>
      <w:tr w:rsidR="00692439" w:rsidRPr="00692439" w14:paraId="25EB6665" w14:textId="77777777" w:rsidTr="00692439">
        <w:trPr>
          <w:trHeight w:val="327"/>
          <w:jc w:val="center"/>
        </w:trPr>
        <w:tc>
          <w:tcPr>
            <w:tcW w:w="4394" w:type="dxa"/>
            <w:noWrap/>
            <w:vAlign w:val="bottom"/>
          </w:tcPr>
          <w:p w14:paraId="4AF2CDEA"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Beneficios adquiridos excolaboradores</w:t>
            </w:r>
          </w:p>
        </w:tc>
        <w:tc>
          <w:tcPr>
            <w:tcW w:w="1667" w:type="dxa"/>
            <w:noWrap/>
          </w:tcPr>
          <w:p w14:paraId="5FD267F7"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176</w:t>
            </w:r>
          </w:p>
        </w:tc>
      </w:tr>
      <w:tr w:rsidR="00692439" w:rsidRPr="00692439" w14:paraId="2D726727" w14:textId="77777777" w:rsidTr="00692439">
        <w:trPr>
          <w:trHeight w:val="327"/>
          <w:jc w:val="center"/>
        </w:trPr>
        <w:tc>
          <w:tcPr>
            <w:tcW w:w="4394" w:type="dxa"/>
            <w:noWrap/>
            <w:vAlign w:val="bottom"/>
          </w:tcPr>
          <w:p w14:paraId="52C3E73D" w14:textId="77777777" w:rsidR="00E431BF" w:rsidRPr="00692439" w:rsidRDefault="00E431BF" w:rsidP="00692439">
            <w:pPr>
              <w:spacing w:after="0" w:line="360" w:lineRule="auto"/>
              <w:contextualSpacing/>
              <w:rPr>
                <w:rFonts w:eastAsia="Times New Roman"/>
                <w:spacing w:val="0"/>
                <w:lang w:val="es-ES" w:eastAsia="es-DO"/>
              </w:rPr>
            </w:pPr>
            <w:r w:rsidRPr="00692439">
              <w:rPr>
                <w:rFonts w:eastAsia="Times New Roman"/>
                <w:spacing w:val="0"/>
                <w:lang w:val="es-ES" w:eastAsia="es-DO"/>
              </w:rPr>
              <w:t>Proyectos PNUD</w:t>
            </w:r>
          </w:p>
        </w:tc>
        <w:tc>
          <w:tcPr>
            <w:tcW w:w="1667" w:type="dxa"/>
            <w:noWrap/>
          </w:tcPr>
          <w:p w14:paraId="408AF1FE" w14:textId="77777777" w:rsidR="00E431BF" w:rsidRPr="00692439" w:rsidRDefault="00E431BF" w:rsidP="00692439">
            <w:pPr>
              <w:spacing w:after="0" w:line="360" w:lineRule="auto"/>
              <w:contextualSpacing/>
              <w:jc w:val="center"/>
              <w:rPr>
                <w:rFonts w:eastAsia="Times New Roman"/>
                <w:spacing w:val="0"/>
                <w:lang w:val="es-ES" w:eastAsia="es-DO"/>
              </w:rPr>
            </w:pPr>
            <w:r w:rsidRPr="00692439">
              <w:t>45</w:t>
            </w:r>
          </w:p>
        </w:tc>
      </w:tr>
      <w:tr w:rsidR="00692439" w:rsidRPr="00692439" w14:paraId="70E07BFA" w14:textId="77777777" w:rsidTr="00692439">
        <w:trPr>
          <w:trHeight w:val="327"/>
          <w:jc w:val="center"/>
        </w:trPr>
        <w:tc>
          <w:tcPr>
            <w:tcW w:w="4394" w:type="dxa"/>
            <w:noWrap/>
            <w:vAlign w:val="bottom"/>
            <w:hideMark/>
          </w:tcPr>
          <w:p w14:paraId="18EC20C2" w14:textId="77777777" w:rsidR="00E431BF" w:rsidRPr="00692439" w:rsidRDefault="00E431BF" w:rsidP="00692439">
            <w:pPr>
              <w:spacing w:after="0" w:line="360" w:lineRule="auto"/>
              <w:contextualSpacing/>
              <w:rPr>
                <w:rFonts w:eastAsia="Times New Roman"/>
                <w:b/>
                <w:bCs/>
                <w:spacing w:val="0"/>
                <w:lang w:val="es-ES" w:eastAsia="es-DO"/>
              </w:rPr>
            </w:pPr>
            <w:r w:rsidRPr="00692439">
              <w:rPr>
                <w:rFonts w:eastAsia="Times New Roman"/>
                <w:b/>
                <w:bCs/>
                <w:spacing w:val="0"/>
                <w:lang w:val="es-ES" w:eastAsia="es-DO"/>
              </w:rPr>
              <w:t>Total</w:t>
            </w:r>
          </w:p>
        </w:tc>
        <w:tc>
          <w:tcPr>
            <w:tcW w:w="1667" w:type="dxa"/>
            <w:noWrap/>
          </w:tcPr>
          <w:p w14:paraId="35B160EF" w14:textId="77777777" w:rsidR="00E431BF" w:rsidRPr="00692439" w:rsidRDefault="00E431BF" w:rsidP="00692439">
            <w:pPr>
              <w:spacing w:after="0" w:line="360" w:lineRule="auto"/>
              <w:contextualSpacing/>
              <w:jc w:val="center"/>
              <w:rPr>
                <w:rFonts w:eastAsia="Times New Roman"/>
                <w:b/>
                <w:bCs/>
                <w:spacing w:val="0"/>
                <w:lang w:val="es-ES" w:eastAsia="es-DO"/>
              </w:rPr>
            </w:pPr>
            <w:r w:rsidRPr="00692439">
              <w:rPr>
                <w:b/>
                <w:bCs/>
              </w:rPr>
              <w:t>4,791</w:t>
            </w:r>
          </w:p>
        </w:tc>
      </w:tr>
    </w:tbl>
    <w:p w14:paraId="6F0106C6" w14:textId="0F5605D6" w:rsidR="00E431BF" w:rsidRDefault="00E431BF" w:rsidP="00692439">
      <w:pPr>
        <w:spacing w:after="0" w:line="360" w:lineRule="auto"/>
        <w:ind w:left="720" w:firstLine="273"/>
        <w:contextualSpacing/>
        <w:rPr>
          <w:i/>
          <w:sz w:val="18"/>
          <w:szCs w:val="18"/>
          <w:lang w:val="es-ES"/>
        </w:rPr>
      </w:pPr>
      <w:r w:rsidRPr="00692439">
        <w:rPr>
          <w:i/>
          <w:sz w:val="18"/>
          <w:szCs w:val="18"/>
          <w:lang w:val="es-ES"/>
        </w:rPr>
        <w:t>Fuente: Unidad de Gestión de Auditoría MICM.</w:t>
      </w:r>
    </w:p>
    <w:p w14:paraId="073EA08D" w14:textId="77777777" w:rsidR="00692439" w:rsidRDefault="00E431BF" w:rsidP="00692439">
      <w:pPr>
        <w:spacing w:before="100" w:beforeAutospacing="1" w:after="100" w:afterAutospacing="1" w:line="360" w:lineRule="auto"/>
        <w:jc w:val="both"/>
        <w:rPr>
          <w:rFonts w:eastAsia="Calibri"/>
        </w:rPr>
      </w:pPr>
      <w:r w:rsidRPr="00692439">
        <w:rPr>
          <w:rFonts w:eastAsia="Calibri"/>
        </w:rPr>
        <w:t>Del total de expedientes revisados, fue aprobado el 93%, lo que demuestra la fortaleza de los controles internos relacionados a los expedientes de pagos.</w:t>
      </w:r>
    </w:p>
    <w:p w14:paraId="79C5D271" w14:textId="77777777" w:rsidR="005721D7" w:rsidRDefault="00322788" w:rsidP="003154D5">
      <w:pPr>
        <w:spacing w:before="100" w:beforeAutospacing="1" w:after="100" w:afterAutospacing="1" w:line="360" w:lineRule="auto"/>
        <w:jc w:val="both"/>
        <w:rPr>
          <w:rFonts w:eastAsia="Calibri"/>
        </w:rPr>
      </w:pPr>
      <w:r>
        <w:rPr>
          <w:rFonts w:eastAsia="Calibri"/>
        </w:rPr>
        <w:t>S</w:t>
      </w:r>
      <w:r w:rsidR="00E431BF" w:rsidRPr="00692439">
        <w:rPr>
          <w:rFonts w:eastAsia="Calibri"/>
        </w:rPr>
        <w:t xml:space="preserve">e intervino </w:t>
      </w:r>
      <w:r>
        <w:rPr>
          <w:rFonts w:eastAsia="Calibri"/>
        </w:rPr>
        <w:t xml:space="preserve">además </w:t>
      </w:r>
      <w:r w:rsidR="00E431BF" w:rsidRPr="00692439">
        <w:rPr>
          <w:rFonts w:eastAsia="Calibri"/>
        </w:rPr>
        <w:t xml:space="preserve">en la recepción de mercancías en el área de Almacén y Suministro, verificando los insumos recibidos contra las órdenes de compra y conduces correspondientes, con la finalidad de validar el cumplimiento de las normativas y controles internos y externos, participando en 295 recepciones en el 2024. </w:t>
      </w:r>
    </w:p>
    <w:p w14:paraId="35FA772B" w14:textId="35F7AD73" w:rsidR="006C13E4" w:rsidRDefault="00E431BF" w:rsidP="003154D5">
      <w:pPr>
        <w:spacing w:before="100" w:beforeAutospacing="1" w:after="100" w:afterAutospacing="1" w:line="360" w:lineRule="auto"/>
        <w:jc w:val="both"/>
        <w:rPr>
          <w:b/>
          <w:bCs/>
        </w:rPr>
      </w:pPr>
      <w:r w:rsidRPr="00692439">
        <w:rPr>
          <w:rFonts w:eastAsia="Calibri"/>
        </w:rPr>
        <w:lastRenderedPageBreak/>
        <w:t>Con respecto a la satisfacción de las áreas internas con el servicio de gestión de auditoría, se obtuvo un promedio de satisfacción de 94% en la evaluación del segundo cuatrimestre del año.</w:t>
      </w:r>
      <w:r w:rsidR="005A4844" w:rsidRPr="008D1651">
        <w:rPr>
          <w:b/>
          <w:bCs/>
        </w:rPr>
        <w:t xml:space="preserve"> </w:t>
      </w:r>
    </w:p>
    <w:p w14:paraId="33707FD3" w14:textId="08F71C77" w:rsidR="00A37B96" w:rsidRDefault="00A37B96" w:rsidP="00A37B96">
      <w:pPr>
        <w:spacing w:line="360" w:lineRule="auto"/>
        <w:jc w:val="both"/>
        <w:rPr>
          <w:b/>
          <w:bCs/>
        </w:rPr>
      </w:pPr>
      <w:r>
        <w:rPr>
          <w:rFonts w:eastAsia="Calibri"/>
        </w:rPr>
        <w:t>Se precisa que durante el año</w:t>
      </w:r>
      <w:r w:rsidR="008F2329">
        <w:rPr>
          <w:rFonts w:eastAsia="Calibri"/>
        </w:rPr>
        <w:t xml:space="preserve"> 2024</w:t>
      </w:r>
      <w:r>
        <w:rPr>
          <w:rFonts w:eastAsia="Calibri"/>
        </w:rPr>
        <w:t xml:space="preserve"> el MICM no recibió auditorías por parte de la </w:t>
      </w:r>
      <w:r w:rsidRPr="002F6334">
        <w:rPr>
          <w:rFonts w:eastAsia="Calibri"/>
        </w:rPr>
        <w:t>Contraloría General de la República</w:t>
      </w:r>
      <w:r>
        <w:rPr>
          <w:rFonts w:eastAsia="Calibri"/>
        </w:rPr>
        <w:t xml:space="preserve"> o de la Cámara de Cuentas.</w:t>
      </w:r>
    </w:p>
    <w:p w14:paraId="14DFE002" w14:textId="71A19C74" w:rsidR="005A4844" w:rsidRPr="006C13E4" w:rsidRDefault="00A37B96" w:rsidP="006C13E4">
      <w:pPr>
        <w:pStyle w:val="Ttulo2"/>
        <w:numPr>
          <w:ilvl w:val="1"/>
          <w:numId w:val="4"/>
        </w:numPr>
        <w:spacing w:before="100" w:beforeAutospacing="1" w:line="360" w:lineRule="auto"/>
        <w:rPr>
          <w:rFonts w:cs="Times New Roman"/>
          <w:b/>
          <w:bCs/>
          <w:color w:val="767171"/>
        </w:rPr>
      </w:pPr>
      <w:r>
        <w:rPr>
          <w:rFonts w:cs="Times New Roman"/>
          <w:b/>
          <w:bCs/>
          <w:color w:val="767171"/>
        </w:rPr>
        <w:t xml:space="preserve"> </w:t>
      </w:r>
      <w:bookmarkStart w:id="66" w:name="_Toc185191506"/>
      <w:r w:rsidR="005A4844" w:rsidRPr="006C13E4">
        <w:rPr>
          <w:rFonts w:cs="Times New Roman"/>
          <w:b/>
          <w:bCs/>
          <w:color w:val="767171"/>
        </w:rPr>
        <w:t>Desempeño de los Recursos Humanos</w:t>
      </w:r>
      <w:bookmarkEnd w:id="66"/>
    </w:p>
    <w:p w14:paraId="0A90C657" w14:textId="352725B3" w:rsidR="00A37B96" w:rsidRPr="00551B55" w:rsidRDefault="0059270F" w:rsidP="00A37B96">
      <w:pPr>
        <w:spacing w:before="100" w:beforeAutospacing="1" w:after="100" w:afterAutospacing="1" w:line="360" w:lineRule="auto"/>
        <w:jc w:val="both"/>
        <w:rPr>
          <w:rFonts w:eastAsia="Calibri"/>
        </w:rPr>
      </w:pPr>
      <w:r w:rsidRPr="0059270F">
        <w:rPr>
          <w:rFonts w:eastAsia="Calibri"/>
        </w:rPr>
        <w:t>Adherido estrictamente a los protocolos y regulaciones del Ministerio de Administración Pública (MAP) para la gestión del talento humano en el sector público, el MICM implementó durante el 2024 una serie de iniciativas alineadas con cada uno de los subsistemas establecidos. El objetivo primordial era garantizar la provisión, mantenimiento y desarrollo de un capital humano altamente capacitado, dotado de las competencias técnicas indispensables para el óptimo desempeño de las funciones institucionales.</w:t>
      </w:r>
      <w:r w:rsidR="003D3FB6">
        <w:rPr>
          <w:rFonts w:eastAsia="Calibri"/>
        </w:rPr>
        <w:t xml:space="preserve"> A continuación, </w:t>
      </w:r>
      <w:r w:rsidRPr="00F74029">
        <w:rPr>
          <w:rFonts w:eastAsia="Calibri"/>
        </w:rPr>
        <w:t xml:space="preserve">se presenta el comportamiento de los subsistemas de recursos humanos durante </w:t>
      </w:r>
      <w:r w:rsidR="003D3FB6">
        <w:rPr>
          <w:rFonts w:eastAsia="Calibri"/>
        </w:rPr>
        <w:t>el</w:t>
      </w:r>
      <w:r w:rsidRPr="00F74029">
        <w:rPr>
          <w:rFonts w:eastAsia="Calibri"/>
        </w:rPr>
        <w:t xml:space="preserve"> año:</w:t>
      </w:r>
    </w:p>
    <w:p w14:paraId="588514E1" w14:textId="77777777" w:rsidR="00642DB7" w:rsidRPr="00497D1E" w:rsidRDefault="00642DB7" w:rsidP="00497D1E">
      <w:pPr>
        <w:pStyle w:val="Prrafodelista"/>
        <w:numPr>
          <w:ilvl w:val="0"/>
          <w:numId w:val="6"/>
        </w:numPr>
        <w:spacing w:before="100" w:beforeAutospacing="1" w:after="100" w:afterAutospacing="1" w:line="360" w:lineRule="auto"/>
        <w:jc w:val="both"/>
        <w:rPr>
          <w:b/>
          <w:bCs/>
        </w:rPr>
      </w:pPr>
      <w:r w:rsidRPr="00497D1E">
        <w:rPr>
          <w:b/>
          <w:bCs/>
        </w:rPr>
        <w:t>Reclutamiento, Selección y Evaluación del Desempeño</w:t>
      </w:r>
    </w:p>
    <w:p w14:paraId="047EDE20" w14:textId="08FF36E6" w:rsidR="00642DB7" w:rsidRPr="00551B55" w:rsidRDefault="00642DB7" w:rsidP="00642DB7">
      <w:pPr>
        <w:spacing w:before="100" w:beforeAutospacing="1" w:after="100" w:afterAutospacing="1" w:line="360" w:lineRule="auto"/>
        <w:jc w:val="both"/>
        <w:rPr>
          <w:rFonts w:eastAsia="Calibri"/>
        </w:rPr>
      </w:pPr>
      <w:r w:rsidRPr="00551B55">
        <w:rPr>
          <w:rFonts w:eastAsia="Calibri"/>
        </w:rPr>
        <w:t xml:space="preserve">Los procesos de reclutamiento, selección y evaluación del desempeño del personal fueron realizados atendiendo a las disposiciones establecidas en la Ley </w:t>
      </w:r>
      <w:r>
        <w:rPr>
          <w:rFonts w:eastAsia="Calibri"/>
        </w:rPr>
        <w:t xml:space="preserve">No. </w:t>
      </w:r>
      <w:r w:rsidRPr="00551B55">
        <w:rPr>
          <w:rFonts w:eastAsia="Calibri"/>
        </w:rPr>
        <w:t xml:space="preserve">41-08 de Función Pública, y en su Reglamento </w:t>
      </w:r>
      <w:r>
        <w:rPr>
          <w:rFonts w:eastAsia="Calibri"/>
        </w:rPr>
        <w:t>No</w:t>
      </w:r>
      <w:r w:rsidRPr="00551B55">
        <w:rPr>
          <w:rFonts w:eastAsia="Calibri"/>
        </w:rPr>
        <w:t>. 251-15 sobre la aplicación del Subsistema de Reclutamiento y Selección de Personal para ocupar cargos de Carrera Administrativa General en la Administración Pública</w:t>
      </w:r>
      <w:r>
        <w:rPr>
          <w:rFonts w:eastAsia="Calibri"/>
        </w:rPr>
        <w:t>,</w:t>
      </w:r>
      <w:r w:rsidRPr="00551B55">
        <w:rPr>
          <w:rFonts w:eastAsia="Calibri"/>
        </w:rPr>
        <w:t xml:space="preserve"> y el N</w:t>
      </w:r>
      <w:r>
        <w:rPr>
          <w:rFonts w:eastAsia="Calibri"/>
        </w:rPr>
        <w:t>o</w:t>
      </w:r>
      <w:r w:rsidRPr="00551B55">
        <w:rPr>
          <w:rFonts w:eastAsia="Calibri"/>
        </w:rPr>
        <w:t xml:space="preserve">. 525-09 sobre Evaluación del Desempeño y Promoción de los Servidores y Funcionarios de la Administración Pública, que establece la </w:t>
      </w:r>
      <w:r w:rsidRPr="00551B55">
        <w:rPr>
          <w:rFonts w:eastAsia="Calibri"/>
        </w:rPr>
        <w:lastRenderedPageBreak/>
        <w:t>metodología y los procedimientos a seguir para la programación, medición, retroalimentación y mejoramiento del desempeño.</w:t>
      </w:r>
    </w:p>
    <w:p w14:paraId="121C11B3" w14:textId="2C707A0F" w:rsidR="00642DB7" w:rsidRPr="00551B55" w:rsidRDefault="00642DB7" w:rsidP="00642DB7">
      <w:pPr>
        <w:spacing w:before="100" w:beforeAutospacing="1" w:after="100" w:afterAutospacing="1" w:line="360" w:lineRule="auto"/>
        <w:jc w:val="both"/>
        <w:rPr>
          <w:rFonts w:eastAsia="Calibri"/>
        </w:rPr>
      </w:pPr>
      <w:r>
        <w:rPr>
          <w:rFonts w:eastAsia="Calibri"/>
        </w:rPr>
        <w:t>Asimismo, s</w:t>
      </w:r>
      <w:r w:rsidRPr="00551B55">
        <w:rPr>
          <w:rFonts w:eastAsia="Calibri"/>
        </w:rPr>
        <w:t>e aseguró el cumplimiento de las políticas y procedimientos internos fundamentales para garantizar el cumplimiento normativo y fomentar una cultura organizacional positiva, maximizar el rendimiento y el bienestar de los colaboradores.</w:t>
      </w:r>
    </w:p>
    <w:p w14:paraId="59DFA99C" w14:textId="42122F62" w:rsidR="00642DB7" w:rsidRPr="00551B55" w:rsidRDefault="00642DB7" w:rsidP="00642DB7">
      <w:pPr>
        <w:spacing w:before="100" w:beforeAutospacing="1" w:after="100" w:afterAutospacing="1" w:line="360" w:lineRule="auto"/>
        <w:jc w:val="both"/>
        <w:rPr>
          <w:rFonts w:eastAsia="Calibri"/>
        </w:rPr>
      </w:pPr>
      <w:r w:rsidRPr="00551B55">
        <w:rPr>
          <w:rFonts w:eastAsia="Calibri"/>
        </w:rPr>
        <w:t>En lo que concierne a la gestión de contratación de personal de nuevo ingreso, fueron gestionadas ante el M</w:t>
      </w:r>
      <w:r>
        <w:rPr>
          <w:rFonts w:eastAsia="Calibri"/>
        </w:rPr>
        <w:t>inisterio de Administración Pública (M</w:t>
      </w:r>
      <w:r w:rsidRPr="00551B55">
        <w:rPr>
          <w:rFonts w:eastAsia="Calibri"/>
        </w:rPr>
        <w:t>AP</w:t>
      </w:r>
      <w:r>
        <w:rPr>
          <w:rFonts w:eastAsia="Calibri"/>
        </w:rPr>
        <w:t>)</w:t>
      </w:r>
      <w:r w:rsidRPr="00551B55">
        <w:rPr>
          <w:rFonts w:eastAsia="Calibri"/>
        </w:rPr>
        <w:t xml:space="preserve"> un total de 160 solicitudes de no objeción, de las cuales </w:t>
      </w:r>
      <w:r>
        <w:rPr>
          <w:rFonts w:eastAsia="Calibri"/>
        </w:rPr>
        <w:t>se recibieron</w:t>
      </w:r>
      <w:r w:rsidRPr="00551B55">
        <w:rPr>
          <w:rFonts w:eastAsia="Calibri"/>
        </w:rPr>
        <w:t xml:space="preserve"> 125 respuestas favorables para la designación de personal de nuevo ingreso, los cuales, a su ingreso formal al MICM recibieron la correspondiente capacitación de inducción.</w:t>
      </w:r>
    </w:p>
    <w:p w14:paraId="747ABE9A" w14:textId="6DD6DB4E" w:rsidR="00642DB7" w:rsidRPr="00551B55" w:rsidRDefault="00642DB7" w:rsidP="00642DB7">
      <w:pPr>
        <w:spacing w:before="100" w:beforeAutospacing="1" w:after="100" w:afterAutospacing="1" w:line="360" w:lineRule="auto"/>
        <w:jc w:val="both"/>
        <w:rPr>
          <w:rFonts w:eastAsia="Calibri"/>
        </w:rPr>
      </w:pPr>
      <w:r w:rsidRPr="00551B55">
        <w:rPr>
          <w:rFonts w:eastAsia="Calibri"/>
        </w:rPr>
        <w:t>En este mismo orden, y con el objetivo de ocupar 3 posiciones vacantes para la posición de Técnico Administrativo,</w:t>
      </w:r>
      <w:r>
        <w:rPr>
          <w:rFonts w:eastAsia="Calibri"/>
        </w:rPr>
        <w:t xml:space="preserve"> </w:t>
      </w:r>
      <w:r w:rsidRPr="00551B55">
        <w:rPr>
          <w:rFonts w:eastAsia="Calibri"/>
        </w:rPr>
        <w:t xml:space="preserve">fueron seleccionados </w:t>
      </w:r>
      <w:r>
        <w:rPr>
          <w:rFonts w:eastAsia="Calibri"/>
        </w:rPr>
        <w:t xml:space="preserve">los candidatos </w:t>
      </w:r>
      <w:r w:rsidRPr="00551B55">
        <w:rPr>
          <w:rFonts w:eastAsia="Calibri"/>
        </w:rPr>
        <w:t>del registro de elegibles que reposa en el MAP. Con estos trámites, se garantiza el buen posicionamiento de la institución en el ranking del SISMAP, cumpliendo así con el indicador 05.1 concerniente a Concursos Públicos, en el que se obtuvo un nivel de cumplimiento de 100%</w:t>
      </w:r>
      <w:r>
        <w:rPr>
          <w:rFonts w:eastAsia="Calibri"/>
        </w:rPr>
        <w:t xml:space="preserve"> para el año</w:t>
      </w:r>
      <w:r w:rsidRPr="00551B55">
        <w:rPr>
          <w:rFonts w:eastAsia="Calibri"/>
        </w:rPr>
        <w:t xml:space="preserve">. </w:t>
      </w:r>
    </w:p>
    <w:p w14:paraId="23EF2098" w14:textId="5EFAD023" w:rsidR="00642DB7" w:rsidRDefault="00642DB7" w:rsidP="00642DB7">
      <w:pPr>
        <w:spacing w:before="100" w:beforeAutospacing="1" w:after="100" w:afterAutospacing="1" w:line="360" w:lineRule="auto"/>
        <w:jc w:val="both"/>
        <w:rPr>
          <w:rFonts w:eastAsia="Calibri"/>
        </w:rPr>
      </w:pPr>
      <w:r>
        <w:rPr>
          <w:rFonts w:eastAsia="Calibri"/>
        </w:rPr>
        <w:t>Se realizaron</w:t>
      </w:r>
      <w:r w:rsidRPr="00551B55">
        <w:rPr>
          <w:rFonts w:eastAsia="Calibri"/>
        </w:rPr>
        <w:t xml:space="preserve"> 260 entrevistas por competencias agotando los procesos de reclutamiento y evaluación de competencias basados en la igualdad de oportunidades conforme lo establecido en la Constitución de la República Dominicana.</w:t>
      </w:r>
    </w:p>
    <w:p w14:paraId="15A04831" w14:textId="77777777" w:rsidR="005721D7" w:rsidRPr="00551B55" w:rsidRDefault="005721D7" w:rsidP="00642DB7">
      <w:pPr>
        <w:spacing w:before="100" w:beforeAutospacing="1" w:after="100" w:afterAutospacing="1" w:line="360" w:lineRule="auto"/>
        <w:jc w:val="both"/>
        <w:rPr>
          <w:rFonts w:eastAsia="Calibri"/>
        </w:rPr>
      </w:pPr>
    </w:p>
    <w:p w14:paraId="259AE416" w14:textId="5ED4A799" w:rsidR="00642DB7" w:rsidRPr="008220D2" w:rsidRDefault="00642DB7" w:rsidP="00642DB7">
      <w:pPr>
        <w:pStyle w:val="Descripcin"/>
        <w:keepNext/>
        <w:jc w:val="center"/>
        <w:rPr>
          <w:b/>
          <w:bCs/>
          <w:i w:val="0"/>
          <w:iCs w:val="0"/>
          <w:color w:val="767171"/>
          <w:sz w:val="24"/>
          <w:szCs w:val="24"/>
        </w:rPr>
      </w:pPr>
      <w:r w:rsidRPr="008220D2">
        <w:rPr>
          <w:b/>
          <w:bCs/>
          <w:i w:val="0"/>
          <w:iCs w:val="0"/>
          <w:color w:val="767171"/>
          <w:sz w:val="24"/>
          <w:szCs w:val="24"/>
        </w:rPr>
        <w:lastRenderedPageBreak/>
        <w:t xml:space="preserve">Tabla No.  </w:t>
      </w:r>
      <w:r w:rsidRPr="008220D2">
        <w:rPr>
          <w:b/>
          <w:bCs/>
          <w:i w:val="0"/>
          <w:iCs w:val="0"/>
          <w:color w:val="767171"/>
          <w:sz w:val="24"/>
          <w:szCs w:val="24"/>
        </w:rPr>
        <w:fldChar w:fldCharType="begin"/>
      </w:r>
      <w:r w:rsidRPr="008220D2">
        <w:rPr>
          <w:b/>
          <w:bCs/>
          <w:i w:val="0"/>
          <w:iCs w:val="0"/>
          <w:color w:val="767171"/>
          <w:sz w:val="24"/>
          <w:szCs w:val="24"/>
        </w:rPr>
        <w:instrText xml:space="preserve"> SEQ Tabla_No._ \* ARABIC </w:instrText>
      </w:r>
      <w:r w:rsidRPr="008220D2">
        <w:rPr>
          <w:b/>
          <w:bCs/>
          <w:i w:val="0"/>
          <w:iCs w:val="0"/>
          <w:color w:val="767171"/>
          <w:sz w:val="24"/>
          <w:szCs w:val="24"/>
        </w:rPr>
        <w:fldChar w:fldCharType="separate"/>
      </w:r>
      <w:r w:rsidR="00FD2D38">
        <w:rPr>
          <w:b/>
          <w:bCs/>
          <w:i w:val="0"/>
          <w:iCs w:val="0"/>
          <w:noProof/>
          <w:color w:val="767171"/>
          <w:sz w:val="24"/>
          <w:szCs w:val="24"/>
        </w:rPr>
        <w:t>31</w:t>
      </w:r>
      <w:r w:rsidRPr="008220D2">
        <w:rPr>
          <w:b/>
          <w:bCs/>
          <w:i w:val="0"/>
          <w:iCs w:val="0"/>
          <w:color w:val="767171"/>
          <w:sz w:val="24"/>
          <w:szCs w:val="24"/>
        </w:rPr>
        <w:fldChar w:fldCharType="end"/>
      </w:r>
    </w:p>
    <w:p w14:paraId="6F467B12" w14:textId="77777777" w:rsidR="00642DB7" w:rsidRPr="00551B55" w:rsidRDefault="00642DB7" w:rsidP="00642DB7">
      <w:pPr>
        <w:spacing w:after="0" w:line="360" w:lineRule="auto"/>
        <w:jc w:val="center"/>
      </w:pPr>
      <w:r w:rsidRPr="00551B55">
        <w:t xml:space="preserve">Designaciones aprobadas por el MAP </w:t>
      </w:r>
    </w:p>
    <w:p w14:paraId="7DEC5CF1" w14:textId="77777777" w:rsidR="00642DB7" w:rsidRPr="00551B55" w:rsidRDefault="00642DB7" w:rsidP="00642DB7">
      <w:pPr>
        <w:spacing w:after="0" w:line="360" w:lineRule="auto"/>
        <w:jc w:val="center"/>
      </w:pPr>
      <w:r w:rsidRPr="00551B55">
        <w:t>Por grupo ocupacional y género</w:t>
      </w:r>
    </w:p>
    <w:tbl>
      <w:tblPr>
        <w:tblpPr w:leftFromText="141" w:rightFromText="141" w:vertAnchor="text" w:horzAnchor="margin" w:tblpXSpec="center" w:tblpY="348"/>
        <w:tblW w:w="5841" w:type="dxa"/>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1699"/>
        <w:gridCol w:w="1430"/>
        <w:gridCol w:w="1395"/>
        <w:gridCol w:w="1317"/>
      </w:tblGrid>
      <w:tr w:rsidR="005721D7" w:rsidRPr="00642DB7" w14:paraId="04D8A9A7" w14:textId="77777777" w:rsidTr="005721D7">
        <w:trPr>
          <w:trHeight w:val="1084"/>
        </w:trPr>
        <w:tc>
          <w:tcPr>
            <w:tcW w:w="1699" w:type="dxa"/>
            <w:shd w:val="clear" w:color="000000" w:fill="142F62"/>
            <w:vAlign w:val="center"/>
            <w:hideMark/>
          </w:tcPr>
          <w:p w14:paraId="2023E41A" w14:textId="77777777" w:rsidR="005721D7" w:rsidRPr="00642DB7" w:rsidRDefault="005721D7" w:rsidP="005721D7">
            <w:pPr>
              <w:spacing w:after="0" w:line="240" w:lineRule="auto"/>
              <w:jc w:val="center"/>
              <w:rPr>
                <w:rFonts w:eastAsia="Times New Roman"/>
                <w:b/>
                <w:bCs/>
                <w:color w:val="FFFFFF"/>
                <w:spacing w:val="0"/>
                <w:lang w:eastAsia="es-DO"/>
              </w:rPr>
            </w:pPr>
            <w:r w:rsidRPr="00642DB7">
              <w:rPr>
                <w:rFonts w:eastAsia="Times New Roman"/>
                <w:b/>
                <w:bCs/>
                <w:color w:val="FFFFFF"/>
                <w:spacing w:val="0"/>
                <w:lang w:eastAsia="es-DO"/>
              </w:rPr>
              <w:t>Grupo Ocupacional</w:t>
            </w:r>
          </w:p>
        </w:tc>
        <w:tc>
          <w:tcPr>
            <w:tcW w:w="1430" w:type="dxa"/>
            <w:shd w:val="clear" w:color="000000" w:fill="142F62"/>
            <w:vAlign w:val="center"/>
            <w:hideMark/>
          </w:tcPr>
          <w:p w14:paraId="1BF283A0" w14:textId="77777777" w:rsidR="005721D7" w:rsidRPr="00642DB7" w:rsidRDefault="005721D7" w:rsidP="005721D7">
            <w:pPr>
              <w:spacing w:after="0" w:line="240" w:lineRule="auto"/>
              <w:jc w:val="center"/>
              <w:rPr>
                <w:rFonts w:eastAsia="Times New Roman"/>
                <w:b/>
                <w:bCs/>
                <w:color w:val="FFFFFF"/>
                <w:spacing w:val="0"/>
                <w:lang w:eastAsia="es-DO"/>
              </w:rPr>
            </w:pPr>
            <w:r w:rsidRPr="00642DB7">
              <w:rPr>
                <w:rFonts w:eastAsia="Times New Roman"/>
                <w:b/>
                <w:bCs/>
                <w:color w:val="FFFFFF"/>
                <w:spacing w:val="0"/>
                <w:lang w:eastAsia="es-DO"/>
              </w:rPr>
              <w:t>Masculino</w:t>
            </w:r>
          </w:p>
        </w:tc>
        <w:tc>
          <w:tcPr>
            <w:tcW w:w="1395" w:type="dxa"/>
            <w:shd w:val="clear" w:color="000000" w:fill="142F62"/>
            <w:vAlign w:val="center"/>
            <w:hideMark/>
          </w:tcPr>
          <w:p w14:paraId="41B06438" w14:textId="77777777" w:rsidR="005721D7" w:rsidRPr="00642DB7" w:rsidRDefault="005721D7" w:rsidP="005721D7">
            <w:pPr>
              <w:spacing w:after="0" w:line="240" w:lineRule="auto"/>
              <w:jc w:val="center"/>
              <w:rPr>
                <w:rFonts w:eastAsia="Times New Roman"/>
                <w:b/>
                <w:bCs/>
                <w:color w:val="FFFFFF"/>
                <w:spacing w:val="0"/>
                <w:lang w:eastAsia="es-DO"/>
              </w:rPr>
            </w:pPr>
            <w:r w:rsidRPr="00642DB7">
              <w:rPr>
                <w:rFonts w:eastAsia="Times New Roman"/>
                <w:b/>
                <w:bCs/>
                <w:color w:val="FFFFFF"/>
                <w:spacing w:val="0"/>
                <w:lang w:eastAsia="es-DO"/>
              </w:rPr>
              <w:t>Femenino</w:t>
            </w:r>
          </w:p>
        </w:tc>
        <w:tc>
          <w:tcPr>
            <w:tcW w:w="1317" w:type="dxa"/>
            <w:shd w:val="clear" w:color="000000" w:fill="142F62"/>
            <w:vAlign w:val="center"/>
            <w:hideMark/>
          </w:tcPr>
          <w:p w14:paraId="2701A30B" w14:textId="77777777" w:rsidR="005721D7" w:rsidRPr="00642DB7" w:rsidRDefault="005721D7" w:rsidP="005721D7">
            <w:pPr>
              <w:spacing w:after="0" w:line="240" w:lineRule="auto"/>
              <w:jc w:val="center"/>
              <w:rPr>
                <w:rFonts w:eastAsia="Times New Roman"/>
                <w:b/>
                <w:bCs/>
                <w:color w:val="FFFFFF"/>
                <w:spacing w:val="0"/>
                <w:lang w:eastAsia="es-DO"/>
              </w:rPr>
            </w:pPr>
            <w:r w:rsidRPr="00642DB7">
              <w:rPr>
                <w:rFonts w:eastAsia="Times New Roman"/>
                <w:b/>
                <w:bCs/>
                <w:color w:val="FFFFFF"/>
                <w:spacing w:val="0"/>
                <w:lang w:eastAsia="es-DO"/>
              </w:rPr>
              <w:t>Total</w:t>
            </w:r>
          </w:p>
        </w:tc>
      </w:tr>
      <w:tr w:rsidR="005721D7" w:rsidRPr="00642DB7" w14:paraId="55686196" w14:textId="77777777" w:rsidTr="005721D7">
        <w:trPr>
          <w:trHeight w:val="372"/>
        </w:trPr>
        <w:tc>
          <w:tcPr>
            <w:tcW w:w="1699" w:type="dxa"/>
            <w:shd w:val="clear" w:color="auto" w:fill="auto"/>
            <w:vAlign w:val="center"/>
            <w:hideMark/>
          </w:tcPr>
          <w:p w14:paraId="06F1182E"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I</w:t>
            </w:r>
          </w:p>
        </w:tc>
        <w:tc>
          <w:tcPr>
            <w:tcW w:w="1430" w:type="dxa"/>
            <w:shd w:val="clear" w:color="auto" w:fill="auto"/>
            <w:noWrap/>
            <w:vAlign w:val="center"/>
            <w:hideMark/>
          </w:tcPr>
          <w:p w14:paraId="6A394C23"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40</w:t>
            </w:r>
          </w:p>
        </w:tc>
        <w:tc>
          <w:tcPr>
            <w:tcW w:w="1395" w:type="dxa"/>
            <w:shd w:val="clear" w:color="auto" w:fill="auto"/>
            <w:noWrap/>
            <w:vAlign w:val="center"/>
            <w:hideMark/>
          </w:tcPr>
          <w:p w14:paraId="332ADA18"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9</w:t>
            </w:r>
          </w:p>
        </w:tc>
        <w:tc>
          <w:tcPr>
            <w:tcW w:w="1317" w:type="dxa"/>
            <w:shd w:val="clear" w:color="auto" w:fill="auto"/>
            <w:noWrap/>
            <w:vAlign w:val="center"/>
            <w:hideMark/>
          </w:tcPr>
          <w:p w14:paraId="0DFD9C78"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49</w:t>
            </w:r>
          </w:p>
        </w:tc>
      </w:tr>
      <w:tr w:rsidR="005721D7" w:rsidRPr="00642DB7" w14:paraId="24D63988" w14:textId="77777777" w:rsidTr="005721D7">
        <w:trPr>
          <w:trHeight w:val="372"/>
        </w:trPr>
        <w:tc>
          <w:tcPr>
            <w:tcW w:w="1699" w:type="dxa"/>
            <w:shd w:val="clear" w:color="auto" w:fill="auto"/>
            <w:vAlign w:val="center"/>
            <w:hideMark/>
          </w:tcPr>
          <w:p w14:paraId="2074A7F6"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II</w:t>
            </w:r>
          </w:p>
        </w:tc>
        <w:tc>
          <w:tcPr>
            <w:tcW w:w="1430" w:type="dxa"/>
            <w:shd w:val="clear" w:color="auto" w:fill="auto"/>
            <w:noWrap/>
            <w:vAlign w:val="center"/>
            <w:hideMark/>
          </w:tcPr>
          <w:p w14:paraId="365C547F"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9</w:t>
            </w:r>
          </w:p>
        </w:tc>
        <w:tc>
          <w:tcPr>
            <w:tcW w:w="1395" w:type="dxa"/>
            <w:shd w:val="clear" w:color="auto" w:fill="auto"/>
            <w:noWrap/>
            <w:vAlign w:val="center"/>
            <w:hideMark/>
          </w:tcPr>
          <w:p w14:paraId="0F225498"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8</w:t>
            </w:r>
          </w:p>
        </w:tc>
        <w:tc>
          <w:tcPr>
            <w:tcW w:w="1317" w:type="dxa"/>
            <w:shd w:val="clear" w:color="auto" w:fill="auto"/>
            <w:noWrap/>
            <w:vAlign w:val="center"/>
            <w:hideMark/>
          </w:tcPr>
          <w:p w14:paraId="3314177F"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17</w:t>
            </w:r>
          </w:p>
        </w:tc>
      </w:tr>
      <w:tr w:rsidR="005721D7" w:rsidRPr="00642DB7" w14:paraId="360BBA7F" w14:textId="77777777" w:rsidTr="005721D7">
        <w:trPr>
          <w:trHeight w:val="372"/>
        </w:trPr>
        <w:tc>
          <w:tcPr>
            <w:tcW w:w="1699" w:type="dxa"/>
            <w:shd w:val="clear" w:color="auto" w:fill="auto"/>
            <w:vAlign w:val="center"/>
            <w:hideMark/>
          </w:tcPr>
          <w:p w14:paraId="4969DA71"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III</w:t>
            </w:r>
          </w:p>
        </w:tc>
        <w:tc>
          <w:tcPr>
            <w:tcW w:w="1430" w:type="dxa"/>
            <w:shd w:val="clear" w:color="auto" w:fill="auto"/>
            <w:noWrap/>
            <w:vAlign w:val="center"/>
            <w:hideMark/>
          </w:tcPr>
          <w:p w14:paraId="7CEDF830"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8</w:t>
            </w:r>
          </w:p>
        </w:tc>
        <w:tc>
          <w:tcPr>
            <w:tcW w:w="1395" w:type="dxa"/>
            <w:shd w:val="clear" w:color="auto" w:fill="auto"/>
            <w:noWrap/>
            <w:vAlign w:val="center"/>
            <w:hideMark/>
          </w:tcPr>
          <w:p w14:paraId="50575328"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11</w:t>
            </w:r>
          </w:p>
        </w:tc>
        <w:tc>
          <w:tcPr>
            <w:tcW w:w="1317" w:type="dxa"/>
            <w:shd w:val="clear" w:color="auto" w:fill="auto"/>
            <w:noWrap/>
            <w:vAlign w:val="center"/>
            <w:hideMark/>
          </w:tcPr>
          <w:p w14:paraId="411DF9FA"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19</w:t>
            </w:r>
          </w:p>
        </w:tc>
      </w:tr>
      <w:tr w:rsidR="005721D7" w:rsidRPr="00642DB7" w14:paraId="29C31D68" w14:textId="77777777" w:rsidTr="005721D7">
        <w:trPr>
          <w:trHeight w:val="372"/>
        </w:trPr>
        <w:tc>
          <w:tcPr>
            <w:tcW w:w="1699" w:type="dxa"/>
            <w:shd w:val="clear" w:color="auto" w:fill="auto"/>
            <w:vAlign w:val="center"/>
            <w:hideMark/>
          </w:tcPr>
          <w:p w14:paraId="7AFE6955"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IV</w:t>
            </w:r>
          </w:p>
        </w:tc>
        <w:tc>
          <w:tcPr>
            <w:tcW w:w="1430" w:type="dxa"/>
            <w:shd w:val="clear" w:color="auto" w:fill="auto"/>
            <w:noWrap/>
            <w:vAlign w:val="center"/>
            <w:hideMark/>
          </w:tcPr>
          <w:p w14:paraId="0D1BE1DC"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14</w:t>
            </w:r>
          </w:p>
        </w:tc>
        <w:tc>
          <w:tcPr>
            <w:tcW w:w="1395" w:type="dxa"/>
            <w:shd w:val="clear" w:color="auto" w:fill="auto"/>
            <w:noWrap/>
            <w:vAlign w:val="center"/>
            <w:hideMark/>
          </w:tcPr>
          <w:p w14:paraId="01B471B1"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20</w:t>
            </w:r>
          </w:p>
        </w:tc>
        <w:tc>
          <w:tcPr>
            <w:tcW w:w="1317" w:type="dxa"/>
            <w:shd w:val="clear" w:color="auto" w:fill="auto"/>
            <w:noWrap/>
            <w:vAlign w:val="center"/>
            <w:hideMark/>
          </w:tcPr>
          <w:p w14:paraId="027A52B2"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34</w:t>
            </w:r>
          </w:p>
        </w:tc>
      </w:tr>
      <w:tr w:rsidR="005721D7" w:rsidRPr="00642DB7" w14:paraId="1865E406" w14:textId="77777777" w:rsidTr="005721D7">
        <w:trPr>
          <w:trHeight w:val="372"/>
        </w:trPr>
        <w:tc>
          <w:tcPr>
            <w:tcW w:w="1699" w:type="dxa"/>
            <w:shd w:val="clear" w:color="auto" w:fill="auto"/>
            <w:vAlign w:val="center"/>
            <w:hideMark/>
          </w:tcPr>
          <w:p w14:paraId="3D4BE5BC"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V</w:t>
            </w:r>
          </w:p>
        </w:tc>
        <w:tc>
          <w:tcPr>
            <w:tcW w:w="1430" w:type="dxa"/>
            <w:shd w:val="clear" w:color="auto" w:fill="auto"/>
            <w:noWrap/>
            <w:vAlign w:val="center"/>
            <w:hideMark/>
          </w:tcPr>
          <w:p w14:paraId="23B93005"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1</w:t>
            </w:r>
          </w:p>
        </w:tc>
        <w:tc>
          <w:tcPr>
            <w:tcW w:w="1395" w:type="dxa"/>
            <w:shd w:val="clear" w:color="auto" w:fill="auto"/>
            <w:noWrap/>
            <w:vAlign w:val="center"/>
            <w:hideMark/>
          </w:tcPr>
          <w:p w14:paraId="1273F7AD"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5</w:t>
            </w:r>
          </w:p>
        </w:tc>
        <w:tc>
          <w:tcPr>
            <w:tcW w:w="1317" w:type="dxa"/>
            <w:shd w:val="clear" w:color="auto" w:fill="auto"/>
            <w:noWrap/>
            <w:vAlign w:val="center"/>
            <w:hideMark/>
          </w:tcPr>
          <w:p w14:paraId="05F162BF"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6</w:t>
            </w:r>
          </w:p>
        </w:tc>
      </w:tr>
      <w:tr w:rsidR="005721D7" w:rsidRPr="00642DB7" w14:paraId="09C37264" w14:textId="77777777" w:rsidTr="005721D7">
        <w:trPr>
          <w:trHeight w:val="372"/>
        </w:trPr>
        <w:tc>
          <w:tcPr>
            <w:tcW w:w="1699" w:type="dxa"/>
            <w:shd w:val="clear" w:color="auto" w:fill="auto"/>
            <w:noWrap/>
            <w:vAlign w:val="center"/>
            <w:hideMark/>
          </w:tcPr>
          <w:p w14:paraId="17E97B38" w14:textId="77777777" w:rsidR="005721D7" w:rsidRPr="00642DB7" w:rsidRDefault="005721D7" w:rsidP="005721D7">
            <w:pPr>
              <w:spacing w:after="0" w:line="240" w:lineRule="auto"/>
              <w:jc w:val="center"/>
              <w:rPr>
                <w:rFonts w:eastAsia="Times New Roman"/>
                <w:b/>
                <w:bCs/>
                <w:spacing w:val="0"/>
                <w:lang w:eastAsia="es-DO"/>
              </w:rPr>
            </w:pPr>
            <w:r w:rsidRPr="00642DB7">
              <w:rPr>
                <w:rFonts w:eastAsia="Times New Roman"/>
                <w:b/>
                <w:bCs/>
                <w:spacing w:val="0"/>
                <w:lang w:eastAsia="es-DO"/>
              </w:rPr>
              <w:t>Total</w:t>
            </w:r>
          </w:p>
        </w:tc>
        <w:tc>
          <w:tcPr>
            <w:tcW w:w="1430" w:type="dxa"/>
            <w:shd w:val="clear" w:color="auto" w:fill="auto"/>
            <w:noWrap/>
            <w:vAlign w:val="center"/>
            <w:hideMark/>
          </w:tcPr>
          <w:p w14:paraId="7328E04B" w14:textId="77777777" w:rsidR="005721D7" w:rsidRPr="00642DB7" w:rsidRDefault="005721D7" w:rsidP="005721D7">
            <w:pPr>
              <w:spacing w:after="0" w:line="240" w:lineRule="auto"/>
              <w:jc w:val="center"/>
              <w:rPr>
                <w:rFonts w:eastAsia="Times New Roman"/>
                <w:b/>
                <w:bCs/>
                <w:spacing w:val="0"/>
                <w:lang w:eastAsia="es-DO"/>
              </w:rPr>
            </w:pPr>
            <w:r w:rsidRPr="00642DB7">
              <w:rPr>
                <w:rFonts w:eastAsia="Times New Roman"/>
                <w:b/>
                <w:bCs/>
                <w:spacing w:val="0"/>
                <w:lang w:eastAsia="es-DO"/>
              </w:rPr>
              <w:t>72</w:t>
            </w:r>
          </w:p>
        </w:tc>
        <w:tc>
          <w:tcPr>
            <w:tcW w:w="1395" w:type="dxa"/>
            <w:shd w:val="clear" w:color="auto" w:fill="auto"/>
            <w:noWrap/>
            <w:vAlign w:val="center"/>
            <w:hideMark/>
          </w:tcPr>
          <w:p w14:paraId="02318BFF" w14:textId="77777777" w:rsidR="005721D7" w:rsidRPr="00642DB7" w:rsidRDefault="005721D7" w:rsidP="005721D7">
            <w:pPr>
              <w:spacing w:after="0" w:line="240" w:lineRule="auto"/>
              <w:jc w:val="center"/>
              <w:rPr>
                <w:rFonts w:eastAsia="Times New Roman"/>
                <w:b/>
                <w:bCs/>
                <w:spacing w:val="0"/>
                <w:lang w:eastAsia="es-DO"/>
              </w:rPr>
            </w:pPr>
            <w:r w:rsidRPr="00642DB7">
              <w:rPr>
                <w:rFonts w:eastAsia="Times New Roman"/>
                <w:b/>
                <w:bCs/>
                <w:spacing w:val="0"/>
                <w:lang w:eastAsia="es-DO"/>
              </w:rPr>
              <w:t>53</w:t>
            </w:r>
          </w:p>
        </w:tc>
        <w:tc>
          <w:tcPr>
            <w:tcW w:w="1317" w:type="dxa"/>
            <w:shd w:val="clear" w:color="auto" w:fill="auto"/>
            <w:noWrap/>
            <w:vAlign w:val="center"/>
            <w:hideMark/>
          </w:tcPr>
          <w:p w14:paraId="41D454BB" w14:textId="77777777" w:rsidR="005721D7" w:rsidRPr="00642DB7" w:rsidRDefault="005721D7" w:rsidP="005721D7">
            <w:pPr>
              <w:spacing w:after="0" w:line="240" w:lineRule="auto"/>
              <w:jc w:val="center"/>
              <w:rPr>
                <w:rFonts w:eastAsia="Times New Roman"/>
                <w:spacing w:val="0"/>
                <w:lang w:eastAsia="es-DO"/>
              </w:rPr>
            </w:pPr>
            <w:r w:rsidRPr="00642DB7">
              <w:rPr>
                <w:rFonts w:eastAsia="Times New Roman"/>
                <w:spacing w:val="0"/>
                <w:lang w:eastAsia="es-DO"/>
              </w:rPr>
              <w:t>125</w:t>
            </w:r>
          </w:p>
        </w:tc>
      </w:tr>
    </w:tbl>
    <w:p w14:paraId="6FB6900B" w14:textId="77777777" w:rsidR="00642DB7" w:rsidRDefault="00642DB7" w:rsidP="00642DB7">
      <w:pPr>
        <w:spacing w:line="360" w:lineRule="auto"/>
        <w:jc w:val="center"/>
      </w:pPr>
      <w:r w:rsidRPr="00551B55">
        <w:t>Año 2024</w:t>
      </w:r>
    </w:p>
    <w:p w14:paraId="12B63250" w14:textId="77777777" w:rsidR="005721D7" w:rsidRDefault="00642DB7" w:rsidP="008220D2">
      <w:pPr>
        <w:ind w:left="720" w:firstLine="273"/>
        <w:rPr>
          <w:i/>
          <w:iCs/>
          <w:sz w:val="18"/>
          <w:szCs w:val="18"/>
        </w:rPr>
      </w:pPr>
      <w:r w:rsidRPr="00551B55">
        <w:rPr>
          <w:i/>
          <w:iCs/>
          <w:sz w:val="18"/>
          <w:szCs w:val="18"/>
        </w:rPr>
        <w:t xml:space="preserve">    </w:t>
      </w:r>
    </w:p>
    <w:p w14:paraId="3E6A956E" w14:textId="13DFF86D" w:rsidR="00642DB7" w:rsidRDefault="00642DB7" w:rsidP="008220D2">
      <w:pPr>
        <w:ind w:left="720" w:firstLine="273"/>
        <w:rPr>
          <w:i/>
          <w:iCs/>
          <w:sz w:val="18"/>
          <w:szCs w:val="18"/>
        </w:rPr>
      </w:pPr>
      <w:r w:rsidRPr="00551B55">
        <w:rPr>
          <w:i/>
          <w:iCs/>
          <w:sz w:val="18"/>
          <w:szCs w:val="18"/>
        </w:rPr>
        <w:t xml:space="preserve">Fuente: </w:t>
      </w:r>
      <w:r>
        <w:rPr>
          <w:i/>
          <w:iCs/>
          <w:sz w:val="18"/>
          <w:szCs w:val="18"/>
        </w:rPr>
        <w:t xml:space="preserve">Dirección de Recursos Humanos </w:t>
      </w:r>
      <w:r w:rsidR="005721D7">
        <w:rPr>
          <w:i/>
          <w:iCs/>
          <w:sz w:val="18"/>
          <w:szCs w:val="18"/>
        </w:rPr>
        <w:t>MICM. -</w:t>
      </w:r>
      <w:r w:rsidRPr="00551B55">
        <w:rPr>
          <w:i/>
          <w:iCs/>
          <w:sz w:val="18"/>
          <w:szCs w:val="18"/>
        </w:rPr>
        <w:t xml:space="preserve"> </w:t>
      </w:r>
    </w:p>
    <w:p w14:paraId="2744583A" w14:textId="77777777" w:rsidR="008220D2" w:rsidRDefault="00642DB7" w:rsidP="00642DB7">
      <w:pPr>
        <w:spacing w:before="100" w:beforeAutospacing="1" w:after="100" w:afterAutospacing="1" w:line="360" w:lineRule="auto"/>
        <w:jc w:val="both"/>
        <w:rPr>
          <w:rFonts w:eastAsia="Calibri"/>
        </w:rPr>
      </w:pPr>
      <w:r w:rsidRPr="00551B55">
        <w:rPr>
          <w:rFonts w:eastAsia="Calibri"/>
        </w:rPr>
        <w:t xml:space="preserve">En el marco de la evaluación del desempeño y la elaboración de acuerdos de desempeño al personal, la institución agotó ambos procesos conforme los plazos establecidos para tales fines por el MAP, logrando evaluar un total de 2,465 colaboradores de una población de 2,582, para una </w:t>
      </w:r>
      <w:r w:rsidR="008220D2">
        <w:rPr>
          <w:rFonts w:eastAsia="Calibri"/>
        </w:rPr>
        <w:t>cobertura</w:t>
      </w:r>
      <w:r w:rsidRPr="00551B55">
        <w:rPr>
          <w:rFonts w:eastAsia="Calibri"/>
        </w:rPr>
        <w:t xml:space="preserve"> de 95%.</w:t>
      </w:r>
    </w:p>
    <w:p w14:paraId="58A22A4F" w14:textId="4EAAB74B" w:rsidR="00642DB7" w:rsidRDefault="008220D2" w:rsidP="00642DB7">
      <w:pPr>
        <w:spacing w:before="100" w:beforeAutospacing="1" w:after="100" w:afterAutospacing="1" w:line="360" w:lineRule="auto"/>
        <w:jc w:val="both"/>
        <w:rPr>
          <w:rFonts w:eastAsia="Calibri"/>
        </w:rPr>
      </w:pPr>
      <w:r>
        <w:rPr>
          <w:rFonts w:eastAsia="Calibri"/>
        </w:rPr>
        <w:t xml:space="preserve">Fueron elaborados </w:t>
      </w:r>
      <w:r w:rsidR="00642DB7" w:rsidRPr="00551B55">
        <w:rPr>
          <w:rFonts w:eastAsia="Calibri"/>
        </w:rPr>
        <w:t>2,480 acuerdos</w:t>
      </w:r>
      <w:r>
        <w:rPr>
          <w:rFonts w:eastAsia="Calibri"/>
        </w:rPr>
        <w:t xml:space="preserve"> de desempeño </w:t>
      </w:r>
      <w:r w:rsidR="00642DB7" w:rsidRPr="00551B55">
        <w:rPr>
          <w:rFonts w:eastAsia="Calibri"/>
        </w:rPr>
        <w:t>por resultados</w:t>
      </w:r>
      <w:r>
        <w:rPr>
          <w:rFonts w:eastAsia="Calibri"/>
        </w:rPr>
        <w:t xml:space="preserve"> </w:t>
      </w:r>
      <w:r w:rsidR="00642DB7" w:rsidRPr="00551B55">
        <w:rPr>
          <w:rFonts w:eastAsia="Calibri"/>
        </w:rPr>
        <w:t>vinculados con los objetivos y metas de la institución. Como resultado de esta labor, en el SISMAP se obtuvo una puntuación de 95 puntos para el indicador 07.3 de Evaluación del Desempeño por Resultados y Competencias, y 97 puntos para el indicador 07.1 de Gestión de Acuerdos de Desempeño</w:t>
      </w:r>
      <w:r>
        <w:rPr>
          <w:rFonts w:eastAsia="Calibri"/>
        </w:rPr>
        <w:t xml:space="preserve">. </w:t>
      </w:r>
      <w:r w:rsidR="00642DB7" w:rsidRPr="00551B55">
        <w:rPr>
          <w:rFonts w:eastAsia="Calibri"/>
        </w:rPr>
        <w:t>Posterior a este proceso</w:t>
      </w:r>
      <w:r>
        <w:rPr>
          <w:rFonts w:eastAsia="Calibri"/>
        </w:rPr>
        <w:t xml:space="preserve"> fueron</w:t>
      </w:r>
      <w:r w:rsidR="00642DB7" w:rsidRPr="00551B55">
        <w:rPr>
          <w:rFonts w:eastAsia="Calibri"/>
        </w:rPr>
        <w:t xml:space="preserve"> elaborado</w:t>
      </w:r>
      <w:r>
        <w:rPr>
          <w:rFonts w:eastAsia="Calibri"/>
        </w:rPr>
        <w:t>s</w:t>
      </w:r>
      <w:r w:rsidR="00642DB7" w:rsidRPr="00551B55">
        <w:rPr>
          <w:rFonts w:eastAsia="Calibri"/>
        </w:rPr>
        <w:t xml:space="preserve"> 85 acuerdos de desempeño correspondiente al personal de nuevo ingreso.</w:t>
      </w:r>
    </w:p>
    <w:p w14:paraId="40DB07F6" w14:textId="77777777" w:rsidR="005721D7" w:rsidRPr="00551B55" w:rsidRDefault="005721D7" w:rsidP="00642DB7">
      <w:pPr>
        <w:spacing w:before="100" w:beforeAutospacing="1" w:after="100" w:afterAutospacing="1" w:line="360" w:lineRule="auto"/>
        <w:jc w:val="both"/>
        <w:rPr>
          <w:rFonts w:eastAsia="Calibri"/>
        </w:rPr>
      </w:pPr>
    </w:p>
    <w:p w14:paraId="603E099D" w14:textId="6AE5CC64" w:rsidR="00642DB7" w:rsidRPr="00551B55" w:rsidRDefault="00642DB7" w:rsidP="008220D2">
      <w:pPr>
        <w:keepNext/>
        <w:spacing w:after="0" w:line="360" w:lineRule="auto"/>
        <w:jc w:val="center"/>
        <w:rPr>
          <w:rFonts w:eastAsia="SimSun"/>
          <w:b/>
          <w:bCs/>
          <w:iCs/>
        </w:rPr>
      </w:pPr>
      <w:r w:rsidRPr="00551B55">
        <w:rPr>
          <w:rFonts w:eastAsia="SimSun"/>
          <w:b/>
          <w:bCs/>
          <w:iCs/>
        </w:rPr>
        <w:lastRenderedPageBreak/>
        <w:t xml:space="preserve">Tabla No.  </w:t>
      </w:r>
      <w:r w:rsidRPr="00551B55">
        <w:rPr>
          <w:rFonts w:eastAsia="SimSun"/>
          <w:b/>
          <w:bCs/>
          <w:iCs/>
        </w:rPr>
        <w:fldChar w:fldCharType="begin"/>
      </w:r>
      <w:r w:rsidRPr="00551B55">
        <w:rPr>
          <w:rFonts w:eastAsia="SimSun"/>
          <w:b/>
          <w:bCs/>
          <w:iCs/>
        </w:rPr>
        <w:instrText xml:space="preserve"> SEQ Tabla_No._ \* ARABIC </w:instrText>
      </w:r>
      <w:r w:rsidRPr="00551B55">
        <w:rPr>
          <w:rFonts w:eastAsia="SimSun"/>
          <w:b/>
          <w:bCs/>
          <w:iCs/>
        </w:rPr>
        <w:fldChar w:fldCharType="separate"/>
      </w:r>
      <w:r w:rsidR="00FD2D38">
        <w:rPr>
          <w:rFonts w:eastAsia="SimSun"/>
          <w:b/>
          <w:bCs/>
          <w:iCs/>
          <w:noProof/>
        </w:rPr>
        <w:t>32</w:t>
      </w:r>
      <w:r w:rsidRPr="00551B55">
        <w:rPr>
          <w:rFonts w:eastAsia="SimSun"/>
          <w:b/>
          <w:bCs/>
          <w:iCs/>
        </w:rPr>
        <w:fldChar w:fldCharType="end"/>
      </w:r>
    </w:p>
    <w:p w14:paraId="4703C1F9" w14:textId="77777777" w:rsidR="00642DB7" w:rsidRPr="00551B55" w:rsidRDefault="00642DB7" w:rsidP="008220D2">
      <w:pPr>
        <w:spacing w:after="0" w:line="360" w:lineRule="auto"/>
        <w:jc w:val="center"/>
      </w:pPr>
      <w:r w:rsidRPr="00551B55">
        <w:t>Evaluaciones de desempeño por grupo ocupacional y género</w:t>
      </w:r>
    </w:p>
    <w:p w14:paraId="7635438C" w14:textId="77777777" w:rsidR="00642DB7" w:rsidRPr="00551B55" w:rsidRDefault="00642DB7" w:rsidP="008220D2">
      <w:pPr>
        <w:spacing w:after="0" w:line="360" w:lineRule="auto"/>
        <w:jc w:val="center"/>
      </w:pPr>
      <w:r w:rsidRPr="00551B55">
        <w:t>Año 2024</w:t>
      </w:r>
    </w:p>
    <w:tbl>
      <w:tblPr>
        <w:tblW w:w="6969" w:type="dxa"/>
        <w:jc w:val="center"/>
        <w:tblCellMar>
          <w:left w:w="70" w:type="dxa"/>
          <w:right w:w="70" w:type="dxa"/>
        </w:tblCellMar>
        <w:tblLook w:val="04A0" w:firstRow="1" w:lastRow="0" w:firstColumn="1" w:lastColumn="0" w:noHBand="0" w:noVBand="1"/>
      </w:tblPr>
      <w:tblGrid>
        <w:gridCol w:w="1703"/>
        <w:gridCol w:w="1850"/>
        <w:gridCol w:w="1708"/>
        <w:gridCol w:w="1708"/>
      </w:tblGrid>
      <w:tr w:rsidR="008220D2" w:rsidRPr="008220D2" w14:paraId="14B546F7" w14:textId="77777777" w:rsidTr="008220D2">
        <w:trPr>
          <w:trHeight w:val="497"/>
          <w:jc w:val="center"/>
        </w:trPr>
        <w:tc>
          <w:tcPr>
            <w:tcW w:w="1703" w:type="dxa"/>
            <w:tcBorders>
              <w:top w:val="single" w:sz="4" w:space="0" w:color="002060"/>
              <w:left w:val="single" w:sz="4" w:space="0" w:color="002060"/>
              <w:bottom w:val="single" w:sz="4" w:space="0" w:color="002060"/>
              <w:right w:val="single" w:sz="4" w:space="0" w:color="002060"/>
            </w:tcBorders>
            <w:shd w:val="clear" w:color="auto" w:fill="142F62"/>
            <w:vAlign w:val="center"/>
            <w:hideMark/>
          </w:tcPr>
          <w:p w14:paraId="1F3FF504" w14:textId="77777777" w:rsidR="00642DB7" w:rsidRPr="008220D2" w:rsidRDefault="00642DB7" w:rsidP="009541E0">
            <w:pPr>
              <w:spacing w:after="0" w:line="360" w:lineRule="auto"/>
              <w:jc w:val="center"/>
              <w:rPr>
                <w:rFonts w:eastAsia="Times New Roman"/>
                <w:b/>
                <w:bCs/>
                <w:color w:val="FFFFFF" w:themeColor="background1"/>
                <w:lang w:eastAsia="es-DO"/>
              </w:rPr>
            </w:pPr>
            <w:r w:rsidRPr="008220D2">
              <w:rPr>
                <w:rFonts w:eastAsia="Times New Roman"/>
                <w:b/>
                <w:bCs/>
                <w:color w:val="FFFFFF" w:themeColor="background1"/>
                <w:lang w:eastAsia="es-DO"/>
              </w:rPr>
              <w:t>Grupo Ocupacional</w:t>
            </w:r>
          </w:p>
        </w:tc>
        <w:tc>
          <w:tcPr>
            <w:tcW w:w="1850" w:type="dxa"/>
            <w:tcBorders>
              <w:top w:val="single" w:sz="4" w:space="0" w:color="002060"/>
              <w:left w:val="nil"/>
              <w:bottom w:val="single" w:sz="4" w:space="0" w:color="002060"/>
              <w:right w:val="single" w:sz="4" w:space="0" w:color="002060"/>
            </w:tcBorders>
            <w:shd w:val="clear" w:color="auto" w:fill="142F62"/>
            <w:vAlign w:val="center"/>
            <w:hideMark/>
          </w:tcPr>
          <w:p w14:paraId="73A75605" w14:textId="77777777" w:rsidR="00642DB7" w:rsidRPr="008220D2" w:rsidRDefault="00642DB7" w:rsidP="009541E0">
            <w:pPr>
              <w:spacing w:after="0" w:line="360" w:lineRule="auto"/>
              <w:jc w:val="center"/>
              <w:rPr>
                <w:rFonts w:eastAsia="Times New Roman"/>
                <w:b/>
                <w:bCs/>
                <w:color w:val="FFFFFF" w:themeColor="background1"/>
                <w:lang w:eastAsia="es-DO"/>
              </w:rPr>
            </w:pPr>
            <w:r w:rsidRPr="008220D2">
              <w:rPr>
                <w:rFonts w:eastAsia="Times New Roman"/>
                <w:b/>
                <w:bCs/>
                <w:color w:val="FFFFFF" w:themeColor="background1"/>
                <w:lang w:eastAsia="es-DO"/>
              </w:rPr>
              <w:t>Masculino</w:t>
            </w:r>
          </w:p>
        </w:tc>
        <w:tc>
          <w:tcPr>
            <w:tcW w:w="1708" w:type="dxa"/>
            <w:tcBorders>
              <w:top w:val="single" w:sz="4" w:space="0" w:color="002060"/>
              <w:left w:val="nil"/>
              <w:bottom w:val="single" w:sz="4" w:space="0" w:color="002060"/>
              <w:right w:val="single" w:sz="4" w:space="0" w:color="002060"/>
            </w:tcBorders>
            <w:shd w:val="clear" w:color="auto" w:fill="142F62"/>
            <w:vAlign w:val="center"/>
            <w:hideMark/>
          </w:tcPr>
          <w:p w14:paraId="759BE72A" w14:textId="77777777" w:rsidR="00642DB7" w:rsidRPr="008220D2" w:rsidRDefault="00642DB7" w:rsidP="009541E0">
            <w:pPr>
              <w:spacing w:after="0" w:line="360" w:lineRule="auto"/>
              <w:jc w:val="center"/>
              <w:rPr>
                <w:rFonts w:eastAsia="Times New Roman"/>
                <w:b/>
                <w:bCs/>
                <w:color w:val="FFFFFF" w:themeColor="background1"/>
                <w:lang w:eastAsia="es-DO"/>
              </w:rPr>
            </w:pPr>
            <w:r w:rsidRPr="008220D2">
              <w:rPr>
                <w:rFonts w:eastAsia="Times New Roman"/>
                <w:b/>
                <w:bCs/>
                <w:color w:val="FFFFFF" w:themeColor="background1"/>
                <w:lang w:eastAsia="es-DO"/>
              </w:rPr>
              <w:t>Femenino</w:t>
            </w:r>
          </w:p>
        </w:tc>
        <w:tc>
          <w:tcPr>
            <w:tcW w:w="1708" w:type="dxa"/>
            <w:tcBorders>
              <w:top w:val="single" w:sz="4" w:space="0" w:color="002060"/>
              <w:left w:val="nil"/>
              <w:bottom w:val="single" w:sz="4" w:space="0" w:color="002060"/>
              <w:right w:val="single" w:sz="4" w:space="0" w:color="002060"/>
            </w:tcBorders>
            <w:shd w:val="clear" w:color="auto" w:fill="142F62"/>
            <w:vAlign w:val="center"/>
            <w:hideMark/>
          </w:tcPr>
          <w:p w14:paraId="79001F14" w14:textId="77777777" w:rsidR="00642DB7" w:rsidRPr="008220D2" w:rsidRDefault="00642DB7" w:rsidP="009541E0">
            <w:pPr>
              <w:spacing w:after="0" w:line="360" w:lineRule="auto"/>
              <w:jc w:val="center"/>
              <w:rPr>
                <w:rFonts w:eastAsia="Times New Roman"/>
                <w:b/>
                <w:bCs/>
                <w:color w:val="FFFFFF" w:themeColor="background1"/>
                <w:lang w:eastAsia="es-DO"/>
              </w:rPr>
            </w:pPr>
            <w:r w:rsidRPr="008220D2">
              <w:rPr>
                <w:rFonts w:eastAsia="Times New Roman"/>
                <w:b/>
                <w:bCs/>
                <w:color w:val="FFFFFF" w:themeColor="background1"/>
                <w:lang w:eastAsia="es-DO"/>
              </w:rPr>
              <w:t>Total</w:t>
            </w:r>
          </w:p>
        </w:tc>
      </w:tr>
      <w:tr w:rsidR="008220D2" w:rsidRPr="008220D2" w14:paraId="4A2323DB" w14:textId="77777777" w:rsidTr="009541E0">
        <w:trPr>
          <w:trHeight w:val="248"/>
          <w:jc w:val="center"/>
        </w:trPr>
        <w:tc>
          <w:tcPr>
            <w:tcW w:w="1703" w:type="dxa"/>
            <w:tcBorders>
              <w:top w:val="nil"/>
              <w:left w:val="single" w:sz="4" w:space="0" w:color="002060"/>
              <w:bottom w:val="single" w:sz="4" w:space="0" w:color="002060"/>
              <w:right w:val="single" w:sz="4" w:space="0" w:color="002060"/>
            </w:tcBorders>
            <w:shd w:val="clear" w:color="auto" w:fill="auto"/>
            <w:noWrap/>
            <w:vAlign w:val="center"/>
            <w:hideMark/>
          </w:tcPr>
          <w:p w14:paraId="09703F96"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I</w:t>
            </w:r>
          </w:p>
        </w:tc>
        <w:tc>
          <w:tcPr>
            <w:tcW w:w="1850" w:type="dxa"/>
            <w:tcBorders>
              <w:top w:val="nil"/>
              <w:left w:val="nil"/>
              <w:bottom w:val="single" w:sz="4" w:space="0" w:color="002060"/>
              <w:right w:val="single" w:sz="4" w:space="0" w:color="002060"/>
            </w:tcBorders>
            <w:shd w:val="clear" w:color="auto" w:fill="auto"/>
            <w:noWrap/>
            <w:vAlign w:val="center"/>
            <w:hideMark/>
          </w:tcPr>
          <w:p w14:paraId="32440667"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630</w:t>
            </w:r>
          </w:p>
        </w:tc>
        <w:tc>
          <w:tcPr>
            <w:tcW w:w="1708" w:type="dxa"/>
            <w:tcBorders>
              <w:top w:val="nil"/>
              <w:left w:val="nil"/>
              <w:bottom w:val="single" w:sz="4" w:space="0" w:color="002060"/>
              <w:right w:val="single" w:sz="4" w:space="0" w:color="002060"/>
            </w:tcBorders>
            <w:shd w:val="clear" w:color="auto" w:fill="auto"/>
            <w:noWrap/>
            <w:vAlign w:val="center"/>
            <w:hideMark/>
          </w:tcPr>
          <w:p w14:paraId="76B67DFF"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319</w:t>
            </w:r>
          </w:p>
        </w:tc>
        <w:tc>
          <w:tcPr>
            <w:tcW w:w="1708" w:type="dxa"/>
            <w:tcBorders>
              <w:top w:val="nil"/>
              <w:left w:val="nil"/>
              <w:bottom w:val="single" w:sz="4" w:space="0" w:color="002060"/>
              <w:right w:val="single" w:sz="4" w:space="0" w:color="002060"/>
            </w:tcBorders>
            <w:shd w:val="clear" w:color="auto" w:fill="auto"/>
            <w:noWrap/>
            <w:vAlign w:val="center"/>
            <w:hideMark/>
          </w:tcPr>
          <w:p w14:paraId="520CA502"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949</w:t>
            </w:r>
          </w:p>
        </w:tc>
      </w:tr>
      <w:tr w:rsidR="008220D2" w:rsidRPr="008220D2" w14:paraId="7C3835E4" w14:textId="77777777" w:rsidTr="009541E0">
        <w:trPr>
          <w:trHeight w:val="248"/>
          <w:jc w:val="center"/>
        </w:trPr>
        <w:tc>
          <w:tcPr>
            <w:tcW w:w="1703" w:type="dxa"/>
            <w:tcBorders>
              <w:top w:val="nil"/>
              <w:left w:val="single" w:sz="4" w:space="0" w:color="002060"/>
              <w:bottom w:val="single" w:sz="4" w:space="0" w:color="002060"/>
              <w:right w:val="single" w:sz="4" w:space="0" w:color="002060"/>
            </w:tcBorders>
            <w:shd w:val="clear" w:color="auto" w:fill="auto"/>
            <w:noWrap/>
            <w:vAlign w:val="center"/>
            <w:hideMark/>
          </w:tcPr>
          <w:p w14:paraId="41235223"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II</w:t>
            </w:r>
          </w:p>
        </w:tc>
        <w:tc>
          <w:tcPr>
            <w:tcW w:w="1850" w:type="dxa"/>
            <w:tcBorders>
              <w:top w:val="nil"/>
              <w:left w:val="nil"/>
              <w:bottom w:val="single" w:sz="4" w:space="0" w:color="002060"/>
              <w:right w:val="single" w:sz="4" w:space="0" w:color="002060"/>
            </w:tcBorders>
            <w:shd w:val="clear" w:color="auto" w:fill="auto"/>
            <w:noWrap/>
            <w:vAlign w:val="center"/>
            <w:hideMark/>
          </w:tcPr>
          <w:p w14:paraId="0312F0CB"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320</w:t>
            </w:r>
          </w:p>
        </w:tc>
        <w:tc>
          <w:tcPr>
            <w:tcW w:w="1708" w:type="dxa"/>
            <w:tcBorders>
              <w:top w:val="nil"/>
              <w:left w:val="nil"/>
              <w:bottom w:val="single" w:sz="4" w:space="0" w:color="002060"/>
              <w:right w:val="single" w:sz="4" w:space="0" w:color="002060"/>
            </w:tcBorders>
            <w:shd w:val="clear" w:color="auto" w:fill="auto"/>
            <w:noWrap/>
            <w:vAlign w:val="center"/>
            <w:hideMark/>
          </w:tcPr>
          <w:p w14:paraId="08AC5AB1"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282</w:t>
            </w:r>
          </w:p>
        </w:tc>
        <w:tc>
          <w:tcPr>
            <w:tcW w:w="1708" w:type="dxa"/>
            <w:tcBorders>
              <w:top w:val="nil"/>
              <w:left w:val="nil"/>
              <w:bottom w:val="single" w:sz="4" w:space="0" w:color="002060"/>
              <w:right w:val="single" w:sz="4" w:space="0" w:color="002060"/>
            </w:tcBorders>
            <w:shd w:val="clear" w:color="auto" w:fill="auto"/>
            <w:noWrap/>
            <w:vAlign w:val="center"/>
            <w:hideMark/>
          </w:tcPr>
          <w:p w14:paraId="571FDB98"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602</w:t>
            </w:r>
          </w:p>
        </w:tc>
      </w:tr>
      <w:tr w:rsidR="008220D2" w:rsidRPr="008220D2" w14:paraId="5D7CC077" w14:textId="77777777" w:rsidTr="009541E0">
        <w:trPr>
          <w:trHeight w:val="248"/>
          <w:jc w:val="center"/>
        </w:trPr>
        <w:tc>
          <w:tcPr>
            <w:tcW w:w="1703" w:type="dxa"/>
            <w:tcBorders>
              <w:top w:val="nil"/>
              <w:left w:val="single" w:sz="4" w:space="0" w:color="002060"/>
              <w:bottom w:val="single" w:sz="4" w:space="0" w:color="002060"/>
              <w:right w:val="single" w:sz="4" w:space="0" w:color="002060"/>
            </w:tcBorders>
            <w:shd w:val="clear" w:color="auto" w:fill="auto"/>
            <w:noWrap/>
            <w:vAlign w:val="center"/>
            <w:hideMark/>
          </w:tcPr>
          <w:p w14:paraId="13785B06"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III</w:t>
            </w:r>
          </w:p>
        </w:tc>
        <w:tc>
          <w:tcPr>
            <w:tcW w:w="1850" w:type="dxa"/>
            <w:tcBorders>
              <w:top w:val="nil"/>
              <w:left w:val="nil"/>
              <w:bottom w:val="single" w:sz="4" w:space="0" w:color="002060"/>
              <w:right w:val="single" w:sz="4" w:space="0" w:color="002060"/>
            </w:tcBorders>
            <w:shd w:val="clear" w:color="auto" w:fill="auto"/>
            <w:noWrap/>
            <w:vAlign w:val="center"/>
            <w:hideMark/>
          </w:tcPr>
          <w:p w14:paraId="0B48BDF0"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93</w:t>
            </w:r>
          </w:p>
        </w:tc>
        <w:tc>
          <w:tcPr>
            <w:tcW w:w="1708" w:type="dxa"/>
            <w:tcBorders>
              <w:top w:val="nil"/>
              <w:left w:val="nil"/>
              <w:bottom w:val="single" w:sz="4" w:space="0" w:color="002060"/>
              <w:right w:val="single" w:sz="4" w:space="0" w:color="002060"/>
            </w:tcBorders>
            <w:shd w:val="clear" w:color="auto" w:fill="auto"/>
            <w:noWrap/>
            <w:vAlign w:val="center"/>
            <w:hideMark/>
          </w:tcPr>
          <w:p w14:paraId="00AB61FB"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81</w:t>
            </w:r>
          </w:p>
        </w:tc>
        <w:tc>
          <w:tcPr>
            <w:tcW w:w="1708" w:type="dxa"/>
            <w:tcBorders>
              <w:top w:val="nil"/>
              <w:left w:val="nil"/>
              <w:bottom w:val="single" w:sz="4" w:space="0" w:color="002060"/>
              <w:right w:val="single" w:sz="4" w:space="0" w:color="002060"/>
            </w:tcBorders>
            <w:shd w:val="clear" w:color="auto" w:fill="auto"/>
            <w:noWrap/>
            <w:vAlign w:val="center"/>
            <w:hideMark/>
          </w:tcPr>
          <w:p w14:paraId="49DA79BA"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174</w:t>
            </w:r>
          </w:p>
        </w:tc>
      </w:tr>
      <w:tr w:rsidR="008220D2" w:rsidRPr="008220D2" w14:paraId="4CA23C1F" w14:textId="77777777" w:rsidTr="009541E0">
        <w:trPr>
          <w:trHeight w:val="248"/>
          <w:jc w:val="center"/>
        </w:trPr>
        <w:tc>
          <w:tcPr>
            <w:tcW w:w="1703" w:type="dxa"/>
            <w:tcBorders>
              <w:top w:val="nil"/>
              <w:left w:val="single" w:sz="4" w:space="0" w:color="002060"/>
              <w:bottom w:val="single" w:sz="4" w:space="0" w:color="002060"/>
              <w:right w:val="single" w:sz="4" w:space="0" w:color="002060"/>
            </w:tcBorders>
            <w:shd w:val="clear" w:color="auto" w:fill="auto"/>
            <w:noWrap/>
            <w:vAlign w:val="center"/>
            <w:hideMark/>
          </w:tcPr>
          <w:p w14:paraId="15F0901E"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IV</w:t>
            </w:r>
          </w:p>
        </w:tc>
        <w:tc>
          <w:tcPr>
            <w:tcW w:w="1850" w:type="dxa"/>
            <w:tcBorders>
              <w:top w:val="nil"/>
              <w:left w:val="nil"/>
              <w:bottom w:val="single" w:sz="4" w:space="0" w:color="002060"/>
              <w:right w:val="single" w:sz="4" w:space="0" w:color="002060"/>
            </w:tcBorders>
            <w:shd w:val="clear" w:color="auto" w:fill="auto"/>
            <w:noWrap/>
            <w:vAlign w:val="center"/>
            <w:hideMark/>
          </w:tcPr>
          <w:p w14:paraId="48D57E2E"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292</w:t>
            </w:r>
          </w:p>
        </w:tc>
        <w:tc>
          <w:tcPr>
            <w:tcW w:w="1708" w:type="dxa"/>
            <w:tcBorders>
              <w:top w:val="nil"/>
              <w:left w:val="nil"/>
              <w:bottom w:val="single" w:sz="4" w:space="0" w:color="002060"/>
              <w:right w:val="single" w:sz="4" w:space="0" w:color="002060"/>
            </w:tcBorders>
            <w:shd w:val="clear" w:color="auto" w:fill="auto"/>
            <w:noWrap/>
            <w:vAlign w:val="center"/>
            <w:hideMark/>
          </w:tcPr>
          <w:p w14:paraId="415675CA"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263</w:t>
            </w:r>
          </w:p>
        </w:tc>
        <w:tc>
          <w:tcPr>
            <w:tcW w:w="1708" w:type="dxa"/>
            <w:tcBorders>
              <w:top w:val="nil"/>
              <w:left w:val="nil"/>
              <w:bottom w:val="single" w:sz="4" w:space="0" w:color="002060"/>
              <w:right w:val="single" w:sz="4" w:space="0" w:color="002060"/>
            </w:tcBorders>
            <w:shd w:val="clear" w:color="auto" w:fill="auto"/>
            <w:noWrap/>
            <w:vAlign w:val="center"/>
            <w:hideMark/>
          </w:tcPr>
          <w:p w14:paraId="2CF1A060"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555</w:t>
            </w:r>
          </w:p>
        </w:tc>
      </w:tr>
      <w:tr w:rsidR="008220D2" w:rsidRPr="008220D2" w14:paraId="01607E20" w14:textId="77777777" w:rsidTr="009541E0">
        <w:trPr>
          <w:trHeight w:val="248"/>
          <w:jc w:val="center"/>
        </w:trPr>
        <w:tc>
          <w:tcPr>
            <w:tcW w:w="1703" w:type="dxa"/>
            <w:tcBorders>
              <w:top w:val="nil"/>
              <w:left w:val="single" w:sz="4" w:space="0" w:color="002060"/>
              <w:bottom w:val="single" w:sz="4" w:space="0" w:color="002060"/>
              <w:right w:val="single" w:sz="4" w:space="0" w:color="002060"/>
            </w:tcBorders>
            <w:shd w:val="clear" w:color="auto" w:fill="auto"/>
            <w:noWrap/>
            <w:vAlign w:val="center"/>
            <w:hideMark/>
          </w:tcPr>
          <w:p w14:paraId="06E9426A"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V</w:t>
            </w:r>
          </w:p>
        </w:tc>
        <w:tc>
          <w:tcPr>
            <w:tcW w:w="1850" w:type="dxa"/>
            <w:tcBorders>
              <w:top w:val="nil"/>
              <w:left w:val="nil"/>
              <w:bottom w:val="single" w:sz="4" w:space="0" w:color="002060"/>
              <w:right w:val="single" w:sz="4" w:space="0" w:color="002060"/>
            </w:tcBorders>
            <w:shd w:val="clear" w:color="auto" w:fill="auto"/>
            <w:noWrap/>
            <w:vAlign w:val="center"/>
            <w:hideMark/>
          </w:tcPr>
          <w:p w14:paraId="3DA5851F"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114</w:t>
            </w:r>
          </w:p>
        </w:tc>
        <w:tc>
          <w:tcPr>
            <w:tcW w:w="1708" w:type="dxa"/>
            <w:tcBorders>
              <w:top w:val="nil"/>
              <w:left w:val="nil"/>
              <w:bottom w:val="single" w:sz="4" w:space="0" w:color="002060"/>
              <w:right w:val="single" w:sz="4" w:space="0" w:color="002060"/>
            </w:tcBorders>
            <w:shd w:val="clear" w:color="auto" w:fill="auto"/>
            <w:noWrap/>
            <w:vAlign w:val="center"/>
            <w:hideMark/>
          </w:tcPr>
          <w:p w14:paraId="11F0BAF9"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71</w:t>
            </w:r>
          </w:p>
        </w:tc>
        <w:tc>
          <w:tcPr>
            <w:tcW w:w="1708" w:type="dxa"/>
            <w:tcBorders>
              <w:top w:val="nil"/>
              <w:left w:val="nil"/>
              <w:bottom w:val="single" w:sz="4" w:space="0" w:color="002060"/>
              <w:right w:val="single" w:sz="4" w:space="0" w:color="002060"/>
            </w:tcBorders>
            <w:shd w:val="clear" w:color="auto" w:fill="auto"/>
            <w:noWrap/>
            <w:vAlign w:val="center"/>
            <w:hideMark/>
          </w:tcPr>
          <w:p w14:paraId="5B41AB96" w14:textId="77777777" w:rsidR="00642DB7" w:rsidRPr="008220D2" w:rsidRDefault="00642DB7" w:rsidP="009541E0">
            <w:pPr>
              <w:spacing w:after="0" w:line="360" w:lineRule="auto"/>
              <w:jc w:val="center"/>
              <w:rPr>
                <w:rFonts w:eastAsia="Times New Roman"/>
                <w:lang w:eastAsia="es-DO"/>
              </w:rPr>
            </w:pPr>
            <w:r w:rsidRPr="008220D2">
              <w:rPr>
                <w:rFonts w:eastAsia="Times New Roman"/>
                <w:lang w:eastAsia="es-DO"/>
              </w:rPr>
              <w:t>185</w:t>
            </w:r>
          </w:p>
        </w:tc>
      </w:tr>
      <w:tr w:rsidR="008220D2" w:rsidRPr="008220D2" w14:paraId="6F46E646" w14:textId="77777777" w:rsidTr="009541E0">
        <w:trPr>
          <w:trHeight w:val="248"/>
          <w:jc w:val="center"/>
        </w:trPr>
        <w:tc>
          <w:tcPr>
            <w:tcW w:w="1703" w:type="dxa"/>
            <w:tcBorders>
              <w:top w:val="nil"/>
              <w:left w:val="single" w:sz="4" w:space="0" w:color="002060"/>
              <w:bottom w:val="single" w:sz="4" w:space="0" w:color="002060"/>
              <w:right w:val="single" w:sz="4" w:space="0" w:color="002060"/>
            </w:tcBorders>
            <w:shd w:val="clear" w:color="auto" w:fill="auto"/>
            <w:noWrap/>
            <w:vAlign w:val="center"/>
            <w:hideMark/>
          </w:tcPr>
          <w:p w14:paraId="6DD342ED" w14:textId="77777777" w:rsidR="00642DB7" w:rsidRPr="008220D2" w:rsidRDefault="00642DB7" w:rsidP="009541E0">
            <w:pPr>
              <w:spacing w:after="0" w:line="360" w:lineRule="auto"/>
              <w:jc w:val="center"/>
              <w:rPr>
                <w:rFonts w:eastAsia="Times New Roman"/>
                <w:b/>
                <w:bCs/>
                <w:lang w:eastAsia="es-DO"/>
              </w:rPr>
            </w:pPr>
            <w:r w:rsidRPr="008220D2">
              <w:rPr>
                <w:rFonts w:eastAsia="Times New Roman"/>
                <w:b/>
                <w:bCs/>
                <w:lang w:eastAsia="es-DO"/>
              </w:rPr>
              <w:t>Total</w:t>
            </w:r>
          </w:p>
        </w:tc>
        <w:tc>
          <w:tcPr>
            <w:tcW w:w="1850" w:type="dxa"/>
            <w:tcBorders>
              <w:top w:val="nil"/>
              <w:left w:val="nil"/>
              <w:bottom w:val="single" w:sz="4" w:space="0" w:color="002060"/>
              <w:right w:val="single" w:sz="4" w:space="0" w:color="002060"/>
            </w:tcBorders>
            <w:shd w:val="clear" w:color="auto" w:fill="auto"/>
            <w:noWrap/>
            <w:vAlign w:val="center"/>
            <w:hideMark/>
          </w:tcPr>
          <w:p w14:paraId="5CBB6BDE" w14:textId="77777777" w:rsidR="00642DB7" w:rsidRPr="008220D2" w:rsidRDefault="00642DB7" w:rsidP="009541E0">
            <w:pPr>
              <w:spacing w:after="0" w:line="360" w:lineRule="auto"/>
              <w:jc w:val="center"/>
              <w:rPr>
                <w:rFonts w:eastAsia="Times New Roman"/>
                <w:b/>
                <w:bCs/>
                <w:lang w:eastAsia="es-DO"/>
              </w:rPr>
            </w:pPr>
            <w:r w:rsidRPr="008220D2">
              <w:rPr>
                <w:rFonts w:eastAsia="Times New Roman"/>
                <w:b/>
                <w:bCs/>
                <w:lang w:eastAsia="es-DO"/>
              </w:rPr>
              <w:t>1,449</w:t>
            </w:r>
          </w:p>
        </w:tc>
        <w:tc>
          <w:tcPr>
            <w:tcW w:w="1708" w:type="dxa"/>
            <w:tcBorders>
              <w:top w:val="nil"/>
              <w:left w:val="nil"/>
              <w:bottom w:val="single" w:sz="4" w:space="0" w:color="002060"/>
              <w:right w:val="single" w:sz="4" w:space="0" w:color="002060"/>
            </w:tcBorders>
            <w:shd w:val="clear" w:color="auto" w:fill="auto"/>
            <w:noWrap/>
            <w:vAlign w:val="center"/>
            <w:hideMark/>
          </w:tcPr>
          <w:p w14:paraId="1D260D13" w14:textId="77777777" w:rsidR="00642DB7" w:rsidRPr="008220D2" w:rsidRDefault="00642DB7" w:rsidP="009541E0">
            <w:pPr>
              <w:spacing w:after="0" w:line="360" w:lineRule="auto"/>
              <w:jc w:val="center"/>
              <w:rPr>
                <w:rFonts w:eastAsia="Times New Roman"/>
                <w:b/>
                <w:bCs/>
                <w:lang w:eastAsia="es-DO"/>
              </w:rPr>
            </w:pPr>
            <w:r w:rsidRPr="008220D2">
              <w:rPr>
                <w:rFonts w:eastAsia="Times New Roman"/>
                <w:b/>
                <w:bCs/>
                <w:lang w:eastAsia="es-DO"/>
              </w:rPr>
              <w:t>1,016</w:t>
            </w:r>
          </w:p>
        </w:tc>
        <w:tc>
          <w:tcPr>
            <w:tcW w:w="1708" w:type="dxa"/>
            <w:tcBorders>
              <w:top w:val="nil"/>
              <w:left w:val="nil"/>
              <w:bottom w:val="single" w:sz="4" w:space="0" w:color="002060"/>
              <w:right w:val="single" w:sz="4" w:space="0" w:color="002060"/>
            </w:tcBorders>
            <w:shd w:val="clear" w:color="auto" w:fill="auto"/>
            <w:noWrap/>
            <w:vAlign w:val="center"/>
            <w:hideMark/>
          </w:tcPr>
          <w:p w14:paraId="57D05B2E" w14:textId="77777777" w:rsidR="00642DB7" w:rsidRPr="008220D2" w:rsidRDefault="00642DB7" w:rsidP="009541E0">
            <w:pPr>
              <w:spacing w:after="0" w:line="360" w:lineRule="auto"/>
              <w:jc w:val="center"/>
              <w:rPr>
                <w:rFonts w:eastAsia="Times New Roman"/>
                <w:b/>
                <w:bCs/>
                <w:lang w:eastAsia="es-DO"/>
              </w:rPr>
            </w:pPr>
            <w:r w:rsidRPr="008220D2">
              <w:rPr>
                <w:rFonts w:eastAsia="Times New Roman"/>
                <w:b/>
                <w:bCs/>
                <w:lang w:eastAsia="es-DO"/>
              </w:rPr>
              <w:t>2,465</w:t>
            </w:r>
          </w:p>
        </w:tc>
      </w:tr>
    </w:tbl>
    <w:p w14:paraId="0DFD0138" w14:textId="77777777" w:rsidR="00642DB7" w:rsidRPr="00551B55" w:rsidRDefault="00642DB7" w:rsidP="005721D7">
      <w:pPr>
        <w:ind w:left="567" w:hanging="153"/>
        <w:rPr>
          <w:i/>
          <w:iCs/>
          <w:sz w:val="18"/>
          <w:szCs w:val="18"/>
        </w:rPr>
      </w:pPr>
      <w:r w:rsidRPr="00551B55">
        <w:rPr>
          <w:i/>
          <w:iCs/>
          <w:sz w:val="18"/>
          <w:szCs w:val="18"/>
        </w:rPr>
        <w:t xml:space="preserve">  Fuente: Departamento de Reclutamiento y Selección. – </w:t>
      </w:r>
    </w:p>
    <w:p w14:paraId="3ECDBE0B" w14:textId="77777777" w:rsidR="008220D2" w:rsidRDefault="00642DB7" w:rsidP="00642DB7">
      <w:pPr>
        <w:spacing w:before="100" w:beforeAutospacing="1" w:after="100" w:afterAutospacing="1" w:line="360" w:lineRule="auto"/>
        <w:jc w:val="both"/>
        <w:rPr>
          <w:rFonts w:eastAsia="Calibri"/>
        </w:rPr>
      </w:pPr>
      <w:r w:rsidRPr="00551B55">
        <w:rPr>
          <w:rFonts w:eastAsia="Calibri"/>
        </w:rPr>
        <w:t>Dentro de las acciones relevantes para eficientizar los procesos de reclutamiento, selección y evaluación del desempeño, se destaca la actualización del Sistema de Evaluación (SED) que opera desde la INTRANET institucional, en el que se incorporó un nuevo módulo para el monitoreo trimestral de los acuerdos de desempeño mediante la realización de minutas</w:t>
      </w:r>
      <w:r w:rsidR="008220D2">
        <w:rPr>
          <w:rFonts w:eastAsia="Calibri"/>
        </w:rPr>
        <w:t xml:space="preserve">. </w:t>
      </w:r>
      <w:r w:rsidRPr="00551B55">
        <w:rPr>
          <w:rFonts w:eastAsia="Calibri"/>
        </w:rPr>
        <w:t>Con esta mejora, se garantiza el cumplimiento de los objetivos institucionales plasmados en los acuerdos de desempeño de los colaboradores, permitiendo tomar acciones oportunas ante la ocurrencia de desvíos</w:t>
      </w:r>
      <w:r w:rsidR="008220D2">
        <w:rPr>
          <w:rFonts w:eastAsia="Calibri"/>
        </w:rPr>
        <w:t xml:space="preserve"> que puedan poner en riesgo el logro de los objetivos institucionales</w:t>
      </w:r>
      <w:r w:rsidRPr="00551B55">
        <w:rPr>
          <w:rFonts w:eastAsia="Calibri"/>
        </w:rPr>
        <w:t>.</w:t>
      </w:r>
    </w:p>
    <w:p w14:paraId="314B7995" w14:textId="5C1CBFE5" w:rsidR="00642DB7" w:rsidRPr="00551B55" w:rsidRDefault="00642DB7" w:rsidP="00642DB7">
      <w:pPr>
        <w:spacing w:before="100" w:beforeAutospacing="1" w:after="100" w:afterAutospacing="1" w:line="360" w:lineRule="auto"/>
        <w:jc w:val="both"/>
        <w:rPr>
          <w:rFonts w:eastAsia="Calibri"/>
        </w:rPr>
      </w:pPr>
      <w:r w:rsidRPr="00551B55">
        <w:rPr>
          <w:rFonts w:eastAsia="Calibri"/>
        </w:rPr>
        <w:t xml:space="preserve">De conformidad con lo dispuesto en la Guía sobre Remuneraciones, Incentivos, Compensaciones y Beneficios de los Servidores Públicos sujetos a la Ley </w:t>
      </w:r>
      <w:r w:rsidR="008220D2">
        <w:rPr>
          <w:rFonts w:eastAsia="Calibri"/>
        </w:rPr>
        <w:t>No</w:t>
      </w:r>
      <w:r w:rsidRPr="00551B55">
        <w:rPr>
          <w:rFonts w:eastAsia="Calibri"/>
        </w:rPr>
        <w:t xml:space="preserve">. 41-08 de Función Pública, el Reglamento 523-09 de Relaciones Laborales, las disposiciones legales establecidas en la Resolución 041-2020, y con el objetivo de incentivar el logro de las metas y objetivos, se realizó el pago de los diferentes incentivos establecidos a favor de los colaboradores de la institución que </w:t>
      </w:r>
      <w:r w:rsidRPr="00551B55">
        <w:rPr>
          <w:rFonts w:eastAsia="Calibri"/>
        </w:rPr>
        <w:lastRenderedPageBreak/>
        <w:t xml:space="preserve">obtuvieron una calificación de 85% o más en la evaluación del desempeño. </w:t>
      </w:r>
    </w:p>
    <w:p w14:paraId="37840BAB" w14:textId="35A104CB" w:rsidR="00642DB7" w:rsidRPr="00551B55" w:rsidRDefault="008220D2" w:rsidP="00642DB7">
      <w:pPr>
        <w:spacing w:before="100" w:beforeAutospacing="1" w:after="100" w:afterAutospacing="1" w:line="360" w:lineRule="auto"/>
        <w:jc w:val="both"/>
        <w:rPr>
          <w:rFonts w:eastAsia="Calibri"/>
        </w:rPr>
      </w:pPr>
      <w:r>
        <w:rPr>
          <w:rFonts w:eastAsia="Calibri"/>
        </w:rPr>
        <w:t>Asimismo, a</w:t>
      </w:r>
      <w:r w:rsidR="00642DB7" w:rsidRPr="00551B55">
        <w:rPr>
          <w:rFonts w:eastAsia="Calibri"/>
        </w:rPr>
        <w:t>cogidos por las ya citadas normativas, se gestionó el pago del Incentivo por Rendimiento Individual a favor de 2,460 colaboradores, y se gestionó el pago del Bono por Desempeño a favor de 152 servidores que pertenecen al sistema de carrera administrativa.</w:t>
      </w:r>
    </w:p>
    <w:p w14:paraId="5FC05DFC" w14:textId="0E800A64" w:rsidR="00642DB7" w:rsidRPr="00551B55" w:rsidRDefault="00642DB7" w:rsidP="00642DB7">
      <w:pPr>
        <w:spacing w:before="100" w:beforeAutospacing="1" w:after="100" w:afterAutospacing="1" w:line="360" w:lineRule="auto"/>
        <w:jc w:val="both"/>
        <w:rPr>
          <w:rFonts w:eastAsia="Calibri"/>
        </w:rPr>
      </w:pPr>
      <w:r w:rsidRPr="00551B55">
        <w:rPr>
          <w:rFonts w:eastAsia="Calibri"/>
        </w:rPr>
        <w:t>En cuanto a los ascensos, promociones y reajustes salariales, la institución actuó en apego a las disposiciones establecidas en el Reglamento No. 525-09 que aprueba el Reglamento de Evaluación del Desempeño y Promoción de los Servidores y funcionarios de la Administración Pública, así como en base a las políticas y procedimientos internos establecidos</w:t>
      </w:r>
      <w:r w:rsidR="00393115">
        <w:rPr>
          <w:rFonts w:eastAsia="Calibri"/>
        </w:rPr>
        <w:t xml:space="preserve">, logrando para el período </w:t>
      </w:r>
      <w:r w:rsidRPr="00551B55">
        <w:rPr>
          <w:rFonts w:eastAsia="Calibri"/>
        </w:rPr>
        <w:t xml:space="preserve">41 ascensos, 26 promociones y 68 reajustes salariales.  </w:t>
      </w:r>
    </w:p>
    <w:p w14:paraId="174DFC63" w14:textId="77777777" w:rsidR="00393115" w:rsidRDefault="00642DB7" w:rsidP="00642DB7">
      <w:pPr>
        <w:spacing w:before="100" w:beforeAutospacing="1" w:after="100" w:afterAutospacing="1" w:line="360" w:lineRule="auto"/>
        <w:jc w:val="both"/>
        <w:rPr>
          <w:rFonts w:eastAsia="Calibri"/>
        </w:rPr>
      </w:pPr>
      <w:r w:rsidRPr="00551B55">
        <w:rPr>
          <w:rFonts w:eastAsia="Calibri"/>
        </w:rPr>
        <w:t>En el marco del programa de pasantías, que persigue ofrecer oportunidades a estudiantes de educación superior, media y técnica en diferentes áreas del MICM</w:t>
      </w:r>
      <w:r w:rsidR="00393115">
        <w:rPr>
          <w:rFonts w:eastAsia="Calibri"/>
        </w:rPr>
        <w:t xml:space="preserve"> a fin de</w:t>
      </w:r>
      <w:r w:rsidRPr="00551B55">
        <w:rPr>
          <w:rFonts w:eastAsia="Calibri"/>
        </w:rPr>
        <w:t xml:space="preserve"> para enriquecer la formación académica a través de la experiencia práctica en el campo laboral, se gestionaron e hicieron efectivas un total de 31 pasantías, de las cuales, 15 correspondieron a pasantes bachilleres, y 16 a pasantes universitarios. </w:t>
      </w:r>
    </w:p>
    <w:p w14:paraId="17C63B63" w14:textId="25D80E19" w:rsidR="00642DB7" w:rsidRPr="00551B55" w:rsidRDefault="00642DB7" w:rsidP="00642DB7">
      <w:pPr>
        <w:spacing w:before="100" w:beforeAutospacing="1" w:after="100" w:afterAutospacing="1" w:line="360" w:lineRule="auto"/>
        <w:jc w:val="both"/>
        <w:rPr>
          <w:rFonts w:eastAsia="Calibri"/>
        </w:rPr>
      </w:pPr>
      <w:r w:rsidRPr="00551B55">
        <w:rPr>
          <w:rFonts w:eastAsia="Times New Roman"/>
        </w:rPr>
        <w:t>Dando cumplimiento al Sistemas Integrado de Gestión de Calidad del MICM, fueron evaluados 178 colaboradores que ocupan posiciones críticas, de los cuales, 170 estaban categorizados con un nivel de criticidad alto; 7 con un nivel de criticidad medio; y 1 con un nivel de criticidad bajo.</w:t>
      </w:r>
    </w:p>
    <w:p w14:paraId="2AE0FF7C" w14:textId="77777777" w:rsidR="00642DB7" w:rsidRDefault="00642DB7" w:rsidP="00642DB7">
      <w:pPr>
        <w:spacing w:before="100" w:beforeAutospacing="1" w:after="100" w:afterAutospacing="1" w:line="360" w:lineRule="auto"/>
        <w:jc w:val="both"/>
        <w:rPr>
          <w:rFonts w:eastAsia="Times New Roman"/>
        </w:rPr>
      </w:pPr>
      <w:r w:rsidRPr="00551B55">
        <w:rPr>
          <w:rFonts w:eastAsia="Times New Roman"/>
        </w:rPr>
        <w:lastRenderedPageBreak/>
        <w:t>Asimismo, ante las ausencias temporales del personal con cargos de dirección y supervisión, se agotó el debido proceso de suplencia asegurando la continuidad de los servicios y la eficacia operativa.</w:t>
      </w:r>
    </w:p>
    <w:p w14:paraId="1885158E" w14:textId="26DC0B38" w:rsidR="0059270F" w:rsidRDefault="00642DB7" w:rsidP="00393BB1">
      <w:pPr>
        <w:spacing w:before="100" w:beforeAutospacing="1" w:after="100" w:afterAutospacing="1" w:line="360" w:lineRule="auto"/>
        <w:jc w:val="both"/>
        <w:rPr>
          <w:rFonts w:eastAsia="Times New Roman"/>
        </w:rPr>
      </w:pPr>
      <w:r w:rsidRPr="00393115">
        <w:rPr>
          <w:rFonts w:eastAsia="Times New Roman"/>
        </w:rPr>
        <w:t>En otro orden, de acuerdo con el Decreto Núm. 646-24</w:t>
      </w:r>
      <w:r w:rsidR="00393BB1">
        <w:rPr>
          <w:rFonts w:eastAsia="Times New Roman"/>
        </w:rPr>
        <w:t xml:space="preserve"> que dispuso</w:t>
      </w:r>
      <w:r w:rsidRPr="00393115">
        <w:rPr>
          <w:rFonts w:eastAsia="Times New Roman"/>
        </w:rPr>
        <w:t xml:space="preserve"> la supresión de la Dirección de Fomento y Desarrollo de la Artesanía Nacional (FODEARTE), se llevó a cabo un levantamiento exhaustivo de los recursos humanos</w:t>
      </w:r>
      <w:r w:rsidR="00393BB1">
        <w:rPr>
          <w:rFonts w:eastAsia="Times New Roman"/>
        </w:rPr>
        <w:t xml:space="preserve"> de esa institución</w:t>
      </w:r>
      <w:r w:rsidRPr="00393115">
        <w:rPr>
          <w:rFonts w:eastAsia="Times New Roman"/>
        </w:rPr>
        <w:t xml:space="preserve">, </w:t>
      </w:r>
      <w:r w:rsidR="00393BB1">
        <w:rPr>
          <w:rFonts w:eastAsia="Times New Roman"/>
        </w:rPr>
        <w:t>que</w:t>
      </w:r>
      <w:r w:rsidRPr="00393115">
        <w:rPr>
          <w:rFonts w:eastAsia="Times New Roman"/>
        </w:rPr>
        <w:t xml:space="preserve"> incluyó la recopilación de datos</w:t>
      </w:r>
      <w:r w:rsidR="00393BB1">
        <w:rPr>
          <w:rFonts w:eastAsia="Times New Roman"/>
        </w:rPr>
        <w:t xml:space="preserve">, el desarrollo de </w:t>
      </w:r>
      <w:r w:rsidRPr="00393115">
        <w:rPr>
          <w:rFonts w:eastAsia="Times New Roman"/>
        </w:rPr>
        <w:t>56 entrevistas</w:t>
      </w:r>
      <w:r w:rsidR="00393BB1">
        <w:rPr>
          <w:rFonts w:eastAsia="Times New Roman"/>
        </w:rPr>
        <w:t>, y la emisión de un informe diagnóstico.</w:t>
      </w:r>
    </w:p>
    <w:p w14:paraId="3A36D9FE" w14:textId="77777777" w:rsidR="00497D1E" w:rsidRPr="002F5B4F" w:rsidRDefault="00497D1E" w:rsidP="00497D1E">
      <w:pPr>
        <w:pStyle w:val="Prrafodelista"/>
        <w:numPr>
          <w:ilvl w:val="0"/>
          <w:numId w:val="6"/>
        </w:numPr>
        <w:spacing w:before="100" w:beforeAutospacing="1" w:after="100" w:afterAutospacing="1" w:line="360" w:lineRule="auto"/>
        <w:jc w:val="both"/>
        <w:rPr>
          <w:b/>
          <w:bCs/>
        </w:rPr>
      </w:pPr>
      <w:r w:rsidRPr="002F5B4F">
        <w:rPr>
          <w:b/>
          <w:bCs/>
        </w:rPr>
        <w:t>Relaciones Laborales y Sociales</w:t>
      </w:r>
    </w:p>
    <w:p w14:paraId="211D7AEF" w14:textId="77777777" w:rsidR="00C2264A" w:rsidRDefault="002F5B4F" w:rsidP="00497D1E">
      <w:pPr>
        <w:spacing w:before="100" w:beforeAutospacing="1" w:after="100" w:afterAutospacing="1" w:line="360" w:lineRule="auto"/>
        <w:jc w:val="both"/>
        <w:rPr>
          <w:rFonts w:eastAsia="Times New Roman"/>
        </w:rPr>
      </w:pPr>
      <w:r>
        <w:rPr>
          <w:rFonts w:eastAsia="Times New Roman"/>
        </w:rPr>
        <w:t>Como parte del compromiso con el bienestar</w:t>
      </w:r>
      <w:r w:rsidR="009F7626">
        <w:rPr>
          <w:rFonts w:eastAsia="Times New Roman"/>
        </w:rPr>
        <w:t xml:space="preserve">, </w:t>
      </w:r>
      <w:r>
        <w:rPr>
          <w:rFonts w:eastAsia="Times New Roman"/>
        </w:rPr>
        <w:t>y</w:t>
      </w:r>
      <w:r w:rsidR="009F7626">
        <w:rPr>
          <w:rFonts w:eastAsia="Times New Roman"/>
        </w:rPr>
        <w:t xml:space="preserve"> con el objetivo </w:t>
      </w:r>
      <w:r>
        <w:rPr>
          <w:rFonts w:eastAsia="Times New Roman"/>
        </w:rPr>
        <w:t xml:space="preserve">de brindar apoyo en </w:t>
      </w:r>
      <w:r w:rsidR="00945FAB">
        <w:rPr>
          <w:rFonts w:eastAsia="Times New Roman"/>
        </w:rPr>
        <w:t>momentos</w:t>
      </w:r>
      <w:r>
        <w:rPr>
          <w:rFonts w:eastAsia="Times New Roman"/>
        </w:rPr>
        <w:t xml:space="preserve"> difíciles,</w:t>
      </w:r>
      <w:r w:rsidR="009F7626">
        <w:rPr>
          <w:rFonts w:eastAsia="Times New Roman"/>
        </w:rPr>
        <w:t xml:space="preserve"> </w:t>
      </w:r>
      <w:r w:rsidR="00945FAB">
        <w:rPr>
          <w:rFonts w:eastAsia="Times New Roman"/>
        </w:rPr>
        <w:t xml:space="preserve">fueron </w:t>
      </w:r>
      <w:r w:rsidR="00481B33">
        <w:rPr>
          <w:rFonts w:eastAsia="Times New Roman"/>
        </w:rPr>
        <w:t>afiliados</w:t>
      </w:r>
      <w:r w:rsidR="009F7626">
        <w:rPr>
          <w:rFonts w:eastAsia="Times New Roman"/>
        </w:rPr>
        <w:t xml:space="preserve"> un total de</w:t>
      </w:r>
      <w:r w:rsidR="00497D1E" w:rsidRPr="00497D1E">
        <w:rPr>
          <w:rFonts w:eastAsia="Times New Roman"/>
        </w:rPr>
        <w:t xml:space="preserve"> 940 </w:t>
      </w:r>
      <w:r w:rsidR="00481B33">
        <w:rPr>
          <w:rFonts w:eastAsia="Times New Roman"/>
        </w:rPr>
        <w:t xml:space="preserve">colaboradores </w:t>
      </w:r>
      <w:r w:rsidR="00497D1E" w:rsidRPr="00497D1E">
        <w:rPr>
          <w:rFonts w:eastAsia="Times New Roman"/>
        </w:rPr>
        <w:t>al Plan de Servicios Funerarios del Instituto Nacional de Auxilios y Viviendas (INAVI)</w:t>
      </w:r>
      <w:r w:rsidR="009F7626">
        <w:rPr>
          <w:rFonts w:eastAsia="Times New Roman"/>
        </w:rPr>
        <w:t>.</w:t>
      </w:r>
      <w:r w:rsidR="00C2264A">
        <w:rPr>
          <w:rFonts w:eastAsia="Times New Roman"/>
        </w:rPr>
        <w:t xml:space="preserve"> </w:t>
      </w:r>
      <w:r w:rsidR="009F7626">
        <w:rPr>
          <w:rFonts w:eastAsia="Times New Roman"/>
        </w:rPr>
        <w:t xml:space="preserve">Estas afiliaciones fueron realizadas </w:t>
      </w:r>
      <w:r w:rsidR="00C2264A">
        <w:rPr>
          <w:rFonts w:eastAsia="Times New Roman"/>
        </w:rPr>
        <w:t xml:space="preserve">bajo </w:t>
      </w:r>
      <w:r w:rsidR="00C2264A" w:rsidRPr="00497D1E">
        <w:rPr>
          <w:rFonts w:eastAsia="Times New Roman"/>
        </w:rPr>
        <w:t>la</w:t>
      </w:r>
      <w:r w:rsidR="00497D1E" w:rsidRPr="00497D1E">
        <w:rPr>
          <w:rFonts w:eastAsia="Times New Roman"/>
        </w:rPr>
        <w:t xml:space="preserve"> categoría “A” beneficiándose de una cobertura de 100% para el titular más 4 dependientes</w:t>
      </w:r>
      <w:r w:rsidR="009F7626">
        <w:rPr>
          <w:rFonts w:eastAsia="Times New Roman"/>
        </w:rPr>
        <w:t xml:space="preserve">. </w:t>
      </w:r>
      <w:r w:rsidR="009F7626" w:rsidRPr="002F5B4F">
        <w:rPr>
          <w:rFonts w:eastAsia="Times New Roman"/>
        </w:rPr>
        <w:t xml:space="preserve">Asimismo, </w:t>
      </w:r>
      <w:r w:rsidR="009F7626">
        <w:rPr>
          <w:rFonts w:eastAsia="Times New Roman"/>
        </w:rPr>
        <w:t xml:space="preserve">se desarrolló una </w:t>
      </w:r>
      <w:r w:rsidR="009F7626" w:rsidRPr="002F5B4F">
        <w:rPr>
          <w:rFonts w:eastAsia="Times New Roman"/>
        </w:rPr>
        <w:t>acci</w:t>
      </w:r>
      <w:r w:rsidR="009F7626">
        <w:rPr>
          <w:rFonts w:eastAsia="Times New Roman"/>
        </w:rPr>
        <w:t xml:space="preserve">ón </w:t>
      </w:r>
      <w:r w:rsidR="009F7626" w:rsidRPr="002F5B4F">
        <w:rPr>
          <w:rFonts w:eastAsia="Times New Roman"/>
        </w:rPr>
        <w:t xml:space="preserve">de capacitación </w:t>
      </w:r>
      <w:r w:rsidR="00C2264A">
        <w:rPr>
          <w:rFonts w:eastAsia="Times New Roman"/>
        </w:rPr>
        <w:t xml:space="preserve">en la que 57 colaboradores conocieron a </w:t>
      </w:r>
      <w:r w:rsidR="009F7626" w:rsidRPr="002F5B4F">
        <w:rPr>
          <w:rFonts w:eastAsia="Times New Roman"/>
        </w:rPr>
        <w:t xml:space="preserve">fondo estos beneficios y </w:t>
      </w:r>
      <w:r w:rsidR="00C2264A">
        <w:rPr>
          <w:rFonts w:eastAsia="Times New Roman"/>
        </w:rPr>
        <w:t xml:space="preserve">la manera de </w:t>
      </w:r>
      <w:r w:rsidR="009F7626" w:rsidRPr="002F5B4F">
        <w:rPr>
          <w:rFonts w:eastAsia="Times New Roman"/>
        </w:rPr>
        <w:t xml:space="preserve">acceder a ellos de manera </w:t>
      </w:r>
      <w:r w:rsidR="00C2264A">
        <w:rPr>
          <w:rFonts w:eastAsia="Times New Roman"/>
        </w:rPr>
        <w:t>ágil.</w:t>
      </w:r>
    </w:p>
    <w:p w14:paraId="22099705" w14:textId="7D350003" w:rsidR="00497D1E" w:rsidRPr="00497D1E" w:rsidRDefault="00497D1E" w:rsidP="00497D1E">
      <w:pPr>
        <w:spacing w:before="100" w:beforeAutospacing="1" w:after="100" w:afterAutospacing="1" w:line="360" w:lineRule="auto"/>
        <w:jc w:val="both"/>
        <w:rPr>
          <w:rFonts w:eastAsia="Times New Roman"/>
        </w:rPr>
      </w:pPr>
      <w:r w:rsidRPr="00497D1E">
        <w:rPr>
          <w:rFonts w:eastAsia="Times New Roman"/>
        </w:rPr>
        <w:t xml:space="preserve">Se ofreció la cobertura en planes complementarios y voluntarios de seguros de </w:t>
      </w:r>
      <w:r w:rsidR="005721D7" w:rsidRPr="00497D1E">
        <w:rPr>
          <w:rFonts w:eastAsia="Times New Roman"/>
        </w:rPr>
        <w:t>salud, con</w:t>
      </w:r>
      <w:r w:rsidRPr="00497D1E">
        <w:rPr>
          <w:rFonts w:eastAsia="Times New Roman"/>
        </w:rPr>
        <w:t xml:space="preserve"> un subsidio del 100% a los colaboradores de ARS Humano, Universal y SENASA; logrando en consecuencia que 2,528 colaboradores se afiliaran al plan básico, de los cuales, 1,639 fueron afiliados también a los planes complementarios de las distintas ARS distribuidos de la siguiente manera: 776 afiliados a ARS SENASA, 718 correspondientes a ARS Humano y 145 a los planes complementarios de ARS Universal. Estos logros han sido con la colaboración de ejecutivos de servicios de las 3 aseguradoras </w:t>
      </w:r>
      <w:r w:rsidRPr="00497D1E">
        <w:rPr>
          <w:rFonts w:eastAsia="Times New Roman"/>
        </w:rPr>
        <w:lastRenderedPageBreak/>
        <w:t xml:space="preserve">mencionadas, quienes </w:t>
      </w:r>
      <w:r w:rsidR="003A45AB">
        <w:rPr>
          <w:rFonts w:eastAsia="Times New Roman"/>
        </w:rPr>
        <w:t>ofrecieron</w:t>
      </w:r>
      <w:r w:rsidRPr="00497D1E">
        <w:rPr>
          <w:rFonts w:eastAsia="Times New Roman"/>
        </w:rPr>
        <w:t xml:space="preserve"> servicios de orientación y sensibilización personalmente en la Torre MICM. De igual manera, fueron beneficiados con el seguro internacional 36 colaboradores</w:t>
      </w:r>
      <w:r w:rsidR="003A45AB">
        <w:rPr>
          <w:rFonts w:eastAsia="Times New Roman"/>
        </w:rPr>
        <w:t xml:space="preserve"> correspondientes </w:t>
      </w:r>
      <w:r w:rsidR="003A45AB" w:rsidRPr="00497D1E">
        <w:rPr>
          <w:rFonts w:eastAsia="Times New Roman"/>
        </w:rPr>
        <w:t>a</w:t>
      </w:r>
      <w:r w:rsidRPr="00497D1E">
        <w:rPr>
          <w:rFonts w:eastAsia="Times New Roman"/>
        </w:rPr>
        <w:t xml:space="preserve"> los cargos d</w:t>
      </w:r>
      <w:r w:rsidR="003A45AB">
        <w:rPr>
          <w:rFonts w:eastAsia="Times New Roman"/>
        </w:rPr>
        <w:t>e</w:t>
      </w:r>
      <w:r w:rsidRPr="00497D1E">
        <w:rPr>
          <w:rFonts w:eastAsia="Times New Roman"/>
        </w:rPr>
        <w:t xml:space="preserve"> Ministro, Viceministros y Directores.</w:t>
      </w:r>
    </w:p>
    <w:p w14:paraId="64F36D4F" w14:textId="6897F023" w:rsidR="00497D1E" w:rsidRPr="00497D1E" w:rsidRDefault="003A45AB" w:rsidP="00497D1E">
      <w:pPr>
        <w:spacing w:before="100" w:beforeAutospacing="1" w:after="100" w:afterAutospacing="1" w:line="360" w:lineRule="auto"/>
        <w:jc w:val="both"/>
        <w:rPr>
          <w:rFonts w:eastAsia="Times New Roman"/>
        </w:rPr>
      </w:pPr>
      <w:bookmarkStart w:id="67" w:name="_Hlk183601559"/>
      <w:r>
        <w:rPr>
          <w:rFonts w:eastAsia="Times New Roman"/>
        </w:rPr>
        <w:t xml:space="preserve">A fin de </w:t>
      </w:r>
      <w:r w:rsidR="00497D1E" w:rsidRPr="00497D1E">
        <w:rPr>
          <w:rFonts w:eastAsia="Times New Roman"/>
        </w:rPr>
        <w:t>fortale</w:t>
      </w:r>
      <w:r>
        <w:rPr>
          <w:rFonts w:eastAsia="Times New Roman"/>
        </w:rPr>
        <w:t>cer</w:t>
      </w:r>
      <w:r w:rsidR="00497D1E" w:rsidRPr="00497D1E">
        <w:rPr>
          <w:rFonts w:eastAsia="Times New Roman"/>
        </w:rPr>
        <w:t xml:space="preserve"> los conocimientos de </w:t>
      </w:r>
      <w:r>
        <w:rPr>
          <w:rFonts w:eastAsia="Times New Roman"/>
        </w:rPr>
        <w:t xml:space="preserve">los </w:t>
      </w:r>
      <w:r w:rsidR="00497D1E" w:rsidRPr="00497D1E">
        <w:rPr>
          <w:rFonts w:eastAsia="Times New Roman"/>
        </w:rPr>
        <w:t xml:space="preserve">colaboradores sobre la cobertura y servicios </w:t>
      </w:r>
      <w:r>
        <w:rPr>
          <w:rFonts w:eastAsia="Times New Roman"/>
        </w:rPr>
        <w:t xml:space="preserve">que prestan </w:t>
      </w:r>
      <w:r w:rsidR="00497D1E" w:rsidRPr="00497D1E">
        <w:rPr>
          <w:rFonts w:eastAsia="Times New Roman"/>
        </w:rPr>
        <w:t>los seguros médicos</w:t>
      </w:r>
      <w:r>
        <w:rPr>
          <w:rFonts w:eastAsia="Times New Roman"/>
        </w:rPr>
        <w:t xml:space="preserve"> a los </w:t>
      </w:r>
      <w:r w:rsidR="00906AA6">
        <w:rPr>
          <w:rFonts w:eastAsia="Times New Roman"/>
        </w:rPr>
        <w:t xml:space="preserve">que </w:t>
      </w:r>
      <w:r>
        <w:rPr>
          <w:rFonts w:eastAsia="Times New Roman"/>
        </w:rPr>
        <w:t xml:space="preserve">están afiliados, </w:t>
      </w:r>
      <w:r w:rsidR="00497D1E" w:rsidRPr="00497D1E">
        <w:rPr>
          <w:rFonts w:eastAsia="Times New Roman"/>
        </w:rPr>
        <w:t xml:space="preserve">se </w:t>
      </w:r>
      <w:r>
        <w:rPr>
          <w:rFonts w:eastAsia="Times New Roman"/>
        </w:rPr>
        <w:t>desarrollaron</w:t>
      </w:r>
      <w:r w:rsidR="00497D1E" w:rsidRPr="00497D1E">
        <w:rPr>
          <w:rFonts w:eastAsia="Times New Roman"/>
        </w:rPr>
        <w:t xml:space="preserve"> </w:t>
      </w:r>
      <w:r>
        <w:rPr>
          <w:rFonts w:eastAsia="Times New Roman"/>
        </w:rPr>
        <w:t>3 jornadas de sensibilización en las que fueron impactados 53 colaboradores.</w:t>
      </w:r>
    </w:p>
    <w:p w14:paraId="5FF5DAE0" w14:textId="16943451" w:rsidR="003A45AB" w:rsidRPr="00906AA6" w:rsidRDefault="003A45AB" w:rsidP="003A45AB">
      <w:pPr>
        <w:spacing w:after="0" w:line="360" w:lineRule="auto"/>
        <w:jc w:val="center"/>
        <w:rPr>
          <w:b/>
          <w:bCs/>
        </w:rPr>
      </w:pPr>
      <w:r w:rsidRPr="00906AA6">
        <w:rPr>
          <w:b/>
          <w:bCs/>
        </w:rPr>
        <w:t xml:space="preserve">Tabla No.  </w:t>
      </w:r>
      <w:r w:rsidRPr="00906AA6">
        <w:rPr>
          <w:b/>
          <w:bCs/>
        </w:rPr>
        <w:fldChar w:fldCharType="begin"/>
      </w:r>
      <w:r w:rsidRPr="00906AA6">
        <w:rPr>
          <w:b/>
          <w:bCs/>
        </w:rPr>
        <w:instrText xml:space="preserve"> SEQ Tabla_No._ \* ARABIC </w:instrText>
      </w:r>
      <w:r w:rsidRPr="00906AA6">
        <w:rPr>
          <w:b/>
          <w:bCs/>
        </w:rPr>
        <w:fldChar w:fldCharType="separate"/>
      </w:r>
      <w:r w:rsidR="00FD2D38">
        <w:rPr>
          <w:b/>
          <w:bCs/>
          <w:noProof/>
        </w:rPr>
        <w:t>33</w:t>
      </w:r>
      <w:r w:rsidRPr="00906AA6">
        <w:rPr>
          <w:b/>
          <w:bCs/>
        </w:rPr>
        <w:fldChar w:fldCharType="end"/>
      </w:r>
      <w:r w:rsidRPr="00906AA6">
        <w:rPr>
          <w:b/>
          <w:bCs/>
        </w:rPr>
        <w:t xml:space="preserve"> </w:t>
      </w:r>
    </w:p>
    <w:p w14:paraId="5BE44973" w14:textId="14203D6B" w:rsidR="003A45AB" w:rsidRPr="00950A2B" w:rsidRDefault="003A45AB" w:rsidP="003A45AB">
      <w:pPr>
        <w:spacing w:after="0" w:line="360" w:lineRule="auto"/>
        <w:jc w:val="center"/>
      </w:pPr>
      <w:r w:rsidRPr="00DC7282">
        <w:t>Jornada</w:t>
      </w:r>
      <w:r w:rsidR="00906AA6">
        <w:t>s</w:t>
      </w:r>
      <w:r w:rsidRPr="00DC7282">
        <w:t xml:space="preserve"> de S</w:t>
      </w:r>
      <w:r w:rsidR="00906AA6">
        <w:t>ensibilización ARS</w:t>
      </w:r>
    </w:p>
    <w:p w14:paraId="5FE29E83" w14:textId="7F7F85EF" w:rsidR="003A45AB" w:rsidRDefault="003A45AB" w:rsidP="003A45AB">
      <w:pPr>
        <w:spacing w:line="360" w:lineRule="auto"/>
        <w:jc w:val="center"/>
      </w:pPr>
      <w:r>
        <w:t>Enero</w:t>
      </w:r>
      <w:r w:rsidR="00906AA6">
        <w:t xml:space="preserve"> - N</w:t>
      </w:r>
      <w:r>
        <w:t>oviembre 2024</w:t>
      </w:r>
    </w:p>
    <w:tbl>
      <w:tblPr>
        <w:tblW w:w="6414"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296"/>
        <w:gridCol w:w="2296"/>
        <w:gridCol w:w="1822"/>
      </w:tblGrid>
      <w:tr w:rsidR="00497D1E" w:rsidRPr="003A45AB" w14:paraId="49810521" w14:textId="77777777" w:rsidTr="00906AA6">
        <w:trPr>
          <w:trHeight w:val="537"/>
          <w:jc w:val="center"/>
        </w:trPr>
        <w:tc>
          <w:tcPr>
            <w:tcW w:w="2296" w:type="dxa"/>
            <w:shd w:val="clear" w:color="auto" w:fill="142F62"/>
            <w:noWrap/>
            <w:vAlign w:val="center"/>
            <w:hideMark/>
          </w:tcPr>
          <w:bookmarkEnd w:id="67"/>
          <w:p w14:paraId="1E73B1D8" w14:textId="39236D81" w:rsidR="00497D1E" w:rsidRPr="003A45AB" w:rsidRDefault="00497D1E" w:rsidP="003A45AB">
            <w:pPr>
              <w:spacing w:after="0" w:line="276" w:lineRule="auto"/>
              <w:jc w:val="center"/>
              <w:rPr>
                <w:rFonts w:eastAsia="Times New Roman"/>
                <w:b/>
                <w:bCs/>
                <w:color w:val="FFFFFF"/>
                <w:spacing w:val="0"/>
                <w:lang w:eastAsia="es-DO"/>
              </w:rPr>
            </w:pPr>
            <w:r w:rsidRPr="003A45AB">
              <w:rPr>
                <w:rFonts w:eastAsia="Times New Roman"/>
                <w:b/>
                <w:bCs/>
                <w:color w:val="FFFFFF"/>
                <w:spacing w:val="0"/>
                <w:lang w:eastAsia="es-DO"/>
              </w:rPr>
              <w:t>F</w:t>
            </w:r>
            <w:r w:rsidR="003A45AB">
              <w:rPr>
                <w:rFonts w:eastAsia="Times New Roman"/>
                <w:b/>
                <w:bCs/>
                <w:color w:val="FFFFFF"/>
                <w:spacing w:val="0"/>
                <w:lang w:eastAsia="es-DO"/>
              </w:rPr>
              <w:t>echa</w:t>
            </w:r>
          </w:p>
        </w:tc>
        <w:tc>
          <w:tcPr>
            <w:tcW w:w="2296" w:type="dxa"/>
            <w:shd w:val="clear" w:color="auto" w:fill="142F62"/>
            <w:noWrap/>
            <w:vAlign w:val="center"/>
            <w:hideMark/>
          </w:tcPr>
          <w:p w14:paraId="577A7772" w14:textId="77777777" w:rsidR="00497D1E" w:rsidRPr="003A45AB" w:rsidRDefault="00497D1E" w:rsidP="003A45AB">
            <w:pPr>
              <w:spacing w:after="0" w:line="276" w:lineRule="auto"/>
              <w:jc w:val="center"/>
              <w:rPr>
                <w:rFonts w:eastAsia="Times New Roman"/>
                <w:b/>
                <w:bCs/>
                <w:color w:val="FFFFFF"/>
                <w:spacing w:val="0"/>
                <w:lang w:eastAsia="es-DO"/>
              </w:rPr>
            </w:pPr>
            <w:r w:rsidRPr="003A45AB">
              <w:rPr>
                <w:rFonts w:eastAsia="Times New Roman"/>
                <w:b/>
                <w:bCs/>
                <w:color w:val="FFFFFF"/>
                <w:spacing w:val="0"/>
                <w:lang w:eastAsia="es-DO"/>
              </w:rPr>
              <w:t>ARS</w:t>
            </w:r>
          </w:p>
        </w:tc>
        <w:tc>
          <w:tcPr>
            <w:tcW w:w="1822" w:type="dxa"/>
            <w:shd w:val="clear" w:color="auto" w:fill="142F62"/>
            <w:vAlign w:val="center"/>
            <w:hideMark/>
          </w:tcPr>
          <w:p w14:paraId="1045314D" w14:textId="06A11244" w:rsidR="00497D1E" w:rsidRPr="003A45AB" w:rsidRDefault="003A45AB" w:rsidP="003A45AB">
            <w:pPr>
              <w:spacing w:after="0" w:line="276" w:lineRule="auto"/>
              <w:jc w:val="center"/>
              <w:rPr>
                <w:rFonts w:eastAsia="Times New Roman"/>
                <w:b/>
                <w:bCs/>
                <w:color w:val="FFFFFF"/>
                <w:spacing w:val="0"/>
                <w:lang w:eastAsia="es-DO"/>
              </w:rPr>
            </w:pPr>
            <w:r>
              <w:rPr>
                <w:rFonts w:eastAsia="Times New Roman"/>
                <w:b/>
                <w:bCs/>
                <w:color w:val="FFFFFF"/>
                <w:spacing w:val="0"/>
                <w:lang w:eastAsia="es-DO"/>
              </w:rPr>
              <w:t>Total de participantes</w:t>
            </w:r>
          </w:p>
        </w:tc>
      </w:tr>
      <w:tr w:rsidR="00497D1E" w:rsidRPr="003A45AB" w14:paraId="072C2022" w14:textId="77777777" w:rsidTr="00906AA6">
        <w:trPr>
          <w:trHeight w:val="605"/>
          <w:jc w:val="center"/>
        </w:trPr>
        <w:tc>
          <w:tcPr>
            <w:tcW w:w="2296" w:type="dxa"/>
            <w:shd w:val="clear" w:color="auto" w:fill="auto"/>
            <w:vAlign w:val="center"/>
            <w:hideMark/>
          </w:tcPr>
          <w:p w14:paraId="75AE98A1" w14:textId="5C0FBE40" w:rsidR="00497D1E" w:rsidRPr="003A45AB" w:rsidRDefault="00497D1E" w:rsidP="003A45AB">
            <w:pPr>
              <w:spacing w:after="0" w:line="276" w:lineRule="auto"/>
              <w:jc w:val="center"/>
            </w:pPr>
            <w:r w:rsidRPr="003A45AB">
              <w:t>9</w:t>
            </w:r>
            <w:r w:rsidR="003A45AB">
              <w:t>/10/2024</w:t>
            </w:r>
          </w:p>
        </w:tc>
        <w:tc>
          <w:tcPr>
            <w:tcW w:w="2296" w:type="dxa"/>
            <w:shd w:val="clear" w:color="auto" w:fill="auto"/>
            <w:vAlign w:val="center"/>
            <w:hideMark/>
          </w:tcPr>
          <w:p w14:paraId="462249EE" w14:textId="77777777" w:rsidR="00497D1E" w:rsidRPr="003A45AB" w:rsidRDefault="00497D1E" w:rsidP="003A45AB">
            <w:pPr>
              <w:spacing w:after="0" w:line="276" w:lineRule="auto"/>
              <w:jc w:val="center"/>
            </w:pPr>
            <w:r w:rsidRPr="003A45AB">
              <w:t>SENASA</w:t>
            </w:r>
          </w:p>
        </w:tc>
        <w:tc>
          <w:tcPr>
            <w:tcW w:w="1822" w:type="dxa"/>
            <w:shd w:val="clear" w:color="auto" w:fill="auto"/>
            <w:vAlign w:val="center"/>
            <w:hideMark/>
          </w:tcPr>
          <w:p w14:paraId="2C7B099A" w14:textId="77777777" w:rsidR="00497D1E" w:rsidRPr="003A45AB" w:rsidRDefault="00497D1E" w:rsidP="003A45AB">
            <w:pPr>
              <w:spacing w:after="0" w:line="276" w:lineRule="auto"/>
              <w:jc w:val="center"/>
            </w:pPr>
            <w:r w:rsidRPr="003A45AB">
              <w:t>25</w:t>
            </w:r>
          </w:p>
        </w:tc>
      </w:tr>
      <w:tr w:rsidR="00497D1E" w:rsidRPr="003A45AB" w14:paraId="670728EA" w14:textId="77777777" w:rsidTr="00906AA6">
        <w:trPr>
          <w:trHeight w:val="521"/>
          <w:jc w:val="center"/>
        </w:trPr>
        <w:tc>
          <w:tcPr>
            <w:tcW w:w="2296" w:type="dxa"/>
            <w:shd w:val="clear" w:color="auto" w:fill="auto"/>
            <w:vAlign w:val="center"/>
            <w:hideMark/>
          </w:tcPr>
          <w:p w14:paraId="42D95AE5" w14:textId="7D5372E7" w:rsidR="00497D1E" w:rsidRPr="003A45AB" w:rsidRDefault="00497D1E" w:rsidP="003A45AB">
            <w:pPr>
              <w:spacing w:after="0" w:line="276" w:lineRule="auto"/>
              <w:jc w:val="center"/>
            </w:pPr>
            <w:r w:rsidRPr="003A45AB">
              <w:t>16</w:t>
            </w:r>
            <w:r w:rsidR="003A45AB">
              <w:t>/10/2024</w:t>
            </w:r>
            <w:r w:rsidRPr="003A45AB">
              <w:t xml:space="preserve"> </w:t>
            </w:r>
          </w:p>
        </w:tc>
        <w:tc>
          <w:tcPr>
            <w:tcW w:w="2296" w:type="dxa"/>
            <w:shd w:val="clear" w:color="auto" w:fill="auto"/>
            <w:vAlign w:val="center"/>
            <w:hideMark/>
          </w:tcPr>
          <w:p w14:paraId="2780D2EB" w14:textId="77777777" w:rsidR="00497D1E" w:rsidRPr="003A45AB" w:rsidRDefault="00497D1E" w:rsidP="003A45AB">
            <w:pPr>
              <w:spacing w:after="0" w:line="276" w:lineRule="auto"/>
              <w:jc w:val="center"/>
            </w:pPr>
            <w:r w:rsidRPr="003A45AB">
              <w:t>Humano</w:t>
            </w:r>
          </w:p>
        </w:tc>
        <w:tc>
          <w:tcPr>
            <w:tcW w:w="1822" w:type="dxa"/>
            <w:shd w:val="clear" w:color="auto" w:fill="auto"/>
            <w:vAlign w:val="center"/>
            <w:hideMark/>
          </w:tcPr>
          <w:p w14:paraId="14283F0A" w14:textId="77777777" w:rsidR="00497D1E" w:rsidRPr="003A45AB" w:rsidRDefault="00497D1E" w:rsidP="003A45AB">
            <w:pPr>
              <w:spacing w:after="0" w:line="276" w:lineRule="auto"/>
              <w:jc w:val="center"/>
            </w:pPr>
            <w:r w:rsidRPr="003A45AB">
              <w:t>19</w:t>
            </w:r>
          </w:p>
        </w:tc>
      </w:tr>
      <w:tr w:rsidR="00497D1E" w:rsidRPr="003A45AB" w14:paraId="0835C92E" w14:textId="77777777" w:rsidTr="00906AA6">
        <w:trPr>
          <w:trHeight w:val="622"/>
          <w:jc w:val="center"/>
        </w:trPr>
        <w:tc>
          <w:tcPr>
            <w:tcW w:w="2296" w:type="dxa"/>
            <w:shd w:val="clear" w:color="auto" w:fill="auto"/>
            <w:vAlign w:val="center"/>
            <w:hideMark/>
          </w:tcPr>
          <w:p w14:paraId="18B98163" w14:textId="77F28D71" w:rsidR="00497D1E" w:rsidRPr="003A45AB" w:rsidRDefault="00497D1E" w:rsidP="003A45AB">
            <w:pPr>
              <w:spacing w:after="0" w:line="276" w:lineRule="auto"/>
              <w:jc w:val="center"/>
            </w:pPr>
            <w:r w:rsidRPr="003A45AB">
              <w:t>22</w:t>
            </w:r>
            <w:r w:rsidR="003A45AB">
              <w:t>/10/2024</w:t>
            </w:r>
          </w:p>
        </w:tc>
        <w:tc>
          <w:tcPr>
            <w:tcW w:w="2296" w:type="dxa"/>
            <w:shd w:val="clear" w:color="auto" w:fill="auto"/>
            <w:vAlign w:val="center"/>
            <w:hideMark/>
          </w:tcPr>
          <w:p w14:paraId="1FA5676B" w14:textId="77777777" w:rsidR="00497D1E" w:rsidRPr="003A45AB" w:rsidRDefault="00497D1E" w:rsidP="003A45AB">
            <w:pPr>
              <w:spacing w:after="0" w:line="276" w:lineRule="auto"/>
              <w:jc w:val="center"/>
            </w:pPr>
            <w:r w:rsidRPr="003A45AB">
              <w:t>Universal</w:t>
            </w:r>
          </w:p>
        </w:tc>
        <w:tc>
          <w:tcPr>
            <w:tcW w:w="1822" w:type="dxa"/>
            <w:shd w:val="clear" w:color="auto" w:fill="auto"/>
            <w:vAlign w:val="center"/>
            <w:hideMark/>
          </w:tcPr>
          <w:p w14:paraId="277D2D0B" w14:textId="77777777" w:rsidR="00497D1E" w:rsidRPr="003A45AB" w:rsidRDefault="00497D1E" w:rsidP="003A45AB">
            <w:pPr>
              <w:spacing w:after="0" w:line="276" w:lineRule="auto"/>
              <w:jc w:val="center"/>
            </w:pPr>
            <w:r w:rsidRPr="003A45AB">
              <w:t>9</w:t>
            </w:r>
          </w:p>
        </w:tc>
      </w:tr>
    </w:tbl>
    <w:p w14:paraId="12739672" w14:textId="109CF946" w:rsidR="00497D1E" w:rsidRDefault="00497D1E" w:rsidP="00906AA6">
      <w:pPr>
        <w:ind w:left="720" w:hanging="11"/>
        <w:rPr>
          <w:i/>
          <w:iCs/>
          <w:sz w:val="18"/>
          <w:szCs w:val="18"/>
        </w:rPr>
      </w:pPr>
      <w:r w:rsidRPr="00834CD6">
        <w:rPr>
          <w:i/>
          <w:iCs/>
          <w:sz w:val="18"/>
          <w:szCs w:val="18"/>
        </w:rPr>
        <w:t>Fuente</w:t>
      </w:r>
      <w:r w:rsidR="00906AA6">
        <w:rPr>
          <w:i/>
          <w:iCs/>
          <w:sz w:val="18"/>
          <w:szCs w:val="18"/>
        </w:rPr>
        <w:t xml:space="preserve">: Dirección de Recursos Humanos </w:t>
      </w:r>
      <w:r w:rsidR="005721D7">
        <w:rPr>
          <w:i/>
          <w:iCs/>
          <w:sz w:val="18"/>
          <w:szCs w:val="18"/>
        </w:rPr>
        <w:t>MICM. -</w:t>
      </w:r>
    </w:p>
    <w:p w14:paraId="1FB62D67" w14:textId="30140960" w:rsidR="00497D1E" w:rsidRDefault="00497D1E" w:rsidP="00497D1E">
      <w:pPr>
        <w:spacing w:before="100" w:beforeAutospacing="1" w:after="100" w:afterAutospacing="1" w:line="360" w:lineRule="auto"/>
        <w:jc w:val="both"/>
        <w:rPr>
          <w:rFonts w:eastAsia="Times New Roman"/>
        </w:rPr>
      </w:pPr>
      <w:r w:rsidRPr="00950A2B">
        <w:t xml:space="preserve">En lo concerniente al </w:t>
      </w:r>
      <w:r w:rsidR="0048768C">
        <w:t>s</w:t>
      </w:r>
      <w:r w:rsidRPr="00950A2B">
        <w:t>istema de pensiones</w:t>
      </w:r>
      <w:r>
        <w:t xml:space="preserve">, se trabajó </w:t>
      </w:r>
      <w:r w:rsidRPr="00950A2B">
        <w:t xml:space="preserve">en la sensibilización, orientación y colaboración </w:t>
      </w:r>
      <w:r>
        <w:t xml:space="preserve">en los trámites </w:t>
      </w:r>
      <w:r w:rsidRPr="00950A2B">
        <w:t>que debe llevar el personal junto a la Dirección de Jubilaciones y Pensiones</w:t>
      </w:r>
      <w:r>
        <w:t xml:space="preserve"> a Cargo del Estado (DGJP),</w:t>
      </w:r>
      <w:r w:rsidR="00567053">
        <w:t xml:space="preserve"> </w:t>
      </w:r>
      <w:r w:rsidRPr="00950A2B">
        <w:t xml:space="preserve">además de facilitar la </w:t>
      </w:r>
      <w:r>
        <w:t>p</w:t>
      </w:r>
      <w:r w:rsidRPr="00950A2B">
        <w:t>resencia</w:t>
      </w:r>
      <w:r>
        <w:t xml:space="preserve"> en el MICM</w:t>
      </w:r>
      <w:r w:rsidR="00567053">
        <w:t xml:space="preserve"> </w:t>
      </w:r>
      <w:r w:rsidRPr="00950A2B">
        <w:t xml:space="preserve">de las distintas Administradoras de Fondos de Pensiones (AFP) por medio </w:t>
      </w:r>
      <w:r>
        <w:t>de</w:t>
      </w:r>
      <w:r w:rsidRPr="00950A2B">
        <w:t xml:space="preserve">  stand</w:t>
      </w:r>
      <w:r>
        <w:t xml:space="preserve">, que ofrecieron  </w:t>
      </w:r>
      <w:r w:rsidRPr="00950A2B">
        <w:t>asistencia directa</w:t>
      </w:r>
      <w:r>
        <w:t xml:space="preserve"> a los colaboradores </w:t>
      </w:r>
      <w:r w:rsidRPr="00F74029">
        <w:rPr>
          <w:rFonts w:eastAsia="Times New Roman"/>
        </w:rPr>
        <w:t xml:space="preserve">en la actualización de datos personales, formalización de afiliaciones automáticas, estatus de cuenta y otras informaciones de interés. En la tabla a continuación, se presenta el resumen de los </w:t>
      </w:r>
      <w:r w:rsidRPr="00F74029">
        <w:rPr>
          <w:rFonts w:eastAsia="Times New Roman"/>
        </w:rPr>
        <w:lastRenderedPageBreak/>
        <w:t xml:space="preserve">operativos y charlas realizados en coordinación con las administradoras de pensiones durante el </w:t>
      </w:r>
      <w:r>
        <w:rPr>
          <w:rFonts w:eastAsia="Times New Roman"/>
        </w:rPr>
        <w:t>año</w:t>
      </w:r>
      <w:r w:rsidRPr="00F74029">
        <w:rPr>
          <w:rFonts w:eastAsia="Times New Roman"/>
        </w:rPr>
        <w:t xml:space="preserve"> 2024: </w:t>
      </w:r>
    </w:p>
    <w:p w14:paraId="5A50F742" w14:textId="3E3735A1" w:rsidR="00567053" w:rsidRPr="00567053" w:rsidRDefault="00567053" w:rsidP="00567053">
      <w:pPr>
        <w:spacing w:after="0" w:line="360" w:lineRule="auto"/>
        <w:jc w:val="center"/>
        <w:rPr>
          <w:rFonts w:eastAsia="Times New Roman"/>
          <w:b/>
          <w:bCs/>
        </w:rPr>
      </w:pPr>
      <w:r w:rsidRPr="00567053">
        <w:rPr>
          <w:rFonts w:eastAsia="Times New Roman"/>
          <w:b/>
          <w:bCs/>
        </w:rPr>
        <w:t xml:space="preserve">Tabla No.  </w:t>
      </w:r>
      <w:r w:rsidRPr="00567053">
        <w:rPr>
          <w:rFonts w:eastAsia="Times New Roman"/>
          <w:b/>
          <w:bCs/>
        </w:rPr>
        <w:fldChar w:fldCharType="begin"/>
      </w:r>
      <w:r w:rsidRPr="00567053">
        <w:rPr>
          <w:rFonts w:eastAsia="Times New Roman"/>
          <w:b/>
          <w:bCs/>
        </w:rPr>
        <w:instrText xml:space="preserve"> SEQ Tabla_No._ \* ARABIC </w:instrText>
      </w:r>
      <w:r w:rsidRPr="00567053">
        <w:rPr>
          <w:rFonts w:eastAsia="Times New Roman"/>
          <w:b/>
          <w:bCs/>
        </w:rPr>
        <w:fldChar w:fldCharType="separate"/>
      </w:r>
      <w:r w:rsidR="00FD2D38">
        <w:rPr>
          <w:rFonts w:eastAsia="Times New Roman"/>
          <w:b/>
          <w:bCs/>
          <w:noProof/>
        </w:rPr>
        <w:t>34</w:t>
      </w:r>
      <w:r w:rsidRPr="00567053">
        <w:rPr>
          <w:rFonts w:eastAsia="Times New Roman"/>
          <w:b/>
          <w:bCs/>
        </w:rPr>
        <w:fldChar w:fldCharType="end"/>
      </w:r>
    </w:p>
    <w:p w14:paraId="02C5546D" w14:textId="6C21734B" w:rsidR="00567053" w:rsidRPr="00567053" w:rsidRDefault="00567053" w:rsidP="00567053">
      <w:pPr>
        <w:spacing w:after="0" w:line="360" w:lineRule="auto"/>
        <w:jc w:val="center"/>
        <w:rPr>
          <w:rFonts w:eastAsia="Times New Roman"/>
        </w:rPr>
      </w:pPr>
      <w:r w:rsidRPr="00567053">
        <w:rPr>
          <w:rFonts w:eastAsia="Times New Roman"/>
        </w:rPr>
        <w:t xml:space="preserve"> Operativos de pensiones realizados</w:t>
      </w:r>
    </w:p>
    <w:p w14:paraId="67447D90" w14:textId="77777777" w:rsidR="00567053" w:rsidRPr="00567053" w:rsidRDefault="00567053" w:rsidP="00567053">
      <w:pPr>
        <w:spacing w:after="0" w:line="360" w:lineRule="auto"/>
        <w:jc w:val="center"/>
        <w:rPr>
          <w:rFonts w:eastAsia="Times New Roman"/>
        </w:rPr>
      </w:pPr>
      <w:r w:rsidRPr="00567053">
        <w:rPr>
          <w:rFonts w:eastAsia="Times New Roman"/>
        </w:rPr>
        <w:t>Enero – Noviembre 2024</w:t>
      </w:r>
    </w:p>
    <w:tbl>
      <w:tblPr>
        <w:tblW w:w="0" w:type="auto"/>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1706"/>
        <w:gridCol w:w="1691"/>
        <w:gridCol w:w="2556"/>
        <w:gridCol w:w="1536"/>
      </w:tblGrid>
      <w:tr w:rsidR="00567053" w:rsidRPr="00567053" w14:paraId="53CB75A3" w14:textId="77777777" w:rsidTr="00567053">
        <w:trPr>
          <w:trHeight w:val="750"/>
          <w:tblHeader/>
          <w:jc w:val="center"/>
        </w:trPr>
        <w:tc>
          <w:tcPr>
            <w:tcW w:w="1706" w:type="dxa"/>
            <w:shd w:val="clear" w:color="auto" w:fill="142F62"/>
            <w:noWrap/>
            <w:vAlign w:val="center"/>
            <w:hideMark/>
          </w:tcPr>
          <w:p w14:paraId="10C5243D" w14:textId="1CF1553E" w:rsidR="00497D1E" w:rsidRPr="00567053" w:rsidRDefault="00497D1E" w:rsidP="00567053">
            <w:pPr>
              <w:spacing w:after="0" w:line="360" w:lineRule="auto"/>
              <w:jc w:val="center"/>
              <w:rPr>
                <w:rFonts w:eastAsia="Times New Roman"/>
                <w:b/>
                <w:bCs/>
                <w:color w:val="FFFFFF"/>
                <w:spacing w:val="0"/>
                <w:lang w:eastAsia="es-DO"/>
              </w:rPr>
            </w:pPr>
            <w:r w:rsidRPr="00567053">
              <w:rPr>
                <w:rFonts w:eastAsia="Times New Roman"/>
                <w:b/>
                <w:bCs/>
                <w:color w:val="FFFFFF"/>
                <w:spacing w:val="0"/>
                <w:lang w:eastAsia="es-DO"/>
              </w:rPr>
              <w:t>F</w:t>
            </w:r>
            <w:r w:rsidR="00567053">
              <w:rPr>
                <w:rFonts w:eastAsia="Times New Roman"/>
                <w:b/>
                <w:bCs/>
                <w:color w:val="FFFFFF"/>
                <w:spacing w:val="0"/>
                <w:lang w:eastAsia="es-DO"/>
              </w:rPr>
              <w:t>echa</w:t>
            </w:r>
          </w:p>
        </w:tc>
        <w:tc>
          <w:tcPr>
            <w:tcW w:w="1691" w:type="dxa"/>
            <w:shd w:val="clear" w:color="auto" w:fill="142F62"/>
            <w:noWrap/>
            <w:vAlign w:val="center"/>
            <w:hideMark/>
          </w:tcPr>
          <w:p w14:paraId="760BEEA1" w14:textId="77777777" w:rsidR="00497D1E" w:rsidRPr="00567053" w:rsidRDefault="00497D1E" w:rsidP="00567053">
            <w:pPr>
              <w:spacing w:after="0" w:line="360" w:lineRule="auto"/>
              <w:jc w:val="center"/>
              <w:rPr>
                <w:rFonts w:eastAsia="Times New Roman"/>
                <w:b/>
                <w:bCs/>
                <w:color w:val="FFFFFF"/>
                <w:spacing w:val="0"/>
                <w:lang w:eastAsia="es-DO"/>
              </w:rPr>
            </w:pPr>
            <w:r w:rsidRPr="00567053">
              <w:rPr>
                <w:rFonts w:eastAsia="Times New Roman"/>
                <w:b/>
                <w:bCs/>
                <w:color w:val="FFFFFF"/>
                <w:spacing w:val="0"/>
                <w:lang w:eastAsia="es-DO"/>
              </w:rPr>
              <w:t>AFP</w:t>
            </w:r>
          </w:p>
        </w:tc>
        <w:tc>
          <w:tcPr>
            <w:tcW w:w="2556" w:type="dxa"/>
            <w:shd w:val="clear" w:color="auto" w:fill="142F62"/>
            <w:vAlign w:val="center"/>
            <w:hideMark/>
          </w:tcPr>
          <w:p w14:paraId="42CE98B7" w14:textId="4A864EFC" w:rsidR="00497D1E" w:rsidRPr="00567053" w:rsidRDefault="00497D1E" w:rsidP="00567053">
            <w:pPr>
              <w:spacing w:after="0" w:line="360" w:lineRule="auto"/>
              <w:jc w:val="center"/>
              <w:rPr>
                <w:rFonts w:eastAsia="Times New Roman"/>
                <w:b/>
                <w:bCs/>
                <w:color w:val="FFFFFF"/>
                <w:spacing w:val="0"/>
                <w:lang w:eastAsia="es-DO"/>
              </w:rPr>
            </w:pPr>
            <w:r w:rsidRPr="00567053">
              <w:rPr>
                <w:rFonts w:eastAsia="Times New Roman"/>
                <w:b/>
                <w:bCs/>
                <w:color w:val="FFFFFF"/>
                <w:spacing w:val="0"/>
                <w:lang w:eastAsia="es-DO"/>
              </w:rPr>
              <w:t>D</w:t>
            </w:r>
            <w:r w:rsidR="00567053">
              <w:rPr>
                <w:rFonts w:eastAsia="Times New Roman"/>
                <w:b/>
                <w:bCs/>
                <w:color w:val="FFFFFF"/>
                <w:spacing w:val="0"/>
                <w:lang w:eastAsia="es-DO"/>
              </w:rPr>
              <w:t>etalle de la actividad</w:t>
            </w:r>
            <w:r w:rsidRPr="00567053">
              <w:rPr>
                <w:rFonts w:eastAsia="Times New Roman"/>
                <w:b/>
                <w:bCs/>
                <w:color w:val="FFFFFF"/>
                <w:spacing w:val="0"/>
                <w:lang w:eastAsia="es-DO"/>
              </w:rPr>
              <w:t xml:space="preserve"> </w:t>
            </w:r>
          </w:p>
        </w:tc>
        <w:tc>
          <w:tcPr>
            <w:tcW w:w="1536" w:type="dxa"/>
            <w:shd w:val="clear" w:color="auto" w:fill="142F62"/>
            <w:vAlign w:val="center"/>
            <w:hideMark/>
          </w:tcPr>
          <w:p w14:paraId="0AC572A2" w14:textId="166C5B58" w:rsidR="00497D1E" w:rsidRPr="00567053" w:rsidRDefault="00567053" w:rsidP="00567053">
            <w:pPr>
              <w:spacing w:after="0" w:line="360" w:lineRule="auto"/>
              <w:jc w:val="center"/>
              <w:rPr>
                <w:rFonts w:eastAsia="Times New Roman"/>
                <w:b/>
                <w:bCs/>
                <w:color w:val="FFFFFF"/>
                <w:spacing w:val="0"/>
                <w:lang w:eastAsia="es-DO"/>
              </w:rPr>
            </w:pPr>
            <w:r>
              <w:rPr>
                <w:rFonts w:eastAsia="Times New Roman"/>
                <w:b/>
                <w:bCs/>
                <w:color w:val="FFFFFF"/>
                <w:spacing w:val="0"/>
                <w:lang w:eastAsia="es-DO"/>
              </w:rPr>
              <w:t>Total de participantes</w:t>
            </w:r>
          </w:p>
        </w:tc>
      </w:tr>
      <w:tr w:rsidR="00567053" w:rsidRPr="00567053" w14:paraId="27B3E64F" w14:textId="77777777" w:rsidTr="00567053">
        <w:trPr>
          <w:trHeight w:val="750"/>
          <w:jc w:val="center"/>
        </w:trPr>
        <w:tc>
          <w:tcPr>
            <w:tcW w:w="1706" w:type="dxa"/>
            <w:shd w:val="clear" w:color="auto" w:fill="auto"/>
            <w:noWrap/>
            <w:vAlign w:val="center"/>
            <w:hideMark/>
          </w:tcPr>
          <w:p w14:paraId="3F6CBE50" w14:textId="7099BE6E" w:rsidR="00497D1E" w:rsidRPr="00567053" w:rsidRDefault="00497D1E" w:rsidP="00567053">
            <w:pPr>
              <w:spacing w:after="0" w:line="360" w:lineRule="auto"/>
            </w:pPr>
            <w:r w:rsidRPr="00567053">
              <w:t>12</w:t>
            </w:r>
            <w:r w:rsidR="00567053">
              <w:t>/03/2024</w:t>
            </w:r>
          </w:p>
        </w:tc>
        <w:tc>
          <w:tcPr>
            <w:tcW w:w="1691" w:type="dxa"/>
            <w:shd w:val="clear" w:color="auto" w:fill="auto"/>
            <w:noWrap/>
            <w:vAlign w:val="center"/>
            <w:hideMark/>
          </w:tcPr>
          <w:p w14:paraId="49CDE392" w14:textId="77777777" w:rsidR="00497D1E" w:rsidRPr="00567053" w:rsidRDefault="00497D1E" w:rsidP="00567053">
            <w:pPr>
              <w:spacing w:after="0" w:line="360" w:lineRule="auto"/>
            </w:pPr>
            <w:r w:rsidRPr="00567053">
              <w:t>AFP Banreservas</w:t>
            </w:r>
          </w:p>
        </w:tc>
        <w:tc>
          <w:tcPr>
            <w:tcW w:w="2556" w:type="dxa"/>
            <w:shd w:val="clear" w:color="auto" w:fill="auto"/>
            <w:vAlign w:val="center"/>
            <w:hideMark/>
          </w:tcPr>
          <w:p w14:paraId="7AA03014" w14:textId="36145AB0" w:rsidR="00497D1E" w:rsidRPr="00567053" w:rsidRDefault="00497D1E" w:rsidP="00567053">
            <w:pPr>
              <w:spacing w:after="0" w:line="360" w:lineRule="auto"/>
              <w:jc w:val="both"/>
            </w:pPr>
            <w:r w:rsidRPr="00567053">
              <w:t xml:space="preserve">Operativo para </w:t>
            </w:r>
            <w:r w:rsidR="00567053">
              <w:t>c</w:t>
            </w:r>
            <w:r w:rsidRPr="00567053">
              <w:t xml:space="preserve">onsultas de </w:t>
            </w:r>
            <w:r w:rsidR="00567053">
              <w:t>e</w:t>
            </w:r>
            <w:r w:rsidRPr="00567053">
              <w:t>stados de cuenta y traspasos</w:t>
            </w:r>
            <w:r w:rsidR="00567053">
              <w:t>.</w:t>
            </w:r>
          </w:p>
        </w:tc>
        <w:tc>
          <w:tcPr>
            <w:tcW w:w="1536" w:type="dxa"/>
            <w:shd w:val="clear" w:color="auto" w:fill="auto"/>
            <w:vAlign w:val="center"/>
            <w:hideMark/>
          </w:tcPr>
          <w:p w14:paraId="6E615983" w14:textId="77777777" w:rsidR="00497D1E" w:rsidRPr="00567053" w:rsidRDefault="00497D1E" w:rsidP="00567053">
            <w:pPr>
              <w:spacing w:after="0" w:line="360" w:lineRule="auto"/>
              <w:jc w:val="center"/>
            </w:pPr>
            <w:r w:rsidRPr="00567053">
              <w:t>37</w:t>
            </w:r>
          </w:p>
        </w:tc>
      </w:tr>
      <w:tr w:rsidR="00567053" w:rsidRPr="00567053" w14:paraId="5FEDDAE3" w14:textId="77777777" w:rsidTr="00567053">
        <w:trPr>
          <w:trHeight w:val="750"/>
          <w:jc w:val="center"/>
        </w:trPr>
        <w:tc>
          <w:tcPr>
            <w:tcW w:w="1706" w:type="dxa"/>
            <w:shd w:val="clear" w:color="auto" w:fill="auto"/>
            <w:noWrap/>
            <w:vAlign w:val="center"/>
            <w:hideMark/>
          </w:tcPr>
          <w:p w14:paraId="3B9737F2" w14:textId="64EBDD88" w:rsidR="00497D1E" w:rsidRPr="00567053" w:rsidRDefault="00497D1E" w:rsidP="00567053">
            <w:pPr>
              <w:spacing w:after="0" w:line="360" w:lineRule="auto"/>
            </w:pPr>
            <w:r w:rsidRPr="00567053">
              <w:t>19</w:t>
            </w:r>
            <w:r w:rsidR="00567053">
              <w:t>/03/2024</w:t>
            </w:r>
          </w:p>
        </w:tc>
        <w:tc>
          <w:tcPr>
            <w:tcW w:w="1691" w:type="dxa"/>
            <w:shd w:val="clear" w:color="auto" w:fill="auto"/>
            <w:noWrap/>
            <w:vAlign w:val="center"/>
            <w:hideMark/>
          </w:tcPr>
          <w:p w14:paraId="334A1130" w14:textId="77777777" w:rsidR="00497D1E" w:rsidRPr="00567053" w:rsidRDefault="00497D1E" w:rsidP="00567053">
            <w:pPr>
              <w:spacing w:after="0" w:line="360" w:lineRule="auto"/>
            </w:pPr>
            <w:r w:rsidRPr="00567053">
              <w:t>AFP Crecer</w:t>
            </w:r>
          </w:p>
        </w:tc>
        <w:tc>
          <w:tcPr>
            <w:tcW w:w="2556" w:type="dxa"/>
            <w:shd w:val="clear" w:color="auto" w:fill="auto"/>
            <w:vAlign w:val="center"/>
            <w:hideMark/>
          </w:tcPr>
          <w:p w14:paraId="3B8222D9" w14:textId="75D9BC91" w:rsidR="00497D1E" w:rsidRPr="00567053" w:rsidRDefault="00497D1E" w:rsidP="00567053">
            <w:pPr>
              <w:spacing w:after="0" w:line="360" w:lineRule="auto"/>
              <w:jc w:val="both"/>
            </w:pPr>
            <w:r w:rsidRPr="00567053">
              <w:t xml:space="preserve">Operativo para </w:t>
            </w:r>
            <w:r w:rsidR="00567053">
              <w:t>c</w:t>
            </w:r>
            <w:r w:rsidRPr="00567053">
              <w:t xml:space="preserve">onsultas de </w:t>
            </w:r>
            <w:r w:rsidR="00567053">
              <w:t>e</w:t>
            </w:r>
            <w:r w:rsidRPr="00567053">
              <w:t>stados de cuenta y traspasos</w:t>
            </w:r>
            <w:r w:rsidR="00567053">
              <w:t>.</w:t>
            </w:r>
          </w:p>
        </w:tc>
        <w:tc>
          <w:tcPr>
            <w:tcW w:w="1536" w:type="dxa"/>
            <w:shd w:val="clear" w:color="auto" w:fill="auto"/>
            <w:vAlign w:val="center"/>
            <w:hideMark/>
          </w:tcPr>
          <w:p w14:paraId="0A7FB275" w14:textId="77777777" w:rsidR="00497D1E" w:rsidRPr="00567053" w:rsidRDefault="00497D1E" w:rsidP="00567053">
            <w:pPr>
              <w:spacing w:after="0" w:line="360" w:lineRule="auto"/>
              <w:jc w:val="center"/>
            </w:pPr>
            <w:r w:rsidRPr="00567053">
              <w:t>36</w:t>
            </w:r>
          </w:p>
        </w:tc>
      </w:tr>
      <w:tr w:rsidR="00567053" w:rsidRPr="00567053" w14:paraId="11F9844D" w14:textId="77777777" w:rsidTr="00567053">
        <w:trPr>
          <w:trHeight w:val="750"/>
          <w:jc w:val="center"/>
        </w:trPr>
        <w:tc>
          <w:tcPr>
            <w:tcW w:w="1706" w:type="dxa"/>
            <w:shd w:val="clear" w:color="auto" w:fill="auto"/>
            <w:noWrap/>
            <w:vAlign w:val="center"/>
            <w:hideMark/>
          </w:tcPr>
          <w:p w14:paraId="42F332FF" w14:textId="4212AAD7" w:rsidR="00497D1E" w:rsidRPr="00567053" w:rsidRDefault="00497D1E" w:rsidP="00567053">
            <w:pPr>
              <w:spacing w:after="0" w:line="360" w:lineRule="auto"/>
            </w:pPr>
            <w:r w:rsidRPr="00567053">
              <w:t>03</w:t>
            </w:r>
            <w:r w:rsidR="00567053">
              <w:t>/03/2024</w:t>
            </w:r>
            <w:r w:rsidRPr="00567053">
              <w:t xml:space="preserve"> </w:t>
            </w:r>
          </w:p>
        </w:tc>
        <w:tc>
          <w:tcPr>
            <w:tcW w:w="1691" w:type="dxa"/>
            <w:shd w:val="clear" w:color="auto" w:fill="auto"/>
            <w:noWrap/>
            <w:vAlign w:val="center"/>
            <w:hideMark/>
          </w:tcPr>
          <w:p w14:paraId="06F83622" w14:textId="77777777" w:rsidR="00497D1E" w:rsidRPr="00567053" w:rsidRDefault="00497D1E" w:rsidP="00567053">
            <w:pPr>
              <w:spacing w:after="0" w:line="360" w:lineRule="auto"/>
            </w:pPr>
            <w:r w:rsidRPr="00567053">
              <w:t>AFP Siembra</w:t>
            </w:r>
          </w:p>
        </w:tc>
        <w:tc>
          <w:tcPr>
            <w:tcW w:w="2556" w:type="dxa"/>
            <w:shd w:val="clear" w:color="auto" w:fill="auto"/>
            <w:vAlign w:val="center"/>
            <w:hideMark/>
          </w:tcPr>
          <w:p w14:paraId="7B41737D" w14:textId="2604B338" w:rsidR="00497D1E" w:rsidRPr="00567053" w:rsidRDefault="00497D1E" w:rsidP="00567053">
            <w:pPr>
              <w:spacing w:after="0" w:line="360" w:lineRule="auto"/>
              <w:jc w:val="both"/>
            </w:pPr>
            <w:r w:rsidRPr="00567053">
              <w:t xml:space="preserve">Operativo para </w:t>
            </w:r>
            <w:r w:rsidR="00567053">
              <w:t>c</w:t>
            </w:r>
            <w:r w:rsidRPr="00567053">
              <w:t xml:space="preserve">onsultas de </w:t>
            </w:r>
            <w:r w:rsidR="00567053">
              <w:t>e</w:t>
            </w:r>
            <w:r w:rsidRPr="00567053">
              <w:t>stados de cuenta y traspasos</w:t>
            </w:r>
            <w:r w:rsidR="00567053">
              <w:t>.</w:t>
            </w:r>
          </w:p>
        </w:tc>
        <w:tc>
          <w:tcPr>
            <w:tcW w:w="1536" w:type="dxa"/>
            <w:shd w:val="clear" w:color="auto" w:fill="auto"/>
            <w:vAlign w:val="center"/>
            <w:hideMark/>
          </w:tcPr>
          <w:p w14:paraId="18F88B02" w14:textId="77777777" w:rsidR="00497D1E" w:rsidRPr="00567053" w:rsidRDefault="00497D1E" w:rsidP="00567053">
            <w:pPr>
              <w:spacing w:after="0" w:line="360" w:lineRule="auto"/>
              <w:jc w:val="center"/>
            </w:pPr>
            <w:r w:rsidRPr="00567053">
              <w:t>24</w:t>
            </w:r>
          </w:p>
        </w:tc>
      </w:tr>
      <w:tr w:rsidR="00567053" w:rsidRPr="00567053" w14:paraId="1F42ADC9" w14:textId="77777777" w:rsidTr="00567053">
        <w:trPr>
          <w:trHeight w:val="750"/>
          <w:jc w:val="center"/>
        </w:trPr>
        <w:tc>
          <w:tcPr>
            <w:tcW w:w="1706" w:type="dxa"/>
            <w:shd w:val="clear" w:color="auto" w:fill="auto"/>
            <w:noWrap/>
            <w:vAlign w:val="center"/>
            <w:hideMark/>
          </w:tcPr>
          <w:p w14:paraId="2C5536C5" w14:textId="389C94C0" w:rsidR="00497D1E" w:rsidRPr="00567053" w:rsidRDefault="00497D1E" w:rsidP="00567053">
            <w:pPr>
              <w:spacing w:after="0" w:line="360" w:lineRule="auto"/>
            </w:pPr>
            <w:r w:rsidRPr="00567053">
              <w:t>16</w:t>
            </w:r>
            <w:r w:rsidR="00567053">
              <w:t>/04/2024</w:t>
            </w:r>
          </w:p>
        </w:tc>
        <w:tc>
          <w:tcPr>
            <w:tcW w:w="1691" w:type="dxa"/>
            <w:shd w:val="clear" w:color="auto" w:fill="auto"/>
            <w:noWrap/>
            <w:vAlign w:val="center"/>
            <w:hideMark/>
          </w:tcPr>
          <w:p w14:paraId="5C22F144" w14:textId="77777777" w:rsidR="00497D1E" w:rsidRPr="00567053" w:rsidRDefault="00497D1E" w:rsidP="00567053">
            <w:pPr>
              <w:spacing w:after="0" w:line="360" w:lineRule="auto"/>
            </w:pPr>
            <w:r w:rsidRPr="00567053">
              <w:t>AFP popular</w:t>
            </w:r>
          </w:p>
        </w:tc>
        <w:tc>
          <w:tcPr>
            <w:tcW w:w="2556" w:type="dxa"/>
            <w:shd w:val="clear" w:color="auto" w:fill="auto"/>
            <w:vAlign w:val="center"/>
            <w:hideMark/>
          </w:tcPr>
          <w:p w14:paraId="438EA567" w14:textId="3F165C87" w:rsidR="00497D1E" w:rsidRPr="00567053" w:rsidRDefault="00497D1E" w:rsidP="00567053">
            <w:pPr>
              <w:spacing w:after="0" w:line="360" w:lineRule="auto"/>
              <w:jc w:val="both"/>
            </w:pPr>
            <w:r w:rsidRPr="00567053">
              <w:t xml:space="preserve">Operativo para </w:t>
            </w:r>
            <w:r w:rsidR="00567053">
              <w:t>c</w:t>
            </w:r>
            <w:r w:rsidRPr="00567053">
              <w:t xml:space="preserve">onsultas de </w:t>
            </w:r>
            <w:r w:rsidR="00567053">
              <w:t>e</w:t>
            </w:r>
            <w:r w:rsidRPr="00567053">
              <w:t>stados de cuenta y traspasos</w:t>
            </w:r>
            <w:r w:rsidR="00567053">
              <w:t>.</w:t>
            </w:r>
          </w:p>
        </w:tc>
        <w:tc>
          <w:tcPr>
            <w:tcW w:w="1536" w:type="dxa"/>
            <w:shd w:val="clear" w:color="auto" w:fill="auto"/>
            <w:vAlign w:val="center"/>
            <w:hideMark/>
          </w:tcPr>
          <w:p w14:paraId="526C493E" w14:textId="77777777" w:rsidR="00497D1E" w:rsidRPr="00567053" w:rsidRDefault="00497D1E" w:rsidP="00567053">
            <w:pPr>
              <w:spacing w:after="0" w:line="360" w:lineRule="auto"/>
              <w:jc w:val="center"/>
            </w:pPr>
            <w:r w:rsidRPr="00567053">
              <w:t>36</w:t>
            </w:r>
          </w:p>
        </w:tc>
      </w:tr>
      <w:tr w:rsidR="00567053" w:rsidRPr="00567053" w14:paraId="2C3A7795" w14:textId="77777777" w:rsidTr="00567053">
        <w:trPr>
          <w:trHeight w:val="750"/>
          <w:jc w:val="center"/>
        </w:trPr>
        <w:tc>
          <w:tcPr>
            <w:tcW w:w="1706" w:type="dxa"/>
            <w:shd w:val="clear" w:color="auto" w:fill="auto"/>
            <w:noWrap/>
            <w:vAlign w:val="center"/>
            <w:hideMark/>
          </w:tcPr>
          <w:p w14:paraId="5C11BED3" w14:textId="03AD98B2" w:rsidR="00497D1E" w:rsidRPr="00567053" w:rsidRDefault="00567053" w:rsidP="00567053">
            <w:pPr>
              <w:spacing w:after="0" w:line="360" w:lineRule="auto"/>
            </w:pPr>
            <w:r>
              <w:t>0</w:t>
            </w:r>
            <w:r w:rsidR="00497D1E" w:rsidRPr="00567053">
              <w:t>3</w:t>
            </w:r>
            <w:r>
              <w:t>/09/2024</w:t>
            </w:r>
          </w:p>
        </w:tc>
        <w:tc>
          <w:tcPr>
            <w:tcW w:w="1691" w:type="dxa"/>
            <w:shd w:val="clear" w:color="auto" w:fill="auto"/>
            <w:noWrap/>
            <w:vAlign w:val="center"/>
            <w:hideMark/>
          </w:tcPr>
          <w:p w14:paraId="2FD29772" w14:textId="77777777" w:rsidR="00497D1E" w:rsidRPr="00567053" w:rsidRDefault="00497D1E" w:rsidP="00567053">
            <w:pPr>
              <w:spacing w:after="0" w:line="360" w:lineRule="auto"/>
            </w:pPr>
            <w:r w:rsidRPr="00567053">
              <w:t>AFP Crecer</w:t>
            </w:r>
          </w:p>
        </w:tc>
        <w:tc>
          <w:tcPr>
            <w:tcW w:w="2556" w:type="dxa"/>
            <w:shd w:val="clear" w:color="auto" w:fill="auto"/>
            <w:vAlign w:val="center"/>
            <w:hideMark/>
          </w:tcPr>
          <w:p w14:paraId="3D08AE61" w14:textId="5C6A4813" w:rsidR="00497D1E" w:rsidRPr="00567053" w:rsidRDefault="00497D1E" w:rsidP="00567053">
            <w:pPr>
              <w:spacing w:after="0" w:line="360" w:lineRule="auto"/>
              <w:jc w:val="both"/>
            </w:pPr>
            <w:r w:rsidRPr="00567053">
              <w:t xml:space="preserve">Operativo de </w:t>
            </w:r>
            <w:r w:rsidR="00567053">
              <w:t>a</w:t>
            </w:r>
            <w:r w:rsidRPr="00567053">
              <w:t xml:space="preserve">filiación, </w:t>
            </w:r>
            <w:r w:rsidR="00567053">
              <w:t>i</w:t>
            </w:r>
            <w:r w:rsidRPr="00567053">
              <w:t>nformación y Traspaso</w:t>
            </w:r>
            <w:r w:rsidR="00567053">
              <w:t>.</w:t>
            </w:r>
          </w:p>
        </w:tc>
        <w:tc>
          <w:tcPr>
            <w:tcW w:w="1536" w:type="dxa"/>
            <w:shd w:val="clear" w:color="auto" w:fill="auto"/>
            <w:vAlign w:val="center"/>
            <w:hideMark/>
          </w:tcPr>
          <w:p w14:paraId="1116A166" w14:textId="77777777" w:rsidR="00497D1E" w:rsidRPr="00567053" w:rsidRDefault="00497D1E" w:rsidP="00567053">
            <w:pPr>
              <w:spacing w:after="0" w:line="360" w:lineRule="auto"/>
              <w:jc w:val="center"/>
            </w:pPr>
            <w:r w:rsidRPr="00567053">
              <w:t>33</w:t>
            </w:r>
          </w:p>
        </w:tc>
      </w:tr>
      <w:tr w:rsidR="00567053" w:rsidRPr="00567053" w14:paraId="08CB8C59" w14:textId="77777777" w:rsidTr="00567053">
        <w:trPr>
          <w:trHeight w:val="750"/>
          <w:jc w:val="center"/>
        </w:trPr>
        <w:tc>
          <w:tcPr>
            <w:tcW w:w="1706" w:type="dxa"/>
            <w:shd w:val="clear" w:color="auto" w:fill="auto"/>
            <w:noWrap/>
            <w:vAlign w:val="center"/>
            <w:hideMark/>
          </w:tcPr>
          <w:p w14:paraId="5A0A6B70" w14:textId="5C0AAE54" w:rsidR="00497D1E" w:rsidRPr="00567053" w:rsidRDefault="00497D1E" w:rsidP="00567053">
            <w:pPr>
              <w:spacing w:after="0" w:line="360" w:lineRule="auto"/>
            </w:pPr>
            <w:r w:rsidRPr="00567053">
              <w:lastRenderedPageBreak/>
              <w:t>25</w:t>
            </w:r>
            <w:r w:rsidR="00567053">
              <w:t>/09/2024</w:t>
            </w:r>
          </w:p>
        </w:tc>
        <w:tc>
          <w:tcPr>
            <w:tcW w:w="1691" w:type="dxa"/>
            <w:shd w:val="clear" w:color="auto" w:fill="auto"/>
            <w:noWrap/>
            <w:vAlign w:val="center"/>
            <w:hideMark/>
          </w:tcPr>
          <w:p w14:paraId="5CC89F7F" w14:textId="77777777" w:rsidR="00497D1E" w:rsidRPr="00567053" w:rsidRDefault="00497D1E" w:rsidP="00567053">
            <w:pPr>
              <w:spacing w:after="0" w:line="360" w:lineRule="auto"/>
            </w:pPr>
            <w:r w:rsidRPr="00567053">
              <w:t>AFP Popular</w:t>
            </w:r>
          </w:p>
        </w:tc>
        <w:tc>
          <w:tcPr>
            <w:tcW w:w="2556" w:type="dxa"/>
            <w:shd w:val="clear" w:color="auto" w:fill="auto"/>
            <w:vAlign w:val="center"/>
            <w:hideMark/>
          </w:tcPr>
          <w:p w14:paraId="179BB5FD" w14:textId="745BF7A9" w:rsidR="00497D1E" w:rsidRPr="00567053" w:rsidRDefault="00497D1E" w:rsidP="00567053">
            <w:pPr>
              <w:spacing w:after="0" w:line="360" w:lineRule="auto"/>
              <w:jc w:val="both"/>
            </w:pPr>
            <w:r w:rsidRPr="00567053">
              <w:t>Charla sobre Finanzas Personales de la A a la Z</w:t>
            </w:r>
            <w:r w:rsidR="00567053">
              <w:t>.</w:t>
            </w:r>
          </w:p>
        </w:tc>
        <w:tc>
          <w:tcPr>
            <w:tcW w:w="1536" w:type="dxa"/>
            <w:shd w:val="clear" w:color="auto" w:fill="auto"/>
            <w:vAlign w:val="center"/>
            <w:hideMark/>
          </w:tcPr>
          <w:p w14:paraId="4BA15F23" w14:textId="77777777" w:rsidR="00497D1E" w:rsidRPr="00567053" w:rsidRDefault="00497D1E" w:rsidP="00567053">
            <w:pPr>
              <w:spacing w:after="0" w:line="360" w:lineRule="auto"/>
              <w:jc w:val="center"/>
            </w:pPr>
            <w:r w:rsidRPr="00567053">
              <w:t>38</w:t>
            </w:r>
          </w:p>
        </w:tc>
      </w:tr>
    </w:tbl>
    <w:p w14:paraId="03D3E284" w14:textId="2727F8B6" w:rsidR="00497D1E" w:rsidRPr="00950A2B" w:rsidRDefault="00497D1E" w:rsidP="00567053">
      <w:pPr>
        <w:spacing w:line="360" w:lineRule="auto"/>
        <w:ind w:firstLine="284"/>
        <w:rPr>
          <w:i/>
          <w:iCs/>
          <w:sz w:val="18"/>
          <w:szCs w:val="18"/>
        </w:rPr>
      </w:pPr>
      <w:r w:rsidRPr="00950A2B">
        <w:rPr>
          <w:i/>
          <w:iCs/>
          <w:sz w:val="18"/>
          <w:szCs w:val="18"/>
        </w:rPr>
        <w:t xml:space="preserve">Fuente: </w:t>
      </w:r>
      <w:r w:rsidR="00567053">
        <w:rPr>
          <w:i/>
          <w:iCs/>
          <w:sz w:val="18"/>
          <w:szCs w:val="18"/>
        </w:rPr>
        <w:t xml:space="preserve">Dirección de Recursos Humanos </w:t>
      </w:r>
      <w:r w:rsidR="005721D7">
        <w:rPr>
          <w:i/>
          <w:iCs/>
          <w:sz w:val="18"/>
          <w:szCs w:val="18"/>
        </w:rPr>
        <w:t>MICM. -</w:t>
      </w:r>
      <w:r w:rsidR="00567053">
        <w:rPr>
          <w:i/>
          <w:iCs/>
          <w:sz w:val="18"/>
          <w:szCs w:val="18"/>
        </w:rPr>
        <w:t xml:space="preserve"> </w:t>
      </w:r>
    </w:p>
    <w:p w14:paraId="0159A7CD" w14:textId="7AA4CB95" w:rsidR="00497D1E" w:rsidRPr="00967560" w:rsidRDefault="00497D1E" w:rsidP="003F2526">
      <w:pPr>
        <w:spacing w:line="360" w:lineRule="auto"/>
        <w:jc w:val="both"/>
      </w:pPr>
      <w:r w:rsidRPr="00EA442B">
        <w:t xml:space="preserve">En este mismo orden, </w:t>
      </w:r>
      <w:r w:rsidR="003F2526">
        <w:t>se realizaron dos c</w:t>
      </w:r>
      <w:r w:rsidRPr="00EA442B">
        <w:t>harla</w:t>
      </w:r>
      <w:r w:rsidR="003F2526">
        <w:t>s</w:t>
      </w:r>
      <w:r w:rsidRPr="00EA442B">
        <w:t xml:space="preserve"> sobre el Sistema de Reparto en base a los fondos de pensiones impartida por la Dirección General de Jubilaciones y Pensiones (DGJP), </w:t>
      </w:r>
      <w:r w:rsidR="003F2526">
        <w:t xml:space="preserve">logrando impactar un </w:t>
      </w:r>
      <w:r w:rsidR="003F2526" w:rsidRPr="00967560">
        <w:t xml:space="preserve">total de 75 </w:t>
      </w:r>
      <w:r w:rsidRPr="00967560">
        <w:t xml:space="preserve">colaboradores de diferentes áreas de la institución. </w:t>
      </w:r>
    </w:p>
    <w:p w14:paraId="67871154" w14:textId="284E5485" w:rsidR="00497D1E" w:rsidRPr="00950A2B" w:rsidRDefault="00497D1E" w:rsidP="00497D1E">
      <w:pPr>
        <w:spacing w:line="360" w:lineRule="auto"/>
        <w:jc w:val="both"/>
      </w:pPr>
      <w:r w:rsidRPr="00967560">
        <w:t xml:space="preserve">Como resultado del apoyo y asesoramiento en el proceso de pensiones, se logró pensionar por decreto del Ministerio de Hacienda a 10 colaboradores durante </w:t>
      </w:r>
      <w:r w:rsidR="00967560" w:rsidRPr="00967560">
        <w:t>el</w:t>
      </w:r>
      <w:r w:rsidRPr="00967560">
        <w:t xml:space="preserve"> año 2024, conforme a la Ley Núm. 87-01 que crea el Sistema Dominicano de Seguridad Social.</w:t>
      </w:r>
    </w:p>
    <w:p w14:paraId="43B0A3A6" w14:textId="5E0D9DF9" w:rsidR="00497D1E" w:rsidRPr="00F74029" w:rsidRDefault="00497D1E" w:rsidP="00497D1E">
      <w:pPr>
        <w:spacing w:before="100" w:beforeAutospacing="1" w:after="100" w:afterAutospacing="1" w:line="360" w:lineRule="auto"/>
        <w:jc w:val="both"/>
        <w:rPr>
          <w:rFonts w:eastAsia="Times New Roman"/>
        </w:rPr>
      </w:pPr>
      <w:r>
        <w:t xml:space="preserve">Se mantuvo el </w:t>
      </w:r>
      <w:r w:rsidRPr="00950A2B">
        <w:t xml:space="preserve">beneficio de almuerzo para </w:t>
      </w:r>
      <w:r>
        <w:t xml:space="preserve">los colaboradores </w:t>
      </w:r>
      <w:r w:rsidRPr="00950A2B">
        <w:t>a través de la plataforma Fripick con un total 1,2</w:t>
      </w:r>
      <w:r>
        <w:t>7</w:t>
      </w:r>
      <w:r w:rsidRPr="00950A2B">
        <w:t>2 colaboradores</w:t>
      </w:r>
      <w:r w:rsidR="00967560">
        <w:t xml:space="preserve"> activos</w:t>
      </w:r>
      <w:r w:rsidRPr="00950A2B">
        <w:t>.</w:t>
      </w:r>
      <w:r w:rsidR="00967560">
        <w:t xml:space="preserve"> </w:t>
      </w:r>
      <w:r w:rsidRPr="00F74029">
        <w:rPr>
          <w:rFonts w:eastAsia="Times New Roman"/>
        </w:rPr>
        <w:t>Se orientó desde la inducción sobre la existencia del beneficio y de manera personalizada en la creación de usuarios de acceso a la plataforma.</w:t>
      </w:r>
      <w:r w:rsidR="00967560">
        <w:rPr>
          <w:rFonts w:eastAsia="Times New Roman"/>
        </w:rPr>
        <w:t xml:space="preserve"> </w:t>
      </w:r>
      <w:r w:rsidRPr="00F74029">
        <w:rPr>
          <w:rFonts w:eastAsia="Times New Roman"/>
        </w:rPr>
        <w:t>En el marco de este beneficio, los colaboradores disponen de una variedad de proveedores con diferentes opciones de almuerzo para satisfacer sus necesidades, y un monto diario no acumulable por cada usuario de RD$236.00.</w:t>
      </w:r>
    </w:p>
    <w:p w14:paraId="22D6C44A" w14:textId="77777777" w:rsidR="005721D7" w:rsidRDefault="00136444" w:rsidP="00497D1E">
      <w:pPr>
        <w:spacing w:line="360" w:lineRule="auto"/>
        <w:jc w:val="both"/>
      </w:pPr>
      <w:r>
        <w:t xml:space="preserve">Como apoyo a </w:t>
      </w:r>
      <w:r w:rsidRPr="00967560">
        <w:t>la educación de los hijos e hijas de los colaboradores del MICM</w:t>
      </w:r>
      <w:r>
        <w:t>, y c</w:t>
      </w:r>
      <w:r w:rsidR="00497D1E" w:rsidRPr="00967560">
        <w:t xml:space="preserve">onforme a la </w:t>
      </w:r>
      <w:r w:rsidR="00967560">
        <w:t>R</w:t>
      </w:r>
      <w:r w:rsidR="00497D1E" w:rsidRPr="00967560">
        <w:t xml:space="preserve">esolución </w:t>
      </w:r>
      <w:r w:rsidR="00967560">
        <w:t>No</w:t>
      </w:r>
      <w:r w:rsidR="00497D1E" w:rsidRPr="00967560">
        <w:t xml:space="preserve">. 136-2024, </w:t>
      </w:r>
      <w:r>
        <w:t>se otorgó</w:t>
      </w:r>
      <w:r w:rsidR="00497D1E" w:rsidRPr="00967560">
        <w:t xml:space="preserve"> el beneficio del bono escolar a </w:t>
      </w:r>
      <w:r w:rsidR="00967560">
        <w:t>un total de 813</w:t>
      </w:r>
      <w:r w:rsidR="00497D1E" w:rsidRPr="00967560">
        <w:t xml:space="preserve"> colaboradores, mediante un pago único de RD$14,000.00 por hijos </w:t>
      </w:r>
      <w:r>
        <w:t xml:space="preserve">en edad escolar </w:t>
      </w:r>
      <w:r w:rsidR="00497D1E" w:rsidRPr="00967560">
        <w:t>inscritos en el periodo 2024-2025</w:t>
      </w:r>
      <w:r>
        <w:t>.</w:t>
      </w:r>
    </w:p>
    <w:p w14:paraId="3E63D35A" w14:textId="3A9FE311" w:rsidR="00497D1E" w:rsidRPr="00950A2B" w:rsidRDefault="00136444" w:rsidP="00497D1E">
      <w:pPr>
        <w:spacing w:line="360" w:lineRule="auto"/>
        <w:jc w:val="both"/>
      </w:pPr>
      <w:r>
        <w:lastRenderedPageBreak/>
        <w:t xml:space="preserve">Con relación a la gestión de las licencias médicas presentadas por los colaboradores, durante el </w:t>
      </w:r>
      <w:r w:rsidR="007B260D">
        <w:t>año</w:t>
      </w:r>
      <w:r>
        <w:t xml:space="preserve"> s</w:t>
      </w:r>
      <w:r w:rsidR="00967560">
        <w:t>e recibieron</w:t>
      </w:r>
      <w:r w:rsidR="00497D1E" w:rsidRPr="00967560">
        <w:t xml:space="preserve"> </w:t>
      </w:r>
      <w:r>
        <w:t xml:space="preserve">un total de </w:t>
      </w:r>
      <w:r w:rsidR="00497D1E" w:rsidRPr="00967560">
        <w:t>225</w:t>
      </w:r>
      <w:r>
        <w:t xml:space="preserve"> licencias, </w:t>
      </w:r>
      <w:r w:rsidR="00497D1E" w:rsidRPr="00967560">
        <w:t>de las cuales</w:t>
      </w:r>
      <w:r>
        <w:t>,</w:t>
      </w:r>
      <w:r w:rsidR="00497D1E" w:rsidRPr="00967560">
        <w:t xml:space="preserve"> </w:t>
      </w:r>
      <w:r>
        <w:t xml:space="preserve">98 </w:t>
      </w:r>
      <w:r w:rsidR="00967560">
        <w:t>fueron registradas</w:t>
      </w:r>
      <w:r w:rsidR="00497D1E" w:rsidRPr="00967560">
        <w:t xml:space="preserve"> en la oficina virtual de la SISALRIL</w:t>
      </w:r>
      <w:r w:rsidR="007B260D">
        <w:t xml:space="preserve">, y las restantes se </w:t>
      </w:r>
      <w:r w:rsidR="00967560">
        <w:t xml:space="preserve">encontraban en proceso </w:t>
      </w:r>
      <w:r w:rsidR="007B260D">
        <w:t>al cierre del período.</w:t>
      </w:r>
      <w:r w:rsidR="00497D1E" w:rsidRPr="00967560">
        <w:t xml:space="preserve"> </w:t>
      </w:r>
    </w:p>
    <w:p w14:paraId="63F26877" w14:textId="77777777" w:rsidR="009F3892" w:rsidRDefault="00497D1E" w:rsidP="00497D1E">
      <w:pPr>
        <w:spacing w:line="360" w:lineRule="auto"/>
        <w:jc w:val="both"/>
      </w:pPr>
      <w:r w:rsidRPr="00950A2B">
        <w:t>En cumplimiento</w:t>
      </w:r>
      <w:r w:rsidR="007B260D">
        <w:t xml:space="preserve"> con el p</w:t>
      </w:r>
      <w:r w:rsidRPr="00950A2B">
        <w:t xml:space="preserve">lan de </w:t>
      </w:r>
      <w:r w:rsidR="007B260D">
        <w:t>a</w:t>
      </w:r>
      <w:r w:rsidRPr="00950A2B">
        <w:t xml:space="preserve">cción de </w:t>
      </w:r>
      <w:r w:rsidR="007B260D">
        <w:t>m</w:t>
      </w:r>
      <w:r w:rsidRPr="00950A2B">
        <w:t xml:space="preserve">ejora del </w:t>
      </w:r>
      <w:r w:rsidR="007B260D">
        <w:t>c</w:t>
      </w:r>
      <w:r w:rsidRPr="00950A2B">
        <w:t xml:space="preserve">lima </w:t>
      </w:r>
      <w:r w:rsidR="007B260D">
        <w:t>o</w:t>
      </w:r>
      <w:r w:rsidRPr="00950A2B">
        <w:t>rganizacional</w:t>
      </w:r>
      <w:r w:rsidR="007B260D">
        <w:t>,</w:t>
      </w:r>
      <w:r w:rsidRPr="00950A2B">
        <w:t xml:space="preserve"> y como estrategia para dar seguimiento a las necesidades,</w:t>
      </w:r>
      <w:r w:rsidR="007B260D">
        <w:t xml:space="preserve"> </w:t>
      </w:r>
      <w:r w:rsidRPr="00950A2B">
        <w:t xml:space="preserve">ideas, inquietudes, observaciones, opiniones y sugerencias del personal, </w:t>
      </w:r>
      <w:r w:rsidR="007B260D">
        <w:t>se</w:t>
      </w:r>
      <w:r w:rsidRPr="00950A2B">
        <w:t xml:space="preserve"> presenta</w:t>
      </w:r>
      <w:r w:rsidR="007B260D">
        <w:t>ron</w:t>
      </w:r>
      <w:r w:rsidRPr="00950A2B">
        <w:t xml:space="preserve"> los resultados de la </w:t>
      </w:r>
      <w:r w:rsidR="007B260D">
        <w:t>e</w:t>
      </w:r>
      <w:r w:rsidRPr="00950A2B">
        <w:t xml:space="preserve">ncuesta de </w:t>
      </w:r>
      <w:r w:rsidR="007B260D">
        <w:t>c</w:t>
      </w:r>
      <w:r w:rsidRPr="00950A2B">
        <w:t xml:space="preserve">lima </w:t>
      </w:r>
      <w:r w:rsidR="007B260D">
        <w:t xml:space="preserve">organizacional </w:t>
      </w:r>
      <w:r w:rsidRPr="00950A2B">
        <w:t>correspondiente al año 2024</w:t>
      </w:r>
      <w:r w:rsidR="007B260D">
        <w:t>,</w:t>
      </w:r>
      <w:r w:rsidRPr="00950A2B">
        <w:t xml:space="preserve"> obteniendo </w:t>
      </w:r>
      <w:r w:rsidR="007B260D">
        <w:t xml:space="preserve">como </w:t>
      </w:r>
      <w:r w:rsidRPr="00950A2B">
        <w:t xml:space="preserve">resultado </w:t>
      </w:r>
      <w:r w:rsidR="007B260D">
        <w:t>un</w:t>
      </w:r>
      <w:r w:rsidRPr="00950A2B">
        <w:t xml:space="preserve"> 88</w:t>
      </w:r>
      <w:r>
        <w:t>.4</w:t>
      </w:r>
      <w:r w:rsidRPr="00950A2B">
        <w:t xml:space="preserve">% </w:t>
      </w:r>
      <w:r w:rsidR="007B260D">
        <w:t>de</w:t>
      </w:r>
      <w:r w:rsidRPr="00950A2B">
        <w:t xml:space="preserve"> satisfacción general. </w:t>
      </w:r>
    </w:p>
    <w:p w14:paraId="07A5C3CE" w14:textId="353240F3" w:rsidR="00497D1E" w:rsidRPr="009F3892" w:rsidRDefault="009F20E5" w:rsidP="00497D1E">
      <w:pPr>
        <w:spacing w:line="360" w:lineRule="auto"/>
        <w:jc w:val="both"/>
      </w:pPr>
      <w:r>
        <w:t xml:space="preserve">Asimismo, </w:t>
      </w:r>
      <w:r w:rsidR="00497D1E" w:rsidRPr="006054E4">
        <w:t xml:space="preserve">como un logro derivado del </w:t>
      </w:r>
      <w:r w:rsidR="007B260D">
        <w:t>p</w:t>
      </w:r>
      <w:r w:rsidR="00497D1E" w:rsidRPr="006054E4">
        <w:t xml:space="preserve">lan de </w:t>
      </w:r>
      <w:r w:rsidR="007B260D">
        <w:t>a</w:t>
      </w:r>
      <w:r w:rsidR="00497D1E" w:rsidRPr="006054E4">
        <w:t xml:space="preserve">cción de los resultados de la </w:t>
      </w:r>
      <w:r w:rsidR="007B260D">
        <w:t>e</w:t>
      </w:r>
      <w:r w:rsidR="00497D1E" w:rsidRPr="006054E4">
        <w:t>ncuesta de</w:t>
      </w:r>
      <w:r w:rsidR="007B260D">
        <w:t xml:space="preserve"> c</w:t>
      </w:r>
      <w:r w:rsidR="00497D1E" w:rsidRPr="006054E4">
        <w:t>lima</w:t>
      </w:r>
      <w:r w:rsidR="007B260D">
        <w:t xml:space="preserve"> organizacional</w:t>
      </w:r>
      <w:r w:rsidR="00497D1E" w:rsidRPr="006054E4">
        <w:t xml:space="preserve"> del año 202</w:t>
      </w:r>
      <w:r>
        <w:t>3</w:t>
      </w:r>
      <w:r w:rsidR="00497D1E" w:rsidRPr="006054E4">
        <w:t xml:space="preserve">, </w:t>
      </w:r>
      <w:r w:rsidR="00497D1E" w:rsidRPr="00F74029">
        <w:rPr>
          <w:rFonts w:eastAsia="Times New Roman"/>
        </w:rPr>
        <w:t>se dio apertura al comedor de empleados MICM,</w:t>
      </w:r>
      <w:r w:rsidR="00946F20">
        <w:rPr>
          <w:rFonts w:eastAsia="Times New Roman"/>
        </w:rPr>
        <w:t xml:space="preserve"> </w:t>
      </w:r>
      <w:r w:rsidR="00946F20" w:rsidRPr="00F74029">
        <w:rPr>
          <w:rFonts w:eastAsia="Times New Roman"/>
        </w:rPr>
        <w:t>espacio cómodo y adecuado que permite a los colaboradores relajarse y desconectar, ayudando a reducir el estrés.</w:t>
      </w:r>
      <w:r w:rsidR="00946F20">
        <w:rPr>
          <w:rFonts w:eastAsia="Times New Roman"/>
        </w:rPr>
        <w:t xml:space="preserve"> El comedor </w:t>
      </w:r>
      <w:r w:rsidR="00497D1E" w:rsidRPr="00F74029">
        <w:rPr>
          <w:rFonts w:eastAsia="Times New Roman"/>
        </w:rPr>
        <w:t xml:space="preserve">tiene capacidad para más de 200 colaboradores en horario de 8:00 a.m. a 3:00 p.m. </w:t>
      </w:r>
    </w:p>
    <w:p w14:paraId="5E0EC85F" w14:textId="63324B23" w:rsidR="00AA1B91" w:rsidRPr="00AA1B91" w:rsidRDefault="00AA1B91" w:rsidP="00AA1B91">
      <w:pPr>
        <w:pStyle w:val="Prrafodelista"/>
        <w:numPr>
          <w:ilvl w:val="0"/>
          <w:numId w:val="6"/>
        </w:numPr>
        <w:spacing w:line="360" w:lineRule="auto"/>
        <w:jc w:val="both"/>
        <w:rPr>
          <w:b/>
          <w:bCs/>
        </w:rPr>
      </w:pPr>
      <w:r w:rsidRPr="00AA1B91">
        <w:rPr>
          <w:b/>
          <w:bCs/>
        </w:rPr>
        <w:t>Beneficios al Personal (Balance-Vida-Trabajo)</w:t>
      </w:r>
    </w:p>
    <w:p w14:paraId="21016025" w14:textId="77777777" w:rsidR="009F3892" w:rsidRDefault="00AA1B91" w:rsidP="00AA1B91">
      <w:pPr>
        <w:spacing w:line="360" w:lineRule="auto"/>
        <w:jc w:val="both"/>
      </w:pPr>
      <w:r w:rsidRPr="00AA1B91">
        <w:t xml:space="preserve">Como parte del paquete de beneficios </w:t>
      </w:r>
      <w:r w:rsidR="00B90ED6">
        <w:t>a</w:t>
      </w:r>
      <w:r w:rsidRPr="00AA1B91">
        <w:t xml:space="preserve"> los colaboradores, y en contribución con </w:t>
      </w:r>
      <w:r w:rsidR="00B90ED6">
        <w:t>su</w:t>
      </w:r>
      <w:r w:rsidRPr="00AA1B91">
        <w:t xml:space="preserve"> salud física y mental, se mantuvo la membresía corporativa en el Club BODY SHOP que brinda facilidades para que los colabores puedan optar por una afiliación. </w:t>
      </w:r>
      <w:r w:rsidR="00B90ED6">
        <w:t xml:space="preserve">Asimismo, se mantuvo la iniciativa </w:t>
      </w:r>
      <w:r w:rsidRPr="00AA1B91">
        <w:t>´´Reto Fit´´</w:t>
      </w:r>
      <w:r w:rsidRPr="00FC6820">
        <w:t xml:space="preserve"> </w:t>
      </w:r>
      <w:r w:rsidR="00B90ED6">
        <w:t>como</w:t>
      </w:r>
      <w:r w:rsidRPr="00FC6820">
        <w:t xml:space="preserve"> programa de entrenamiento</w:t>
      </w:r>
      <w:r w:rsidR="00B90ED6">
        <w:t xml:space="preserve"> físico</w:t>
      </w:r>
      <w:r w:rsidRPr="00FC6820">
        <w:t xml:space="preserve"> con cupo de hasta 28 personas, que busca fortalecer la autoestima, mejorar el sistema inmunológico, reducir la ansiedad y depresión, restaurar la calidad del sueño</w:t>
      </w:r>
      <w:r w:rsidR="00B90ED6">
        <w:t xml:space="preserve">, </w:t>
      </w:r>
      <w:r w:rsidRPr="00FC6820">
        <w:t>y transformar la salud física, brindando un estilo de vida no sedentario</w:t>
      </w:r>
      <w:r w:rsidR="00B90ED6">
        <w:t>.</w:t>
      </w:r>
      <w:r w:rsidRPr="00950A2B">
        <w:t xml:space="preserve"> </w:t>
      </w:r>
    </w:p>
    <w:p w14:paraId="362FA382" w14:textId="77777777" w:rsidR="00454339" w:rsidRDefault="00B90ED6" w:rsidP="00454339">
      <w:pPr>
        <w:spacing w:line="360" w:lineRule="auto"/>
        <w:jc w:val="both"/>
      </w:pPr>
      <w:r>
        <w:lastRenderedPageBreak/>
        <w:t xml:space="preserve">En lo que concierne al </w:t>
      </w:r>
      <w:r w:rsidR="00AA1B91" w:rsidRPr="00FC6820">
        <w:t xml:space="preserve">beneficio de parqueos y flotas fueron asignados durante </w:t>
      </w:r>
      <w:r>
        <w:t>el</w:t>
      </w:r>
      <w:r w:rsidR="00AA1B91" w:rsidRPr="00FC6820">
        <w:t xml:space="preserve"> año 18 parqueos y 5 flotas, manteniéndose además el beneficio de asignación de combustible para 179 colaboradores </w:t>
      </w:r>
      <w:r>
        <w:t>que a</w:t>
      </w:r>
      <w:r w:rsidR="00AA1B91" w:rsidRPr="00FC6820">
        <w:t>plica</w:t>
      </w:r>
      <w:r>
        <w:t>n</w:t>
      </w:r>
      <w:r w:rsidR="00AA1B91" w:rsidRPr="00FC6820">
        <w:t xml:space="preserve"> </w:t>
      </w:r>
      <w:r>
        <w:t>a</w:t>
      </w:r>
      <w:r w:rsidR="00AA1B91" w:rsidRPr="00FC6820">
        <w:t>l beneficio conforme lo establec</w:t>
      </w:r>
      <w:r w:rsidR="004B719F">
        <w:t>ido en</w:t>
      </w:r>
      <w:r w:rsidR="00AA1B91" w:rsidRPr="00FC6820">
        <w:t xml:space="preserve"> la política </w:t>
      </w:r>
      <w:r w:rsidR="004B719F">
        <w:t xml:space="preserve">institucional </w:t>
      </w:r>
      <w:r w:rsidR="00AA1B91" w:rsidRPr="00FC6820">
        <w:t>de Gestión de Beneficios Laborales.</w:t>
      </w:r>
      <w:r w:rsidR="00AA1B91">
        <w:t xml:space="preserve"> </w:t>
      </w:r>
    </w:p>
    <w:p w14:paraId="10CA96C4" w14:textId="77777777" w:rsidR="00454339" w:rsidRDefault="00454339" w:rsidP="00454339">
      <w:pPr>
        <w:spacing w:line="360" w:lineRule="auto"/>
        <w:jc w:val="both"/>
        <w:rPr>
          <w:rFonts w:eastAsia="Times New Roman"/>
          <w:color w:val="747171"/>
          <w:lang w:val="es-ES" w:eastAsia="es-DO"/>
        </w:rPr>
      </w:pPr>
      <w:r w:rsidRPr="003817E7">
        <w:rPr>
          <w:rFonts w:eastAsia="Times New Roman"/>
          <w:color w:val="747171"/>
          <w:lang w:val="es-ES" w:eastAsia="es-DO"/>
        </w:rPr>
        <w:t xml:space="preserve">Con el objetivo de atender las necesidades de los colaboradores para ayuda en medicamentos, enfermedades catastróficas, mejora de viviendas, gastos funerarios y otros casos considerados como emergencias, el MICM dispone de un Comité de Ayudas con un enfoque humano que, conforme la política establecida para </w:t>
      </w:r>
      <w:r>
        <w:rPr>
          <w:rFonts w:eastAsia="Times New Roman"/>
          <w:color w:val="747171"/>
          <w:lang w:val="es-ES" w:eastAsia="es-DO"/>
        </w:rPr>
        <w:t>tal fin</w:t>
      </w:r>
      <w:r w:rsidRPr="003817E7">
        <w:rPr>
          <w:rFonts w:eastAsia="Times New Roman"/>
          <w:color w:val="747171"/>
          <w:lang w:val="es-ES" w:eastAsia="es-DO"/>
        </w:rPr>
        <w:t xml:space="preserve"> ha atendido las necesidades de los colaboradores. </w:t>
      </w:r>
    </w:p>
    <w:p w14:paraId="52B6A02C" w14:textId="698315D9" w:rsidR="00454339" w:rsidRDefault="00454339" w:rsidP="00736B21">
      <w:pPr>
        <w:spacing w:line="360" w:lineRule="auto"/>
        <w:jc w:val="both"/>
        <w:rPr>
          <w:rFonts w:eastAsia="Times New Roman"/>
          <w:color w:val="747171"/>
          <w:lang w:val="es-ES" w:eastAsia="es-DO"/>
        </w:rPr>
      </w:pPr>
      <w:r w:rsidRPr="003817E7">
        <w:rPr>
          <w:rFonts w:eastAsia="Times New Roman"/>
          <w:color w:val="747171"/>
          <w:lang w:val="es-ES" w:eastAsia="es-DO"/>
        </w:rPr>
        <w:t>En tal sentido, durante el</w:t>
      </w:r>
      <w:r>
        <w:rPr>
          <w:rFonts w:eastAsia="Times New Roman"/>
          <w:color w:val="747171"/>
          <w:lang w:val="es-ES" w:eastAsia="es-DO"/>
        </w:rPr>
        <w:t xml:space="preserve"> </w:t>
      </w:r>
      <w:r w:rsidRPr="003817E7">
        <w:rPr>
          <w:rFonts w:eastAsia="Times New Roman"/>
          <w:color w:val="747171"/>
          <w:lang w:val="es-ES" w:eastAsia="es-DO"/>
        </w:rPr>
        <w:t>año 202</w:t>
      </w:r>
      <w:r>
        <w:rPr>
          <w:rFonts w:eastAsia="Times New Roman"/>
          <w:color w:val="747171"/>
          <w:lang w:val="es-ES" w:eastAsia="es-DO"/>
        </w:rPr>
        <w:t>4</w:t>
      </w:r>
      <w:r w:rsidRPr="003817E7">
        <w:rPr>
          <w:rFonts w:eastAsia="Times New Roman"/>
          <w:color w:val="747171"/>
          <w:lang w:val="es-ES" w:eastAsia="es-DO"/>
        </w:rPr>
        <w:t xml:space="preserve"> fueron aprobadas </w:t>
      </w:r>
      <w:r>
        <w:rPr>
          <w:rFonts w:eastAsia="Times New Roman"/>
          <w:color w:val="747171"/>
          <w:lang w:val="es-ES" w:eastAsia="es-DO"/>
        </w:rPr>
        <w:t>13</w:t>
      </w:r>
      <w:r w:rsidRPr="0071350D">
        <w:rPr>
          <w:rFonts w:eastAsia="Times New Roman"/>
          <w:color w:val="747171"/>
          <w:lang w:val="es-ES" w:eastAsia="es-DO"/>
        </w:rPr>
        <w:t xml:space="preserve"> ayudas para</w:t>
      </w:r>
      <w:r w:rsidRPr="003817E7">
        <w:rPr>
          <w:rFonts w:eastAsia="Times New Roman"/>
          <w:color w:val="747171"/>
          <w:lang w:val="es-ES" w:eastAsia="es-DO"/>
        </w:rPr>
        <w:t xml:space="preserve"> colaboradores que se encontraban en situaciones de necesidad</w:t>
      </w:r>
      <w:r>
        <w:rPr>
          <w:rFonts w:eastAsia="Times New Roman"/>
          <w:color w:val="747171"/>
          <w:lang w:val="es-ES" w:eastAsia="es-DO"/>
        </w:rPr>
        <w:t xml:space="preserve">, relacionadas a compra de </w:t>
      </w:r>
      <w:r w:rsidRPr="0071350D">
        <w:rPr>
          <w:rFonts w:eastAsia="Times New Roman"/>
          <w:color w:val="747171"/>
          <w:lang w:val="es-ES" w:eastAsia="es-DO"/>
        </w:rPr>
        <w:t>medicamentos, estudios</w:t>
      </w:r>
      <w:r w:rsidR="00B307EF">
        <w:rPr>
          <w:rFonts w:eastAsia="Times New Roman"/>
          <w:color w:val="747171"/>
          <w:lang w:val="es-ES" w:eastAsia="es-DO"/>
        </w:rPr>
        <w:t>,</w:t>
      </w:r>
      <w:r w:rsidRPr="0071350D">
        <w:rPr>
          <w:rFonts w:eastAsia="Times New Roman"/>
          <w:color w:val="747171"/>
          <w:lang w:val="es-ES" w:eastAsia="es-DO"/>
        </w:rPr>
        <w:t xml:space="preserve"> y procesos quirúrgicos.</w:t>
      </w:r>
      <w:r w:rsidR="00B307EF">
        <w:rPr>
          <w:rFonts w:eastAsia="Times New Roman"/>
          <w:color w:val="747171"/>
          <w:lang w:val="es-ES" w:eastAsia="es-DO"/>
        </w:rPr>
        <w:t xml:space="preserve"> </w:t>
      </w:r>
      <w:r w:rsidRPr="0071350D">
        <w:rPr>
          <w:rFonts w:eastAsia="Times New Roman"/>
          <w:color w:val="747171"/>
          <w:lang w:val="es-ES" w:eastAsia="es-DO"/>
        </w:rPr>
        <w:t xml:space="preserve">El monto total general aprobado asciende a </w:t>
      </w:r>
      <w:r w:rsidRPr="009F3892">
        <w:t>RD$3,233,771.92</w:t>
      </w:r>
      <w:r>
        <w:t>.</w:t>
      </w:r>
      <w:r w:rsidRPr="003817E7">
        <w:rPr>
          <w:rFonts w:eastAsia="Times New Roman"/>
          <w:color w:val="747171"/>
          <w:lang w:val="es-ES" w:eastAsia="es-DO"/>
        </w:rPr>
        <w:t xml:space="preserve"> </w:t>
      </w:r>
    </w:p>
    <w:p w14:paraId="712D1846" w14:textId="609BC3E2" w:rsidR="00736B21" w:rsidRPr="00454339" w:rsidRDefault="00F1766B" w:rsidP="00736B21">
      <w:pPr>
        <w:spacing w:line="360" w:lineRule="auto"/>
        <w:jc w:val="both"/>
        <w:rPr>
          <w:rFonts w:eastAsia="Times New Roman"/>
          <w:color w:val="747171"/>
          <w:lang w:val="es-ES" w:eastAsia="es-DO"/>
        </w:rPr>
      </w:pPr>
      <w:r>
        <w:rPr>
          <w:rFonts w:eastAsia="Times New Roman"/>
        </w:rPr>
        <w:t>E</w:t>
      </w:r>
      <w:r w:rsidR="00AA1B91" w:rsidRPr="003B7380">
        <w:rPr>
          <w:rFonts w:eastAsia="Times New Roman"/>
        </w:rPr>
        <w:t xml:space="preserve">n coherencia con el plan anual del Comité Institucional Mixto de Seguridad y Salud en el Trabajo, </w:t>
      </w:r>
      <w:r>
        <w:rPr>
          <w:rFonts w:eastAsia="Times New Roman"/>
        </w:rPr>
        <w:t>que</w:t>
      </w:r>
      <w:r w:rsidR="00AA1B91" w:rsidRPr="003B7380">
        <w:rPr>
          <w:rFonts w:eastAsia="Times New Roman"/>
        </w:rPr>
        <w:t xml:space="preserve"> opera amparado en la ley </w:t>
      </w:r>
      <w:r>
        <w:rPr>
          <w:rFonts w:eastAsia="Times New Roman"/>
        </w:rPr>
        <w:t xml:space="preserve">No. </w:t>
      </w:r>
      <w:r w:rsidR="00AA1B91" w:rsidRPr="003B7380">
        <w:rPr>
          <w:rFonts w:eastAsia="Times New Roman"/>
        </w:rPr>
        <w:t xml:space="preserve">41-08 y bajo los lineamientos establecidos en el Manual Institucional de Seguridad y Salud, el Plan de Emergencias y Evacuación, y la </w:t>
      </w:r>
      <w:r>
        <w:rPr>
          <w:rFonts w:eastAsia="Times New Roman"/>
        </w:rPr>
        <w:t>p</w:t>
      </w:r>
      <w:r w:rsidR="00AA1B91" w:rsidRPr="003B7380">
        <w:rPr>
          <w:rFonts w:eastAsia="Times New Roman"/>
        </w:rPr>
        <w:t xml:space="preserve">olítica interna de </w:t>
      </w:r>
      <w:r>
        <w:rPr>
          <w:rFonts w:eastAsia="Times New Roman"/>
        </w:rPr>
        <w:t>s</w:t>
      </w:r>
      <w:r w:rsidR="00AA1B91" w:rsidRPr="003B7380">
        <w:rPr>
          <w:rFonts w:eastAsia="Times New Roman"/>
        </w:rPr>
        <w:t xml:space="preserve">eguridad y </w:t>
      </w:r>
      <w:r>
        <w:rPr>
          <w:rFonts w:eastAsia="Times New Roman"/>
        </w:rPr>
        <w:t>s</w:t>
      </w:r>
      <w:r w:rsidR="00AA1B91" w:rsidRPr="003B7380">
        <w:rPr>
          <w:rFonts w:eastAsia="Times New Roman"/>
        </w:rPr>
        <w:t xml:space="preserve">alud en el </w:t>
      </w:r>
      <w:r>
        <w:rPr>
          <w:rFonts w:eastAsia="Times New Roman"/>
        </w:rPr>
        <w:t>t</w:t>
      </w:r>
      <w:r w:rsidR="00AA1B91" w:rsidRPr="003B7380">
        <w:rPr>
          <w:rFonts w:eastAsia="Times New Roman"/>
        </w:rPr>
        <w:t>rabajo,</w:t>
      </w:r>
      <w:r w:rsidR="00736B21">
        <w:rPr>
          <w:rFonts w:eastAsia="Times New Roman"/>
        </w:rPr>
        <w:t xml:space="preserve"> se desarrollaron un conjunto de actividades orientadas en </w:t>
      </w:r>
      <w:r w:rsidR="00736B21" w:rsidRPr="00A7349B">
        <w:rPr>
          <w:rFonts w:eastAsia="Times New Roman"/>
        </w:rPr>
        <w:t>mantener un entorno laboral seguro, saludable y ambientalmente responsable</w:t>
      </w:r>
      <w:r w:rsidR="00736B21">
        <w:rPr>
          <w:rFonts w:eastAsia="Times New Roman"/>
        </w:rPr>
        <w:t>.</w:t>
      </w:r>
    </w:p>
    <w:p w14:paraId="2DBBB547" w14:textId="12C1D8C9" w:rsidR="00AA1B91" w:rsidRPr="00E4336F" w:rsidRDefault="00736B21" w:rsidP="00736B21">
      <w:pPr>
        <w:spacing w:line="360" w:lineRule="auto"/>
        <w:jc w:val="both"/>
        <w:rPr>
          <w:rFonts w:eastAsia="Times New Roman"/>
          <w:highlight w:val="yellow"/>
        </w:rPr>
      </w:pPr>
      <w:r>
        <w:rPr>
          <w:rFonts w:eastAsia="Times New Roman"/>
        </w:rPr>
        <w:t xml:space="preserve">Como parte de las acciones desarrolladas por el Comité se destacan: </w:t>
      </w:r>
      <w:r w:rsidR="00E4336F">
        <w:rPr>
          <w:rFonts w:eastAsia="Times New Roman"/>
        </w:rPr>
        <w:t xml:space="preserve">mediciones de la calidad del agua a fin de comprobar si es apta para el uso del ministerio </w:t>
      </w:r>
      <w:r w:rsidR="00AA1B91" w:rsidRPr="006A0186">
        <w:rPr>
          <w:rFonts w:eastAsia="Times New Roman"/>
        </w:rPr>
        <w:t>y tomar medidas pertinentes de acuerdo con la responsabilidad ambiental de la institución</w:t>
      </w:r>
      <w:r w:rsidR="00E4336F">
        <w:rPr>
          <w:rFonts w:eastAsia="Times New Roman"/>
        </w:rPr>
        <w:t xml:space="preserve">; mediciones de ruidos ambientales </w:t>
      </w:r>
      <w:r w:rsidR="00AA1B91" w:rsidRPr="006A0186">
        <w:rPr>
          <w:rFonts w:eastAsia="Times New Roman"/>
        </w:rPr>
        <w:t xml:space="preserve">para conocer los niveles de ruidos generados por la </w:t>
      </w:r>
      <w:r w:rsidR="00AA1B91" w:rsidRPr="006A0186">
        <w:rPr>
          <w:rFonts w:eastAsia="Times New Roman"/>
        </w:rPr>
        <w:lastRenderedPageBreak/>
        <w:t>operación normal de la institución y como se transmite en el entorno</w:t>
      </w:r>
      <w:r w:rsidR="00E4336F">
        <w:rPr>
          <w:rFonts w:eastAsia="Times New Roman"/>
        </w:rPr>
        <w:t xml:space="preserve">; </w:t>
      </w:r>
      <w:r>
        <w:rPr>
          <w:rFonts w:eastAsia="Times New Roman"/>
        </w:rPr>
        <w:t>revisión d</w:t>
      </w:r>
      <w:r w:rsidR="00E4336F">
        <w:rPr>
          <w:rFonts w:eastAsia="Times New Roman"/>
        </w:rPr>
        <w:t>el sistema contra incendios</w:t>
      </w:r>
      <w:r w:rsidR="00AA1B91" w:rsidRPr="006A0186">
        <w:rPr>
          <w:rFonts w:eastAsia="Times New Roman"/>
        </w:rPr>
        <w:t xml:space="preserve"> para evaluar los riesgos de incendios y accidentes en las instalaciones, con miras de prevenir, controlar, y extinguir los posibles conatos de incendios que se puedan originar en la institución para evitar tanto daños personales como minimizar los daños materiales</w:t>
      </w:r>
      <w:r w:rsidR="00E4336F">
        <w:rPr>
          <w:rFonts w:eastAsia="Times New Roman"/>
        </w:rPr>
        <w:t xml:space="preserve">; y </w:t>
      </w:r>
      <w:r>
        <w:rPr>
          <w:rFonts w:eastAsia="Times New Roman"/>
        </w:rPr>
        <w:t xml:space="preserve">revisión </w:t>
      </w:r>
      <w:r w:rsidR="00E4336F">
        <w:rPr>
          <w:rFonts w:eastAsia="Times New Roman"/>
        </w:rPr>
        <w:t>y actualiz</w:t>
      </w:r>
      <w:r>
        <w:rPr>
          <w:rFonts w:eastAsia="Times New Roman"/>
        </w:rPr>
        <w:t>ación d</w:t>
      </w:r>
      <w:r w:rsidR="00E4336F">
        <w:rPr>
          <w:rFonts w:eastAsia="Times New Roman"/>
        </w:rPr>
        <w:t>el etiquetado de vencimiento de los extintores</w:t>
      </w:r>
      <w:r w:rsidR="00AA1B91" w:rsidRPr="006A0186">
        <w:rPr>
          <w:rFonts w:eastAsia="Times New Roman"/>
        </w:rPr>
        <w:t xml:space="preserve"> </w:t>
      </w:r>
      <w:r w:rsidR="00E4336F">
        <w:rPr>
          <w:rFonts w:eastAsia="Times New Roman"/>
        </w:rPr>
        <w:t xml:space="preserve">para comprobar que estén funcionando </w:t>
      </w:r>
      <w:r w:rsidR="00AA1B91" w:rsidRPr="006A0186">
        <w:rPr>
          <w:rFonts w:eastAsia="Times New Roman"/>
        </w:rPr>
        <w:t>en total capacidad frente a cualquier conato de incendio.</w:t>
      </w:r>
    </w:p>
    <w:p w14:paraId="443485D5" w14:textId="77777777" w:rsidR="00156B70" w:rsidRDefault="00AA1B91" w:rsidP="00156B70">
      <w:pPr>
        <w:spacing w:line="360" w:lineRule="auto"/>
        <w:jc w:val="both"/>
        <w:rPr>
          <w:rFonts w:eastAsia="Times New Roman"/>
        </w:rPr>
      </w:pPr>
      <w:r w:rsidRPr="00F74029">
        <w:rPr>
          <w:rFonts w:eastAsia="Times New Roman"/>
        </w:rPr>
        <w:t>En lo que concierne al pago de prestaciones laborales en cumplimiento de la ley No.</w:t>
      </w:r>
      <w:r w:rsidR="00736B21">
        <w:rPr>
          <w:rFonts w:eastAsia="Times New Roman"/>
        </w:rPr>
        <w:t xml:space="preserve"> </w:t>
      </w:r>
      <w:r w:rsidRPr="00F74029">
        <w:rPr>
          <w:rFonts w:eastAsia="Times New Roman"/>
        </w:rPr>
        <w:t>41-08 de Función Pública, se hizo efectivo el pago por indemnización y vacaciones a un total de 3,</w:t>
      </w:r>
      <w:r>
        <w:rPr>
          <w:rFonts w:eastAsia="Times New Roman"/>
        </w:rPr>
        <w:t>929</w:t>
      </w:r>
      <w:r w:rsidRPr="00F74029">
        <w:rPr>
          <w:rFonts w:eastAsia="Times New Roman"/>
        </w:rPr>
        <w:t xml:space="preserve"> personas, entregando 6,</w:t>
      </w:r>
      <w:r>
        <w:rPr>
          <w:rFonts w:eastAsia="Times New Roman"/>
        </w:rPr>
        <w:t>998</w:t>
      </w:r>
      <w:r w:rsidRPr="00F74029">
        <w:rPr>
          <w:rFonts w:eastAsia="Times New Roman"/>
        </w:rPr>
        <w:t xml:space="preserve"> cheques equivalentes a un monto general de RD$5</w:t>
      </w:r>
      <w:r>
        <w:rPr>
          <w:rFonts w:eastAsia="Times New Roman"/>
        </w:rPr>
        <w:t>30</w:t>
      </w:r>
      <w:r w:rsidRPr="00F74029">
        <w:rPr>
          <w:rFonts w:eastAsia="Times New Roman"/>
        </w:rPr>
        <w:t>,</w:t>
      </w:r>
      <w:r>
        <w:rPr>
          <w:rFonts w:eastAsia="Times New Roman"/>
        </w:rPr>
        <w:t>171</w:t>
      </w:r>
      <w:r w:rsidRPr="00F74029">
        <w:rPr>
          <w:rFonts w:eastAsia="Times New Roman"/>
        </w:rPr>
        <w:t>,</w:t>
      </w:r>
      <w:r>
        <w:rPr>
          <w:rFonts w:eastAsia="Times New Roman"/>
        </w:rPr>
        <w:t>411</w:t>
      </w:r>
      <w:r w:rsidRPr="00F74029">
        <w:rPr>
          <w:rFonts w:eastAsia="Times New Roman"/>
        </w:rPr>
        <w:t>.</w:t>
      </w:r>
      <w:r>
        <w:rPr>
          <w:rFonts w:eastAsia="Times New Roman"/>
        </w:rPr>
        <w:t>91</w:t>
      </w:r>
      <w:r w:rsidRPr="00F74029">
        <w:rPr>
          <w:rFonts w:eastAsia="Times New Roman"/>
        </w:rPr>
        <w:t>.</w:t>
      </w:r>
    </w:p>
    <w:p w14:paraId="30584316" w14:textId="2DFF08E2" w:rsidR="00AA1B91" w:rsidRDefault="00AA1B91" w:rsidP="00156B70">
      <w:pPr>
        <w:spacing w:line="360" w:lineRule="auto"/>
        <w:jc w:val="both"/>
        <w:rPr>
          <w:rFonts w:eastAsia="Times New Roman"/>
        </w:rPr>
      </w:pPr>
      <w:r w:rsidRPr="00F74029">
        <w:rPr>
          <w:rFonts w:eastAsia="Times New Roman"/>
        </w:rPr>
        <w:t xml:space="preserve">Con relación a las actividades conmemorativas y de integración, a continuación, las realizadas durante el período: </w:t>
      </w:r>
    </w:p>
    <w:p w14:paraId="4512818D" w14:textId="77777777" w:rsidR="00AA1B91" w:rsidRDefault="00AA1B91" w:rsidP="00AA1B91">
      <w:pPr>
        <w:spacing w:before="100" w:beforeAutospacing="1" w:after="100" w:afterAutospacing="1" w:line="360" w:lineRule="auto"/>
        <w:jc w:val="both"/>
        <w:rPr>
          <w:rFonts w:eastAsia="Times New Roman"/>
          <w:b/>
          <w:bCs/>
        </w:rPr>
      </w:pPr>
      <w:r w:rsidRPr="00F74029">
        <w:rPr>
          <w:rFonts w:eastAsia="Times New Roman"/>
          <w:b/>
          <w:bCs/>
        </w:rPr>
        <w:t>Actividades conmemorativas:</w:t>
      </w:r>
    </w:p>
    <w:p w14:paraId="7200E0E7" w14:textId="6073FA52" w:rsidR="00AA1B91" w:rsidRPr="00F96530" w:rsidRDefault="00AA1B91" w:rsidP="00F96530">
      <w:pPr>
        <w:pStyle w:val="Prrafodelista"/>
        <w:numPr>
          <w:ilvl w:val="0"/>
          <w:numId w:val="6"/>
        </w:numPr>
        <w:spacing w:before="100" w:beforeAutospacing="1" w:after="100" w:afterAutospacing="1" w:line="360" w:lineRule="auto"/>
        <w:jc w:val="both"/>
        <w:rPr>
          <w:b/>
          <w:bCs/>
        </w:rPr>
      </w:pPr>
      <w:r w:rsidRPr="00F96530">
        <w:t>Izado de la bandera en conmemoración del Mes de la Patria, todos los lunes del mes patrio.</w:t>
      </w:r>
    </w:p>
    <w:p w14:paraId="26C0E03A" w14:textId="0C65B7E8" w:rsidR="00AA1B91" w:rsidRPr="00F96530" w:rsidRDefault="00AA1B91" w:rsidP="00F96530">
      <w:pPr>
        <w:pStyle w:val="Prrafodelista"/>
        <w:numPr>
          <w:ilvl w:val="0"/>
          <w:numId w:val="6"/>
        </w:numPr>
        <w:spacing w:line="360" w:lineRule="auto"/>
        <w:jc w:val="both"/>
        <w:rPr>
          <w:bCs/>
        </w:rPr>
      </w:pPr>
      <w:r w:rsidRPr="00F96530">
        <w:rPr>
          <w:bCs/>
        </w:rPr>
        <w:t xml:space="preserve">Ofrenda floral en el Altar de la Patria en conmemoración del 179 aniversario de la independencia de la República Dominicana. </w:t>
      </w:r>
    </w:p>
    <w:p w14:paraId="5066D089" w14:textId="3AF7E44B" w:rsidR="00AA1B91" w:rsidRPr="00F96530" w:rsidRDefault="00AA1B91" w:rsidP="00F96530">
      <w:pPr>
        <w:pStyle w:val="Prrafodelista"/>
        <w:numPr>
          <w:ilvl w:val="0"/>
          <w:numId w:val="6"/>
        </w:numPr>
        <w:spacing w:before="100" w:beforeAutospacing="1" w:after="100" w:afterAutospacing="1" w:line="360" w:lineRule="auto"/>
        <w:jc w:val="both"/>
      </w:pPr>
      <w:r w:rsidRPr="00F96530">
        <w:t>Misa con motivo a la semana santa, realizada el viernes 22 de marzo (viernes de dolores).</w:t>
      </w:r>
    </w:p>
    <w:p w14:paraId="7C98510C" w14:textId="5C570FA1" w:rsidR="00F96530" w:rsidRPr="00F96530" w:rsidRDefault="00AA1B91" w:rsidP="00F96530">
      <w:pPr>
        <w:pStyle w:val="Prrafodelista"/>
        <w:numPr>
          <w:ilvl w:val="0"/>
          <w:numId w:val="6"/>
        </w:numPr>
        <w:spacing w:before="100" w:beforeAutospacing="1" w:after="100" w:afterAutospacing="1" w:line="360" w:lineRule="auto"/>
        <w:jc w:val="both"/>
      </w:pPr>
      <w:r w:rsidRPr="00F96530">
        <w:t xml:space="preserve">Compartir entre espejos, maquillaje y los mejores tips de imagen para todas las secretarias con motivo del Día de las secretarias. </w:t>
      </w:r>
    </w:p>
    <w:p w14:paraId="3955B409" w14:textId="3B441E50" w:rsidR="00AA1B91" w:rsidRPr="00F96530" w:rsidRDefault="00AA1B91" w:rsidP="00F96530">
      <w:pPr>
        <w:pStyle w:val="Prrafodelista"/>
        <w:numPr>
          <w:ilvl w:val="0"/>
          <w:numId w:val="6"/>
        </w:numPr>
        <w:spacing w:before="100" w:beforeAutospacing="1" w:after="100" w:afterAutospacing="1" w:line="360" w:lineRule="auto"/>
        <w:jc w:val="both"/>
      </w:pPr>
      <w:r w:rsidRPr="00F96530">
        <w:t>Compartir con música, bingo, brindis, regalos, entre otros, e</w:t>
      </w:r>
      <w:r w:rsidR="00F96530">
        <w:t xml:space="preserve">l </w:t>
      </w:r>
      <w:r w:rsidRPr="00F96530">
        <w:t xml:space="preserve">31 de mayo por motivo de la celebración del Día de las Madres. </w:t>
      </w:r>
    </w:p>
    <w:p w14:paraId="27E88BA5" w14:textId="0139D628" w:rsidR="00AA1B91" w:rsidRPr="00F96530" w:rsidRDefault="00F96530" w:rsidP="00F96530">
      <w:pPr>
        <w:pStyle w:val="Prrafodelista"/>
        <w:numPr>
          <w:ilvl w:val="0"/>
          <w:numId w:val="6"/>
        </w:numPr>
        <w:spacing w:line="360" w:lineRule="auto"/>
        <w:jc w:val="both"/>
        <w:rPr>
          <w:bCs/>
        </w:rPr>
      </w:pPr>
      <w:r>
        <w:rPr>
          <w:bCs/>
        </w:rPr>
        <w:t>T</w:t>
      </w:r>
      <w:r w:rsidRPr="00F96530">
        <w:rPr>
          <w:bCs/>
        </w:rPr>
        <w:t>orneo de Dominó</w:t>
      </w:r>
      <w:r>
        <w:rPr>
          <w:bCs/>
        </w:rPr>
        <w:t xml:space="preserve"> </w:t>
      </w:r>
      <w:r w:rsidR="004057F5" w:rsidRPr="00F96530">
        <w:rPr>
          <w:bCs/>
        </w:rPr>
        <w:t xml:space="preserve">el 26 de julio </w:t>
      </w:r>
      <w:r>
        <w:rPr>
          <w:bCs/>
        </w:rPr>
        <w:t>por</w:t>
      </w:r>
      <w:r w:rsidR="00AA1B91" w:rsidRPr="00F96530">
        <w:rPr>
          <w:bCs/>
        </w:rPr>
        <w:t xml:space="preserve"> motivo del </w:t>
      </w:r>
      <w:r>
        <w:rPr>
          <w:bCs/>
        </w:rPr>
        <w:t>D</w:t>
      </w:r>
      <w:r w:rsidR="00AA1B91" w:rsidRPr="00F96530">
        <w:rPr>
          <w:bCs/>
        </w:rPr>
        <w:t>ía de los</w:t>
      </w:r>
      <w:r>
        <w:rPr>
          <w:bCs/>
        </w:rPr>
        <w:t xml:space="preserve"> p</w:t>
      </w:r>
      <w:r w:rsidR="00AA1B91" w:rsidRPr="00F96530">
        <w:rPr>
          <w:bCs/>
        </w:rPr>
        <w:t>adres</w:t>
      </w:r>
      <w:r w:rsidR="004057F5">
        <w:rPr>
          <w:bCs/>
        </w:rPr>
        <w:t>.</w:t>
      </w:r>
    </w:p>
    <w:p w14:paraId="1F4212A2" w14:textId="734A6147" w:rsidR="00AA1B91" w:rsidRPr="00F96530" w:rsidRDefault="00F96530" w:rsidP="00F96530">
      <w:pPr>
        <w:pStyle w:val="Prrafodelista"/>
        <w:numPr>
          <w:ilvl w:val="0"/>
          <w:numId w:val="6"/>
        </w:numPr>
        <w:spacing w:line="360" w:lineRule="auto"/>
        <w:jc w:val="both"/>
        <w:rPr>
          <w:bCs/>
        </w:rPr>
      </w:pPr>
      <w:r>
        <w:rPr>
          <w:bCs/>
        </w:rPr>
        <w:lastRenderedPageBreak/>
        <w:t>Vestimenta prenda rosa</w:t>
      </w:r>
      <w:r w:rsidR="004057F5">
        <w:rPr>
          <w:bCs/>
        </w:rPr>
        <w:t xml:space="preserve"> todos</w:t>
      </w:r>
      <w:r>
        <w:rPr>
          <w:bCs/>
        </w:rPr>
        <w:t xml:space="preserve"> los viernes de octubre en unión a la lucha </w:t>
      </w:r>
      <w:r w:rsidRPr="00F96530">
        <w:rPr>
          <w:bCs/>
        </w:rPr>
        <w:t>contra el Cáncer de Mama</w:t>
      </w:r>
      <w:r>
        <w:rPr>
          <w:bCs/>
        </w:rPr>
        <w:t>.</w:t>
      </w:r>
    </w:p>
    <w:p w14:paraId="44D19496" w14:textId="64E64FFA" w:rsidR="00AA1B91" w:rsidRPr="004057F5" w:rsidRDefault="00AA1B91" w:rsidP="004057F5">
      <w:pPr>
        <w:spacing w:before="100" w:beforeAutospacing="1" w:after="100" w:afterAutospacing="1" w:line="360" w:lineRule="auto"/>
        <w:jc w:val="both"/>
        <w:rPr>
          <w:rFonts w:eastAsia="Times New Roman"/>
          <w:b/>
          <w:bCs/>
        </w:rPr>
      </w:pPr>
      <w:r w:rsidRPr="004057F5">
        <w:rPr>
          <w:rFonts w:eastAsia="Times New Roman"/>
          <w:b/>
          <w:bCs/>
        </w:rPr>
        <w:t>Actividades de Integración</w:t>
      </w:r>
      <w:r w:rsidR="004057F5">
        <w:rPr>
          <w:rFonts w:eastAsia="Times New Roman"/>
          <w:b/>
          <w:bCs/>
        </w:rPr>
        <w:t>:</w:t>
      </w:r>
    </w:p>
    <w:p w14:paraId="373E2020" w14:textId="27AEBE8A" w:rsidR="00AA1B91" w:rsidRPr="004057F5" w:rsidRDefault="004057F5" w:rsidP="004057F5">
      <w:pPr>
        <w:pStyle w:val="Prrafodelista"/>
        <w:numPr>
          <w:ilvl w:val="0"/>
          <w:numId w:val="6"/>
        </w:numPr>
        <w:spacing w:before="100" w:beforeAutospacing="1" w:after="100" w:afterAutospacing="1" w:line="360" w:lineRule="auto"/>
        <w:jc w:val="both"/>
      </w:pPr>
      <w:r>
        <w:t xml:space="preserve">Día Familiar </w:t>
      </w:r>
      <w:r w:rsidR="00AA1B91" w:rsidRPr="004057F5">
        <w:t xml:space="preserve">en el </w:t>
      </w:r>
      <w:r w:rsidR="00156B70">
        <w:t>C</w:t>
      </w:r>
      <w:r w:rsidR="00AA1B91" w:rsidRPr="004057F5">
        <w:t xml:space="preserve">entro </w:t>
      </w:r>
      <w:r w:rsidR="00156B70">
        <w:t>O</w:t>
      </w:r>
      <w:r w:rsidR="00AA1B91" w:rsidRPr="004057F5">
        <w:t>límpico</w:t>
      </w:r>
      <w:r w:rsidR="00156B70">
        <w:t xml:space="preserve"> Juan Pablo Duarte</w:t>
      </w:r>
      <w:r w:rsidR="005D0D61">
        <w:t>.</w:t>
      </w:r>
      <w:r>
        <w:t xml:space="preserve"> </w:t>
      </w:r>
      <w:r w:rsidR="005D0D61">
        <w:t>Enero.</w:t>
      </w:r>
    </w:p>
    <w:p w14:paraId="65633919" w14:textId="1856A725" w:rsidR="00AA1B91" w:rsidRPr="004057F5" w:rsidRDefault="004057F5" w:rsidP="004057F5">
      <w:pPr>
        <w:pStyle w:val="Prrafodelista"/>
        <w:numPr>
          <w:ilvl w:val="0"/>
          <w:numId w:val="6"/>
        </w:numPr>
        <w:spacing w:before="100" w:beforeAutospacing="1" w:after="100" w:afterAutospacing="1" w:line="360" w:lineRule="auto"/>
        <w:jc w:val="both"/>
      </w:pPr>
      <w:r>
        <w:t>C</w:t>
      </w:r>
      <w:r w:rsidRPr="004057F5">
        <w:t>oncurso de integración</w:t>
      </w:r>
      <w:r w:rsidR="00AA1B91" w:rsidRPr="004057F5">
        <w:t xml:space="preserve"> utilizando</w:t>
      </w:r>
      <w:r>
        <w:t xml:space="preserve"> la</w:t>
      </w:r>
      <w:r w:rsidR="00AA1B91" w:rsidRPr="004057F5">
        <w:t xml:space="preserve"> red interna Yammer</w:t>
      </w:r>
      <w:r w:rsidR="005D0D61">
        <w:t>,</w:t>
      </w:r>
      <w:r>
        <w:t xml:space="preserve"> en la que l</w:t>
      </w:r>
      <w:r w:rsidR="00AA1B91" w:rsidRPr="004057F5">
        <w:t>os colaboradores expresa</w:t>
      </w:r>
      <w:r w:rsidR="00156B70">
        <w:t>ron</w:t>
      </w:r>
      <w:r w:rsidR="00AA1B91" w:rsidRPr="004057F5">
        <w:t xml:space="preserve"> el significado de la amistad</w:t>
      </w:r>
      <w:r w:rsidR="005D0D61">
        <w:t>. Febrero.</w:t>
      </w:r>
    </w:p>
    <w:p w14:paraId="2A926D3E" w14:textId="74C37DCA" w:rsidR="00AA1B91" w:rsidRPr="004057F5" w:rsidRDefault="005D0D61" w:rsidP="004057F5">
      <w:pPr>
        <w:pStyle w:val="Prrafodelista"/>
        <w:numPr>
          <w:ilvl w:val="0"/>
          <w:numId w:val="6"/>
        </w:numPr>
        <w:spacing w:before="100" w:beforeAutospacing="1" w:after="100" w:afterAutospacing="1" w:line="360" w:lineRule="auto"/>
        <w:jc w:val="both"/>
      </w:pPr>
      <w:r>
        <w:t>C</w:t>
      </w:r>
      <w:r w:rsidRPr="004057F5">
        <w:t>ompartir</w:t>
      </w:r>
      <w:r>
        <w:t xml:space="preserve"> por</w:t>
      </w:r>
      <w:r w:rsidR="00AA1B91" w:rsidRPr="004057F5">
        <w:t xml:space="preserve"> motivo del mes del amor y la amistad </w:t>
      </w:r>
      <w:r>
        <w:t xml:space="preserve">con el personal, que consistió en degustar </w:t>
      </w:r>
      <w:r w:rsidR="00AA1B91" w:rsidRPr="004057F5">
        <w:t xml:space="preserve">diversos sabores de café y </w:t>
      </w:r>
      <w:r w:rsidR="004057F5">
        <w:t>snacks</w:t>
      </w:r>
      <w:r>
        <w:t>. Febrero.</w:t>
      </w:r>
    </w:p>
    <w:p w14:paraId="4E75B259" w14:textId="3E07583B" w:rsidR="00AA1B91" w:rsidRPr="004057F5" w:rsidRDefault="005D0D61" w:rsidP="004057F5">
      <w:pPr>
        <w:pStyle w:val="Prrafodelista"/>
        <w:numPr>
          <w:ilvl w:val="0"/>
          <w:numId w:val="6"/>
        </w:numPr>
        <w:spacing w:before="100" w:beforeAutospacing="1" w:after="100" w:afterAutospacing="1" w:line="360" w:lineRule="auto"/>
        <w:jc w:val="both"/>
      </w:pPr>
      <w:r>
        <w:t>C</w:t>
      </w:r>
      <w:r w:rsidR="004057F5" w:rsidRPr="004057F5">
        <w:t xml:space="preserve">oncurso </w:t>
      </w:r>
      <w:r w:rsidR="004057F5">
        <w:t>d</w:t>
      </w:r>
      <w:r w:rsidR="004057F5" w:rsidRPr="004057F5">
        <w:t>ecora tu puerta para este San Valentín</w:t>
      </w:r>
      <w:r>
        <w:t>. Febrero.</w:t>
      </w:r>
    </w:p>
    <w:p w14:paraId="653F889C" w14:textId="73D0DA5D" w:rsidR="00AA1B91" w:rsidRPr="004057F5" w:rsidRDefault="004057F5" w:rsidP="004057F5">
      <w:pPr>
        <w:pStyle w:val="Prrafodelista"/>
        <w:numPr>
          <w:ilvl w:val="0"/>
          <w:numId w:val="6"/>
        </w:numPr>
        <w:spacing w:before="100" w:beforeAutospacing="1" w:after="100" w:afterAutospacing="1" w:line="360" w:lineRule="auto"/>
        <w:jc w:val="both"/>
      </w:pPr>
      <w:r>
        <w:t>E</w:t>
      </w:r>
      <w:r w:rsidRPr="004057F5">
        <w:t xml:space="preserve">n el marco de las festividades del Carnaval Dominicano, las instalaciones del </w:t>
      </w:r>
      <w:r w:rsidR="005D0D61">
        <w:t>MICM</w:t>
      </w:r>
      <w:r w:rsidRPr="004057F5">
        <w:t xml:space="preserve"> fueron testigos de una visita especial de diablos cojuelos, que sumergió a todos en la celebración carnavalesca de una manera única</w:t>
      </w:r>
      <w:r w:rsidR="005D0D61">
        <w:t>. Febrero.</w:t>
      </w:r>
    </w:p>
    <w:p w14:paraId="36EA24DB" w14:textId="26D9598C" w:rsidR="00AA1B91" w:rsidRPr="004057F5" w:rsidRDefault="004057F5" w:rsidP="004057F5">
      <w:pPr>
        <w:pStyle w:val="Prrafodelista"/>
        <w:numPr>
          <w:ilvl w:val="0"/>
          <w:numId w:val="6"/>
        </w:numPr>
        <w:spacing w:before="100" w:beforeAutospacing="1" w:after="100" w:afterAutospacing="1" w:line="360" w:lineRule="auto"/>
        <w:jc w:val="both"/>
      </w:pPr>
      <w:r>
        <w:t>Encuentro conversatorio c</w:t>
      </w:r>
      <w:r w:rsidRPr="004057F5">
        <w:t xml:space="preserve">on </w:t>
      </w:r>
      <w:r>
        <w:t>d</w:t>
      </w:r>
      <w:r w:rsidRPr="004057F5">
        <w:t xml:space="preserve">irectivos (directores y encargados) con quien se realizaron dinámicas </w:t>
      </w:r>
      <w:r>
        <w:t>de</w:t>
      </w:r>
      <w:r w:rsidRPr="004057F5">
        <w:t xml:space="preserve"> lluvia de ideas en torno a la mejora continua del clima </w:t>
      </w:r>
      <w:r>
        <w:t>institucional</w:t>
      </w:r>
      <w:r w:rsidR="005D0D61">
        <w:t>. Marzo.</w:t>
      </w:r>
    </w:p>
    <w:p w14:paraId="4F94BF9F" w14:textId="1014D8A9" w:rsidR="00AA1B91" w:rsidRPr="004057F5" w:rsidRDefault="00AA1B91" w:rsidP="004057F5">
      <w:pPr>
        <w:pStyle w:val="Prrafodelista"/>
        <w:numPr>
          <w:ilvl w:val="0"/>
          <w:numId w:val="6"/>
        </w:numPr>
        <w:spacing w:before="100" w:beforeAutospacing="1" w:after="100" w:afterAutospacing="1" w:line="360" w:lineRule="auto"/>
        <w:jc w:val="both"/>
      </w:pPr>
      <w:r w:rsidRPr="004057F5">
        <w:t>Inauguración y apertura del comedor</w:t>
      </w:r>
      <w:r w:rsidR="004057F5">
        <w:t xml:space="preserve"> </w:t>
      </w:r>
      <w:r w:rsidRPr="004057F5">
        <w:t>con brindis y una selección de productos de aliados</w:t>
      </w:r>
      <w:r w:rsidR="005D0D61">
        <w:t>. Julio.</w:t>
      </w:r>
    </w:p>
    <w:p w14:paraId="38DA5FA2" w14:textId="4A085032" w:rsidR="00AA1B91" w:rsidRPr="004057F5" w:rsidRDefault="00AA1B91" w:rsidP="005D0D61">
      <w:pPr>
        <w:pStyle w:val="Prrafodelista"/>
        <w:numPr>
          <w:ilvl w:val="0"/>
          <w:numId w:val="6"/>
        </w:numPr>
        <w:spacing w:before="100" w:beforeAutospacing="1" w:after="100" w:afterAutospacing="1" w:line="360" w:lineRule="auto"/>
        <w:jc w:val="both"/>
      </w:pPr>
      <w:r w:rsidRPr="004057F5">
        <w:t xml:space="preserve">Dia </w:t>
      </w:r>
      <w:r w:rsidR="009459EB">
        <w:t>d</w:t>
      </w:r>
      <w:r w:rsidRPr="004057F5">
        <w:t>ivertido en el MICM para los hijos de los colaboradores</w:t>
      </w:r>
      <w:r w:rsidR="005D0D61">
        <w:t>. Julio.</w:t>
      </w:r>
    </w:p>
    <w:p w14:paraId="2C939934" w14:textId="00CAC585" w:rsidR="00AA1B91" w:rsidRPr="004057F5" w:rsidRDefault="005D0D61" w:rsidP="004057F5">
      <w:pPr>
        <w:pStyle w:val="Prrafodelista"/>
        <w:numPr>
          <w:ilvl w:val="0"/>
          <w:numId w:val="6"/>
        </w:numPr>
        <w:spacing w:before="100" w:beforeAutospacing="1" w:after="100" w:afterAutospacing="1" w:line="360" w:lineRule="auto"/>
        <w:jc w:val="both"/>
      </w:pPr>
      <w:r w:rsidRPr="004057F5">
        <w:t xml:space="preserve">Feria </w:t>
      </w:r>
      <w:r>
        <w:t>c</w:t>
      </w:r>
      <w:r w:rsidRPr="004057F5">
        <w:t>ulinaria</w:t>
      </w:r>
      <w:r>
        <w:t>, en la que</w:t>
      </w:r>
      <w:r w:rsidR="00AA1B91" w:rsidRPr="004057F5">
        <w:t xml:space="preserve"> un grupo de colaboradores demostraron sus dotes culinarios y elaboraron sus mejores platos para disfrute de sus compañeros.</w:t>
      </w:r>
      <w:r w:rsidRPr="005D0D61">
        <w:t xml:space="preserve"> </w:t>
      </w:r>
      <w:r>
        <w:t>Julio.</w:t>
      </w:r>
    </w:p>
    <w:p w14:paraId="35692114" w14:textId="5B5A45F8" w:rsidR="00AA1B91" w:rsidRPr="004057F5" w:rsidRDefault="009459EB" w:rsidP="004057F5">
      <w:pPr>
        <w:pStyle w:val="Prrafodelista"/>
        <w:numPr>
          <w:ilvl w:val="0"/>
          <w:numId w:val="6"/>
        </w:numPr>
        <w:spacing w:before="100" w:beforeAutospacing="1" w:after="100" w:afterAutospacing="1" w:line="360" w:lineRule="auto"/>
        <w:jc w:val="both"/>
      </w:pPr>
      <w:r w:rsidRPr="004057F5">
        <w:t xml:space="preserve">Experiencia </w:t>
      </w:r>
      <w:r>
        <w:t>s</w:t>
      </w:r>
      <w:r w:rsidRPr="004057F5">
        <w:t xml:space="preserve">ensorial </w:t>
      </w:r>
      <w:r>
        <w:t>c</w:t>
      </w:r>
      <w:r w:rsidRPr="004057F5">
        <w:t xml:space="preserve">afetera </w:t>
      </w:r>
      <w:r>
        <w:t>cortesía de</w:t>
      </w:r>
      <w:r w:rsidR="00AA1B91" w:rsidRPr="004057F5">
        <w:t xml:space="preserve"> Café Santo Domingo (INDUBAN).</w:t>
      </w:r>
      <w:r>
        <w:t xml:space="preserve"> Agosto.</w:t>
      </w:r>
    </w:p>
    <w:p w14:paraId="1D26D728" w14:textId="49570963" w:rsidR="00AA1B91" w:rsidRPr="004057F5" w:rsidRDefault="009459EB" w:rsidP="004057F5">
      <w:pPr>
        <w:pStyle w:val="Prrafodelista"/>
        <w:numPr>
          <w:ilvl w:val="0"/>
          <w:numId w:val="6"/>
        </w:numPr>
        <w:spacing w:before="100" w:beforeAutospacing="1" w:after="100" w:afterAutospacing="1" w:line="360" w:lineRule="auto"/>
        <w:jc w:val="both"/>
      </w:pPr>
      <w:r w:rsidRPr="004057F5">
        <w:lastRenderedPageBreak/>
        <w:t xml:space="preserve">Experiencia </w:t>
      </w:r>
      <w:r>
        <w:t>b</w:t>
      </w:r>
      <w:r w:rsidRPr="004057F5">
        <w:t xml:space="preserve">arista y </w:t>
      </w:r>
      <w:r>
        <w:t>d</w:t>
      </w:r>
      <w:r w:rsidRPr="004057F5">
        <w:t>egustación, cortesía de Nestlé Dominicana.</w:t>
      </w:r>
      <w:r>
        <w:t xml:space="preserve"> Agosto.</w:t>
      </w:r>
      <w:r w:rsidR="00AA1B91" w:rsidRPr="004057F5">
        <w:t xml:space="preserve"> </w:t>
      </w:r>
    </w:p>
    <w:p w14:paraId="3263618B" w14:textId="07015DB5" w:rsidR="00AA1B91" w:rsidRPr="004057F5" w:rsidRDefault="00AA1B91" w:rsidP="009459EB">
      <w:pPr>
        <w:pStyle w:val="Prrafodelista"/>
        <w:numPr>
          <w:ilvl w:val="0"/>
          <w:numId w:val="6"/>
        </w:numPr>
        <w:spacing w:before="100" w:beforeAutospacing="1" w:after="100" w:afterAutospacing="1" w:line="360" w:lineRule="auto"/>
        <w:jc w:val="both"/>
      </w:pPr>
      <w:r w:rsidRPr="004057F5">
        <w:t xml:space="preserve"> </w:t>
      </w:r>
      <w:r w:rsidR="009459EB" w:rsidRPr="004057F5">
        <w:t>Muestreo de Pastas Princesa, cortesía del Grupo Bocel.</w:t>
      </w:r>
      <w:r w:rsidR="009459EB">
        <w:t xml:space="preserve"> Agosto.</w:t>
      </w:r>
    </w:p>
    <w:p w14:paraId="42DC9EC7" w14:textId="68BECF8D" w:rsidR="00AA1B91" w:rsidRPr="004057F5" w:rsidRDefault="009459EB" w:rsidP="009459EB">
      <w:pPr>
        <w:pStyle w:val="Prrafodelista"/>
        <w:numPr>
          <w:ilvl w:val="0"/>
          <w:numId w:val="6"/>
        </w:numPr>
        <w:spacing w:before="100" w:beforeAutospacing="1" w:after="100" w:afterAutospacing="1" w:line="360" w:lineRule="auto"/>
        <w:jc w:val="both"/>
      </w:pPr>
      <w:r w:rsidRPr="004057F5">
        <w:t xml:space="preserve">Conversatorio sobre </w:t>
      </w:r>
      <w:r>
        <w:t>a</w:t>
      </w:r>
      <w:r w:rsidRPr="004057F5">
        <w:t xml:space="preserve">limentación </w:t>
      </w:r>
      <w:r>
        <w:t>s</w:t>
      </w:r>
      <w:r w:rsidRPr="004057F5">
        <w:t xml:space="preserve">aludable y </w:t>
      </w:r>
      <w:r>
        <w:t>d</w:t>
      </w:r>
      <w:r w:rsidRPr="004057F5">
        <w:t>egustación</w:t>
      </w:r>
      <w:r w:rsidRPr="009459EB">
        <w:t xml:space="preserve"> </w:t>
      </w:r>
      <w:r w:rsidRPr="004057F5">
        <w:t>cortesía de los productos Maggi</w:t>
      </w:r>
      <w:r>
        <w:t>. Agosto.</w:t>
      </w:r>
      <w:r w:rsidR="00AA1B91" w:rsidRPr="004057F5">
        <w:t xml:space="preserve"> </w:t>
      </w:r>
    </w:p>
    <w:p w14:paraId="1109B340" w14:textId="004A59D3" w:rsidR="00AA1B91" w:rsidRPr="004057F5" w:rsidRDefault="009459EB" w:rsidP="004057F5">
      <w:pPr>
        <w:pStyle w:val="Prrafodelista"/>
        <w:numPr>
          <w:ilvl w:val="0"/>
          <w:numId w:val="6"/>
        </w:numPr>
        <w:spacing w:before="100" w:beforeAutospacing="1" w:after="100" w:afterAutospacing="1" w:line="360" w:lineRule="auto"/>
        <w:jc w:val="both"/>
      </w:pPr>
      <w:r>
        <w:t>C</w:t>
      </w:r>
      <w:r w:rsidR="00AA1B91" w:rsidRPr="004057F5">
        <w:t xml:space="preserve">aminata alianza 5K por el Bienestar, organizado por </w:t>
      </w:r>
      <w:r>
        <w:t xml:space="preserve">la </w:t>
      </w:r>
      <w:r w:rsidR="00AA1B91" w:rsidRPr="004057F5">
        <w:t>AIRD, en el Mirador Sur, donde participaron alrededor de 100 colaboradores patrocinados por el Ministerio</w:t>
      </w:r>
      <w:r>
        <w:t>. Octubre.</w:t>
      </w:r>
    </w:p>
    <w:p w14:paraId="3C2E5EEA" w14:textId="101AF5D9" w:rsidR="00AA1B91" w:rsidRPr="004057F5" w:rsidRDefault="009459EB" w:rsidP="004057F5">
      <w:pPr>
        <w:pStyle w:val="Prrafodelista"/>
        <w:numPr>
          <w:ilvl w:val="0"/>
          <w:numId w:val="6"/>
        </w:numPr>
        <w:spacing w:before="100" w:beforeAutospacing="1" w:after="100" w:afterAutospacing="1" w:line="360" w:lineRule="auto"/>
        <w:jc w:val="both"/>
      </w:pPr>
      <w:r>
        <w:t>R</w:t>
      </w:r>
      <w:r w:rsidRPr="004057F5">
        <w:t>einici</w:t>
      </w:r>
      <w:r>
        <w:t xml:space="preserve">o de </w:t>
      </w:r>
      <w:r w:rsidRPr="004057F5">
        <w:t xml:space="preserve">la liga de </w:t>
      </w:r>
      <w:r w:rsidR="00156B70">
        <w:t>b</w:t>
      </w:r>
      <w:r w:rsidRPr="004057F5">
        <w:t>aloncesto del MICM.</w:t>
      </w:r>
      <w:r>
        <w:t xml:space="preserve"> Septiembre.</w:t>
      </w:r>
      <w:r w:rsidR="00AA1B91" w:rsidRPr="004057F5">
        <w:t xml:space="preserve"> </w:t>
      </w:r>
    </w:p>
    <w:p w14:paraId="59FC077B" w14:textId="06B525B8" w:rsidR="00AA1B91" w:rsidRPr="004057F5" w:rsidRDefault="00156B70" w:rsidP="004057F5">
      <w:pPr>
        <w:pStyle w:val="Prrafodelista"/>
        <w:numPr>
          <w:ilvl w:val="0"/>
          <w:numId w:val="6"/>
        </w:numPr>
        <w:spacing w:before="100" w:beforeAutospacing="1" w:after="100" w:afterAutospacing="1" w:line="360" w:lineRule="auto"/>
        <w:jc w:val="both"/>
      </w:pPr>
      <w:r>
        <w:t>Compartir c</w:t>
      </w:r>
      <w:r w:rsidRPr="004057F5">
        <w:t xml:space="preserve">alentamiento </w:t>
      </w:r>
      <w:r>
        <w:t>n</w:t>
      </w:r>
      <w:r w:rsidRPr="004057F5">
        <w:t xml:space="preserve">avideño </w:t>
      </w:r>
      <w:r w:rsidR="00AA1B91" w:rsidRPr="004057F5">
        <w:t>patrocinado por la Famosa.</w:t>
      </w:r>
      <w:r>
        <w:t xml:space="preserve"> Noviembre.</w:t>
      </w:r>
    </w:p>
    <w:p w14:paraId="34B7D6AC" w14:textId="06157211" w:rsidR="00AA1B91" w:rsidRPr="004057F5" w:rsidRDefault="00AA1B91" w:rsidP="004057F5">
      <w:pPr>
        <w:pStyle w:val="Prrafodelista"/>
        <w:numPr>
          <w:ilvl w:val="0"/>
          <w:numId w:val="6"/>
        </w:numPr>
        <w:spacing w:before="100" w:beforeAutospacing="1" w:after="100" w:afterAutospacing="1" w:line="360" w:lineRule="auto"/>
        <w:jc w:val="both"/>
      </w:pPr>
      <w:r w:rsidRPr="004057F5">
        <w:t xml:space="preserve">Encendido del </w:t>
      </w:r>
      <w:r w:rsidR="00156B70">
        <w:t>a</w:t>
      </w:r>
      <w:r w:rsidRPr="004057F5">
        <w:t>rbolito con la orquesta juvenil de Nestlé</w:t>
      </w:r>
      <w:r w:rsidR="00156B70">
        <w:t>. Diciembre.</w:t>
      </w:r>
    </w:p>
    <w:p w14:paraId="0BB347EC" w14:textId="006BF2DE" w:rsidR="00AA1B91" w:rsidRPr="004057F5" w:rsidRDefault="00156B70" w:rsidP="004057F5">
      <w:pPr>
        <w:pStyle w:val="Prrafodelista"/>
        <w:numPr>
          <w:ilvl w:val="0"/>
          <w:numId w:val="6"/>
        </w:numPr>
        <w:spacing w:before="100" w:beforeAutospacing="1" w:after="100" w:afterAutospacing="1" w:line="360" w:lineRule="auto"/>
        <w:jc w:val="both"/>
      </w:pPr>
      <w:r>
        <w:t>C</w:t>
      </w:r>
      <w:r w:rsidR="00AA1B91" w:rsidRPr="004057F5">
        <w:t>omparti</w:t>
      </w:r>
      <w:r>
        <w:t>r</w:t>
      </w:r>
      <w:r w:rsidR="00AA1B91" w:rsidRPr="004057F5">
        <w:t xml:space="preserve"> </w:t>
      </w:r>
      <w:r>
        <w:t>con c</w:t>
      </w:r>
      <w:r w:rsidR="00AA1B91" w:rsidRPr="004057F5">
        <w:t>hocolatada patrocinada por Cortés Hermanos.</w:t>
      </w:r>
      <w:r>
        <w:t xml:space="preserve"> Diciembre.</w:t>
      </w:r>
    </w:p>
    <w:p w14:paraId="77DAEE7D" w14:textId="7E450DEB" w:rsidR="00AA1B91" w:rsidRPr="004057F5" w:rsidRDefault="00156B70" w:rsidP="004057F5">
      <w:pPr>
        <w:pStyle w:val="Prrafodelista"/>
        <w:numPr>
          <w:ilvl w:val="0"/>
          <w:numId w:val="6"/>
        </w:numPr>
        <w:spacing w:before="100" w:beforeAutospacing="1" w:after="100" w:afterAutospacing="1" w:line="360" w:lineRule="auto"/>
        <w:jc w:val="both"/>
      </w:pPr>
      <w:r>
        <w:t>Compartir con m</w:t>
      </w:r>
      <w:r w:rsidRPr="004057F5">
        <w:t xml:space="preserve">úsica </w:t>
      </w:r>
      <w:r>
        <w:t>n</w:t>
      </w:r>
      <w:r w:rsidRPr="004057F5">
        <w:t xml:space="preserve">avideña y brindis </w:t>
      </w:r>
      <w:r>
        <w:t xml:space="preserve">cortesía de </w:t>
      </w:r>
      <w:r w:rsidRPr="004057F5">
        <w:t>Helados Bon.</w:t>
      </w:r>
      <w:r>
        <w:t xml:space="preserve"> D</w:t>
      </w:r>
      <w:r w:rsidR="00AA1B91" w:rsidRPr="004057F5">
        <w:t>iciembre</w:t>
      </w:r>
      <w:r>
        <w:t>.</w:t>
      </w:r>
      <w:r w:rsidR="00AA1B91" w:rsidRPr="004057F5">
        <w:t xml:space="preserve"> </w:t>
      </w:r>
    </w:p>
    <w:p w14:paraId="5454DD8B" w14:textId="77777777" w:rsidR="00B20355" w:rsidRDefault="00156B70" w:rsidP="00B20355">
      <w:pPr>
        <w:pStyle w:val="Prrafodelista"/>
        <w:numPr>
          <w:ilvl w:val="0"/>
          <w:numId w:val="6"/>
        </w:numPr>
        <w:spacing w:before="100" w:beforeAutospacing="1" w:after="100" w:afterAutospacing="1" w:line="360" w:lineRule="auto"/>
        <w:jc w:val="both"/>
      </w:pPr>
      <w:r w:rsidRPr="004057F5">
        <w:t xml:space="preserve">Aguinaldo </w:t>
      </w:r>
      <w:r>
        <w:t>n</w:t>
      </w:r>
      <w:r w:rsidRPr="004057F5">
        <w:t xml:space="preserve">avideño con una </w:t>
      </w:r>
      <w:r>
        <w:t>o</w:t>
      </w:r>
      <w:r w:rsidRPr="004057F5">
        <w:t>rquesta y brindis patrocinado por Industrias San Miguel.</w:t>
      </w:r>
      <w:r>
        <w:t xml:space="preserve"> Diciembre.</w:t>
      </w:r>
    </w:p>
    <w:p w14:paraId="11E72F81" w14:textId="4D7ACA6F" w:rsidR="00F53388" w:rsidRDefault="00AA1B91" w:rsidP="00B20355">
      <w:pPr>
        <w:spacing w:before="100" w:beforeAutospacing="1" w:after="100" w:afterAutospacing="1" w:line="360" w:lineRule="auto"/>
        <w:jc w:val="both"/>
        <w:rPr>
          <w:rFonts w:eastAsia="Calibri"/>
          <w:color w:val="747171"/>
        </w:rPr>
      </w:pPr>
      <w:r w:rsidRPr="00B20355">
        <w:t>En otro orden, a través del Consultorio Médico</w:t>
      </w:r>
      <w:r w:rsidR="00B20355" w:rsidRPr="00B20355">
        <w:t xml:space="preserve"> del Personal, </w:t>
      </w:r>
      <w:r w:rsidRPr="00B20355">
        <w:t xml:space="preserve">disponible en la institución para asegurar la salud física y mental de los colaboradores, </w:t>
      </w:r>
      <w:r w:rsidR="00B20355">
        <w:t>se atendieron</w:t>
      </w:r>
      <w:r w:rsidRPr="00B20355">
        <w:t xml:space="preserve"> 9,814 consultas médicas y 565 consultas psicológicas. </w:t>
      </w:r>
      <w:r w:rsidR="00B20355" w:rsidRPr="00B20355">
        <w:t>L</w:t>
      </w:r>
      <w:r w:rsidRPr="00B20355">
        <w:t>os motivos de consulta</w:t>
      </w:r>
      <w:r w:rsidR="00B20355" w:rsidRPr="00B20355">
        <w:t>s</w:t>
      </w:r>
      <w:r w:rsidRPr="00B20355">
        <w:t xml:space="preserve"> más frecuentes </w:t>
      </w:r>
      <w:r w:rsidR="00B20355" w:rsidRPr="00B20355">
        <w:t>fueron</w:t>
      </w:r>
      <w:r w:rsidRPr="00B20355">
        <w:t xml:space="preserve"> la toma de tensión arterial, cefalea, procesos gripales, afecciones estomacales, </w:t>
      </w:r>
      <w:r w:rsidR="00F53388">
        <w:t xml:space="preserve">y </w:t>
      </w:r>
      <w:r w:rsidRPr="00B20355">
        <w:t>trastornos musculoesqueléticos</w:t>
      </w:r>
      <w:r w:rsidR="00F53388">
        <w:t>.</w:t>
      </w:r>
      <w:r w:rsidRPr="00B20355">
        <w:t xml:space="preserve"> continuación</w:t>
      </w:r>
      <w:r w:rsidRPr="00B20355">
        <w:rPr>
          <w:rFonts w:eastAsia="Calibri"/>
          <w:color w:val="747171"/>
        </w:rPr>
        <w:t>, un resumen de las atenciones médicas al personal a través del consultorio:</w:t>
      </w:r>
    </w:p>
    <w:p w14:paraId="24EB8919" w14:textId="77777777" w:rsidR="005721D7" w:rsidRDefault="005721D7" w:rsidP="00B20355">
      <w:pPr>
        <w:spacing w:before="100" w:beforeAutospacing="1" w:after="100" w:afterAutospacing="1" w:line="360" w:lineRule="auto"/>
        <w:jc w:val="both"/>
        <w:rPr>
          <w:rFonts w:eastAsia="Calibri"/>
          <w:color w:val="747171"/>
        </w:rPr>
      </w:pPr>
    </w:p>
    <w:p w14:paraId="3B189D54" w14:textId="24385C85" w:rsidR="00F53388" w:rsidRPr="00F53388" w:rsidRDefault="00F53388" w:rsidP="00F53388">
      <w:pPr>
        <w:spacing w:after="0" w:line="360" w:lineRule="auto"/>
        <w:jc w:val="center"/>
        <w:rPr>
          <w:b/>
          <w:bCs/>
        </w:rPr>
      </w:pPr>
      <w:r w:rsidRPr="00F53388">
        <w:rPr>
          <w:b/>
          <w:bCs/>
        </w:rPr>
        <w:lastRenderedPageBreak/>
        <w:t xml:space="preserve">Tabla No.  </w:t>
      </w:r>
      <w:r w:rsidRPr="00F53388">
        <w:rPr>
          <w:b/>
          <w:bCs/>
        </w:rPr>
        <w:fldChar w:fldCharType="begin"/>
      </w:r>
      <w:r w:rsidRPr="00F53388">
        <w:rPr>
          <w:b/>
          <w:bCs/>
        </w:rPr>
        <w:instrText xml:space="preserve"> SEQ Tabla_No._ \* ARABIC </w:instrText>
      </w:r>
      <w:r w:rsidRPr="00F53388">
        <w:rPr>
          <w:b/>
          <w:bCs/>
        </w:rPr>
        <w:fldChar w:fldCharType="separate"/>
      </w:r>
      <w:r w:rsidR="00FD2D38">
        <w:rPr>
          <w:b/>
          <w:bCs/>
          <w:noProof/>
        </w:rPr>
        <w:t>35</w:t>
      </w:r>
      <w:r w:rsidRPr="00F53388">
        <w:rPr>
          <w:b/>
          <w:bCs/>
        </w:rPr>
        <w:fldChar w:fldCharType="end"/>
      </w:r>
      <w:r w:rsidRPr="00F53388">
        <w:rPr>
          <w:b/>
          <w:bCs/>
        </w:rPr>
        <w:t xml:space="preserve"> </w:t>
      </w:r>
    </w:p>
    <w:p w14:paraId="0121A6F9" w14:textId="4E06CA85" w:rsidR="00F53388" w:rsidRPr="00F74029" w:rsidRDefault="00E06ACD" w:rsidP="00F53388">
      <w:pPr>
        <w:spacing w:after="0" w:line="360" w:lineRule="auto"/>
        <w:jc w:val="center"/>
      </w:pPr>
      <w:r>
        <w:t xml:space="preserve">Consultas </w:t>
      </w:r>
      <w:r w:rsidR="007B4E47">
        <w:t xml:space="preserve">generales </w:t>
      </w:r>
      <w:r>
        <w:t xml:space="preserve">atendidas en </w:t>
      </w:r>
      <w:r w:rsidR="007B4E47">
        <w:t>el</w:t>
      </w:r>
      <w:r w:rsidR="00F53388" w:rsidRPr="00F74029">
        <w:t xml:space="preserve"> Consultorio Médico</w:t>
      </w:r>
      <w:r w:rsidR="00F53388">
        <w:t xml:space="preserve"> MICM</w:t>
      </w:r>
      <w:r>
        <w:t xml:space="preserve"> E</w:t>
      </w:r>
      <w:r w:rsidR="00F53388" w:rsidRPr="00F74029">
        <w:t xml:space="preserve">nero – </w:t>
      </w:r>
      <w:r>
        <w:t>N</w:t>
      </w:r>
      <w:r w:rsidR="00F53388">
        <w:t>oviembre</w:t>
      </w:r>
      <w:r w:rsidR="00F53388" w:rsidRPr="00F74029">
        <w:t xml:space="preserve"> 2024</w:t>
      </w:r>
    </w:p>
    <w:tbl>
      <w:tblPr>
        <w:tblW w:w="7371"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5245"/>
        <w:gridCol w:w="2126"/>
      </w:tblGrid>
      <w:tr w:rsidR="00F53388" w:rsidRPr="00F53388" w14:paraId="362EBAAB" w14:textId="77777777" w:rsidTr="00F53388">
        <w:trPr>
          <w:trHeight w:val="437"/>
          <w:tblHeader/>
          <w:jc w:val="center"/>
        </w:trPr>
        <w:tc>
          <w:tcPr>
            <w:tcW w:w="5245" w:type="dxa"/>
            <w:shd w:val="clear" w:color="auto" w:fill="142F62"/>
            <w:vAlign w:val="center"/>
            <w:hideMark/>
          </w:tcPr>
          <w:p w14:paraId="4BAD7747" w14:textId="77777777" w:rsidR="00AA1B91" w:rsidRPr="00F53388" w:rsidRDefault="00AA1B91" w:rsidP="00F53388">
            <w:pPr>
              <w:pBdr>
                <w:top w:val="nil"/>
                <w:left w:val="nil"/>
                <w:bottom w:val="nil"/>
                <w:right w:val="nil"/>
                <w:between w:val="nil"/>
              </w:pBdr>
              <w:spacing w:after="0" w:line="360" w:lineRule="auto"/>
              <w:jc w:val="center"/>
              <w:rPr>
                <w:rFonts w:eastAsia="Times New Roman"/>
                <w:color w:val="FFFFFF" w:themeColor="background1"/>
                <w:lang w:eastAsia="es-DO"/>
              </w:rPr>
            </w:pPr>
            <w:bookmarkStart w:id="68" w:name="_Hlk166246910"/>
            <w:r w:rsidRPr="00F53388">
              <w:rPr>
                <w:rFonts w:eastAsia="Times New Roman"/>
                <w:b/>
                <w:bCs/>
                <w:color w:val="FFFFFF" w:themeColor="background1"/>
                <w:lang w:eastAsia="es-DO"/>
              </w:rPr>
              <w:t>Motivo de consulta</w:t>
            </w:r>
          </w:p>
        </w:tc>
        <w:tc>
          <w:tcPr>
            <w:tcW w:w="2126" w:type="dxa"/>
            <w:shd w:val="clear" w:color="auto" w:fill="142F62"/>
            <w:vAlign w:val="center"/>
            <w:hideMark/>
          </w:tcPr>
          <w:p w14:paraId="58C5C54B" w14:textId="77777777" w:rsidR="00AA1B91" w:rsidRPr="00F53388" w:rsidRDefault="00AA1B91" w:rsidP="00F53388">
            <w:pPr>
              <w:pBdr>
                <w:top w:val="nil"/>
                <w:left w:val="nil"/>
                <w:bottom w:val="nil"/>
                <w:right w:val="nil"/>
                <w:between w:val="nil"/>
              </w:pBdr>
              <w:spacing w:after="0" w:line="360" w:lineRule="auto"/>
              <w:jc w:val="center"/>
              <w:rPr>
                <w:rFonts w:eastAsia="Times New Roman"/>
                <w:color w:val="FFFFFF" w:themeColor="background1"/>
                <w:lang w:eastAsia="es-DO"/>
              </w:rPr>
            </w:pPr>
            <w:r w:rsidRPr="00F53388">
              <w:rPr>
                <w:rFonts w:eastAsia="Times New Roman"/>
                <w:b/>
                <w:bCs/>
                <w:color w:val="FFFFFF" w:themeColor="background1"/>
                <w:lang w:eastAsia="es-DO"/>
              </w:rPr>
              <w:t>Total de casos</w:t>
            </w:r>
          </w:p>
        </w:tc>
      </w:tr>
      <w:tr w:rsidR="00F53388" w:rsidRPr="00F53388" w14:paraId="1C776652" w14:textId="77777777" w:rsidTr="00F53388">
        <w:trPr>
          <w:trHeight w:val="340"/>
          <w:jc w:val="center"/>
        </w:trPr>
        <w:tc>
          <w:tcPr>
            <w:tcW w:w="5245" w:type="dxa"/>
            <w:shd w:val="clear" w:color="auto" w:fill="auto"/>
            <w:vAlign w:val="center"/>
            <w:hideMark/>
          </w:tcPr>
          <w:p w14:paraId="39BC0598" w14:textId="77777777" w:rsidR="00AA1B91" w:rsidRPr="00F53388" w:rsidRDefault="00AA1B91" w:rsidP="00F53388">
            <w:pPr>
              <w:spacing w:after="0" w:line="360" w:lineRule="auto"/>
              <w:rPr>
                <w:rFonts w:eastAsia="Times New Roman"/>
              </w:rPr>
            </w:pPr>
            <w:bookmarkStart w:id="69" w:name="_Hlk169265879"/>
            <w:bookmarkEnd w:id="68"/>
            <w:r w:rsidRPr="00F53388">
              <w:rPr>
                <w:rFonts w:eastAsia="Times New Roman"/>
              </w:rPr>
              <w:t>Absceso / Hematoma</w:t>
            </w:r>
          </w:p>
        </w:tc>
        <w:tc>
          <w:tcPr>
            <w:tcW w:w="2126" w:type="dxa"/>
            <w:shd w:val="clear" w:color="auto" w:fill="auto"/>
            <w:vAlign w:val="center"/>
            <w:hideMark/>
          </w:tcPr>
          <w:p w14:paraId="7D2F5907" w14:textId="77777777" w:rsidR="00AA1B91" w:rsidRPr="00F53388" w:rsidRDefault="00AA1B91" w:rsidP="00F53388">
            <w:pPr>
              <w:spacing w:after="0" w:line="360" w:lineRule="auto"/>
              <w:jc w:val="center"/>
              <w:rPr>
                <w:rFonts w:eastAsia="Times New Roman"/>
              </w:rPr>
            </w:pPr>
            <w:r w:rsidRPr="00F53388">
              <w:rPr>
                <w:rFonts w:eastAsia="Times New Roman"/>
              </w:rPr>
              <w:t>27</w:t>
            </w:r>
          </w:p>
        </w:tc>
      </w:tr>
      <w:tr w:rsidR="00F53388" w:rsidRPr="00F53388" w14:paraId="767B78B2" w14:textId="77777777" w:rsidTr="00F53388">
        <w:trPr>
          <w:trHeight w:val="340"/>
          <w:jc w:val="center"/>
        </w:trPr>
        <w:tc>
          <w:tcPr>
            <w:tcW w:w="5245" w:type="dxa"/>
            <w:shd w:val="clear" w:color="auto" w:fill="auto"/>
            <w:vAlign w:val="center"/>
          </w:tcPr>
          <w:p w14:paraId="2B9D062C" w14:textId="77777777" w:rsidR="00AA1B91" w:rsidRPr="00F53388" w:rsidRDefault="00AA1B91" w:rsidP="00F53388">
            <w:pPr>
              <w:spacing w:after="0" w:line="360" w:lineRule="auto"/>
              <w:rPr>
                <w:rFonts w:eastAsia="Times New Roman"/>
              </w:rPr>
            </w:pPr>
            <w:r w:rsidRPr="00F53388">
              <w:rPr>
                <w:rFonts w:eastAsia="Times New Roman"/>
              </w:rPr>
              <w:t>Amigdalitis / Faringitis / Faringoamigdalitis</w:t>
            </w:r>
          </w:p>
        </w:tc>
        <w:tc>
          <w:tcPr>
            <w:tcW w:w="2126" w:type="dxa"/>
            <w:shd w:val="clear" w:color="auto" w:fill="auto"/>
            <w:vAlign w:val="center"/>
          </w:tcPr>
          <w:p w14:paraId="42028A2B" w14:textId="77777777" w:rsidR="00AA1B91" w:rsidRPr="00F53388" w:rsidRDefault="00AA1B91" w:rsidP="00F53388">
            <w:pPr>
              <w:spacing w:after="0" w:line="360" w:lineRule="auto"/>
              <w:jc w:val="center"/>
              <w:rPr>
                <w:rFonts w:eastAsia="Times New Roman"/>
              </w:rPr>
            </w:pPr>
            <w:r w:rsidRPr="00F53388">
              <w:rPr>
                <w:rFonts w:eastAsia="Times New Roman"/>
              </w:rPr>
              <w:t>203</w:t>
            </w:r>
          </w:p>
        </w:tc>
      </w:tr>
      <w:tr w:rsidR="00F53388" w:rsidRPr="00F53388" w14:paraId="43138D65" w14:textId="77777777" w:rsidTr="00F53388">
        <w:trPr>
          <w:trHeight w:val="340"/>
          <w:jc w:val="center"/>
        </w:trPr>
        <w:tc>
          <w:tcPr>
            <w:tcW w:w="5245" w:type="dxa"/>
            <w:shd w:val="clear" w:color="auto" w:fill="auto"/>
            <w:vAlign w:val="center"/>
          </w:tcPr>
          <w:p w14:paraId="79D24623" w14:textId="77777777" w:rsidR="00AA1B91" w:rsidRPr="00F53388" w:rsidRDefault="00AA1B91" w:rsidP="00F53388">
            <w:pPr>
              <w:spacing w:after="0" w:line="360" w:lineRule="auto"/>
              <w:rPr>
                <w:rFonts w:eastAsia="Times New Roman"/>
              </w:rPr>
            </w:pPr>
            <w:r w:rsidRPr="00F53388">
              <w:rPr>
                <w:rFonts w:eastAsia="Times New Roman"/>
              </w:rPr>
              <w:t>Anemia</w:t>
            </w:r>
          </w:p>
        </w:tc>
        <w:tc>
          <w:tcPr>
            <w:tcW w:w="2126" w:type="dxa"/>
            <w:shd w:val="clear" w:color="auto" w:fill="auto"/>
            <w:vAlign w:val="center"/>
          </w:tcPr>
          <w:p w14:paraId="12D9A820" w14:textId="77777777" w:rsidR="00AA1B91" w:rsidRPr="00F53388" w:rsidRDefault="00AA1B91" w:rsidP="00F53388">
            <w:pPr>
              <w:spacing w:after="0" w:line="360" w:lineRule="auto"/>
              <w:jc w:val="center"/>
              <w:rPr>
                <w:rFonts w:eastAsia="Times New Roman"/>
              </w:rPr>
            </w:pPr>
            <w:r w:rsidRPr="00F53388">
              <w:rPr>
                <w:rFonts w:eastAsia="Times New Roman"/>
              </w:rPr>
              <w:t>23</w:t>
            </w:r>
          </w:p>
        </w:tc>
      </w:tr>
      <w:tr w:rsidR="00F53388" w:rsidRPr="00F53388" w14:paraId="0E938025" w14:textId="77777777" w:rsidTr="00F53388">
        <w:trPr>
          <w:trHeight w:val="340"/>
          <w:jc w:val="center"/>
        </w:trPr>
        <w:tc>
          <w:tcPr>
            <w:tcW w:w="5245" w:type="dxa"/>
            <w:shd w:val="clear" w:color="auto" w:fill="auto"/>
            <w:vAlign w:val="center"/>
          </w:tcPr>
          <w:p w14:paraId="60243741" w14:textId="77777777" w:rsidR="00AA1B91" w:rsidRPr="00F53388" w:rsidRDefault="00AA1B91" w:rsidP="00F53388">
            <w:pPr>
              <w:spacing w:after="0" w:line="360" w:lineRule="auto"/>
              <w:rPr>
                <w:rFonts w:eastAsia="Times New Roman"/>
              </w:rPr>
            </w:pPr>
            <w:r w:rsidRPr="00F53388">
              <w:rPr>
                <w:rFonts w:eastAsia="Times New Roman"/>
              </w:rPr>
              <w:t>Angina de pecho / Dolor torácico</w:t>
            </w:r>
          </w:p>
        </w:tc>
        <w:tc>
          <w:tcPr>
            <w:tcW w:w="2126" w:type="dxa"/>
            <w:shd w:val="clear" w:color="auto" w:fill="auto"/>
            <w:vAlign w:val="center"/>
          </w:tcPr>
          <w:p w14:paraId="6868911A" w14:textId="77777777" w:rsidR="00AA1B91" w:rsidRPr="00F53388" w:rsidRDefault="00AA1B91" w:rsidP="00F53388">
            <w:pPr>
              <w:spacing w:after="0" w:line="360" w:lineRule="auto"/>
              <w:jc w:val="center"/>
              <w:rPr>
                <w:rFonts w:eastAsia="Times New Roman"/>
              </w:rPr>
            </w:pPr>
            <w:r w:rsidRPr="00F53388">
              <w:rPr>
                <w:rFonts w:eastAsia="Times New Roman"/>
              </w:rPr>
              <w:t>23</w:t>
            </w:r>
          </w:p>
        </w:tc>
      </w:tr>
      <w:tr w:rsidR="00F53388" w:rsidRPr="00F53388" w14:paraId="61D166C2" w14:textId="77777777" w:rsidTr="00F53388">
        <w:trPr>
          <w:trHeight w:val="340"/>
          <w:jc w:val="center"/>
        </w:trPr>
        <w:tc>
          <w:tcPr>
            <w:tcW w:w="5245" w:type="dxa"/>
            <w:shd w:val="clear" w:color="auto" w:fill="auto"/>
            <w:vAlign w:val="center"/>
          </w:tcPr>
          <w:p w14:paraId="4BA7BBEB" w14:textId="77777777" w:rsidR="00AA1B91" w:rsidRPr="00F53388" w:rsidRDefault="00AA1B91" w:rsidP="00F53388">
            <w:pPr>
              <w:spacing w:after="0" w:line="360" w:lineRule="auto"/>
              <w:rPr>
                <w:rFonts w:eastAsia="Times New Roman"/>
              </w:rPr>
            </w:pPr>
            <w:r w:rsidRPr="00F53388">
              <w:rPr>
                <w:rFonts w:eastAsia="Times New Roman"/>
              </w:rPr>
              <w:t>Ansiedad</w:t>
            </w:r>
          </w:p>
        </w:tc>
        <w:tc>
          <w:tcPr>
            <w:tcW w:w="2126" w:type="dxa"/>
            <w:shd w:val="clear" w:color="auto" w:fill="auto"/>
            <w:vAlign w:val="center"/>
          </w:tcPr>
          <w:p w14:paraId="7CE11436" w14:textId="77777777" w:rsidR="00AA1B91" w:rsidRPr="00F53388" w:rsidRDefault="00AA1B91" w:rsidP="00F53388">
            <w:pPr>
              <w:spacing w:after="0" w:line="360" w:lineRule="auto"/>
              <w:jc w:val="center"/>
              <w:rPr>
                <w:rFonts w:eastAsia="Times New Roman"/>
              </w:rPr>
            </w:pPr>
            <w:r w:rsidRPr="00F53388">
              <w:rPr>
                <w:rFonts w:eastAsia="Times New Roman"/>
              </w:rPr>
              <w:t>18</w:t>
            </w:r>
          </w:p>
        </w:tc>
      </w:tr>
      <w:tr w:rsidR="00F53388" w:rsidRPr="00F53388" w14:paraId="24E23E33" w14:textId="77777777" w:rsidTr="00F53388">
        <w:trPr>
          <w:trHeight w:val="340"/>
          <w:jc w:val="center"/>
        </w:trPr>
        <w:tc>
          <w:tcPr>
            <w:tcW w:w="5245" w:type="dxa"/>
            <w:shd w:val="clear" w:color="auto" w:fill="auto"/>
            <w:vAlign w:val="center"/>
          </w:tcPr>
          <w:p w14:paraId="39600628" w14:textId="77777777" w:rsidR="00AA1B91" w:rsidRPr="00F53388" w:rsidRDefault="00AA1B91" w:rsidP="00F53388">
            <w:pPr>
              <w:spacing w:after="0" w:line="360" w:lineRule="auto"/>
              <w:rPr>
                <w:rFonts w:eastAsia="Times New Roman"/>
              </w:rPr>
            </w:pPr>
            <w:r w:rsidRPr="00F53388">
              <w:rPr>
                <w:rFonts w:eastAsia="Times New Roman"/>
              </w:rPr>
              <w:t>Artralgia / Cervicalgia / Lumbalgia / Mialgia</w:t>
            </w:r>
          </w:p>
        </w:tc>
        <w:tc>
          <w:tcPr>
            <w:tcW w:w="2126" w:type="dxa"/>
            <w:shd w:val="clear" w:color="auto" w:fill="auto"/>
            <w:vAlign w:val="center"/>
          </w:tcPr>
          <w:p w14:paraId="33D8F2AA" w14:textId="77777777" w:rsidR="00AA1B91" w:rsidRPr="00F53388" w:rsidRDefault="00AA1B91" w:rsidP="00F53388">
            <w:pPr>
              <w:spacing w:after="0" w:line="360" w:lineRule="auto"/>
              <w:jc w:val="center"/>
              <w:rPr>
                <w:rFonts w:eastAsia="Times New Roman"/>
              </w:rPr>
            </w:pPr>
            <w:r w:rsidRPr="00F53388">
              <w:rPr>
                <w:rFonts w:eastAsia="Times New Roman"/>
              </w:rPr>
              <w:t>523</w:t>
            </w:r>
          </w:p>
        </w:tc>
      </w:tr>
      <w:tr w:rsidR="00F53388" w:rsidRPr="00F53388" w14:paraId="5A357936" w14:textId="77777777" w:rsidTr="00F53388">
        <w:trPr>
          <w:trHeight w:val="340"/>
          <w:jc w:val="center"/>
        </w:trPr>
        <w:tc>
          <w:tcPr>
            <w:tcW w:w="5245" w:type="dxa"/>
            <w:shd w:val="clear" w:color="auto" w:fill="auto"/>
            <w:vAlign w:val="center"/>
          </w:tcPr>
          <w:p w14:paraId="1678E739" w14:textId="77777777" w:rsidR="00AA1B91" w:rsidRPr="00F53388" w:rsidRDefault="00AA1B91" w:rsidP="00F53388">
            <w:pPr>
              <w:spacing w:after="0" w:line="360" w:lineRule="auto"/>
              <w:rPr>
                <w:rFonts w:eastAsia="Times New Roman"/>
              </w:rPr>
            </w:pPr>
            <w:r w:rsidRPr="00F53388">
              <w:rPr>
                <w:rFonts w:eastAsia="Times New Roman"/>
              </w:rPr>
              <w:t>Atención a embarazadas</w:t>
            </w:r>
          </w:p>
        </w:tc>
        <w:tc>
          <w:tcPr>
            <w:tcW w:w="2126" w:type="dxa"/>
            <w:shd w:val="clear" w:color="auto" w:fill="auto"/>
            <w:vAlign w:val="center"/>
          </w:tcPr>
          <w:p w14:paraId="374B2E21" w14:textId="77777777" w:rsidR="00AA1B91" w:rsidRPr="00F53388" w:rsidRDefault="00AA1B91" w:rsidP="00F53388">
            <w:pPr>
              <w:spacing w:after="0" w:line="360" w:lineRule="auto"/>
              <w:jc w:val="center"/>
              <w:rPr>
                <w:rFonts w:eastAsia="Times New Roman"/>
              </w:rPr>
            </w:pPr>
            <w:r w:rsidRPr="00F53388">
              <w:rPr>
                <w:rFonts w:eastAsia="Times New Roman"/>
              </w:rPr>
              <w:t>33</w:t>
            </w:r>
          </w:p>
        </w:tc>
      </w:tr>
      <w:tr w:rsidR="00F53388" w:rsidRPr="00F53388" w14:paraId="5D1A5D6C" w14:textId="77777777" w:rsidTr="00F53388">
        <w:trPr>
          <w:trHeight w:val="340"/>
          <w:jc w:val="center"/>
        </w:trPr>
        <w:tc>
          <w:tcPr>
            <w:tcW w:w="5245" w:type="dxa"/>
            <w:shd w:val="clear" w:color="auto" w:fill="auto"/>
            <w:vAlign w:val="center"/>
            <w:hideMark/>
          </w:tcPr>
          <w:p w14:paraId="5077E28F" w14:textId="77777777" w:rsidR="00AA1B91" w:rsidRPr="00F53388" w:rsidRDefault="00AA1B91" w:rsidP="00F53388">
            <w:pPr>
              <w:spacing w:after="0" w:line="360" w:lineRule="auto"/>
              <w:rPr>
                <w:rFonts w:eastAsia="Times New Roman"/>
              </w:rPr>
            </w:pPr>
            <w:r w:rsidRPr="00F53388">
              <w:rPr>
                <w:rFonts w:eastAsia="Times New Roman"/>
              </w:rPr>
              <w:t>Cefalea / Migraña</w:t>
            </w:r>
          </w:p>
        </w:tc>
        <w:tc>
          <w:tcPr>
            <w:tcW w:w="2126" w:type="dxa"/>
            <w:shd w:val="clear" w:color="auto" w:fill="auto"/>
            <w:vAlign w:val="center"/>
          </w:tcPr>
          <w:p w14:paraId="223B6EE7" w14:textId="77777777" w:rsidR="00AA1B91" w:rsidRPr="00F53388" w:rsidRDefault="00AA1B91" w:rsidP="00F53388">
            <w:pPr>
              <w:spacing w:after="0" w:line="360" w:lineRule="auto"/>
              <w:jc w:val="center"/>
              <w:rPr>
                <w:rFonts w:eastAsia="Times New Roman"/>
              </w:rPr>
            </w:pPr>
            <w:r w:rsidRPr="00F53388">
              <w:rPr>
                <w:rFonts w:eastAsia="Times New Roman"/>
              </w:rPr>
              <w:t>431</w:t>
            </w:r>
          </w:p>
        </w:tc>
      </w:tr>
      <w:tr w:rsidR="00F53388" w:rsidRPr="00F53388" w14:paraId="0D5AA431" w14:textId="77777777" w:rsidTr="00F53388">
        <w:trPr>
          <w:trHeight w:val="340"/>
          <w:jc w:val="center"/>
        </w:trPr>
        <w:tc>
          <w:tcPr>
            <w:tcW w:w="5245" w:type="dxa"/>
            <w:shd w:val="clear" w:color="auto" w:fill="auto"/>
            <w:vAlign w:val="center"/>
            <w:hideMark/>
          </w:tcPr>
          <w:p w14:paraId="577ED957" w14:textId="77777777" w:rsidR="00AA1B91" w:rsidRPr="00F53388" w:rsidRDefault="00AA1B91" w:rsidP="00F53388">
            <w:pPr>
              <w:spacing w:after="0" w:line="360" w:lineRule="auto"/>
              <w:rPr>
                <w:rFonts w:eastAsia="Times New Roman"/>
              </w:rPr>
            </w:pPr>
            <w:r w:rsidRPr="00F53388">
              <w:rPr>
                <w:rFonts w:eastAsia="Times New Roman"/>
              </w:rPr>
              <w:t>Chequeo de tensión arterial (TA)</w:t>
            </w:r>
          </w:p>
        </w:tc>
        <w:tc>
          <w:tcPr>
            <w:tcW w:w="2126" w:type="dxa"/>
            <w:shd w:val="clear" w:color="auto" w:fill="auto"/>
            <w:vAlign w:val="center"/>
          </w:tcPr>
          <w:p w14:paraId="3864C808" w14:textId="77777777" w:rsidR="00AA1B91" w:rsidRPr="00F53388" w:rsidRDefault="00AA1B91" w:rsidP="00F53388">
            <w:pPr>
              <w:spacing w:after="0" w:line="360" w:lineRule="auto"/>
              <w:jc w:val="center"/>
              <w:rPr>
                <w:rFonts w:eastAsia="Times New Roman"/>
              </w:rPr>
            </w:pPr>
            <w:r w:rsidRPr="00F53388">
              <w:rPr>
                <w:rFonts w:eastAsia="Times New Roman"/>
              </w:rPr>
              <w:t>643</w:t>
            </w:r>
          </w:p>
        </w:tc>
      </w:tr>
      <w:tr w:rsidR="00F53388" w:rsidRPr="00F53388" w14:paraId="0AB3BE86" w14:textId="77777777" w:rsidTr="00F53388">
        <w:trPr>
          <w:trHeight w:val="340"/>
          <w:jc w:val="center"/>
        </w:trPr>
        <w:tc>
          <w:tcPr>
            <w:tcW w:w="5245" w:type="dxa"/>
            <w:shd w:val="clear" w:color="auto" w:fill="auto"/>
            <w:vAlign w:val="center"/>
          </w:tcPr>
          <w:p w14:paraId="695991A3" w14:textId="77777777" w:rsidR="00AA1B91" w:rsidRPr="00F53388" w:rsidRDefault="00AA1B91" w:rsidP="00F53388">
            <w:pPr>
              <w:spacing w:after="0" w:line="360" w:lineRule="auto"/>
              <w:rPr>
                <w:rFonts w:eastAsia="Times New Roman"/>
              </w:rPr>
            </w:pPr>
            <w:r w:rsidRPr="00F53388">
              <w:rPr>
                <w:rFonts w:eastAsia="Times New Roman"/>
              </w:rPr>
              <w:t>Chequeo de glicemia</w:t>
            </w:r>
          </w:p>
        </w:tc>
        <w:tc>
          <w:tcPr>
            <w:tcW w:w="2126" w:type="dxa"/>
            <w:shd w:val="clear" w:color="auto" w:fill="auto"/>
            <w:vAlign w:val="center"/>
          </w:tcPr>
          <w:p w14:paraId="2C351001" w14:textId="77777777" w:rsidR="00AA1B91" w:rsidRPr="00F53388" w:rsidRDefault="00AA1B91" w:rsidP="00F53388">
            <w:pPr>
              <w:spacing w:after="0" w:line="360" w:lineRule="auto"/>
              <w:jc w:val="center"/>
              <w:rPr>
                <w:rFonts w:eastAsia="Times New Roman"/>
              </w:rPr>
            </w:pPr>
            <w:r w:rsidRPr="00F53388">
              <w:rPr>
                <w:rFonts w:eastAsia="Times New Roman"/>
              </w:rPr>
              <w:t>98</w:t>
            </w:r>
          </w:p>
        </w:tc>
      </w:tr>
      <w:tr w:rsidR="00F53388" w:rsidRPr="00F53388" w14:paraId="06DAFCC4" w14:textId="77777777" w:rsidTr="00F53388">
        <w:trPr>
          <w:trHeight w:val="340"/>
          <w:jc w:val="center"/>
        </w:trPr>
        <w:tc>
          <w:tcPr>
            <w:tcW w:w="5245" w:type="dxa"/>
            <w:shd w:val="clear" w:color="auto" w:fill="auto"/>
            <w:vAlign w:val="center"/>
          </w:tcPr>
          <w:p w14:paraId="2CA0CB16" w14:textId="77777777" w:rsidR="00AA1B91" w:rsidRPr="00F53388" w:rsidRDefault="00AA1B91" w:rsidP="00F53388">
            <w:pPr>
              <w:spacing w:after="0" w:line="360" w:lineRule="auto"/>
              <w:rPr>
                <w:rFonts w:eastAsia="Times New Roman"/>
              </w:rPr>
            </w:pPr>
            <w:r w:rsidRPr="00F53388">
              <w:rPr>
                <w:rFonts w:eastAsia="Times New Roman"/>
              </w:rPr>
              <w:t xml:space="preserve">Chequeo de resultados </w:t>
            </w:r>
          </w:p>
        </w:tc>
        <w:tc>
          <w:tcPr>
            <w:tcW w:w="2126" w:type="dxa"/>
            <w:shd w:val="clear" w:color="auto" w:fill="auto"/>
            <w:vAlign w:val="center"/>
          </w:tcPr>
          <w:p w14:paraId="2F9BCB82" w14:textId="77777777" w:rsidR="00AA1B91" w:rsidRPr="00F53388" w:rsidRDefault="00AA1B91" w:rsidP="00F53388">
            <w:pPr>
              <w:spacing w:after="0" w:line="360" w:lineRule="auto"/>
              <w:jc w:val="center"/>
              <w:rPr>
                <w:rFonts w:eastAsia="Times New Roman"/>
              </w:rPr>
            </w:pPr>
            <w:r w:rsidRPr="00F53388">
              <w:rPr>
                <w:rFonts w:eastAsia="Times New Roman"/>
              </w:rPr>
              <w:t>111</w:t>
            </w:r>
          </w:p>
        </w:tc>
      </w:tr>
      <w:tr w:rsidR="00F53388" w:rsidRPr="00F53388" w14:paraId="746F78DE" w14:textId="77777777" w:rsidTr="00F53388">
        <w:trPr>
          <w:trHeight w:val="340"/>
          <w:jc w:val="center"/>
        </w:trPr>
        <w:tc>
          <w:tcPr>
            <w:tcW w:w="5245" w:type="dxa"/>
            <w:shd w:val="clear" w:color="auto" w:fill="auto"/>
            <w:vAlign w:val="center"/>
          </w:tcPr>
          <w:p w14:paraId="1A1FAA12" w14:textId="77777777" w:rsidR="00AA1B91" w:rsidRPr="00F53388" w:rsidRDefault="00AA1B91" w:rsidP="00F53388">
            <w:pPr>
              <w:spacing w:after="0" w:line="360" w:lineRule="auto"/>
              <w:rPr>
                <w:rFonts w:eastAsia="Times New Roman"/>
              </w:rPr>
            </w:pPr>
            <w:r w:rsidRPr="00F53388">
              <w:rPr>
                <w:rFonts w:eastAsia="Times New Roman"/>
              </w:rPr>
              <w:t>Crisis hipertensiva</w:t>
            </w:r>
          </w:p>
        </w:tc>
        <w:tc>
          <w:tcPr>
            <w:tcW w:w="2126" w:type="dxa"/>
            <w:shd w:val="clear" w:color="auto" w:fill="auto"/>
            <w:vAlign w:val="center"/>
          </w:tcPr>
          <w:p w14:paraId="4BCC373A" w14:textId="77777777" w:rsidR="00AA1B91" w:rsidRPr="00F53388" w:rsidRDefault="00AA1B91" w:rsidP="00F53388">
            <w:pPr>
              <w:spacing w:after="0" w:line="360" w:lineRule="auto"/>
              <w:jc w:val="center"/>
              <w:rPr>
                <w:rFonts w:eastAsia="Times New Roman"/>
              </w:rPr>
            </w:pPr>
            <w:r w:rsidRPr="00F53388">
              <w:rPr>
                <w:rFonts w:eastAsia="Times New Roman"/>
              </w:rPr>
              <w:t>24</w:t>
            </w:r>
          </w:p>
        </w:tc>
      </w:tr>
      <w:tr w:rsidR="00F53388" w:rsidRPr="00F53388" w14:paraId="4A255DF2" w14:textId="77777777" w:rsidTr="00F53388">
        <w:trPr>
          <w:trHeight w:val="340"/>
          <w:jc w:val="center"/>
        </w:trPr>
        <w:tc>
          <w:tcPr>
            <w:tcW w:w="5245" w:type="dxa"/>
            <w:shd w:val="clear" w:color="auto" w:fill="auto"/>
            <w:vAlign w:val="center"/>
          </w:tcPr>
          <w:p w14:paraId="737CE3D1" w14:textId="77777777" w:rsidR="00AA1B91" w:rsidRPr="00F53388" w:rsidRDefault="00AA1B91" w:rsidP="00F53388">
            <w:pPr>
              <w:spacing w:after="0" w:line="360" w:lineRule="auto"/>
              <w:rPr>
                <w:rFonts w:eastAsia="Times New Roman"/>
              </w:rPr>
            </w:pPr>
            <w:r w:rsidRPr="00F53388">
              <w:rPr>
                <w:rFonts w:eastAsia="Times New Roman"/>
              </w:rPr>
              <w:t>Crisis de broncoespasmo / Asma</w:t>
            </w:r>
          </w:p>
        </w:tc>
        <w:tc>
          <w:tcPr>
            <w:tcW w:w="2126" w:type="dxa"/>
            <w:shd w:val="clear" w:color="auto" w:fill="auto"/>
            <w:vAlign w:val="center"/>
          </w:tcPr>
          <w:p w14:paraId="193CBCD8" w14:textId="77777777" w:rsidR="00AA1B91" w:rsidRPr="00F53388" w:rsidRDefault="00AA1B91" w:rsidP="00F53388">
            <w:pPr>
              <w:spacing w:after="0" w:line="360" w:lineRule="auto"/>
              <w:jc w:val="center"/>
              <w:rPr>
                <w:rFonts w:eastAsia="Times New Roman"/>
              </w:rPr>
            </w:pPr>
            <w:r w:rsidRPr="00F53388">
              <w:rPr>
                <w:rFonts w:eastAsia="Times New Roman"/>
              </w:rPr>
              <w:t>60</w:t>
            </w:r>
          </w:p>
        </w:tc>
      </w:tr>
      <w:tr w:rsidR="00F53388" w:rsidRPr="00F53388" w14:paraId="40C32154" w14:textId="77777777" w:rsidTr="00F53388">
        <w:trPr>
          <w:trHeight w:val="340"/>
          <w:jc w:val="center"/>
        </w:trPr>
        <w:tc>
          <w:tcPr>
            <w:tcW w:w="5245" w:type="dxa"/>
            <w:shd w:val="clear" w:color="auto" w:fill="auto"/>
            <w:vAlign w:val="center"/>
          </w:tcPr>
          <w:p w14:paraId="1691DE97" w14:textId="77777777" w:rsidR="00AA1B91" w:rsidRPr="00F53388" w:rsidRDefault="00AA1B91" w:rsidP="00F53388">
            <w:pPr>
              <w:spacing w:after="0" w:line="360" w:lineRule="auto"/>
              <w:rPr>
                <w:rFonts w:eastAsia="Times New Roman"/>
              </w:rPr>
            </w:pPr>
            <w:r w:rsidRPr="00F53388">
              <w:rPr>
                <w:rFonts w:eastAsia="Times New Roman"/>
              </w:rPr>
              <w:t>Cura</w:t>
            </w:r>
          </w:p>
        </w:tc>
        <w:tc>
          <w:tcPr>
            <w:tcW w:w="2126" w:type="dxa"/>
            <w:shd w:val="clear" w:color="auto" w:fill="auto"/>
            <w:vAlign w:val="center"/>
          </w:tcPr>
          <w:p w14:paraId="7514F9E1" w14:textId="77777777" w:rsidR="00AA1B91" w:rsidRPr="00F53388" w:rsidRDefault="00AA1B91" w:rsidP="00F53388">
            <w:pPr>
              <w:spacing w:after="0" w:line="360" w:lineRule="auto"/>
              <w:jc w:val="center"/>
              <w:rPr>
                <w:rFonts w:eastAsia="Times New Roman"/>
              </w:rPr>
            </w:pPr>
            <w:r w:rsidRPr="00F53388">
              <w:rPr>
                <w:rFonts w:eastAsia="Times New Roman"/>
              </w:rPr>
              <w:t>22</w:t>
            </w:r>
          </w:p>
        </w:tc>
      </w:tr>
      <w:tr w:rsidR="00F53388" w:rsidRPr="00F53388" w14:paraId="6C87D4E0" w14:textId="77777777" w:rsidTr="00F53388">
        <w:trPr>
          <w:trHeight w:val="340"/>
          <w:jc w:val="center"/>
        </w:trPr>
        <w:tc>
          <w:tcPr>
            <w:tcW w:w="5245" w:type="dxa"/>
            <w:shd w:val="clear" w:color="auto" w:fill="auto"/>
            <w:vAlign w:val="center"/>
          </w:tcPr>
          <w:p w14:paraId="18E25F45" w14:textId="77777777" w:rsidR="00AA1B91" w:rsidRPr="00F53388" w:rsidRDefault="00AA1B91" w:rsidP="00F53388">
            <w:pPr>
              <w:spacing w:after="0" w:line="360" w:lineRule="auto"/>
              <w:rPr>
                <w:rFonts w:eastAsia="Times New Roman"/>
              </w:rPr>
            </w:pPr>
            <w:r w:rsidRPr="00F53388">
              <w:rPr>
                <w:rFonts w:eastAsia="Times New Roman"/>
              </w:rPr>
              <w:t xml:space="preserve">Dismenorrea / Síndrome premenstrual </w:t>
            </w:r>
          </w:p>
        </w:tc>
        <w:tc>
          <w:tcPr>
            <w:tcW w:w="2126" w:type="dxa"/>
            <w:shd w:val="clear" w:color="auto" w:fill="auto"/>
            <w:vAlign w:val="center"/>
          </w:tcPr>
          <w:p w14:paraId="3F6DA60B" w14:textId="77777777" w:rsidR="00AA1B91" w:rsidRPr="00F53388" w:rsidRDefault="00AA1B91" w:rsidP="00F53388">
            <w:pPr>
              <w:spacing w:after="0" w:line="360" w:lineRule="auto"/>
              <w:jc w:val="center"/>
              <w:rPr>
                <w:rFonts w:eastAsia="Times New Roman"/>
              </w:rPr>
            </w:pPr>
            <w:r w:rsidRPr="00F53388">
              <w:rPr>
                <w:rFonts w:eastAsia="Times New Roman"/>
              </w:rPr>
              <w:t>140</w:t>
            </w:r>
          </w:p>
        </w:tc>
      </w:tr>
      <w:tr w:rsidR="00F53388" w:rsidRPr="00F53388" w14:paraId="730AE3D6" w14:textId="77777777" w:rsidTr="00F53388">
        <w:trPr>
          <w:trHeight w:val="340"/>
          <w:jc w:val="center"/>
        </w:trPr>
        <w:tc>
          <w:tcPr>
            <w:tcW w:w="5245" w:type="dxa"/>
            <w:shd w:val="clear" w:color="auto" w:fill="auto"/>
            <w:vAlign w:val="center"/>
          </w:tcPr>
          <w:p w14:paraId="31FE9042" w14:textId="77777777" w:rsidR="00AA1B91" w:rsidRPr="00F53388" w:rsidRDefault="00AA1B91" w:rsidP="00F53388">
            <w:pPr>
              <w:spacing w:after="0" w:line="360" w:lineRule="auto"/>
              <w:rPr>
                <w:rFonts w:eastAsia="Times New Roman"/>
              </w:rPr>
            </w:pPr>
            <w:r w:rsidRPr="00F53388">
              <w:rPr>
                <w:rFonts w:eastAsia="Times New Roman"/>
              </w:rPr>
              <w:t>Dolor abdominal / Pélvico</w:t>
            </w:r>
          </w:p>
        </w:tc>
        <w:tc>
          <w:tcPr>
            <w:tcW w:w="2126" w:type="dxa"/>
            <w:shd w:val="clear" w:color="auto" w:fill="auto"/>
            <w:vAlign w:val="center"/>
          </w:tcPr>
          <w:p w14:paraId="0DF1099F" w14:textId="77777777" w:rsidR="00AA1B91" w:rsidRPr="00F53388" w:rsidRDefault="00AA1B91" w:rsidP="00F53388">
            <w:pPr>
              <w:spacing w:after="0" w:line="360" w:lineRule="auto"/>
              <w:jc w:val="center"/>
              <w:rPr>
                <w:rFonts w:eastAsia="Times New Roman"/>
              </w:rPr>
            </w:pPr>
            <w:r w:rsidRPr="00F53388">
              <w:rPr>
                <w:rFonts w:eastAsia="Times New Roman"/>
              </w:rPr>
              <w:t>56</w:t>
            </w:r>
          </w:p>
        </w:tc>
      </w:tr>
      <w:tr w:rsidR="00F53388" w:rsidRPr="00F53388" w14:paraId="46237089" w14:textId="77777777" w:rsidTr="00F53388">
        <w:trPr>
          <w:trHeight w:val="340"/>
          <w:jc w:val="center"/>
        </w:trPr>
        <w:tc>
          <w:tcPr>
            <w:tcW w:w="5245" w:type="dxa"/>
            <w:shd w:val="clear" w:color="auto" w:fill="auto"/>
            <w:vAlign w:val="center"/>
            <w:hideMark/>
          </w:tcPr>
          <w:p w14:paraId="03D38919" w14:textId="77777777" w:rsidR="00AA1B91" w:rsidRPr="00F53388" w:rsidRDefault="00AA1B91" w:rsidP="00F53388">
            <w:pPr>
              <w:spacing w:after="0" w:line="360" w:lineRule="auto"/>
              <w:rPr>
                <w:rFonts w:eastAsia="Times New Roman"/>
              </w:rPr>
            </w:pPr>
            <w:r w:rsidRPr="00F53388">
              <w:rPr>
                <w:rFonts w:eastAsia="Times New Roman"/>
              </w:rPr>
              <w:t>Enfermedad Diarreica Aguda</w:t>
            </w:r>
          </w:p>
        </w:tc>
        <w:tc>
          <w:tcPr>
            <w:tcW w:w="2126" w:type="dxa"/>
            <w:shd w:val="clear" w:color="auto" w:fill="auto"/>
            <w:vAlign w:val="center"/>
          </w:tcPr>
          <w:p w14:paraId="653F3D66" w14:textId="77777777" w:rsidR="00AA1B91" w:rsidRPr="00F53388" w:rsidRDefault="00AA1B91" w:rsidP="00F53388">
            <w:pPr>
              <w:spacing w:after="0" w:line="360" w:lineRule="auto"/>
              <w:jc w:val="center"/>
              <w:rPr>
                <w:rFonts w:eastAsia="Times New Roman"/>
              </w:rPr>
            </w:pPr>
            <w:r w:rsidRPr="00F53388">
              <w:rPr>
                <w:rFonts w:eastAsia="Times New Roman"/>
              </w:rPr>
              <w:t>146</w:t>
            </w:r>
          </w:p>
        </w:tc>
      </w:tr>
      <w:tr w:rsidR="00F53388" w:rsidRPr="00F53388" w14:paraId="5EACD239" w14:textId="77777777" w:rsidTr="00F53388">
        <w:trPr>
          <w:trHeight w:val="340"/>
          <w:jc w:val="center"/>
        </w:trPr>
        <w:tc>
          <w:tcPr>
            <w:tcW w:w="5245" w:type="dxa"/>
            <w:shd w:val="clear" w:color="auto" w:fill="auto"/>
            <w:vAlign w:val="center"/>
            <w:hideMark/>
          </w:tcPr>
          <w:p w14:paraId="58A1029F" w14:textId="77777777" w:rsidR="00AA1B91" w:rsidRPr="00F53388" w:rsidRDefault="00AA1B91" w:rsidP="00F53388">
            <w:pPr>
              <w:spacing w:after="0" w:line="360" w:lineRule="auto"/>
              <w:rPr>
                <w:rFonts w:eastAsia="Times New Roman"/>
              </w:rPr>
            </w:pPr>
            <w:r w:rsidRPr="00F53388">
              <w:rPr>
                <w:rFonts w:eastAsia="Times New Roman"/>
              </w:rPr>
              <w:t>Epigastralgia / Dispepsia / Gastritis</w:t>
            </w:r>
          </w:p>
        </w:tc>
        <w:tc>
          <w:tcPr>
            <w:tcW w:w="2126" w:type="dxa"/>
            <w:shd w:val="clear" w:color="auto" w:fill="auto"/>
            <w:vAlign w:val="center"/>
          </w:tcPr>
          <w:p w14:paraId="33EE7936" w14:textId="77777777" w:rsidR="00AA1B91" w:rsidRPr="00F53388" w:rsidRDefault="00AA1B91" w:rsidP="00F53388">
            <w:pPr>
              <w:spacing w:after="0" w:line="360" w:lineRule="auto"/>
              <w:jc w:val="center"/>
              <w:rPr>
                <w:rFonts w:eastAsia="Times New Roman"/>
              </w:rPr>
            </w:pPr>
            <w:r w:rsidRPr="00F53388">
              <w:rPr>
                <w:rFonts w:eastAsia="Times New Roman"/>
              </w:rPr>
              <w:t>267</w:t>
            </w:r>
          </w:p>
        </w:tc>
      </w:tr>
      <w:tr w:rsidR="00F53388" w:rsidRPr="00F53388" w14:paraId="378B8D24" w14:textId="77777777" w:rsidTr="00F53388">
        <w:trPr>
          <w:trHeight w:val="340"/>
          <w:jc w:val="center"/>
        </w:trPr>
        <w:tc>
          <w:tcPr>
            <w:tcW w:w="5245" w:type="dxa"/>
            <w:shd w:val="clear" w:color="auto" w:fill="auto"/>
            <w:vAlign w:val="center"/>
          </w:tcPr>
          <w:p w14:paraId="2709CB18" w14:textId="77777777" w:rsidR="00AA1B91" w:rsidRPr="00F53388" w:rsidRDefault="00AA1B91" w:rsidP="00F53388">
            <w:pPr>
              <w:spacing w:after="0" w:line="360" w:lineRule="auto"/>
              <w:rPr>
                <w:rFonts w:eastAsia="Times New Roman"/>
              </w:rPr>
            </w:pPr>
            <w:r w:rsidRPr="00F53388">
              <w:rPr>
                <w:rFonts w:eastAsia="Times New Roman"/>
              </w:rPr>
              <w:t>Heridas / Lesiones</w:t>
            </w:r>
          </w:p>
        </w:tc>
        <w:tc>
          <w:tcPr>
            <w:tcW w:w="2126" w:type="dxa"/>
            <w:shd w:val="clear" w:color="auto" w:fill="auto"/>
            <w:vAlign w:val="center"/>
          </w:tcPr>
          <w:p w14:paraId="3DC13142" w14:textId="77777777" w:rsidR="00AA1B91" w:rsidRPr="00F53388" w:rsidRDefault="00AA1B91" w:rsidP="00F53388">
            <w:pPr>
              <w:spacing w:after="0" w:line="360" w:lineRule="auto"/>
              <w:jc w:val="center"/>
              <w:rPr>
                <w:rFonts w:eastAsia="Times New Roman"/>
              </w:rPr>
            </w:pPr>
            <w:r w:rsidRPr="00F53388">
              <w:rPr>
                <w:rFonts w:eastAsia="Times New Roman"/>
              </w:rPr>
              <w:t>19</w:t>
            </w:r>
          </w:p>
        </w:tc>
      </w:tr>
      <w:tr w:rsidR="00F53388" w:rsidRPr="00F53388" w14:paraId="0CDAEFF9" w14:textId="77777777" w:rsidTr="00F53388">
        <w:trPr>
          <w:trHeight w:val="340"/>
          <w:jc w:val="center"/>
        </w:trPr>
        <w:tc>
          <w:tcPr>
            <w:tcW w:w="5245" w:type="dxa"/>
            <w:shd w:val="clear" w:color="auto" w:fill="auto"/>
            <w:vAlign w:val="center"/>
          </w:tcPr>
          <w:p w14:paraId="7FB26196" w14:textId="77777777" w:rsidR="00AA1B91" w:rsidRPr="00F53388" w:rsidRDefault="00AA1B91" w:rsidP="00F53388">
            <w:pPr>
              <w:spacing w:after="0" w:line="360" w:lineRule="auto"/>
              <w:rPr>
                <w:rFonts w:eastAsia="Times New Roman"/>
              </w:rPr>
            </w:pPr>
            <w:r w:rsidRPr="00F53388">
              <w:rPr>
                <w:rFonts w:eastAsia="Times New Roman"/>
              </w:rPr>
              <w:t>Hipertensión arterial</w:t>
            </w:r>
          </w:p>
        </w:tc>
        <w:tc>
          <w:tcPr>
            <w:tcW w:w="2126" w:type="dxa"/>
            <w:shd w:val="clear" w:color="auto" w:fill="auto"/>
            <w:vAlign w:val="center"/>
          </w:tcPr>
          <w:p w14:paraId="7956AA94" w14:textId="77777777" w:rsidR="00AA1B91" w:rsidRPr="00F53388" w:rsidRDefault="00AA1B91" w:rsidP="00F53388">
            <w:pPr>
              <w:spacing w:after="0" w:line="360" w:lineRule="auto"/>
              <w:jc w:val="center"/>
              <w:rPr>
                <w:rFonts w:eastAsia="Times New Roman"/>
              </w:rPr>
            </w:pPr>
            <w:r w:rsidRPr="00F53388">
              <w:rPr>
                <w:rFonts w:eastAsia="Times New Roman"/>
              </w:rPr>
              <w:t>55</w:t>
            </w:r>
          </w:p>
        </w:tc>
      </w:tr>
      <w:tr w:rsidR="00F53388" w:rsidRPr="00F53388" w14:paraId="799C1555" w14:textId="77777777" w:rsidTr="00F53388">
        <w:trPr>
          <w:trHeight w:val="340"/>
          <w:jc w:val="center"/>
        </w:trPr>
        <w:tc>
          <w:tcPr>
            <w:tcW w:w="5245" w:type="dxa"/>
            <w:shd w:val="clear" w:color="auto" w:fill="auto"/>
            <w:vAlign w:val="center"/>
          </w:tcPr>
          <w:p w14:paraId="4634CED7" w14:textId="77777777" w:rsidR="00AA1B91" w:rsidRPr="00F53388" w:rsidRDefault="00AA1B91" w:rsidP="00F53388">
            <w:pPr>
              <w:spacing w:after="0" w:line="360" w:lineRule="auto"/>
              <w:rPr>
                <w:rFonts w:eastAsia="Times New Roman"/>
              </w:rPr>
            </w:pPr>
            <w:r w:rsidRPr="00F53388">
              <w:rPr>
                <w:rFonts w:eastAsia="Times New Roman"/>
              </w:rPr>
              <w:t>Hipotensión</w:t>
            </w:r>
          </w:p>
        </w:tc>
        <w:tc>
          <w:tcPr>
            <w:tcW w:w="2126" w:type="dxa"/>
            <w:shd w:val="clear" w:color="auto" w:fill="auto"/>
            <w:vAlign w:val="center"/>
          </w:tcPr>
          <w:p w14:paraId="72EFEE76" w14:textId="77777777" w:rsidR="00AA1B91" w:rsidRPr="00F53388" w:rsidRDefault="00AA1B91" w:rsidP="00F53388">
            <w:pPr>
              <w:spacing w:after="0" w:line="360" w:lineRule="auto"/>
              <w:jc w:val="center"/>
              <w:rPr>
                <w:rFonts w:eastAsia="Times New Roman"/>
              </w:rPr>
            </w:pPr>
            <w:r w:rsidRPr="00F53388">
              <w:rPr>
                <w:rFonts w:eastAsia="Times New Roman"/>
              </w:rPr>
              <w:t>109</w:t>
            </w:r>
          </w:p>
        </w:tc>
      </w:tr>
      <w:tr w:rsidR="00F53388" w:rsidRPr="00F53388" w14:paraId="52B58435" w14:textId="77777777" w:rsidTr="00F53388">
        <w:trPr>
          <w:trHeight w:val="340"/>
          <w:jc w:val="center"/>
        </w:trPr>
        <w:tc>
          <w:tcPr>
            <w:tcW w:w="5245" w:type="dxa"/>
            <w:shd w:val="clear" w:color="auto" w:fill="auto"/>
            <w:vAlign w:val="center"/>
          </w:tcPr>
          <w:p w14:paraId="73EB5071" w14:textId="77777777" w:rsidR="00AA1B91" w:rsidRPr="00F53388" w:rsidRDefault="00AA1B91" w:rsidP="00F53388">
            <w:pPr>
              <w:spacing w:after="0" w:line="360" w:lineRule="auto"/>
              <w:rPr>
                <w:rFonts w:eastAsia="Times New Roman"/>
              </w:rPr>
            </w:pPr>
            <w:r w:rsidRPr="00F53388">
              <w:rPr>
                <w:rFonts w:eastAsia="Times New Roman"/>
              </w:rPr>
              <w:t>Infección de vías urinarias / Litiasis renal</w:t>
            </w:r>
          </w:p>
        </w:tc>
        <w:tc>
          <w:tcPr>
            <w:tcW w:w="2126" w:type="dxa"/>
            <w:shd w:val="clear" w:color="auto" w:fill="auto"/>
            <w:vAlign w:val="center"/>
          </w:tcPr>
          <w:p w14:paraId="2579F4EA" w14:textId="77777777" w:rsidR="00AA1B91" w:rsidRPr="00F53388" w:rsidRDefault="00AA1B91" w:rsidP="00F53388">
            <w:pPr>
              <w:spacing w:after="0" w:line="360" w:lineRule="auto"/>
              <w:jc w:val="center"/>
              <w:rPr>
                <w:rFonts w:eastAsia="Times New Roman"/>
              </w:rPr>
            </w:pPr>
            <w:r w:rsidRPr="00F53388">
              <w:rPr>
                <w:rFonts w:eastAsia="Times New Roman"/>
              </w:rPr>
              <w:t>21</w:t>
            </w:r>
          </w:p>
        </w:tc>
      </w:tr>
      <w:tr w:rsidR="00F53388" w:rsidRPr="00F53388" w14:paraId="5FD9110B" w14:textId="77777777" w:rsidTr="00F53388">
        <w:trPr>
          <w:trHeight w:val="340"/>
          <w:jc w:val="center"/>
        </w:trPr>
        <w:tc>
          <w:tcPr>
            <w:tcW w:w="5245" w:type="dxa"/>
            <w:shd w:val="clear" w:color="auto" w:fill="auto"/>
            <w:vAlign w:val="center"/>
          </w:tcPr>
          <w:p w14:paraId="189DBEDF" w14:textId="77777777" w:rsidR="00AA1B91" w:rsidRPr="00F53388" w:rsidRDefault="00AA1B91" w:rsidP="00F53388">
            <w:pPr>
              <w:spacing w:after="0" w:line="360" w:lineRule="auto"/>
              <w:rPr>
                <w:rFonts w:eastAsia="Times New Roman"/>
              </w:rPr>
            </w:pPr>
            <w:r w:rsidRPr="00F53388">
              <w:rPr>
                <w:rFonts w:eastAsia="Times New Roman"/>
              </w:rPr>
              <w:t>Malestar general</w:t>
            </w:r>
          </w:p>
        </w:tc>
        <w:tc>
          <w:tcPr>
            <w:tcW w:w="2126" w:type="dxa"/>
            <w:shd w:val="clear" w:color="auto" w:fill="auto"/>
            <w:vAlign w:val="center"/>
          </w:tcPr>
          <w:p w14:paraId="76B02DC7" w14:textId="77777777" w:rsidR="00AA1B91" w:rsidRPr="00F53388" w:rsidRDefault="00AA1B91" w:rsidP="00F53388">
            <w:pPr>
              <w:spacing w:after="0" w:line="360" w:lineRule="auto"/>
              <w:jc w:val="center"/>
              <w:rPr>
                <w:rFonts w:eastAsia="Times New Roman"/>
              </w:rPr>
            </w:pPr>
            <w:r w:rsidRPr="00F53388">
              <w:rPr>
                <w:rFonts w:eastAsia="Times New Roman"/>
              </w:rPr>
              <w:t>59</w:t>
            </w:r>
          </w:p>
        </w:tc>
      </w:tr>
      <w:tr w:rsidR="00F53388" w:rsidRPr="00F53388" w14:paraId="7D658948" w14:textId="77777777" w:rsidTr="00F53388">
        <w:trPr>
          <w:trHeight w:val="340"/>
          <w:jc w:val="center"/>
        </w:trPr>
        <w:tc>
          <w:tcPr>
            <w:tcW w:w="5245" w:type="dxa"/>
            <w:shd w:val="clear" w:color="auto" w:fill="auto"/>
            <w:vAlign w:val="center"/>
          </w:tcPr>
          <w:p w14:paraId="256FC69D" w14:textId="77777777" w:rsidR="00AA1B91" w:rsidRPr="00F53388" w:rsidRDefault="00AA1B91" w:rsidP="00F53388">
            <w:pPr>
              <w:spacing w:after="0" w:line="360" w:lineRule="auto"/>
              <w:rPr>
                <w:rFonts w:eastAsia="Times New Roman"/>
              </w:rPr>
            </w:pPr>
            <w:r w:rsidRPr="00F53388">
              <w:rPr>
                <w:rFonts w:eastAsia="Times New Roman"/>
              </w:rPr>
              <w:lastRenderedPageBreak/>
              <w:t>Odontalgia</w:t>
            </w:r>
          </w:p>
        </w:tc>
        <w:tc>
          <w:tcPr>
            <w:tcW w:w="2126" w:type="dxa"/>
            <w:shd w:val="clear" w:color="auto" w:fill="auto"/>
            <w:vAlign w:val="center"/>
          </w:tcPr>
          <w:p w14:paraId="4C2332ED" w14:textId="77777777" w:rsidR="00AA1B91" w:rsidRPr="00F53388" w:rsidRDefault="00AA1B91" w:rsidP="00F53388">
            <w:pPr>
              <w:spacing w:after="0" w:line="360" w:lineRule="auto"/>
              <w:jc w:val="center"/>
              <w:rPr>
                <w:rFonts w:eastAsia="Times New Roman"/>
              </w:rPr>
            </w:pPr>
            <w:r w:rsidRPr="00F53388">
              <w:rPr>
                <w:rFonts w:eastAsia="Times New Roman"/>
              </w:rPr>
              <w:t>38</w:t>
            </w:r>
          </w:p>
        </w:tc>
      </w:tr>
      <w:tr w:rsidR="00F53388" w:rsidRPr="00F53388" w14:paraId="218A06F1" w14:textId="77777777" w:rsidTr="00F53388">
        <w:trPr>
          <w:trHeight w:val="340"/>
          <w:jc w:val="center"/>
        </w:trPr>
        <w:tc>
          <w:tcPr>
            <w:tcW w:w="5245" w:type="dxa"/>
            <w:shd w:val="clear" w:color="auto" w:fill="auto"/>
            <w:vAlign w:val="center"/>
          </w:tcPr>
          <w:p w14:paraId="3B509188" w14:textId="77777777" w:rsidR="00AA1B91" w:rsidRPr="00F53388" w:rsidRDefault="00AA1B91" w:rsidP="00F53388">
            <w:pPr>
              <w:spacing w:after="0" w:line="360" w:lineRule="auto"/>
              <w:rPr>
                <w:rFonts w:eastAsia="Times New Roman"/>
              </w:rPr>
            </w:pPr>
            <w:r w:rsidRPr="00F53388">
              <w:rPr>
                <w:rFonts w:eastAsia="Times New Roman"/>
              </w:rPr>
              <w:t>Patologías dermatológicas</w:t>
            </w:r>
          </w:p>
        </w:tc>
        <w:tc>
          <w:tcPr>
            <w:tcW w:w="2126" w:type="dxa"/>
            <w:shd w:val="clear" w:color="auto" w:fill="auto"/>
            <w:vAlign w:val="center"/>
          </w:tcPr>
          <w:p w14:paraId="1CEBEA59" w14:textId="77777777" w:rsidR="00AA1B91" w:rsidRPr="00F53388" w:rsidRDefault="00AA1B91" w:rsidP="00F53388">
            <w:pPr>
              <w:spacing w:after="0" w:line="360" w:lineRule="auto"/>
              <w:jc w:val="center"/>
              <w:rPr>
                <w:rFonts w:eastAsia="Times New Roman"/>
              </w:rPr>
            </w:pPr>
            <w:r w:rsidRPr="00F53388">
              <w:rPr>
                <w:rFonts w:eastAsia="Times New Roman"/>
              </w:rPr>
              <w:t>56</w:t>
            </w:r>
          </w:p>
        </w:tc>
      </w:tr>
      <w:tr w:rsidR="00F53388" w:rsidRPr="00F53388" w14:paraId="7055D176" w14:textId="77777777" w:rsidTr="00F53388">
        <w:trPr>
          <w:trHeight w:val="340"/>
          <w:jc w:val="center"/>
        </w:trPr>
        <w:tc>
          <w:tcPr>
            <w:tcW w:w="5245" w:type="dxa"/>
            <w:shd w:val="clear" w:color="auto" w:fill="auto"/>
            <w:vAlign w:val="center"/>
          </w:tcPr>
          <w:p w14:paraId="4738FE47" w14:textId="77777777" w:rsidR="00AA1B91" w:rsidRPr="00F53388" w:rsidRDefault="00AA1B91" w:rsidP="00F53388">
            <w:pPr>
              <w:spacing w:after="0" w:line="360" w:lineRule="auto"/>
              <w:rPr>
                <w:rFonts w:eastAsia="Times New Roman"/>
              </w:rPr>
            </w:pPr>
            <w:r w:rsidRPr="00F53388">
              <w:rPr>
                <w:rFonts w:eastAsia="Times New Roman"/>
              </w:rPr>
              <w:t>Patologías ginecológicas</w:t>
            </w:r>
          </w:p>
        </w:tc>
        <w:tc>
          <w:tcPr>
            <w:tcW w:w="2126" w:type="dxa"/>
            <w:shd w:val="clear" w:color="auto" w:fill="auto"/>
            <w:vAlign w:val="center"/>
          </w:tcPr>
          <w:p w14:paraId="707FC281" w14:textId="77777777" w:rsidR="00AA1B91" w:rsidRPr="00F53388" w:rsidRDefault="00AA1B91" w:rsidP="00F53388">
            <w:pPr>
              <w:spacing w:after="0" w:line="360" w:lineRule="auto"/>
              <w:jc w:val="center"/>
              <w:rPr>
                <w:rFonts w:eastAsia="Times New Roman"/>
              </w:rPr>
            </w:pPr>
            <w:r w:rsidRPr="00F53388">
              <w:rPr>
                <w:rFonts w:eastAsia="Times New Roman"/>
              </w:rPr>
              <w:t>39</w:t>
            </w:r>
          </w:p>
        </w:tc>
      </w:tr>
      <w:tr w:rsidR="00F53388" w:rsidRPr="00F53388" w14:paraId="6075DF2E" w14:textId="77777777" w:rsidTr="00F53388">
        <w:trPr>
          <w:trHeight w:val="340"/>
          <w:jc w:val="center"/>
        </w:trPr>
        <w:tc>
          <w:tcPr>
            <w:tcW w:w="5245" w:type="dxa"/>
            <w:shd w:val="clear" w:color="auto" w:fill="auto"/>
            <w:vAlign w:val="center"/>
          </w:tcPr>
          <w:p w14:paraId="27518CC9" w14:textId="77777777" w:rsidR="00AA1B91" w:rsidRPr="00F53388" w:rsidRDefault="00AA1B91" w:rsidP="00F53388">
            <w:pPr>
              <w:spacing w:after="0" w:line="360" w:lineRule="auto"/>
              <w:rPr>
                <w:rFonts w:eastAsia="Times New Roman"/>
              </w:rPr>
            </w:pPr>
            <w:r w:rsidRPr="00F53388">
              <w:rPr>
                <w:rFonts w:eastAsia="Times New Roman"/>
              </w:rPr>
              <w:t>Patologías del oído</w:t>
            </w:r>
          </w:p>
        </w:tc>
        <w:tc>
          <w:tcPr>
            <w:tcW w:w="2126" w:type="dxa"/>
            <w:shd w:val="clear" w:color="auto" w:fill="auto"/>
            <w:vAlign w:val="center"/>
          </w:tcPr>
          <w:p w14:paraId="7E92CAAA" w14:textId="77777777" w:rsidR="00AA1B91" w:rsidRPr="00F53388" w:rsidRDefault="00AA1B91" w:rsidP="00F53388">
            <w:pPr>
              <w:spacing w:after="0" w:line="360" w:lineRule="auto"/>
              <w:jc w:val="center"/>
              <w:rPr>
                <w:rFonts w:eastAsia="Times New Roman"/>
              </w:rPr>
            </w:pPr>
            <w:r w:rsidRPr="00F53388">
              <w:rPr>
                <w:rFonts w:eastAsia="Times New Roman"/>
              </w:rPr>
              <w:t>25</w:t>
            </w:r>
          </w:p>
        </w:tc>
      </w:tr>
      <w:tr w:rsidR="00F53388" w:rsidRPr="00F53388" w14:paraId="0A7303E9" w14:textId="77777777" w:rsidTr="00F53388">
        <w:trPr>
          <w:trHeight w:val="340"/>
          <w:jc w:val="center"/>
        </w:trPr>
        <w:tc>
          <w:tcPr>
            <w:tcW w:w="5245" w:type="dxa"/>
            <w:shd w:val="clear" w:color="auto" w:fill="auto"/>
            <w:vAlign w:val="center"/>
          </w:tcPr>
          <w:p w14:paraId="24FFD8A1" w14:textId="77777777" w:rsidR="00AA1B91" w:rsidRPr="00F53388" w:rsidRDefault="00AA1B91" w:rsidP="00F53388">
            <w:pPr>
              <w:spacing w:after="0" w:line="360" w:lineRule="auto"/>
              <w:rPr>
                <w:rFonts w:eastAsia="Times New Roman"/>
              </w:rPr>
            </w:pPr>
            <w:r w:rsidRPr="00F53388">
              <w:rPr>
                <w:rFonts w:eastAsia="Times New Roman"/>
              </w:rPr>
              <w:t>Patologías oculares</w:t>
            </w:r>
          </w:p>
        </w:tc>
        <w:tc>
          <w:tcPr>
            <w:tcW w:w="2126" w:type="dxa"/>
            <w:shd w:val="clear" w:color="auto" w:fill="auto"/>
            <w:vAlign w:val="center"/>
          </w:tcPr>
          <w:p w14:paraId="06266811" w14:textId="77777777" w:rsidR="00AA1B91" w:rsidRPr="00F53388" w:rsidRDefault="00AA1B91" w:rsidP="00F53388">
            <w:pPr>
              <w:spacing w:after="0" w:line="360" w:lineRule="auto"/>
              <w:jc w:val="center"/>
              <w:rPr>
                <w:rFonts w:eastAsia="Times New Roman"/>
              </w:rPr>
            </w:pPr>
            <w:r w:rsidRPr="00F53388">
              <w:rPr>
                <w:rFonts w:eastAsia="Times New Roman"/>
              </w:rPr>
              <w:t>43</w:t>
            </w:r>
          </w:p>
        </w:tc>
      </w:tr>
      <w:tr w:rsidR="00F53388" w:rsidRPr="00F53388" w14:paraId="66242FCC" w14:textId="77777777" w:rsidTr="00F53388">
        <w:trPr>
          <w:trHeight w:val="340"/>
          <w:jc w:val="center"/>
        </w:trPr>
        <w:tc>
          <w:tcPr>
            <w:tcW w:w="5245" w:type="dxa"/>
            <w:shd w:val="clear" w:color="auto" w:fill="auto"/>
            <w:vAlign w:val="center"/>
          </w:tcPr>
          <w:p w14:paraId="7969A9CE" w14:textId="77777777" w:rsidR="00AA1B91" w:rsidRPr="00F53388" w:rsidRDefault="00AA1B91" w:rsidP="00F53388">
            <w:pPr>
              <w:spacing w:after="0" w:line="360" w:lineRule="auto"/>
              <w:rPr>
                <w:rFonts w:eastAsia="Times New Roman"/>
              </w:rPr>
            </w:pPr>
            <w:r w:rsidRPr="00F53388">
              <w:rPr>
                <w:rFonts w:eastAsia="Times New Roman"/>
              </w:rPr>
              <w:t>Proceso febril</w:t>
            </w:r>
          </w:p>
        </w:tc>
        <w:tc>
          <w:tcPr>
            <w:tcW w:w="2126" w:type="dxa"/>
            <w:shd w:val="clear" w:color="auto" w:fill="auto"/>
            <w:vAlign w:val="center"/>
          </w:tcPr>
          <w:p w14:paraId="65A42B76" w14:textId="77777777" w:rsidR="00AA1B91" w:rsidRPr="00F53388" w:rsidRDefault="00AA1B91" w:rsidP="00F53388">
            <w:pPr>
              <w:spacing w:after="0" w:line="360" w:lineRule="auto"/>
              <w:jc w:val="center"/>
              <w:rPr>
                <w:rFonts w:eastAsia="Times New Roman"/>
              </w:rPr>
            </w:pPr>
            <w:r w:rsidRPr="00F53388">
              <w:rPr>
                <w:rFonts w:eastAsia="Times New Roman"/>
              </w:rPr>
              <w:t>33</w:t>
            </w:r>
          </w:p>
        </w:tc>
      </w:tr>
      <w:tr w:rsidR="00F53388" w:rsidRPr="00F53388" w14:paraId="2E484009" w14:textId="77777777" w:rsidTr="00F53388">
        <w:trPr>
          <w:trHeight w:val="340"/>
          <w:jc w:val="center"/>
        </w:trPr>
        <w:tc>
          <w:tcPr>
            <w:tcW w:w="5245" w:type="dxa"/>
            <w:shd w:val="clear" w:color="auto" w:fill="auto"/>
            <w:vAlign w:val="center"/>
            <w:hideMark/>
          </w:tcPr>
          <w:p w14:paraId="154A8E76" w14:textId="77777777" w:rsidR="00AA1B91" w:rsidRPr="00F53388" w:rsidRDefault="00AA1B91" w:rsidP="00F53388">
            <w:pPr>
              <w:spacing w:after="0" w:line="360" w:lineRule="auto"/>
              <w:rPr>
                <w:rFonts w:eastAsia="Times New Roman"/>
              </w:rPr>
            </w:pPr>
            <w:r w:rsidRPr="00F53388">
              <w:rPr>
                <w:rFonts w:eastAsia="Times New Roman"/>
              </w:rPr>
              <w:t>Proceso gripal / IRA</w:t>
            </w:r>
          </w:p>
        </w:tc>
        <w:tc>
          <w:tcPr>
            <w:tcW w:w="2126" w:type="dxa"/>
            <w:shd w:val="clear" w:color="auto" w:fill="auto"/>
            <w:vAlign w:val="center"/>
          </w:tcPr>
          <w:p w14:paraId="6848072D" w14:textId="77777777" w:rsidR="00AA1B91" w:rsidRPr="00F53388" w:rsidRDefault="00AA1B91" w:rsidP="00F53388">
            <w:pPr>
              <w:spacing w:after="0" w:line="360" w:lineRule="auto"/>
              <w:jc w:val="center"/>
              <w:rPr>
                <w:rFonts w:eastAsia="Times New Roman"/>
              </w:rPr>
            </w:pPr>
            <w:r w:rsidRPr="00F53388">
              <w:rPr>
                <w:rFonts w:eastAsia="Times New Roman"/>
              </w:rPr>
              <w:t>497</w:t>
            </w:r>
          </w:p>
        </w:tc>
      </w:tr>
      <w:tr w:rsidR="00F53388" w:rsidRPr="00F53388" w14:paraId="4F68099A" w14:textId="77777777" w:rsidTr="00F53388">
        <w:trPr>
          <w:trHeight w:val="340"/>
          <w:jc w:val="center"/>
        </w:trPr>
        <w:tc>
          <w:tcPr>
            <w:tcW w:w="5245" w:type="dxa"/>
            <w:shd w:val="clear" w:color="auto" w:fill="auto"/>
            <w:vAlign w:val="center"/>
            <w:hideMark/>
          </w:tcPr>
          <w:p w14:paraId="24CD6852" w14:textId="77777777" w:rsidR="00AA1B91" w:rsidRPr="00F53388" w:rsidRDefault="00AA1B91" w:rsidP="00F53388">
            <w:pPr>
              <w:spacing w:after="0" w:line="360" w:lineRule="auto"/>
              <w:rPr>
                <w:rFonts w:eastAsia="Times New Roman"/>
              </w:rPr>
            </w:pPr>
            <w:r w:rsidRPr="00F53388">
              <w:rPr>
                <w:rFonts w:eastAsia="Times New Roman"/>
              </w:rPr>
              <w:t>Proceso alérgico</w:t>
            </w:r>
          </w:p>
        </w:tc>
        <w:tc>
          <w:tcPr>
            <w:tcW w:w="2126" w:type="dxa"/>
            <w:shd w:val="clear" w:color="auto" w:fill="auto"/>
            <w:vAlign w:val="center"/>
          </w:tcPr>
          <w:p w14:paraId="7727DD77" w14:textId="77777777" w:rsidR="00AA1B91" w:rsidRPr="00F53388" w:rsidRDefault="00AA1B91" w:rsidP="00F53388">
            <w:pPr>
              <w:spacing w:after="0" w:line="360" w:lineRule="auto"/>
              <w:jc w:val="center"/>
              <w:rPr>
                <w:rFonts w:eastAsia="Times New Roman"/>
              </w:rPr>
            </w:pPr>
            <w:r w:rsidRPr="00F53388">
              <w:rPr>
                <w:rFonts w:eastAsia="Times New Roman"/>
              </w:rPr>
              <w:t>107</w:t>
            </w:r>
          </w:p>
        </w:tc>
      </w:tr>
      <w:tr w:rsidR="00F53388" w:rsidRPr="00F53388" w14:paraId="5DE0DD4A" w14:textId="77777777" w:rsidTr="00F53388">
        <w:trPr>
          <w:trHeight w:val="340"/>
          <w:jc w:val="center"/>
        </w:trPr>
        <w:tc>
          <w:tcPr>
            <w:tcW w:w="5245" w:type="dxa"/>
            <w:shd w:val="clear" w:color="auto" w:fill="auto"/>
            <w:vAlign w:val="center"/>
          </w:tcPr>
          <w:p w14:paraId="65453E06" w14:textId="77777777" w:rsidR="00AA1B91" w:rsidRPr="00F53388" w:rsidRDefault="00AA1B91" w:rsidP="00F53388">
            <w:pPr>
              <w:spacing w:after="0" w:line="360" w:lineRule="auto"/>
              <w:rPr>
                <w:rFonts w:eastAsia="Times New Roman"/>
              </w:rPr>
            </w:pPr>
            <w:r w:rsidRPr="00F53388">
              <w:rPr>
                <w:rFonts w:eastAsia="Times New Roman"/>
              </w:rPr>
              <w:t>Síndrome vertiginoso</w:t>
            </w:r>
          </w:p>
        </w:tc>
        <w:tc>
          <w:tcPr>
            <w:tcW w:w="2126" w:type="dxa"/>
            <w:shd w:val="clear" w:color="auto" w:fill="auto"/>
            <w:vAlign w:val="center"/>
          </w:tcPr>
          <w:p w14:paraId="2C69474B" w14:textId="77777777" w:rsidR="00AA1B91" w:rsidRPr="00F53388" w:rsidRDefault="00AA1B91" w:rsidP="00F53388">
            <w:pPr>
              <w:spacing w:after="0" w:line="360" w:lineRule="auto"/>
              <w:jc w:val="center"/>
              <w:rPr>
                <w:rFonts w:eastAsia="Times New Roman"/>
              </w:rPr>
            </w:pPr>
            <w:r w:rsidRPr="00F53388">
              <w:rPr>
                <w:rFonts w:eastAsia="Times New Roman"/>
              </w:rPr>
              <w:t>32</w:t>
            </w:r>
          </w:p>
        </w:tc>
      </w:tr>
      <w:tr w:rsidR="00F53388" w:rsidRPr="00F53388" w14:paraId="6940C90D" w14:textId="77777777" w:rsidTr="00F53388">
        <w:trPr>
          <w:trHeight w:val="340"/>
          <w:jc w:val="center"/>
        </w:trPr>
        <w:tc>
          <w:tcPr>
            <w:tcW w:w="5245" w:type="dxa"/>
            <w:shd w:val="clear" w:color="auto" w:fill="auto"/>
            <w:vAlign w:val="center"/>
          </w:tcPr>
          <w:p w14:paraId="16963FF2" w14:textId="77777777" w:rsidR="00AA1B91" w:rsidRPr="00F53388" w:rsidRDefault="00AA1B91" w:rsidP="00F53388">
            <w:pPr>
              <w:spacing w:after="0" w:line="360" w:lineRule="auto"/>
              <w:rPr>
                <w:rFonts w:eastAsia="Times New Roman"/>
              </w:rPr>
            </w:pPr>
            <w:r w:rsidRPr="00F53388">
              <w:rPr>
                <w:rFonts w:eastAsia="Times New Roman"/>
              </w:rPr>
              <w:t>Rinitis / Sinusitis</w:t>
            </w:r>
          </w:p>
        </w:tc>
        <w:tc>
          <w:tcPr>
            <w:tcW w:w="2126" w:type="dxa"/>
            <w:shd w:val="clear" w:color="auto" w:fill="auto"/>
            <w:vAlign w:val="center"/>
          </w:tcPr>
          <w:p w14:paraId="1D1FD526" w14:textId="77777777" w:rsidR="00AA1B91" w:rsidRPr="00F53388" w:rsidRDefault="00AA1B91" w:rsidP="00F53388">
            <w:pPr>
              <w:spacing w:after="0" w:line="360" w:lineRule="auto"/>
              <w:jc w:val="center"/>
              <w:rPr>
                <w:rFonts w:eastAsia="Times New Roman"/>
              </w:rPr>
            </w:pPr>
            <w:r w:rsidRPr="00F53388">
              <w:rPr>
                <w:rFonts w:eastAsia="Times New Roman"/>
              </w:rPr>
              <w:t>82</w:t>
            </w:r>
          </w:p>
        </w:tc>
      </w:tr>
      <w:tr w:rsidR="00F53388" w:rsidRPr="00F53388" w14:paraId="46B8F2A9" w14:textId="77777777" w:rsidTr="00F53388">
        <w:trPr>
          <w:trHeight w:val="340"/>
          <w:jc w:val="center"/>
        </w:trPr>
        <w:tc>
          <w:tcPr>
            <w:tcW w:w="5245" w:type="dxa"/>
            <w:shd w:val="clear" w:color="auto" w:fill="auto"/>
            <w:vAlign w:val="center"/>
          </w:tcPr>
          <w:p w14:paraId="756DE50A" w14:textId="77777777" w:rsidR="00AA1B91" w:rsidRPr="00F53388" w:rsidRDefault="00AA1B91" w:rsidP="00F53388">
            <w:pPr>
              <w:spacing w:after="0" w:line="360" w:lineRule="auto"/>
              <w:rPr>
                <w:rFonts w:eastAsia="Times New Roman"/>
              </w:rPr>
            </w:pPr>
            <w:r w:rsidRPr="00F53388">
              <w:rPr>
                <w:rFonts w:eastAsia="Times New Roman"/>
              </w:rPr>
              <w:t>Trastornos musculoesqueléticos</w:t>
            </w:r>
          </w:p>
        </w:tc>
        <w:tc>
          <w:tcPr>
            <w:tcW w:w="2126" w:type="dxa"/>
            <w:shd w:val="clear" w:color="auto" w:fill="auto"/>
            <w:vAlign w:val="center"/>
          </w:tcPr>
          <w:p w14:paraId="13F8B15D" w14:textId="77777777" w:rsidR="00AA1B91" w:rsidRPr="00F53388" w:rsidRDefault="00AA1B91" w:rsidP="00F53388">
            <w:pPr>
              <w:spacing w:after="0" w:line="360" w:lineRule="auto"/>
              <w:jc w:val="center"/>
              <w:rPr>
                <w:rFonts w:eastAsia="Times New Roman"/>
              </w:rPr>
            </w:pPr>
            <w:r w:rsidRPr="00F53388">
              <w:rPr>
                <w:rFonts w:eastAsia="Times New Roman"/>
              </w:rPr>
              <w:t>223</w:t>
            </w:r>
          </w:p>
        </w:tc>
      </w:tr>
      <w:tr w:rsidR="00F53388" w:rsidRPr="00F53388" w14:paraId="48414B66" w14:textId="77777777" w:rsidTr="00F53388">
        <w:trPr>
          <w:trHeight w:val="340"/>
          <w:jc w:val="center"/>
        </w:trPr>
        <w:tc>
          <w:tcPr>
            <w:tcW w:w="5245" w:type="dxa"/>
            <w:shd w:val="clear" w:color="auto" w:fill="auto"/>
            <w:vAlign w:val="center"/>
          </w:tcPr>
          <w:p w14:paraId="404207E0" w14:textId="77777777" w:rsidR="00AA1B91" w:rsidRPr="00F53388" w:rsidRDefault="00AA1B91" w:rsidP="00F53388">
            <w:pPr>
              <w:spacing w:after="0" w:line="360" w:lineRule="auto"/>
              <w:rPr>
                <w:rFonts w:eastAsia="Times New Roman"/>
              </w:rPr>
            </w:pPr>
            <w:r w:rsidRPr="00F53388">
              <w:rPr>
                <w:rFonts w:eastAsia="Times New Roman"/>
              </w:rPr>
              <w:t xml:space="preserve">Traumatismos </w:t>
            </w:r>
          </w:p>
        </w:tc>
        <w:tc>
          <w:tcPr>
            <w:tcW w:w="2126" w:type="dxa"/>
            <w:shd w:val="clear" w:color="auto" w:fill="auto"/>
            <w:vAlign w:val="center"/>
          </w:tcPr>
          <w:p w14:paraId="4034E4FB" w14:textId="77777777" w:rsidR="00AA1B91" w:rsidRPr="00F53388" w:rsidRDefault="00AA1B91" w:rsidP="00F53388">
            <w:pPr>
              <w:spacing w:after="0" w:line="360" w:lineRule="auto"/>
              <w:jc w:val="center"/>
              <w:rPr>
                <w:rFonts w:eastAsia="Times New Roman"/>
              </w:rPr>
            </w:pPr>
            <w:r w:rsidRPr="00F53388">
              <w:rPr>
                <w:rFonts w:eastAsia="Times New Roman"/>
              </w:rPr>
              <w:t>54</w:t>
            </w:r>
          </w:p>
        </w:tc>
      </w:tr>
      <w:tr w:rsidR="00F53388" w:rsidRPr="00F53388" w14:paraId="707FF3BB" w14:textId="77777777" w:rsidTr="00F53388">
        <w:trPr>
          <w:trHeight w:val="340"/>
          <w:jc w:val="center"/>
        </w:trPr>
        <w:tc>
          <w:tcPr>
            <w:tcW w:w="5245" w:type="dxa"/>
            <w:shd w:val="clear" w:color="auto" w:fill="auto"/>
            <w:vAlign w:val="center"/>
          </w:tcPr>
          <w:p w14:paraId="0BF65635" w14:textId="77777777" w:rsidR="00AA1B91" w:rsidRPr="00F53388" w:rsidRDefault="00AA1B91" w:rsidP="00F53388">
            <w:pPr>
              <w:spacing w:after="0" w:line="360" w:lineRule="auto"/>
              <w:rPr>
                <w:rFonts w:eastAsia="Times New Roman"/>
              </w:rPr>
            </w:pPr>
            <w:r w:rsidRPr="00F53388">
              <w:rPr>
                <w:rFonts w:eastAsia="Times New Roman"/>
              </w:rPr>
              <w:t>Transcripción de recetas, análisis y estudios / Indicaciones</w:t>
            </w:r>
          </w:p>
        </w:tc>
        <w:tc>
          <w:tcPr>
            <w:tcW w:w="2126" w:type="dxa"/>
            <w:shd w:val="clear" w:color="auto" w:fill="auto"/>
            <w:vAlign w:val="center"/>
          </w:tcPr>
          <w:p w14:paraId="0455F40B" w14:textId="661EC1CA" w:rsidR="00AA1B91" w:rsidRPr="00F53388" w:rsidRDefault="00AA1B91" w:rsidP="00F53388">
            <w:pPr>
              <w:spacing w:after="0" w:line="360" w:lineRule="auto"/>
              <w:jc w:val="center"/>
              <w:rPr>
                <w:rFonts w:eastAsia="Times New Roman"/>
              </w:rPr>
            </w:pPr>
            <w:r w:rsidRPr="00F53388">
              <w:rPr>
                <w:rFonts w:eastAsia="Times New Roman"/>
              </w:rPr>
              <w:t>3</w:t>
            </w:r>
            <w:r w:rsidR="00F53388">
              <w:rPr>
                <w:rFonts w:eastAsia="Times New Roman"/>
              </w:rPr>
              <w:t>,</w:t>
            </w:r>
            <w:r w:rsidRPr="00F53388">
              <w:rPr>
                <w:rFonts w:eastAsia="Times New Roman"/>
              </w:rPr>
              <w:t>140</w:t>
            </w:r>
          </w:p>
        </w:tc>
      </w:tr>
      <w:tr w:rsidR="00F53388" w:rsidRPr="00F53388" w14:paraId="70ADFCAD" w14:textId="77777777" w:rsidTr="00F53388">
        <w:trPr>
          <w:trHeight w:val="340"/>
          <w:jc w:val="center"/>
        </w:trPr>
        <w:tc>
          <w:tcPr>
            <w:tcW w:w="5245" w:type="dxa"/>
            <w:shd w:val="clear" w:color="auto" w:fill="auto"/>
            <w:vAlign w:val="center"/>
          </w:tcPr>
          <w:p w14:paraId="77B62D70" w14:textId="77777777" w:rsidR="00AA1B91" w:rsidRPr="00F53388" w:rsidRDefault="00AA1B91" w:rsidP="00F53388">
            <w:pPr>
              <w:spacing w:after="0" w:line="360" w:lineRule="auto"/>
              <w:rPr>
                <w:rFonts w:eastAsia="Times New Roman"/>
              </w:rPr>
            </w:pPr>
            <w:r w:rsidRPr="00F53388">
              <w:rPr>
                <w:rFonts w:eastAsia="Times New Roman"/>
              </w:rPr>
              <w:t>Otros</w:t>
            </w:r>
          </w:p>
        </w:tc>
        <w:tc>
          <w:tcPr>
            <w:tcW w:w="2126" w:type="dxa"/>
            <w:shd w:val="clear" w:color="auto" w:fill="auto"/>
            <w:vAlign w:val="center"/>
          </w:tcPr>
          <w:p w14:paraId="22FA2018" w14:textId="44FD4DD4" w:rsidR="00AA1B91" w:rsidRPr="00F53388" w:rsidRDefault="00AA1B91" w:rsidP="00F53388">
            <w:pPr>
              <w:spacing w:after="0" w:line="360" w:lineRule="auto"/>
              <w:jc w:val="center"/>
              <w:rPr>
                <w:rFonts w:eastAsia="Times New Roman"/>
              </w:rPr>
            </w:pPr>
            <w:r w:rsidRPr="00F53388">
              <w:rPr>
                <w:rFonts w:eastAsia="Times New Roman"/>
              </w:rPr>
              <w:t>2</w:t>
            </w:r>
            <w:r w:rsidR="00F53388">
              <w:rPr>
                <w:rFonts w:eastAsia="Times New Roman"/>
              </w:rPr>
              <w:t>,</w:t>
            </w:r>
            <w:r w:rsidRPr="00F53388">
              <w:rPr>
                <w:rFonts w:eastAsia="Times New Roman"/>
              </w:rPr>
              <w:t>334</w:t>
            </w:r>
          </w:p>
        </w:tc>
      </w:tr>
      <w:bookmarkEnd w:id="69"/>
      <w:tr w:rsidR="00F53388" w:rsidRPr="00F53388" w14:paraId="44EA94ED" w14:textId="77777777" w:rsidTr="00F53388">
        <w:trPr>
          <w:trHeight w:val="524"/>
          <w:jc w:val="center"/>
        </w:trPr>
        <w:tc>
          <w:tcPr>
            <w:tcW w:w="5245" w:type="dxa"/>
            <w:shd w:val="clear" w:color="auto" w:fill="auto"/>
            <w:vAlign w:val="center"/>
          </w:tcPr>
          <w:p w14:paraId="5DC36F62" w14:textId="77777777" w:rsidR="00AA1B91" w:rsidRPr="00F53388" w:rsidRDefault="00AA1B91" w:rsidP="00F53388">
            <w:pPr>
              <w:spacing w:after="0" w:line="360" w:lineRule="auto"/>
              <w:rPr>
                <w:rFonts w:eastAsia="Times New Roman"/>
                <w:b/>
                <w:bCs/>
              </w:rPr>
            </w:pPr>
            <w:r w:rsidRPr="00F53388">
              <w:rPr>
                <w:rFonts w:eastAsia="Times New Roman"/>
                <w:b/>
                <w:bCs/>
              </w:rPr>
              <w:t xml:space="preserve">Total general </w:t>
            </w:r>
          </w:p>
        </w:tc>
        <w:tc>
          <w:tcPr>
            <w:tcW w:w="2126" w:type="dxa"/>
            <w:shd w:val="clear" w:color="auto" w:fill="auto"/>
            <w:vAlign w:val="center"/>
          </w:tcPr>
          <w:p w14:paraId="2D94EA3B" w14:textId="77777777" w:rsidR="00AA1B91" w:rsidRPr="00F53388" w:rsidRDefault="00AA1B91" w:rsidP="00F53388">
            <w:pPr>
              <w:spacing w:after="0" w:line="360" w:lineRule="auto"/>
              <w:jc w:val="center"/>
              <w:rPr>
                <w:rFonts w:eastAsia="Times New Roman"/>
                <w:b/>
                <w:bCs/>
              </w:rPr>
            </w:pPr>
            <w:r w:rsidRPr="00F53388">
              <w:rPr>
                <w:rFonts w:eastAsia="Times New Roman"/>
                <w:b/>
                <w:bCs/>
              </w:rPr>
              <w:t>9,814</w:t>
            </w:r>
          </w:p>
        </w:tc>
      </w:tr>
    </w:tbl>
    <w:p w14:paraId="624A771D" w14:textId="45AF60F4" w:rsidR="00AA1B91" w:rsidRDefault="00AA1B91" w:rsidP="00F53388">
      <w:pPr>
        <w:spacing w:after="0" w:line="240" w:lineRule="auto"/>
        <w:ind w:firstLine="426"/>
        <w:jc w:val="both"/>
        <w:rPr>
          <w:rFonts w:ascii="Arial" w:eastAsia="Times New Roman" w:hAnsi="Arial" w:cs="Arial"/>
        </w:rPr>
      </w:pPr>
      <w:r w:rsidRPr="006B07FA">
        <w:rPr>
          <w:rFonts w:eastAsia="Times New Roman"/>
          <w:i/>
          <w:sz w:val="18"/>
          <w:szCs w:val="18"/>
          <w:lang w:eastAsia="es-DO"/>
        </w:rPr>
        <w:t xml:space="preserve">Fuente: Consultorio </w:t>
      </w:r>
      <w:r>
        <w:rPr>
          <w:rFonts w:eastAsia="Times New Roman"/>
          <w:i/>
          <w:sz w:val="18"/>
          <w:szCs w:val="18"/>
          <w:lang w:eastAsia="es-DO"/>
        </w:rPr>
        <w:t>m</w:t>
      </w:r>
      <w:r w:rsidRPr="006B07FA">
        <w:rPr>
          <w:rFonts w:eastAsia="Times New Roman"/>
          <w:i/>
          <w:sz w:val="18"/>
          <w:szCs w:val="18"/>
          <w:lang w:eastAsia="es-DO"/>
        </w:rPr>
        <w:t>édico MIC</w:t>
      </w:r>
      <w:r w:rsidR="00F53388">
        <w:rPr>
          <w:rFonts w:eastAsia="Times New Roman"/>
          <w:i/>
          <w:sz w:val="18"/>
          <w:szCs w:val="18"/>
          <w:lang w:eastAsia="es-DO"/>
        </w:rPr>
        <w:t>M.-</w:t>
      </w:r>
    </w:p>
    <w:p w14:paraId="5DC889D8" w14:textId="77777777" w:rsidR="00AA1B91" w:rsidRDefault="00AA1B91" w:rsidP="00AA1B91">
      <w:pPr>
        <w:spacing w:after="0" w:line="240" w:lineRule="auto"/>
        <w:jc w:val="both"/>
        <w:rPr>
          <w:rFonts w:ascii="Arial" w:eastAsia="Times New Roman" w:hAnsi="Arial" w:cs="Arial"/>
        </w:rPr>
      </w:pPr>
    </w:p>
    <w:p w14:paraId="715D1C66" w14:textId="77777777" w:rsidR="00AA1B91" w:rsidRDefault="00AA1B91" w:rsidP="00AA1B91">
      <w:pPr>
        <w:spacing w:after="0" w:line="240" w:lineRule="auto"/>
        <w:jc w:val="both"/>
        <w:rPr>
          <w:rFonts w:ascii="Arial" w:eastAsia="Times New Roman" w:hAnsi="Arial" w:cs="Arial"/>
        </w:rPr>
      </w:pPr>
    </w:p>
    <w:p w14:paraId="4CDE8A5F" w14:textId="72CB3F7F" w:rsidR="00F53388" w:rsidRPr="00F53388" w:rsidRDefault="00F53388" w:rsidP="00F53388">
      <w:pPr>
        <w:spacing w:after="0" w:line="360" w:lineRule="auto"/>
        <w:jc w:val="center"/>
        <w:rPr>
          <w:b/>
          <w:bCs/>
        </w:rPr>
      </w:pPr>
      <w:r w:rsidRPr="00F53388">
        <w:rPr>
          <w:b/>
          <w:bCs/>
        </w:rPr>
        <w:t xml:space="preserve">Tabla No.  </w:t>
      </w:r>
      <w:r w:rsidRPr="00F53388">
        <w:rPr>
          <w:b/>
          <w:bCs/>
        </w:rPr>
        <w:fldChar w:fldCharType="begin"/>
      </w:r>
      <w:r w:rsidRPr="00F53388">
        <w:rPr>
          <w:b/>
          <w:bCs/>
        </w:rPr>
        <w:instrText xml:space="preserve"> SEQ Tabla_No._ \* ARABIC </w:instrText>
      </w:r>
      <w:r w:rsidRPr="00F53388">
        <w:rPr>
          <w:b/>
          <w:bCs/>
        </w:rPr>
        <w:fldChar w:fldCharType="separate"/>
      </w:r>
      <w:r w:rsidR="00FD2D38">
        <w:rPr>
          <w:b/>
          <w:bCs/>
          <w:noProof/>
        </w:rPr>
        <w:t>36</w:t>
      </w:r>
      <w:r w:rsidRPr="00F53388">
        <w:rPr>
          <w:b/>
          <w:bCs/>
        </w:rPr>
        <w:fldChar w:fldCharType="end"/>
      </w:r>
      <w:r w:rsidRPr="00F53388">
        <w:rPr>
          <w:b/>
          <w:bCs/>
        </w:rPr>
        <w:t xml:space="preserve"> </w:t>
      </w:r>
    </w:p>
    <w:p w14:paraId="09FB759A" w14:textId="7615C267" w:rsidR="00F53388" w:rsidRPr="00F74029" w:rsidRDefault="00E06ACD" w:rsidP="00F53388">
      <w:pPr>
        <w:spacing w:after="0" w:line="360" w:lineRule="auto"/>
        <w:jc w:val="center"/>
      </w:pPr>
      <w:r>
        <w:t>C</w:t>
      </w:r>
      <w:r w:rsidR="00F53388" w:rsidRPr="00F74029">
        <w:t>onsultas psicológicas</w:t>
      </w:r>
      <w:r>
        <w:t xml:space="preserve"> a través del Consultorio Médico MICM</w:t>
      </w:r>
    </w:p>
    <w:p w14:paraId="0EDB5995" w14:textId="3A0D81B3" w:rsidR="00F53388" w:rsidRPr="00F74029" w:rsidRDefault="00F53388" w:rsidP="00F53388">
      <w:pPr>
        <w:spacing w:after="0" w:line="360" w:lineRule="auto"/>
        <w:jc w:val="center"/>
      </w:pPr>
      <w:r w:rsidRPr="00F74029">
        <w:t xml:space="preserve">Enero – </w:t>
      </w:r>
      <w:r w:rsidR="00E06ACD">
        <w:t>N</w:t>
      </w:r>
      <w:r>
        <w:t>oviembre</w:t>
      </w:r>
      <w:r w:rsidRPr="00F74029">
        <w:t xml:space="preserve"> 2024</w:t>
      </w:r>
    </w:p>
    <w:tbl>
      <w:tblPr>
        <w:tblW w:w="5382"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ayout w:type="fixed"/>
        <w:tblCellMar>
          <w:left w:w="70" w:type="dxa"/>
          <w:right w:w="70" w:type="dxa"/>
        </w:tblCellMar>
        <w:tblLook w:val="04A0" w:firstRow="1" w:lastRow="0" w:firstColumn="1" w:lastColumn="0" w:noHBand="0" w:noVBand="1"/>
      </w:tblPr>
      <w:tblGrid>
        <w:gridCol w:w="3681"/>
        <w:gridCol w:w="1701"/>
      </w:tblGrid>
      <w:tr w:rsidR="00AA1B91" w:rsidRPr="003576AF" w14:paraId="268AB2E0" w14:textId="77777777" w:rsidTr="00783C9C">
        <w:trPr>
          <w:trHeight w:val="461"/>
          <w:tblHeader/>
          <w:jc w:val="center"/>
        </w:trPr>
        <w:tc>
          <w:tcPr>
            <w:tcW w:w="3681" w:type="dxa"/>
            <w:shd w:val="clear" w:color="auto" w:fill="142F62"/>
            <w:vAlign w:val="center"/>
            <w:hideMark/>
          </w:tcPr>
          <w:p w14:paraId="1E11ABA0" w14:textId="77777777" w:rsidR="00AA1B91" w:rsidRPr="003576AF" w:rsidRDefault="00AA1B91" w:rsidP="00F53388">
            <w:pPr>
              <w:pBdr>
                <w:top w:val="nil"/>
                <w:left w:val="nil"/>
                <w:bottom w:val="nil"/>
                <w:right w:val="nil"/>
                <w:between w:val="nil"/>
              </w:pBdr>
              <w:spacing w:after="0" w:line="240" w:lineRule="auto"/>
              <w:jc w:val="center"/>
              <w:rPr>
                <w:rFonts w:eastAsia="Times New Roman"/>
                <w:color w:val="FFFFFF"/>
                <w:lang w:eastAsia="es-DO"/>
              </w:rPr>
            </w:pPr>
            <w:r w:rsidRPr="00682ECF">
              <w:rPr>
                <w:rFonts w:eastAsia="Times New Roman"/>
                <w:b/>
                <w:bCs/>
                <w:color w:val="FFFFFF"/>
                <w:lang w:eastAsia="es-DO"/>
              </w:rPr>
              <w:t>Diagnóstico</w:t>
            </w:r>
          </w:p>
        </w:tc>
        <w:tc>
          <w:tcPr>
            <w:tcW w:w="1701" w:type="dxa"/>
            <w:shd w:val="clear" w:color="auto" w:fill="142F62"/>
            <w:vAlign w:val="center"/>
            <w:hideMark/>
          </w:tcPr>
          <w:p w14:paraId="26F1D525" w14:textId="01EF1196" w:rsidR="00AA1B91" w:rsidRPr="003576AF" w:rsidRDefault="00AA1B91" w:rsidP="00F53388">
            <w:pPr>
              <w:pBdr>
                <w:top w:val="nil"/>
                <w:left w:val="nil"/>
                <w:bottom w:val="nil"/>
                <w:right w:val="nil"/>
                <w:between w:val="nil"/>
              </w:pBdr>
              <w:spacing w:after="0" w:line="240" w:lineRule="auto"/>
              <w:jc w:val="center"/>
              <w:rPr>
                <w:rFonts w:eastAsia="Times New Roman"/>
                <w:color w:val="FFFFFF"/>
                <w:lang w:eastAsia="es-DO"/>
              </w:rPr>
            </w:pPr>
            <w:r w:rsidRPr="00C87919">
              <w:rPr>
                <w:rFonts w:eastAsia="Times New Roman"/>
                <w:b/>
                <w:bCs/>
                <w:color w:val="FFFFFF" w:themeColor="background1"/>
                <w:lang w:eastAsia="es-DO"/>
              </w:rPr>
              <w:t>Total</w:t>
            </w:r>
            <w:r>
              <w:rPr>
                <w:rFonts w:eastAsia="Times New Roman"/>
                <w:b/>
                <w:bCs/>
                <w:color w:val="FFFFFF" w:themeColor="background1"/>
                <w:lang w:eastAsia="es-DO"/>
              </w:rPr>
              <w:t xml:space="preserve"> </w:t>
            </w:r>
            <w:r w:rsidRPr="00C87919">
              <w:rPr>
                <w:rFonts w:eastAsia="Times New Roman"/>
                <w:b/>
                <w:bCs/>
                <w:color w:val="FFFFFF" w:themeColor="background1"/>
                <w:lang w:eastAsia="es-DO"/>
              </w:rPr>
              <w:t xml:space="preserve">de </w:t>
            </w:r>
            <w:r w:rsidR="00F53388">
              <w:rPr>
                <w:rFonts w:eastAsia="Times New Roman"/>
                <w:b/>
                <w:bCs/>
                <w:color w:val="FFFFFF" w:themeColor="background1"/>
                <w:lang w:eastAsia="es-DO"/>
              </w:rPr>
              <w:t>casos</w:t>
            </w:r>
          </w:p>
        </w:tc>
      </w:tr>
      <w:tr w:rsidR="00AA1B91" w:rsidRPr="00AC65C1" w14:paraId="78EE367D" w14:textId="77777777" w:rsidTr="007B4E47">
        <w:trPr>
          <w:trHeight w:val="709"/>
          <w:jc w:val="center"/>
        </w:trPr>
        <w:tc>
          <w:tcPr>
            <w:tcW w:w="3681" w:type="dxa"/>
            <w:shd w:val="clear" w:color="auto" w:fill="auto"/>
            <w:vAlign w:val="center"/>
            <w:hideMark/>
          </w:tcPr>
          <w:p w14:paraId="31FD0B53" w14:textId="77777777" w:rsidR="00AA1B91" w:rsidRPr="00EA20ED" w:rsidRDefault="00AA1B91" w:rsidP="009541E0">
            <w:pPr>
              <w:spacing w:after="0" w:line="240" w:lineRule="auto"/>
              <w:rPr>
                <w:rFonts w:eastAsia="Times New Roman"/>
              </w:rPr>
            </w:pPr>
            <w:r w:rsidRPr="00EA20ED">
              <w:rPr>
                <w:rFonts w:eastAsia="Times New Roman"/>
              </w:rPr>
              <w:t>Conflicto familiar y de pareja</w:t>
            </w:r>
          </w:p>
        </w:tc>
        <w:tc>
          <w:tcPr>
            <w:tcW w:w="1701" w:type="dxa"/>
            <w:shd w:val="clear" w:color="auto" w:fill="auto"/>
            <w:noWrap/>
            <w:vAlign w:val="center"/>
            <w:hideMark/>
          </w:tcPr>
          <w:p w14:paraId="53A841B9" w14:textId="77777777" w:rsidR="00AA1B91" w:rsidRPr="00EA20ED" w:rsidRDefault="00AA1B91" w:rsidP="009541E0">
            <w:pPr>
              <w:spacing w:after="0" w:line="240" w:lineRule="auto"/>
              <w:jc w:val="center"/>
              <w:rPr>
                <w:rFonts w:eastAsia="Times New Roman"/>
              </w:rPr>
            </w:pPr>
            <w:r w:rsidRPr="00EA20ED">
              <w:rPr>
                <w:rFonts w:eastAsia="Times New Roman"/>
              </w:rPr>
              <w:t>112</w:t>
            </w:r>
          </w:p>
        </w:tc>
      </w:tr>
      <w:tr w:rsidR="00AA1B91" w:rsidRPr="00AC65C1" w14:paraId="0DE47D47" w14:textId="77777777" w:rsidTr="007B4E47">
        <w:trPr>
          <w:trHeight w:val="454"/>
          <w:jc w:val="center"/>
        </w:trPr>
        <w:tc>
          <w:tcPr>
            <w:tcW w:w="3681" w:type="dxa"/>
            <w:shd w:val="clear" w:color="auto" w:fill="auto"/>
            <w:vAlign w:val="center"/>
            <w:hideMark/>
          </w:tcPr>
          <w:p w14:paraId="65AD42E8" w14:textId="77777777" w:rsidR="00AA1B91" w:rsidRPr="00EA20ED" w:rsidRDefault="00AA1B91" w:rsidP="009541E0">
            <w:pPr>
              <w:spacing w:after="0" w:line="240" w:lineRule="auto"/>
              <w:rPr>
                <w:rFonts w:eastAsia="Times New Roman"/>
              </w:rPr>
            </w:pPr>
            <w:r w:rsidRPr="00EA20ED">
              <w:rPr>
                <w:rFonts w:eastAsia="Times New Roman"/>
              </w:rPr>
              <w:t>Orientación personal</w:t>
            </w:r>
          </w:p>
        </w:tc>
        <w:tc>
          <w:tcPr>
            <w:tcW w:w="1701" w:type="dxa"/>
            <w:shd w:val="clear" w:color="auto" w:fill="auto"/>
            <w:noWrap/>
            <w:vAlign w:val="center"/>
            <w:hideMark/>
          </w:tcPr>
          <w:p w14:paraId="42ECB4E5" w14:textId="77777777" w:rsidR="00AA1B91" w:rsidRPr="00EA20ED" w:rsidRDefault="00AA1B91" w:rsidP="009541E0">
            <w:pPr>
              <w:spacing w:after="0" w:line="240" w:lineRule="auto"/>
              <w:jc w:val="center"/>
              <w:rPr>
                <w:rFonts w:eastAsia="Times New Roman"/>
              </w:rPr>
            </w:pPr>
            <w:r w:rsidRPr="00EA20ED">
              <w:rPr>
                <w:rFonts w:eastAsia="Times New Roman"/>
              </w:rPr>
              <w:t>70</w:t>
            </w:r>
          </w:p>
        </w:tc>
      </w:tr>
      <w:tr w:rsidR="00AA1B91" w:rsidRPr="00AC65C1" w14:paraId="615406B3" w14:textId="77777777" w:rsidTr="007B4E47">
        <w:trPr>
          <w:trHeight w:val="454"/>
          <w:jc w:val="center"/>
        </w:trPr>
        <w:tc>
          <w:tcPr>
            <w:tcW w:w="3681" w:type="dxa"/>
            <w:shd w:val="clear" w:color="auto" w:fill="auto"/>
            <w:vAlign w:val="center"/>
            <w:hideMark/>
          </w:tcPr>
          <w:p w14:paraId="11A6B63B" w14:textId="77777777" w:rsidR="00AA1B91" w:rsidRPr="00EA20ED" w:rsidRDefault="00AA1B91" w:rsidP="009541E0">
            <w:pPr>
              <w:spacing w:after="0" w:line="240" w:lineRule="auto"/>
              <w:rPr>
                <w:rFonts w:eastAsia="Times New Roman"/>
              </w:rPr>
            </w:pPr>
            <w:r w:rsidRPr="00EA20ED">
              <w:rPr>
                <w:rFonts w:eastAsia="Times New Roman"/>
              </w:rPr>
              <w:t xml:space="preserve">Ansiedad y estrés </w:t>
            </w:r>
          </w:p>
        </w:tc>
        <w:tc>
          <w:tcPr>
            <w:tcW w:w="1701" w:type="dxa"/>
            <w:shd w:val="clear" w:color="auto" w:fill="auto"/>
            <w:noWrap/>
            <w:vAlign w:val="center"/>
            <w:hideMark/>
          </w:tcPr>
          <w:p w14:paraId="43A9BA11" w14:textId="77777777" w:rsidR="00AA1B91" w:rsidRPr="00EA20ED" w:rsidRDefault="00AA1B91" w:rsidP="009541E0">
            <w:pPr>
              <w:spacing w:after="0" w:line="240" w:lineRule="auto"/>
              <w:jc w:val="center"/>
              <w:rPr>
                <w:rFonts w:eastAsia="Times New Roman"/>
              </w:rPr>
            </w:pPr>
            <w:r w:rsidRPr="00EA20ED">
              <w:rPr>
                <w:rFonts w:eastAsia="Times New Roman"/>
              </w:rPr>
              <w:t>77</w:t>
            </w:r>
          </w:p>
        </w:tc>
      </w:tr>
      <w:tr w:rsidR="00AA1B91" w:rsidRPr="00AC65C1" w14:paraId="784D9B7E" w14:textId="77777777" w:rsidTr="007B4E47">
        <w:trPr>
          <w:trHeight w:val="454"/>
          <w:jc w:val="center"/>
        </w:trPr>
        <w:tc>
          <w:tcPr>
            <w:tcW w:w="3681" w:type="dxa"/>
            <w:shd w:val="clear" w:color="auto" w:fill="auto"/>
            <w:vAlign w:val="center"/>
            <w:hideMark/>
          </w:tcPr>
          <w:p w14:paraId="6F91E9C6" w14:textId="77777777" w:rsidR="00AA1B91" w:rsidRPr="00EA20ED" w:rsidRDefault="00AA1B91" w:rsidP="009541E0">
            <w:pPr>
              <w:spacing w:after="0" w:line="240" w:lineRule="auto"/>
              <w:rPr>
                <w:rFonts w:eastAsia="Times New Roman"/>
              </w:rPr>
            </w:pPr>
            <w:r w:rsidRPr="00EA20ED">
              <w:rPr>
                <w:rFonts w:eastAsia="Times New Roman"/>
              </w:rPr>
              <w:t>Depresión</w:t>
            </w:r>
          </w:p>
        </w:tc>
        <w:tc>
          <w:tcPr>
            <w:tcW w:w="1701" w:type="dxa"/>
            <w:shd w:val="clear" w:color="auto" w:fill="auto"/>
            <w:noWrap/>
            <w:vAlign w:val="center"/>
            <w:hideMark/>
          </w:tcPr>
          <w:p w14:paraId="4BC24E96" w14:textId="77777777" w:rsidR="00AA1B91" w:rsidRPr="00EA20ED" w:rsidRDefault="00AA1B91" w:rsidP="009541E0">
            <w:pPr>
              <w:spacing w:after="0" w:line="240" w:lineRule="auto"/>
              <w:jc w:val="center"/>
              <w:rPr>
                <w:rFonts w:eastAsia="Times New Roman"/>
              </w:rPr>
            </w:pPr>
            <w:r w:rsidRPr="00EA20ED">
              <w:rPr>
                <w:rFonts w:eastAsia="Times New Roman"/>
              </w:rPr>
              <w:t>50</w:t>
            </w:r>
          </w:p>
        </w:tc>
      </w:tr>
      <w:tr w:rsidR="00AA1B91" w:rsidRPr="00AC65C1" w14:paraId="2FCCEF1D" w14:textId="77777777" w:rsidTr="007B4E47">
        <w:trPr>
          <w:trHeight w:val="454"/>
          <w:jc w:val="center"/>
        </w:trPr>
        <w:tc>
          <w:tcPr>
            <w:tcW w:w="3681" w:type="dxa"/>
            <w:shd w:val="clear" w:color="auto" w:fill="auto"/>
            <w:vAlign w:val="center"/>
            <w:hideMark/>
          </w:tcPr>
          <w:p w14:paraId="54532A28" w14:textId="77777777" w:rsidR="00AA1B91" w:rsidRPr="00EA20ED" w:rsidRDefault="00AA1B91" w:rsidP="009541E0">
            <w:pPr>
              <w:spacing w:after="0" w:line="240" w:lineRule="auto"/>
              <w:rPr>
                <w:rFonts w:eastAsia="Times New Roman"/>
              </w:rPr>
            </w:pPr>
            <w:r w:rsidRPr="00EA20ED">
              <w:rPr>
                <w:rFonts w:eastAsia="Times New Roman"/>
              </w:rPr>
              <w:lastRenderedPageBreak/>
              <w:t>Duelo</w:t>
            </w:r>
          </w:p>
        </w:tc>
        <w:tc>
          <w:tcPr>
            <w:tcW w:w="1701" w:type="dxa"/>
            <w:shd w:val="clear" w:color="auto" w:fill="auto"/>
            <w:noWrap/>
            <w:vAlign w:val="center"/>
            <w:hideMark/>
          </w:tcPr>
          <w:p w14:paraId="15852444" w14:textId="77777777" w:rsidR="00AA1B91" w:rsidRPr="00EA20ED" w:rsidRDefault="00AA1B91" w:rsidP="009541E0">
            <w:pPr>
              <w:spacing w:after="0" w:line="240" w:lineRule="auto"/>
              <w:jc w:val="center"/>
              <w:rPr>
                <w:rFonts w:eastAsia="Times New Roman"/>
              </w:rPr>
            </w:pPr>
            <w:r w:rsidRPr="00EA20ED">
              <w:rPr>
                <w:rFonts w:eastAsia="Times New Roman"/>
              </w:rPr>
              <w:t>97</w:t>
            </w:r>
          </w:p>
        </w:tc>
      </w:tr>
      <w:tr w:rsidR="00AA1B91" w:rsidRPr="00AC65C1" w14:paraId="0DEA1BF8" w14:textId="77777777" w:rsidTr="007B4E47">
        <w:trPr>
          <w:trHeight w:val="454"/>
          <w:jc w:val="center"/>
        </w:trPr>
        <w:tc>
          <w:tcPr>
            <w:tcW w:w="3681" w:type="dxa"/>
            <w:shd w:val="clear" w:color="auto" w:fill="auto"/>
            <w:vAlign w:val="center"/>
            <w:hideMark/>
          </w:tcPr>
          <w:p w14:paraId="63FDFE08" w14:textId="77777777" w:rsidR="00AA1B91" w:rsidRPr="00EA20ED" w:rsidRDefault="00AA1B91" w:rsidP="009541E0">
            <w:pPr>
              <w:spacing w:after="0" w:line="240" w:lineRule="auto"/>
              <w:rPr>
                <w:rFonts w:eastAsia="Times New Roman"/>
              </w:rPr>
            </w:pPr>
            <w:r w:rsidRPr="00EA20ED">
              <w:rPr>
                <w:rFonts w:eastAsia="Times New Roman"/>
              </w:rPr>
              <w:t>Conflicto laboral</w:t>
            </w:r>
          </w:p>
        </w:tc>
        <w:tc>
          <w:tcPr>
            <w:tcW w:w="1701" w:type="dxa"/>
            <w:shd w:val="clear" w:color="auto" w:fill="auto"/>
            <w:noWrap/>
            <w:vAlign w:val="center"/>
            <w:hideMark/>
          </w:tcPr>
          <w:p w14:paraId="22075239" w14:textId="77777777" w:rsidR="00AA1B91" w:rsidRPr="00EA20ED" w:rsidRDefault="00AA1B91" w:rsidP="009541E0">
            <w:pPr>
              <w:spacing w:after="0" w:line="240" w:lineRule="auto"/>
              <w:jc w:val="center"/>
              <w:rPr>
                <w:rFonts w:eastAsia="Times New Roman"/>
              </w:rPr>
            </w:pPr>
            <w:r w:rsidRPr="00EA20ED">
              <w:rPr>
                <w:rFonts w:eastAsia="Times New Roman"/>
              </w:rPr>
              <w:t>51</w:t>
            </w:r>
          </w:p>
        </w:tc>
      </w:tr>
      <w:tr w:rsidR="00AA1B91" w:rsidRPr="00AC65C1" w14:paraId="4B93D20C" w14:textId="77777777" w:rsidTr="007B4E47">
        <w:trPr>
          <w:trHeight w:val="454"/>
          <w:jc w:val="center"/>
        </w:trPr>
        <w:tc>
          <w:tcPr>
            <w:tcW w:w="3681" w:type="dxa"/>
            <w:shd w:val="clear" w:color="auto" w:fill="auto"/>
            <w:vAlign w:val="center"/>
            <w:hideMark/>
          </w:tcPr>
          <w:p w14:paraId="693FA29A" w14:textId="77777777" w:rsidR="00AA1B91" w:rsidRPr="00EA20ED" w:rsidRDefault="00AA1B91" w:rsidP="009541E0">
            <w:pPr>
              <w:spacing w:after="0" w:line="240" w:lineRule="auto"/>
              <w:rPr>
                <w:rFonts w:eastAsia="Times New Roman"/>
              </w:rPr>
            </w:pPr>
            <w:r w:rsidRPr="00EA20ED">
              <w:rPr>
                <w:rFonts w:eastAsia="Times New Roman"/>
              </w:rPr>
              <w:t xml:space="preserve">Problemas conductuales </w:t>
            </w:r>
          </w:p>
        </w:tc>
        <w:tc>
          <w:tcPr>
            <w:tcW w:w="1701" w:type="dxa"/>
            <w:shd w:val="clear" w:color="auto" w:fill="auto"/>
            <w:noWrap/>
            <w:vAlign w:val="center"/>
            <w:hideMark/>
          </w:tcPr>
          <w:p w14:paraId="494DDFE9" w14:textId="77777777" w:rsidR="00AA1B91" w:rsidRPr="00EA20ED" w:rsidRDefault="00AA1B91" w:rsidP="009541E0">
            <w:pPr>
              <w:spacing w:after="0" w:line="240" w:lineRule="auto"/>
              <w:jc w:val="center"/>
              <w:rPr>
                <w:rFonts w:eastAsia="Times New Roman"/>
              </w:rPr>
            </w:pPr>
            <w:r w:rsidRPr="00EA20ED">
              <w:rPr>
                <w:rFonts w:eastAsia="Times New Roman"/>
              </w:rPr>
              <w:t>88</w:t>
            </w:r>
          </w:p>
        </w:tc>
      </w:tr>
      <w:tr w:rsidR="00AA1B91" w:rsidRPr="00AC65C1" w14:paraId="50252D9D" w14:textId="77777777" w:rsidTr="007B4E47">
        <w:trPr>
          <w:trHeight w:val="454"/>
          <w:jc w:val="center"/>
        </w:trPr>
        <w:tc>
          <w:tcPr>
            <w:tcW w:w="3681" w:type="dxa"/>
            <w:shd w:val="clear" w:color="auto" w:fill="auto"/>
            <w:vAlign w:val="center"/>
          </w:tcPr>
          <w:p w14:paraId="00EDFF7D" w14:textId="77777777" w:rsidR="00AA1B91" w:rsidRPr="00EA20ED" w:rsidRDefault="00AA1B91" w:rsidP="009541E0">
            <w:pPr>
              <w:spacing w:after="0" w:line="240" w:lineRule="auto"/>
              <w:rPr>
                <w:rFonts w:eastAsia="Times New Roman"/>
              </w:rPr>
            </w:pPr>
            <w:r w:rsidRPr="00EA20ED">
              <w:rPr>
                <w:rFonts w:eastAsia="Times New Roman"/>
              </w:rPr>
              <w:t>Seguimiento</w:t>
            </w:r>
          </w:p>
        </w:tc>
        <w:tc>
          <w:tcPr>
            <w:tcW w:w="1701" w:type="dxa"/>
            <w:shd w:val="clear" w:color="auto" w:fill="auto"/>
            <w:noWrap/>
            <w:vAlign w:val="center"/>
          </w:tcPr>
          <w:p w14:paraId="456F0BD1" w14:textId="77777777" w:rsidR="00AA1B91" w:rsidRPr="00EA20ED" w:rsidRDefault="00AA1B91" w:rsidP="009541E0">
            <w:pPr>
              <w:spacing w:after="0" w:line="240" w:lineRule="auto"/>
              <w:jc w:val="center"/>
              <w:rPr>
                <w:rFonts w:eastAsia="Times New Roman"/>
              </w:rPr>
            </w:pPr>
            <w:r w:rsidRPr="00EA20ED">
              <w:rPr>
                <w:rFonts w:eastAsia="Times New Roman"/>
              </w:rPr>
              <w:t>20</w:t>
            </w:r>
          </w:p>
        </w:tc>
      </w:tr>
      <w:tr w:rsidR="00AA1B91" w:rsidRPr="00AC65C1" w14:paraId="45456268" w14:textId="77777777" w:rsidTr="007B4E47">
        <w:trPr>
          <w:trHeight w:val="510"/>
          <w:jc w:val="center"/>
        </w:trPr>
        <w:tc>
          <w:tcPr>
            <w:tcW w:w="3681" w:type="dxa"/>
            <w:shd w:val="clear" w:color="auto" w:fill="auto"/>
            <w:noWrap/>
            <w:vAlign w:val="center"/>
            <w:hideMark/>
          </w:tcPr>
          <w:p w14:paraId="3D53B96D" w14:textId="77777777" w:rsidR="00AA1B91" w:rsidRPr="00EA20ED" w:rsidRDefault="00AA1B91" w:rsidP="009541E0">
            <w:pPr>
              <w:spacing w:after="0" w:line="240" w:lineRule="auto"/>
              <w:rPr>
                <w:rFonts w:eastAsia="Times New Roman"/>
                <w:b/>
                <w:bCs/>
              </w:rPr>
            </w:pPr>
            <w:r w:rsidRPr="00EA20ED">
              <w:rPr>
                <w:rFonts w:eastAsia="Times New Roman"/>
                <w:b/>
                <w:bCs/>
              </w:rPr>
              <w:t>Total</w:t>
            </w:r>
          </w:p>
        </w:tc>
        <w:tc>
          <w:tcPr>
            <w:tcW w:w="1701" w:type="dxa"/>
            <w:shd w:val="clear" w:color="auto" w:fill="auto"/>
            <w:noWrap/>
            <w:vAlign w:val="center"/>
            <w:hideMark/>
          </w:tcPr>
          <w:p w14:paraId="4FFD58D2" w14:textId="77777777" w:rsidR="00AA1B91" w:rsidRPr="00EA20ED" w:rsidRDefault="00AA1B91" w:rsidP="009541E0">
            <w:pPr>
              <w:spacing w:after="0" w:line="240" w:lineRule="auto"/>
              <w:jc w:val="center"/>
              <w:rPr>
                <w:rFonts w:eastAsia="Times New Roman"/>
                <w:b/>
                <w:bCs/>
              </w:rPr>
            </w:pPr>
            <w:r w:rsidRPr="00EA20ED">
              <w:rPr>
                <w:rFonts w:eastAsia="Times New Roman"/>
                <w:b/>
                <w:bCs/>
              </w:rPr>
              <w:t>565</w:t>
            </w:r>
          </w:p>
        </w:tc>
      </w:tr>
    </w:tbl>
    <w:p w14:paraId="11DCFBC3" w14:textId="07D940B8" w:rsidR="00AA1B91" w:rsidRPr="00713192" w:rsidRDefault="00AA1B91" w:rsidP="00AA1B91">
      <w:pPr>
        <w:pBdr>
          <w:top w:val="nil"/>
          <w:left w:val="nil"/>
          <w:bottom w:val="nil"/>
          <w:right w:val="nil"/>
          <w:between w:val="nil"/>
        </w:pBdr>
        <w:spacing w:after="0" w:line="360" w:lineRule="auto"/>
        <w:jc w:val="both"/>
        <w:rPr>
          <w:rFonts w:eastAsia="Times New Roman"/>
          <w:sz w:val="18"/>
          <w:szCs w:val="18"/>
          <w:lang w:eastAsia="es-DO"/>
        </w:rPr>
      </w:pPr>
      <w:bookmarkStart w:id="70" w:name="_Hlk166244692"/>
      <w:r w:rsidRPr="006B07FA">
        <w:rPr>
          <w:rFonts w:eastAsia="Times New Roman"/>
          <w:i/>
          <w:sz w:val="18"/>
          <w:szCs w:val="18"/>
          <w:lang w:eastAsia="es-DO"/>
        </w:rPr>
        <w:t xml:space="preserve">                     </w:t>
      </w:r>
      <w:bookmarkStart w:id="71" w:name="_Hlk166244712"/>
      <w:r w:rsidRPr="006B07FA">
        <w:rPr>
          <w:rFonts w:eastAsia="Times New Roman"/>
          <w:i/>
          <w:sz w:val="18"/>
          <w:szCs w:val="18"/>
          <w:lang w:eastAsia="es-DO"/>
        </w:rPr>
        <w:t xml:space="preserve">Fuente: Consultorio </w:t>
      </w:r>
      <w:r>
        <w:rPr>
          <w:rFonts w:eastAsia="Times New Roman"/>
          <w:i/>
          <w:sz w:val="18"/>
          <w:szCs w:val="18"/>
          <w:lang w:eastAsia="es-DO"/>
        </w:rPr>
        <w:t>m</w:t>
      </w:r>
      <w:r w:rsidRPr="006B07FA">
        <w:rPr>
          <w:rFonts w:eastAsia="Times New Roman"/>
          <w:i/>
          <w:sz w:val="18"/>
          <w:szCs w:val="18"/>
          <w:lang w:eastAsia="es-DO"/>
        </w:rPr>
        <w:t xml:space="preserve">édico MICM. </w:t>
      </w:r>
      <w:bookmarkEnd w:id="70"/>
      <w:bookmarkEnd w:id="71"/>
    </w:p>
    <w:p w14:paraId="65B3225B" w14:textId="77777777" w:rsidR="00AA1B91" w:rsidRDefault="00AA1B91" w:rsidP="00AA1B91">
      <w:pPr>
        <w:spacing w:after="0" w:line="360" w:lineRule="auto"/>
        <w:rPr>
          <w:rFonts w:ascii="Calibri" w:eastAsia="Times New Roman" w:hAnsi="Calibri"/>
        </w:rPr>
      </w:pPr>
    </w:p>
    <w:p w14:paraId="1CC7DC95" w14:textId="126415FD" w:rsidR="00E06ACD" w:rsidRPr="00E06ACD" w:rsidRDefault="00E06ACD" w:rsidP="00E06ACD">
      <w:pPr>
        <w:keepNext/>
        <w:pBdr>
          <w:top w:val="nil"/>
          <w:left w:val="nil"/>
          <w:bottom w:val="nil"/>
          <w:right w:val="nil"/>
          <w:between w:val="nil"/>
        </w:pBdr>
        <w:spacing w:after="0" w:line="360" w:lineRule="auto"/>
        <w:jc w:val="center"/>
        <w:rPr>
          <w:b/>
          <w:bCs/>
        </w:rPr>
      </w:pPr>
      <w:r w:rsidRPr="00E06ACD">
        <w:rPr>
          <w:b/>
          <w:bCs/>
        </w:rPr>
        <w:t xml:space="preserve">Tabla No.  </w:t>
      </w:r>
      <w:r w:rsidRPr="00E06ACD">
        <w:rPr>
          <w:b/>
          <w:bCs/>
        </w:rPr>
        <w:fldChar w:fldCharType="begin"/>
      </w:r>
      <w:r w:rsidRPr="00E06ACD">
        <w:rPr>
          <w:b/>
          <w:bCs/>
        </w:rPr>
        <w:instrText xml:space="preserve"> SEQ Tabla_No._ \* ARABIC </w:instrText>
      </w:r>
      <w:r w:rsidRPr="00E06ACD">
        <w:rPr>
          <w:b/>
          <w:bCs/>
        </w:rPr>
        <w:fldChar w:fldCharType="separate"/>
      </w:r>
      <w:r w:rsidR="00FD2D38">
        <w:rPr>
          <w:b/>
          <w:bCs/>
          <w:noProof/>
        </w:rPr>
        <w:t>37</w:t>
      </w:r>
      <w:r w:rsidRPr="00E06ACD">
        <w:rPr>
          <w:b/>
          <w:bCs/>
        </w:rPr>
        <w:fldChar w:fldCharType="end"/>
      </w:r>
    </w:p>
    <w:p w14:paraId="3421D054" w14:textId="7AE420B6" w:rsidR="00E06ACD" w:rsidRPr="00E06ACD" w:rsidRDefault="00E06ACD" w:rsidP="00E06ACD">
      <w:pPr>
        <w:spacing w:after="0" w:line="360" w:lineRule="auto"/>
        <w:jc w:val="center"/>
      </w:pPr>
      <w:r w:rsidRPr="00E06ACD">
        <w:t xml:space="preserve"> Operativos y jornadas de salud</w:t>
      </w:r>
    </w:p>
    <w:p w14:paraId="1041FEA2" w14:textId="7AF749C3" w:rsidR="00E06ACD" w:rsidRPr="00E06ACD" w:rsidRDefault="00E06ACD" w:rsidP="00E06ACD">
      <w:pPr>
        <w:spacing w:after="0" w:line="360" w:lineRule="auto"/>
        <w:jc w:val="center"/>
      </w:pPr>
      <w:r w:rsidRPr="00E06ACD">
        <w:t>Enero -</w:t>
      </w:r>
      <w:r w:rsidR="005721D7">
        <w:t xml:space="preserve"> </w:t>
      </w:r>
      <w:r w:rsidRPr="00E06ACD">
        <w:t>Noviembre 2024</w:t>
      </w:r>
    </w:p>
    <w:tbl>
      <w:tblPr>
        <w:tblW w:w="6804"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859"/>
        <w:gridCol w:w="2244"/>
        <w:gridCol w:w="1701"/>
      </w:tblGrid>
      <w:tr w:rsidR="00E06ACD" w:rsidRPr="00E06ACD" w14:paraId="58530A4E" w14:textId="77777777" w:rsidTr="00FD6CE8">
        <w:trPr>
          <w:trHeight w:val="581"/>
          <w:jc w:val="center"/>
        </w:trPr>
        <w:tc>
          <w:tcPr>
            <w:tcW w:w="2859" w:type="dxa"/>
            <w:shd w:val="clear" w:color="auto" w:fill="142F62"/>
            <w:vAlign w:val="center"/>
            <w:hideMark/>
          </w:tcPr>
          <w:p w14:paraId="4D126646" w14:textId="77777777" w:rsidR="00AA1B91" w:rsidRPr="00E06ACD" w:rsidRDefault="00AA1B91" w:rsidP="00E06ACD">
            <w:pPr>
              <w:pBdr>
                <w:top w:val="nil"/>
                <w:left w:val="nil"/>
                <w:bottom w:val="nil"/>
                <w:right w:val="nil"/>
                <w:between w:val="nil"/>
              </w:pBdr>
              <w:spacing w:after="0" w:line="360" w:lineRule="auto"/>
              <w:jc w:val="center"/>
              <w:rPr>
                <w:rFonts w:eastAsia="Times New Roman"/>
                <w:color w:val="FFFFFF" w:themeColor="background1"/>
                <w:lang w:eastAsia="es-DO"/>
              </w:rPr>
            </w:pPr>
            <w:bookmarkStart w:id="72" w:name="_Hlk166246695"/>
            <w:r w:rsidRPr="00E06ACD">
              <w:rPr>
                <w:rFonts w:eastAsia="Times New Roman"/>
                <w:b/>
                <w:bCs/>
                <w:color w:val="FFFFFF" w:themeColor="background1"/>
                <w:lang w:eastAsia="es-DO"/>
              </w:rPr>
              <w:t>Operativos</w:t>
            </w:r>
          </w:p>
        </w:tc>
        <w:tc>
          <w:tcPr>
            <w:tcW w:w="2244" w:type="dxa"/>
            <w:shd w:val="clear" w:color="auto" w:fill="142F62"/>
            <w:vAlign w:val="center"/>
            <w:hideMark/>
          </w:tcPr>
          <w:p w14:paraId="55EA74DA" w14:textId="77777777" w:rsidR="00AA1B91" w:rsidRPr="00E06ACD" w:rsidRDefault="00AA1B91" w:rsidP="00E06ACD">
            <w:pPr>
              <w:pBdr>
                <w:top w:val="nil"/>
                <w:left w:val="nil"/>
                <w:bottom w:val="nil"/>
                <w:right w:val="nil"/>
                <w:between w:val="nil"/>
              </w:pBdr>
              <w:spacing w:after="0" w:line="360" w:lineRule="auto"/>
              <w:jc w:val="center"/>
              <w:rPr>
                <w:rFonts w:eastAsia="Times New Roman"/>
                <w:color w:val="FFFFFF" w:themeColor="background1"/>
                <w:lang w:eastAsia="es-DO"/>
              </w:rPr>
            </w:pPr>
            <w:r w:rsidRPr="00E06ACD">
              <w:rPr>
                <w:rFonts w:eastAsia="Times New Roman"/>
                <w:b/>
                <w:bCs/>
                <w:color w:val="FFFFFF" w:themeColor="background1"/>
                <w:lang w:eastAsia="es-DO"/>
              </w:rPr>
              <w:t>Fechas</w:t>
            </w:r>
          </w:p>
        </w:tc>
        <w:tc>
          <w:tcPr>
            <w:tcW w:w="1701" w:type="dxa"/>
            <w:shd w:val="clear" w:color="auto" w:fill="142F62"/>
            <w:vAlign w:val="center"/>
          </w:tcPr>
          <w:p w14:paraId="1E91BED7" w14:textId="77777777" w:rsidR="00AA1B91" w:rsidRPr="00E06ACD" w:rsidRDefault="00AA1B91" w:rsidP="00E06ACD">
            <w:pPr>
              <w:pBdr>
                <w:top w:val="nil"/>
                <w:left w:val="nil"/>
                <w:bottom w:val="nil"/>
                <w:right w:val="nil"/>
                <w:between w:val="nil"/>
              </w:pBdr>
              <w:spacing w:after="0" w:line="360" w:lineRule="auto"/>
              <w:jc w:val="center"/>
              <w:rPr>
                <w:rFonts w:eastAsia="Times New Roman"/>
                <w:color w:val="FFFFFF" w:themeColor="background1"/>
                <w:lang w:eastAsia="es-DO"/>
              </w:rPr>
            </w:pPr>
            <w:r w:rsidRPr="00E06ACD">
              <w:rPr>
                <w:rFonts w:eastAsia="Times New Roman"/>
                <w:b/>
                <w:bCs/>
                <w:color w:val="FFFFFF" w:themeColor="background1"/>
                <w:lang w:eastAsia="es-DO"/>
              </w:rPr>
              <w:t>Asistencia</w:t>
            </w:r>
          </w:p>
        </w:tc>
      </w:tr>
      <w:bookmarkEnd w:id="72"/>
      <w:tr w:rsidR="00E06ACD" w:rsidRPr="00E06ACD" w14:paraId="1BB41C1D" w14:textId="77777777" w:rsidTr="00F76056">
        <w:trPr>
          <w:trHeight w:val="742"/>
          <w:jc w:val="center"/>
        </w:trPr>
        <w:tc>
          <w:tcPr>
            <w:tcW w:w="2859" w:type="dxa"/>
            <w:shd w:val="clear" w:color="auto" w:fill="auto"/>
            <w:vAlign w:val="center"/>
          </w:tcPr>
          <w:p w14:paraId="04BF4821" w14:textId="77777777" w:rsidR="00AA1B91" w:rsidRPr="00E06ACD" w:rsidRDefault="00AA1B91" w:rsidP="00E06ACD">
            <w:pPr>
              <w:pBdr>
                <w:top w:val="nil"/>
                <w:left w:val="nil"/>
                <w:bottom w:val="nil"/>
                <w:right w:val="nil"/>
                <w:between w:val="nil"/>
              </w:pBdr>
              <w:spacing w:after="0" w:line="360" w:lineRule="auto"/>
            </w:pPr>
            <w:r w:rsidRPr="00E06ACD">
              <w:t>Operativo oftalmológico</w:t>
            </w:r>
          </w:p>
        </w:tc>
        <w:tc>
          <w:tcPr>
            <w:tcW w:w="2244" w:type="dxa"/>
            <w:shd w:val="clear" w:color="auto" w:fill="auto"/>
            <w:vAlign w:val="center"/>
          </w:tcPr>
          <w:p w14:paraId="393EBBC8" w14:textId="77777777" w:rsidR="00AA1B91" w:rsidRPr="00E06ACD" w:rsidRDefault="00AA1B91" w:rsidP="00E06ACD">
            <w:pPr>
              <w:pBdr>
                <w:top w:val="nil"/>
                <w:left w:val="nil"/>
                <w:bottom w:val="nil"/>
                <w:right w:val="nil"/>
                <w:between w:val="nil"/>
              </w:pBdr>
              <w:spacing w:after="0" w:line="360" w:lineRule="auto"/>
              <w:jc w:val="center"/>
            </w:pPr>
            <w:r w:rsidRPr="00E06ACD">
              <w:t>18 y 19/3/2024</w:t>
            </w:r>
          </w:p>
        </w:tc>
        <w:tc>
          <w:tcPr>
            <w:tcW w:w="1701" w:type="dxa"/>
            <w:vAlign w:val="center"/>
          </w:tcPr>
          <w:p w14:paraId="36B6BE6D" w14:textId="77777777" w:rsidR="00AA1B91" w:rsidRPr="00E06ACD" w:rsidRDefault="00AA1B91" w:rsidP="00E06ACD">
            <w:pPr>
              <w:pBdr>
                <w:top w:val="nil"/>
                <w:left w:val="nil"/>
                <w:bottom w:val="nil"/>
                <w:right w:val="nil"/>
                <w:between w:val="nil"/>
              </w:pBdr>
              <w:spacing w:after="0" w:line="360" w:lineRule="auto"/>
              <w:jc w:val="center"/>
            </w:pPr>
            <w:r w:rsidRPr="00E06ACD">
              <w:t>60</w:t>
            </w:r>
          </w:p>
        </w:tc>
      </w:tr>
      <w:tr w:rsidR="00E06ACD" w:rsidRPr="00E06ACD" w14:paraId="6597A46A" w14:textId="77777777" w:rsidTr="00F76056">
        <w:trPr>
          <w:trHeight w:val="612"/>
          <w:jc w:val="center"/>
        </w:trPr>
        <w:tc>
          <w:tcPr>
            <w:tcW w:w="2859" w:type="dxa"/>
            <w:shd w:val="clear" w:color="auto" w:fill="auto"/>
            <w:vAlign w:val="center"/>
          </w:tcPr>
          <w:p w14:paraId="67A74712" w14:textId="77777777" w:rsidR="00AA1B91" w:rsidRPr="00E06ACD" w:rsidRDefault="00AA1B91" w:rsidP="00E06ACD">
            <w:pPr>
              <w:pBdr>
                <w:top w:val="nil"/>
                <w:left w:val="nil"/>
                <w:bottom w:val="nil"/>
                <w:right w:val="nil"/>
                <w:between w:val="nil"/>
              </w:pBdr>
              <w:spacing w:after="0" w:line="360" w:lineRule="auto"/>
            </w:pPr>
            <w:r w:rsidRPr="00E06ACD">
              <w:t>Operativo de Papanicolau</w:t>
            </w:r>
          </w:p>
        </w:tc>
        <w:tc>
          <w:tcPr>
            <w:tcW w:w="2244" w:type="dxa"/>
            <w:shd w:val="clear" w:color="auto" w:fill="auto"/>
            <w:vAlign w:val="center"/>
          </w:tcPr>
          <w:p w14:paraId="175E62C5" w14:textId="77777777" w:rsidR="00AA1B91" w:rsidRPr="00E06ACD" w:rsidRDefault="00AA1B91" w:rsidP="00E06ACD">
            <w:pPr>
              <w:pBdr>
                <w:top w:val="nil"/>
                <w:left w:val="nil"/>
                <w:bottom w:val="nil"/>
                <w:right w:val="nil"/>
                <w:between w:val="nil"/>
              </w:pBdr>
              <w:spacing w:after="0" w:line="360" w:lineRule="auto"/>
              <w:jc w:val="center"/>
            </w:pPr>
            <w:r w:rsidRPr="00E06ACD">
              <w:t>12/7/2024</w:t>
            </w:r>
          </w:p>
        </w:tc>
        <w:tc>
          <w:tcPr>
            <w:tcW w:w="1701" w:type="dxa"/>
            <w:vAlign w:val="center"/>
          </w:tcPr>
          <w:p w14:paraId="1AFFE241" w14:textId="77777777" w:rsidR="00AA1B91" w:rsidRPr="00E06ACD" w:rsidRDefault="00AA1B91" w:rsidP="00E06ACD">
            <w:pPr>
              <w:pBdr>
                <w:top w:val="nil"/>
                <w:left w:val="nil"/>
                <w:bottom w:val="nil"/>
                <w:right w:val="nil"/>
                <w:between w:val="nil"/>
              </w:pBdr>
              <w:spacing w:after="0" w:line="360" w:lineRule="auto"/>
              <w:jc w:val="center"/>
            </w:pPr>
            <w:r w:rsidRPr="00E06ACD">
              <w:t>13</w:t>
            </w:r>
          </w:p>
        </w:tc>
      </w:tr>
      <w:tr w:rsidR="00E06ACD" w:rsidRPr="00E06ACD" w14:paraId="60BF7832" w14:textId="77777777" w:rsidTr="00FD6CE8">
        <w:trPr>
          <w:trHeight w:val="781"/>
          <w:jc w:val="center"/>
        </w:trPr>
        <w:tc>
          <w:tcPr>
            <w:tcW w:w="2859" w:type="dxa"/>
            <w:shd w:val="clear" w:color="auto" w:fill="auto"/>
            <w:vAlign w:val="center"/>
          </w:tcPr>
          <w:p w14:paraId="058B5752" w14:textId="77777777" w:rsidR="00AA1B91" w:rsidRPr="00E06ACD" w:rsidRDefault="00AA1B91" w:rsidP="00E06ACD">
            <w:pPr>
              <w:pBdr>
                <w:top w:val="nil"/>
                <w:left w:val="nil"/>
                <w:bottom w:val="nil"/>
                <w:right w:val="nil"/>
                <w:between w:val="nil"/>
              </w:pBdr>
              <w:spacing w:after="0" w:line="360" w:lineRule="auto"/>
            </w:pPr>
            <w:r w:rsidRPr="00E06ACD">
              <w:t>Jornada Cardiovascular</w:t>
            </w:r>
          </w:p>
        </w:tc>
        <w:tc>
          <w:tcPr>
            <w:tcW w:w="2244" w:type="dxa"/>
            <w:shd w:val="clear" w:color="auto" w:fill="auto"/>
            <w:vAlign w:val="center"/>
          </w:tcPr>
          <w:p w14:paraId="4DA18BFA" w14:textId="77777777" w:rsidR="00AA1B91" w:rsidRPr="00E06ACD" w:rsidRDefault="00AA1B91" w:rsidP="00E06ACD">
            <w:pPr>
              <w:pBdr>
                <w:top w:val="nil"/>
                <w:left w:val="nil"/>
                <w:bottom w:val="nil"/>
                <w:right w:val="nil"/>
                <w:between w:val="nil"/>
              </w:pBdr>
              <w:spacing w:after="0" w:line="360" w:lineRule="auto"/>
              <w:jc w:val="center"/>
            </w:pPr>
            <w:r w:rsidRPr="00E06ACD">
              <w:t>22/8/2024</w:t>
            </w:r>
          </w:p>
        </w:tc>
        <w:tc>
          <w:tcPr>
            <w:tcW w:w="1701" w:type="dxa"/>
            <w:vAlign w:val="center"/>
          </w:tcPr>
          <w:p w14:paraId="4983CF96" w14:textId="77777777" w:rsidR="00AA1B91" w:rsidRPr="00E06ACD" w:rsidRDefault="00AA1B91" w:rsidP="00E06ACD">
            <w:pPr>
              <w:pBdr>
                <w:top w:val="nil"/>
                <w:left w:val="nil"/>
                <w:bottom w:val="nil"/>
                <w:right w:val="nil"/>
                <w:between w:val="nil"/>
              </w:pBdr>
              <w:spacing w:after="0" w:line="360" w:lineRule="auto"/>
              <w:jc w:val="center"/>
            </w:pPr>
            <w:r w:rsidRPr="00E06ACD">
              <w:t>34</w:t>
            </w:r>
          </w:p>
        </w:tc>
      </w:tr>
      <w:tr w:rsidR="00E06ACD" w:rsidRPr="00E06ACD" w14:paraId="7E5B0D8D" w14:textId="77777777" w:rsidTr="00FD6CE8">
        <w:trPr>
          <w:trHeight w:val="781"/>
          <w:jc w:val="center"/>
        </w:trPr>
        <w:tc>
          <w:tcPr>
            <w:tcW w:w="2859" w:type="dxa"/>
            <w:shd w:val="clear" w:color="auto" w:fill="auto"/>
            <w:vAlign w:val="center"/>
          </w:tcPr>
          <w:p w14:paraId="2C72F3AD" w14:textId="77777777" w:rsidR="00AA1B91" w:rsidRPr="00E06ACD" w:rsidRDefault="00AA1B91" w:rsidP="00E06ACD">
            <w:pPr>
              <w:pBdr>
                <w:top w:val="nil"/>
                <w:left w:val="nil"/>
                <w:bottom w:val="nil"/>
                <w:right w:val="nil"/>
                <w:between w:val="nil"/>
              </w:pBdr>
              <w:spacing w:after="0" w:line="360" w:lineRule="auto"/>
            </w:pPr>
            <w:r w:rsidRPr="00E06ACD">
              <w:t>Jornada de sonomamografía</w:t>
            </w:r>
          </w:p>
        </w:tc>
        <w:tc>
          <w:tcPr>
            <w:tcW w:w="2244" w:type="dxa"/>
            <w:shd w:val="clear" w:color="auto" w:fill="auto"/>
            <w:vAlign w:val="center"/>
          </w:tcPr>
          <w:p w14:paraId="50FB01B3" w14:textId="77777777" w:rsidR="00AA1B91" w:rsidRPr="00E06ACD" w:rsidRDefault="00AA1B91" w:rsidP="00E06ACD">
            <w:pPr>
              <w:pBdr>
                <w:top w:val="nil"/>
                <w:left w:val="nil"/>
                <w:bottom w:val="nil"/>
                <w:right w:val="nil"/>
                <w:between w:val="nil"/>
              </w:pBdr>
              <w:spacing w:after="0" w:line="360" w:lineRule="auto"/>
              <w:jc w:val="center"/>
            </w:pPr>
            <w:r w:rsidRPr="00E06ACD">
              <w:t>22/10/2024</w:t>
            </w:r>
          </w:p>
        </w:tc>
        <w:tc>
          <w:tcPr>
            <w:tcW w:w="1701" w:type="dxa"/>
            <w:vAlign w:val="center"/>
          </w:tcPr>
          <w:p w14:paraId="487CFF4D" w14:textId="77777777" w:rsidR="00AA1B91" w:rsidRPr="00E06ACD" w:rsidRDefault="00AA1B91" w:rsidP="00E06ACD">
            <w:pPr>
              <w:pBdr>
                <w:top w:val="nil"/>
                <w:left w:val="nil"/>
                <w:bottom w:val="nil"/>
                <w:right w:val="nil"/>
                <w:between w:val="nil"/>
              </w:pBdr>
              <w:spacing w:after="0" w:line="360" w:lineRule="auto"/>
              <w:jc w:val="center"/>
            </w:pPr>
            <w:r w:rsidRPr="00E06ACD">
              <w:t>90</w:t>
            </w:r>
          </w:p>
        </w:tc>
      </w:tr>
      <w:tr w:rsidR="00E06ACD" w:rsidRPr="00E06ACD" w14:paraId="7EEE45B7" w14:textId="77777777" w:rsidTr="00FD6CE8">
        <w:trPr>
          <w:trHeight w:val="781"/>
          <w:jc w:val="center"/>
        </w:trPr>
        <w:tc>
          <w:tcPr>
            <w:tcW w:w="2859" w:type="dxa"/>
            <w:shd w:val="clear" w:color="auto" w:fill="auto"/>
            <w:vAlign w:val="center"/>
          </w:tcPr>
          <w:p w14:paraId="0623DF99" w14:textId="77777777" w:rsidR="00AA1B91" w:rsidRPr="00E06ACD" w:rsidRDefault="00AA1B91" w:rsidP="00E06ACD">
            <w:pPr>
              <w:pBdr>
                <w:top w:val="nil"/>
                <w:left w:val="nil"/>
                <w:bottom w:val="nil"/>
                <w:right w:val="nil"/>
                <w:between w:val="nil"/>
              </w:pBdr>
              <w:spacing w:after="0" w:line="360" w:lineRule="auto"/>
            </w:pPr>
            <w:r w:rsidRPr="00E06ACD">
              <w:t>Jornada de vacunación contra la influenza</w:t>
            </w:r>
          </w:p>
        </w:tc>
        <w:tc>
          <w:tcPr>
            <w:tcW w:w="2244" w:type="dxa"/>
            <w:shd w:val="clear" w:color="auto" w:fill="auto"/>
            <w:vAlign w:val="center"/>
          </w:tcPr>
          <w:p w14:paraId="2945B059" w14:textId="77777777" w:rsidR="00AA1B91" w:rsidRPr="00E06ACD" w:rsidRDefault="00AA1B91" w:rsidP="00E06ACD">
            <w:pPr>
              <w:pBdr>
                <w:top w:val="nil"/>
                <w:left w:val="nil"/>
                <w:bottom w:val="nil"/>
                <w:right w:val="nil"/>
                <w:between w:val="nil"/>
              </w:pBdr>
              <w:spacing w:after="0" w:line="360" w:lineRule="auto"/>
              <w:jc w:val="center"/>
            </w:pPr>
            <w:r w:rsidRPr="00E06ACD">
              <w:t>11/11/2024</w:t>
            </w:r>
          </w:p>
        </w:tc>
        <w:tc>
          <w:tcPr>
            <w:tcW w:w="1701" w:type="dxa"/>
            <w:vAlign w:val="center"/>
          </w:tcPr>
          <w:p w14:paraId="718B0FE9" w14:textId="77777777" w:rsidR="00AA1B91" w:rsidRPr="00E06ACD" w:rsidRDefault="00AA1B91" w:rsidP="00E06ACD">
            <w:pPr>
              <w:pBdr>
                <w:top w:val="nil"/>
                <w:left w:val="nil"/>
                <w:bottom w:val="nil"/>
                <w:right w:val="nil"/>
                <w:between w:val="nil"/>
              </w:pBdr>
              <w:spacing w:after="0" w:line="360" w:lineRule="auto"/>
              <w:jc w:val="center"/>
            </w:pPr>
            <w:r w:rsidRPr="00E06ACD">
              <w:t>105</w:t>
            </w:r>
          </w:p>
        </w:tc>
      </w:tr>
      <w:tr w:rsidR="00E06ACD" w:rsidRPr="00E06ACD" w14:paraId="43951123" w14:textId="77777777" w:rsidTr="00FD6CE8">
        <w:trPr>
          <w:trHeight w:val="567"/>
          <w:jc w:val="center"/>
        </w:trPr>
        <w:tc>
          <w:tcPr>
            <w:tcW w:w="2859" w:type="dxa"/>
            <w:shd w:val="clear" w:color="auto" w:fill="auto"/>
            <w:vAlign w:val="center"/>
          </w:tcPr>
          <w:p w14:paraId="15F5893A" w14:textId="77777777" w:rsidR="00AA1B91" w:rsidRPr="00E06ACD" w:rsidRDefault="00AA1B91" w:rsidP="00E06ACD">
            <w:pPr>
              <w:pBdr>
                <w:top w:val="nil"/>
                <w:left w:val="nil"/>
                <w:bottom w:val="nil"/>
                <w:right w:val="nil"/>
                <w:between w:val="nil"/>
              </w:pBdr>
              <w:spacing w:after="0" w:line="360" w:lineRule="auto"/>
              <w:rPr>
                <w:b/>
                <w:bCs/>
              </w:rPr>
            </w:pPr>
            <w:r w:rsidRPr="00E06ACD">
              <w:rPr>
                <w:b/>
                <w:bCs/>
              </w:rPr>
              <w:t>Total general</w:t>
            </w:r>
          </w:p>
        </w:tc>
        <w:tc>
          <w:tcPr>
            <w:tcW w:w="2244" w:type="dxa"/>
            <w:shd w:val="clear" w:color="auto" w:fill="auto"/>
            <w:vAlign w:val="center"/>
          </w:tcPr>
          <w:p w14:paraId="079E2069" w14:textId="77777777" w:rsidR="00AA1B91" w:rsidRPr="00E06ACD" w:rsidRDefault="00AA1B91" w:rsidP="00E06ACD">
            <w:pPr>
              <w:pBdr>
                <w:top w:val="nil"/>
                <w:left w:val="nil"/>
                <w:bottom w:val="nil"/>
                <w:right w:val="nil"/>
                <w:between w:val="nil"/>
              </w:pBdr>
              <w:spacing w:after="0" w:line="360" w:lineRule="auto"/>
              <w:jc w:val="center"/>
              <w:rPr>
                <w:b/>
                <w:bCs/>
              </w:rPr>
            </w:pPr>
          </w:p>
        </w:tc>
        <w:tc>
          <w:tcPr>
            <w:tcW w:w="1701" w:type="dxa"/>
            <w:vAlign w:val="center"/>
          </w:tcPr>
          <w:p w14:paraId="584E014F" w14:textId="77777777" w:rsidR="00AA1B91" w:rsidRPr="00E06ACD" w:rsidRDefault="00AA1B91" w:rsidP="00E06ACD">
            <w:pPr>
              <w:pBdr>
                <w:top w:val="nil"/>
                <w:left w:val="nil"/>
                <w:bottom w:val="nil"/>
                <w:right w:val="nil"/>
                <w:between w:val="nil"/>
              </w:pBdr>
              <w:spacing w:after="0" w:line="360" w:lineRule="auto"/>
              <w:jc w:val="center"/>
              <w:rPr>
                <w:b/>
                <w:bCs/>
              </w:rPr>
            </w:pPr>
            <w:r w:rsidRPr="00E06ACD">
              <w:rPr>
                <w:b/>
                <w:bCs/>
              </w:rPr>
              <w:t>302</w:t>
            </w:r>
          </w:p>
        </w:tc>
      </w:tr>
    </w:tbl>
    <w:p w14:paraId="48BF3299" w14:textId="55D8EBDF" w:rsidR="00AA1B91" w:rsidRPr="00E06ACD" w:rsidRDefault="00AA1B91" w:rsidP="00FD6CE8">
      <w:pPr>
        <w:pBdr>
          <w:top w:val="nil"/>
          <w:left w:val="nil"/>
          <w:bottom w:val="nil"/>
          <w:right w:val="nil"/>
          <w:between w:val="nil"/>
        </w:pBdr>
        <w:spacing w:after="100" w:afterAutospacing="1" w:line="240" w:lineRule="auto"/>
        <w:rPr>
          <w:rFonts w:eastAsia="Times New Roman"/>
          <w:i/>
          <w:iCs/>
          <w:sz w:val="18"/>
          <w:szCs w:val="18"/>
          <w:lang w:eastAsia="es-DO"/>
        </w:rPr>
      </w:pPr>
      <w:r w:rsidRPr="00E06ACD">
        <w:rPr>
          <w:rFonts w:eastAsia="Times New Roman"/>
          <w:i/>
          <w:iCs/>
          <w:sz w:val="18"/>
          <w:szCs w:val="18"/>
          <w:lang w:eastAsia="es-DO"/>
        </w:rPr>
        <w:t xml:space="preserve">          Fuente: Consultorio médico </w:t>
      </w:r>
      <w:r w:rsidR="005721D7" w:rsidRPr="00E06ACD">
        <w:rPr>
          <w:rFonts w:eastAsia="Times New Roman"/>
          <w:i/>
          <w:iCs/>
          <w:sz w:val="18"/>
          <w:szCs w:val="18"/>
          <w:lang w:eastAsia="es-DO"/>
        </w:rPr>
        <w:t>MICM</w:t>
      </w:r>
      <w:r w:rsidR="005721D7">
        <w:rPr>
          <w:rFonts w:eastAsia="Times New Roman"/>
          <w:i/>
          <w:iCs/>
          <w:sz w:val="18"/>
          <w:szCs w:val="18"/>
          <w:lang w:eastAsia="es-DO"/>
        </w:rPr>
        <w:t>. -</w:t>
      </w:r>
    </w:p>
    <w:p w14:paraId="02ECD314" w14:textId="77777777" w:rsidR="00FD6CE8" w:rsidRPr="00FD6CE8" w:rsidRDefault="00FD6CE8" w:rsidP="003F0C73">
      <w:pPr>
        <w:pStyle w:val="Prrafodelista"/>
        <w:numPr>
          <w:ilvl w:val="0"/>
          <w:numId w:val="6"/>
        </w:numPr>
        <w:spacing w:after="100" w:afterAutospacing="1" w:line="360" w:lineRule="auto"/>
        <w:jc w:val="both"/>
        <w:rPr>
          <w:b/>
          <w:bCs/>
        </w:rPr>
      </w:pPr>
      <w:r w:rsidRPr="00FD6CE8">
        <w:rPr>
          <w:b/>
          <w:bCs/>
        </w:rPr>
        <w:t>Capacitación al Personal</w:t>
      </w:r>
    </w:p>
    <w:p w14:paraId="50ABCC3E" w14:textId="2B7A8854" w:rsidR="00FD6CE8" w:rsidRDefault="003F0C73" w:rsidP="003F0C73">
      <w:pPr>
        <w:spacing w:after="100" w:afterAutospacing="1" w:line="360" w:lineRule="auto"/>
        <w:jc w:val="both"/>
        <w:rPr>
          <w:sz w:val="22"/>
          <w:szCs w:val="22"/>
        </w:rPr>
      </w:pPr>
      <w:r w:rsidRPr="003F0C73">
        <w:rPr>
          <w:rFonts w:eastAsia="Times New Roman"/>
        </w:rPr>
        <w:t xml:space="preserve">En </w:t>
      </w:r>
      <w:r>
        <w:rPr>
          <w:rFonts w:eastAsia="Times New Roman"/>
        </w:rPr>
        <w:t>coherencia</w:t>
      </w:r>
      <w:r w:rsidRPr="003F0C73">
        <w:rPr>
          <w:rFonts w:eastAsia="Times New Roman"/>
        </w:rPr>
        <w:t xml:space="preserve"> con </w:t>
      </w:r>
      <w:r>
        <w:rPr>
          <w:rFonts w:eastAsia="Times New Roman"/>
        </w:rPr>
        <w:t>el</w:t>
      </w:r>
      <w:r w:rsidRPr="003F0C73">
        <w:rPr>
          <w:rFonts w:eastAsia="Times New Roman"/>
        </w:rPr>
        <w:t xml:space="preserve"> Plan Anual de Capacitación, se llevaron a cabo 159 acciones formativas, beneficiando a más de 800 colaboradores</w:t>
      </w:r>
      <w:r w:rsidR="005A5173">
        <w:rPr>
          <w:rFonts w:eastAsia="Times New Roman"/>
        </w:rPr>
        <w:t xml:space="preserve">, </w:t>
      </w:r>
      <w:r w:rsidR="005A5173">
        <w:rPr>
          <w:rFonts w:eastAsia="Times New Roman"/>
        </w:rPr>
        <w:lastRenderedPageBreak/>
        <w:t xml:space="preserve">de estos, el </w:t>
      </w:r>
      <w:r w:rsidR="005A5173" w:rsidRPr="003F0C73">
        <w:rPr>
          <w:rFonts w:eastAsia="Times New Roman"/>
        </w:rPr>
        <w:t>67%</w:t>
      </w:r>
      <w:r w:rsidR="005A5173">
        <w:rPr>
          <w:rFonts w:eastAsia="Times New Roman"/>
        </w:rPr>
        <w:t xml:space="preserve"> fueron </w:t>
      </w:r>
      <w:r w:rsidR="005A5173" w:rsidRPr="003F0C73">
        <w:rPr>
          <w:rFonts w:eastAsia="Times New Roman"/>
        </w:rPr>
        <w:t xml:space="preserve">mujeres y 33% hombres </w:t>
      </w:r>
      <w:r w:rsidRPr="003F0C73">
        <w:rPr>
          <w:rFonts w:eastAsia="Times New Roman"/>
        </w:rPr>
        <w:t>Estas iniciativas</w:t>
      </w:r>
      <w:r w:rsidR="005A5173">
        <w:rPr>
          <w:rFonts w:eastAsia="Times New Roman"/>
        </w:rPr>
        <w:t xml:space="preserve"> fueron</w:t>
      </w:r>
      <w:r w:rsidRPr="003F0C73">
        <w:rPr>
          <w:rFonts w:eastAsia="Times New Roman"/>
        </w:rPr>
        <w:t xml:space="preserve"> diseñadas para fortalecer las competencias de</w:t>
      </w:r>
      <w:r>
        <w:rPr>
          <w:rFonts w:eastAsia="Times New Roman"/>
        </w:rPr>
        <w:t xml:space="preserve">l </w:t>
      </w:r>
      <w:r w:rsidRPr="003F0C73">
        <w:rPr>
          <w:rFonts w:eastAsia="Times New Roman"/>
        </w:rPr>
        <w:t>equipo y responder a las necesidades específicas de cada área</w:t>
      </w:r>
      <w:r w:rsidR="005A5173">
        <w:rPr>
          <w:rFonts w:eastAsia="Times New Roman"/>
        </w:rPr>
        <w:t xml:space="preserve"> </w:t>
      </w:r>
      <w:r w:rsidR="00FD6CE8" w:rsidRPr="00FD6CE8">
        <w:rPr>
          <w:rFonts w:eastAsia="Times New Roman"/>
        </w:rPr>
        <w:t xml:space="preserve">A continuación, el resumen de las capacitaciones realizadas y la cantidad de participantes para cada caso: </w:t>
      </w:r>
    </w:p>
    <w:p w14:paraId="2EE43A7A" w14:textId="42BFE3E8" w:rsidR="00FD6CE8" w:rsidRPr="00FD6CE8" w:rsidRDefault="00FD6CE8" w:rsidP="00FD6CE8">
      <w:pPr>
        <w:spacing w:after="0" w:line="360" w:lineRule="auto"/>
        <w:jc w:val="center"/>
        <w:rPr>
          <w:rFonts w:eastAsia="Times New Roman"/>
          <w:b/>
          <w:bCs/>
        </w:rPr>
      </w:pPr>
      <w:r w:rsidRPr="00FD6CE8">
        <w:rPr>
          <w:rFonts w:eastAsia="Times New Roman"/>
          <w:b/>
          <w:bCs/>
        </w:rPr>
        <w:t xml:space="preserve">Tabla No.  </w:t>
      </w:r>
      <w:r w:rsidRPr="00FD6CE8">
        <w:rPr>
          <w:rFonts w:eastAsia="Times New Roman"/>
          <w:b/>
          <w:bCs/>
        </w:rPr>
        <w:fldChar w:fldCharType="begin"/>
      </w:r>
      <w:r w:rsidRPr="00FD6CE8">
        <w:rPr>
          <w:rFonts w:eastAsia="Times New Roman"/>
          <w:b/>
          <w:bCs/>
        </w:rPr>
        <w:instrText xml:space="preserve"> SEQ Tabla_No._ \* ARABIC </w:instrText>
      </w:r>
      <w:r w:rsidRPr="00FD6CE8">
        <w:rPr>
          <w:rFonts w:eastAsia="Times New Roman"/>
          <w:b/>
          <w:bCs/>
        </w:rPr>
        <w:fldChar w:fldCharType="separate"/>
      </w:r>
      <w:r w:rsidR="00FD2D38">
        <w:rPr>
          <w:rFonts w:eastAsia="Times New Roman"/>
          <w:b/>
          <w:bCs/>
          <w:noProof/>
        </w:rPr>
        <w:t>38</w:t>
      </w:r>
      <w:r w:rsidRPr="00FD6CE8">
        <w:rPr>
          <w:rFonts w:eastAsia="Times New Roman"/>
          <w:b/>
          <w:bCs/>
        </w:rPr>
        <w:fldChar w:fldCharType="end"/>
      </w:r>
      <w:r w:rsidRPr="00FD6CE8">
        <w:rPr>
          <w:rFonts w:eastAsia="Times New Roman"/>
          <w:b/>
          <w:bCs/>
        </w:rPr>
        <w:t xml:space="preserve"> </w:t>
      </w:r>
    </w:p>
    <w:p w14:paraId="34397A2A" w14:textId="790E2667" w:rsidR="00FD6CE8" w:rsidRPr="00FD6CE8" w:rsidRDefault="00FD6CE8" w:rsidP="00FD6CE8">
      <w:pPr>
        <w:spacing w:after="0" w:line="360" w:lineRule="auto"/>
        <w:jc w:val="center"/>
        <w:rPr>
          <w:rFonts w:eastAsia="Times New Roman"/>
        </w:rPr>
      </w:pPr>
      <w:r w:rsidRPr="00FD6CE8">
        <w:rPr>
          <w:rFonts w:eastAsia="Times New Roman"/>
        </w:rPr>
        <w:t>Capacitaciones Impartidas al Personal</w:t>
      </w:r>
    </w:p>
    <w:p w14:paraId="1C105F32" w14:textId="77777777" w:rsidR="00FD6CE8" w:rsidRPr="00FD6CE8" w:rsidRDefault="00FD6CE8" w:rsidP="00FD6CE8">
      <w:pPr>
        <w:spacing w:after="0" w:line="360" w:lineRule="auto"/>
        <w:rPr>
          <w:rFonts w:eastAsia="Times New Roman"/>
        </w:rPr>
      </w:pPr>
      <w:r w:rsidRPr="00FD6CE8">
        <w:rPr>
          <w:rFonts w:eastAsia="Times New Roman"/>
        </w:rPr>
        <w:t xml:space="preserve">                                  Enero – Noviembre 2024</w:t>
      </w:r>
    </w:p>
    <w:tbl>
      <w:tblPr>
        <w:tblW w:w="8084" w:type="dxa"/>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500"/>
        <w:gridCol w:w="6158"/>
        <w:gridCol w:w="1660"/>
      </w:tblGrid>
      <w:tr w:rsidR="009B0ADA" w:rsidRPr="009B0ADA" w14:paraId="751DF412" w14:textId="77777777" w:rsidTr="001C312A">
        <w:trPr>
          <w:trHeight w:val="313"/>
          <w:tblHeader/>
        </w:trPr>
        <w:tc>
          <w:tcPr>
            <w:tcW w:w="500" w:type="dxa"/>
            <w:shd w:val="clear" w:color="auto" w:fill="142F62"/>
            <w:noWrap/>
            <w:vAlign w:val="center"/>
            <w:hideMark/>
          </w:tcPr>
          <w:p w14:paraId="69C75783" w14:textId="77777777" w:rsidR="00FD6CE8" w:rsidRPr="009B0ADA" w:rsidRDefault="00FD6CE8" w:rsidP="009B0ADA">
            <w:pPr>
              <w:spacing w:after="0" w:line="360" w:lineRule="auto"/>
              <w:jc w:val="center"/>
              <w:rPr>
                <w:rFonts w:eastAsia="Times New Roman"/>
                <w:b/>
                <w:bCs/>
                <w:color w:val="FFFFFF" w:themeColor="background1"/>
                <w:spacing w:val="0"/>
                <w:lang w:val="es-ES" w:eastAsia="es-ES"/>
              </w:rPr>
            </w:pPr>
            <w:r w:rsidRPr="009B0ADA">
              <w:rPr>
                <w:rFonts w:eastAsia="Times New Roman"/>
                <w:b/>
                <w:bCs/>
                <w:color w:val="FFFFFF" w:themeColor="background1"/>
                <w:spacing w:val="0"/>
                <w:lang w:eastAsia="es-ES"/>
              </w:rPr>
              <w:t>No.</w:t>
            </w:r>
          </w:p>
        </w:tc>
        <w:tc>
          <w:tcPr>
            <w:tcW w:w="6158" w:type="dxa"/>
            <w:shd w:val="clear" w:color="auto" w:fill="142F62"/>
            <w:noWrap/>
            <w:vAlign w:val="center"/>
            <w:hideMark/>
          </w:tcPr>
          <w:p w14:paraId="1F75397F" w14:textId="77777777" w:rsidR="00FD6CE8" w:rsidRPr="009B0ADA" w:rsidRDefault="00FD6CE8" w:rsidP="009B0ADA">
            <w:pPr>
              <w:spacing w:after="0" w:line="360" w:lineRule="auto"/>
              <w:jc w:val="center"/>
              <w:rPr>
                <w:rFonts w:eastAsia="Times New Roman"/>
                <w:b/>
                <w:bCs/>
                <w:color w:val="FFFFFF" w:themeColor="background1"/>
                <w:spacing w:val="0"/>
                <w:lang w:val="es-ES" w:eastAsia="es-ES"/>
              </w:rPr>
            </w:pPr>
            <w:r w:rsidRPr="009B0ADA">
              <w:rPr>
                <w:rFonts w:eastAsia="Times New Roman"/>
                <w:b/>
                <w:bCs/>
                <w:color w:val="FFFFFF" w:themeColor="background1"/>
                <w:spacing w:val="0"/>
                <w:lang w:eastAsia="es-ES"/>
              </w:rPr>
              <w:t>Nombre de la Capacitación</w:t>
            </w:r>
          </w:p>
        </w:tc>
        <w:tc>
          <w:tcPr>
            <w:tcW w:w="1426" w:type="dxa"/>
            <w:shd w:val="clear" w:color="auto" w:fill="142F62"/>
            <w:noWrap/>
            <w:vAlign w:val="center"/>
            <w:hideMark/>
          </w:tcPr>
          <w:p w14:paraId="6F2B8F1B" w14:textId="77777777" w:rsidR="00FD6CE8" w:rsidRPr="009B0ADA" w:rsidRDefault="00FD6CE8" w:rsidP="009B0ADA">
            <w:pPr>
              <w:spacing w:after="0" w:line="360" w:lineRule="auto"/>
              <w:jc w:val="center"/>
              <w:rPr>
                <w:rFonts w:eastAsia="Times New Roman"/>
                <w:b/>
                <w:bCs/>
                <w:color w:val="FFFFFF" w:themeColor="background1"/>
                <w:spacing w:val="0"/>
                <w:lang w:val="es-ES" w:eastAsia="es-ES"/>
              </w:rPr>
            </w:pPr>
            <w:r w:rsidRPr="009B0ADA">
              <w:rPr>
                <w:rFonts w:eastAsia="Times New Roman"/>
                <w:b/>
                <w:bCs/>
                <w:color w:val="FFFFFF" w:themeColor="background1"/>
                <w:spacing w:val="0"/>
                <w:lang w:eastAsia="es-ES"/>
              </w:rPr>
              <w:t>Colaboradores Impactados</w:t>
            </w:r>
          </w:p>
        </w:tc>
      </w:tr>
      <w:tr w:rsidR="009B0ADA" w:rsidRPr="009B0ADA" w14:paraId="23239B5F" w14:textId="77777777" w:rsidTr="001C312A">
        <w:trPr>
          <w:trHeight w:val="313"/>
        </w:trPr>
        <w:tc>
          <w:tcPr>
            <w:tcW w:w="500" w:type="dxa"/>
            <w:shd w:val="clear" w:color="auto" w:fill="auto"/>
            <w:noWrap/>
            <w:vAlign w:val="center"/>
            <w:hideMark/>
          </w:tcPr>
          <w:p w14:paraId="19293AB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w:t>
            </w:r>
          </w:p>
        </w:tc>
        <w:tc>
          <w:tcPr>
            <w:tcW w:w="6158" w:type="dxa"/>
            <w:shd w:val="clear" w:color="auto" w:fill="auto"/>
            <w:noWrap/>
            <w:vAlign w:val="center"/>
            <w:hideMark/>
          </w:tcPr>
          <w:p w14:paraId="5DBE792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Charla Ética, Deberes y Derechos del Consumidor </w:t>
            </w:r>
          </w:p>
        </w:tc>
        <w:tc>
          <w:tcPr>
            <w:tcW w:w="1426" w:type="dxa"/>
            <w:shd w:val="clear" w:color="auto" w:fill="auto"/>
            <w:noWrap/>
            <w:vAlign w:val="center"/>
            <w:hideMark/>
          </w:tcPr>
          <w:p w14:paraId="6F3A1AD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38</w:t>
            </w:r>
          </w:p>
        </w:tc>
      </w:tr>
      <w:tr w:rsidR="009B0ADA" w:rsidRPr="009B0ADA" w14:paraId="4E935C2F" w14:textId="77777777" w:rsidTr="001C312A">
        <w:trPr>
          <w:trHeight w:val="313"/>
        </w:trPr>
        <w:tc>
          <w:tcPr>
            <w:tcW w:w="500" w:type="dxa"/>
            <w:shd w:val="clear" w:color="auto" w:fill="auto"/>
            <w:noWrap/>
            <w:vAlign w:val="center"/>
            <w:hideMark/>
          </w:tcPr>
          <w:p w14:paraId="280C3E1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2</w:t>
            </w:r>
          </w:p>
        </w:tc>
        <w:tc>
          <w:tcPr>
            <w:tcW w:w="6158" w:type="dxa"/>
            <w:shd w:val="clear" w:color="auto" w:fill="auto"/>
            <w:noWrap/>
            <w:vAlign w:val="center"/>
            <w:hideMark/>
          </w:tcPr>
          <w:p w14:paraId="78B6C321"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Taller Seguro de Riesgos Laborales (SRL)</w:t>
            </w:r>
          </w:p>
        </w:tc>
        <w:tc>
          <w:tcPr>
            <w:tcW w:w="1426" w:type="dxa"/>
            <w:shd w:val="clear" w:color="auto" w:fill="auto"/>
            <w:noWrap/>
            <w:vAlign w:val="center"/>
            <w:hideMark/>
          </w:tcPr>
          <w:p w14:paraId="1668D3D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18</w:t>
            </w:r>
          </w:p>
        </w:tc>
      </w:tr>
      <w:tr w:rsidR="009B0ADA" w:rsidRPr="009B0ADA" w14:paraId="6FC62773" w14:textId="77777777" w:rsidTr="001C312A">
        <w:trPr>
          <w:trHeight w:val="313"/>
        </w:trPr>
        <w:tc>
          <w:tcPr>
            <w:tcW w:w="500" w:type="dxa"/>
            <w:shd w:val="clear" w:color="auto" w:fill="auto"/>
            <w:noWrap/>
            <w:vAlign w:val="center"/>
            <w:hideMark/>
          </w:tcPr>
          <w:p w14:paraId="06444DB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3</w:t>
            </w:r>
          </w:p>
        </w:tc>
        <w:tc>
          <w:tcPr>
            <w:tcW w:w="6158" w:type="dxa"/>
            <w:shd w:val="clear" w:color="auto" w:fill="auto"/>
            <w:noWrap/>
            <w:vAlign w:val="center"/>
            <w:hideMark/>
          </w:tcPr>
          <w:p w14:paraId="0565583F"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Taller Tesorería de la Seguridad Social</w:t>
            </w:r>
          </w:p>
        </w:tc>
        <w:tc>
          <w:tcPr>
            <w:tcW w:w="1426" w:type="dxa"/>
            <w:shd w:val="clear" w:color="auto" w:fill="auto"/>
            <w:noWrap/>
            <w:vAlign w:val="center"/>
            <w:hideMark/>
          </w:tcPr>
          <w:p w14:paraId="1BF70D4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17</w:t>
            </w:r>
          </w:p>
        </w:tc>
      </w:tr>
      <w:tr w:rsidR="009B0ADA" w:rsidRPr="009B0ADA" w14:paraId="45E0FAE8" w14:textId="77777777" w:rsidTr="001C312A">
        <w:trPr>
          <w:trHeight w:val="313"/>
        </w:trPr>
        <w:tc>
          <w:tcPr>
            <w:tcW w:w="500" w:type="dxa"/>
            <w:shd w:val="clear" w:color="auto" w:fill="auto"/>
            <w:noWrap/>
            <w:vAlign w:val="center"/>
            <w:hideMark/>
          </w:tcPr>
          <w:p w14:paraId="1FE456D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4</w:t>
            </w:r>
          </w:p>
        </w:tc>
        <w:tc>
          <w:tcPr>
            <w:tcW w:w="6158" w:type="dxa"/>
            <w:shd w:val="clear" w:color="auto" w:fill="auto"/>
            <w:noWrap/>
            <w:vAlign w:val="center"/>
            <w:hideMark/>
          </w:tcPr>
          <w:p w14:paraId="15E578A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Inteligencia Artificial</w:t>
            </w:r>
          </w:p>
        </w:tc>
        <w:tc>
          <w:tcPr>
            <w:tcW w:w="1426" w:type="dxa"/>
            <w:shd w:val="clear" w:color="auto" w:fill="auto"/>
            <w:noWrap/>
            <w:vAlign w:val="center"/>
            <w:hideMark/>
          </w:tcPr>
          <w:p w14:paraId="1F52C87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218</w:t>
            </w:r>
          </w:p>
        </w:tc>
      </w:tr>
      <w:tr w:rsidR="009B0ADA" w:rsidRPr="009B0ADA" w14:paraId="19C9DA88" w14:textId="77777777" w:rsidTr="001C312A">
        <w:trPr>
          <w:trHeight w:val="313"/>
        </w:trPr>
        <w:tc>
          <w:tcPr>
            <w:tcW w:w="500" w:type="dxa"/>
            <w:shd w:val="clear" w:color="auto" w:fill="auto"/>
            <w:noWrap/>
            <w:vAlign w:val="center"/>
            <w:hideMark/>
          </w:tcPr>
          <w:p w14:paraId="63067E4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5</w:t>
            </w:r>
          </w:p>
        </w:tc>
        <w:tc>
          <w:tcPr>
            <w:tcW w:w="6158" w:type="dxa"/>
            <w:shd w:val="clear" w:color="auto" w:fill="auto"/>
            <w:noWrap/>
            <w:vAlign w:val="center"/>
            <w:hideMark/>
          </w:tcPr>
          <w:p w14:paraId="0B276E7F"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sobre Gastos Educativos</w:t>
            </w:r>
          </w:p>
        </w:tc>
        <w:tc>
          <w:tcPr>
            <w:tcW w:w="1426" w:type="dxa"/>
            <w:shd w:val="clear" w:color="auto" w:fill="auto"/>
            <w:noWrap/>
            <w:vAlign w:val="center"/>
            <w:hideMark/>
          </w:tcPr>
          <w:p w14:paraId="02C6A58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199</w:t>
            </w:r>
          </w:p>
        </w:tc>
      </w:tr>
      <w:tr w:rsidR="009B0ADA" w:rsidRPr="009B0ADA" w14:paraId="259A5798" w14:textId="77777777" w:rsidTr="001C312A">
        <w:trPr>
          <w:trHeight w:val="313"/>
        </w:trPr>
        <w:tc>
          <w:tcPr>
            <w:tcW w:w="500" w:type="dxa"/>
            <w:shd w:val="clear" w:color="auto" w:fill="auto"/>
            <w:noWrap/>
            <w:vAlign w:val="center"/>
            <w:hideMark/>
          </w:tcPr>
          <w:p w14:paraId="6FD151B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6</w:t>
            </w:r>
          </w:p>
        </w:tc>
        <w:tc>
          <w:tcPr>
            <w:tcW w:w="6158" w:type="dxa"/>
            <w:shd w:val="clear" w:color="auto" w:fill="auto"/>
            <w:noWrap/>
            <w:vAlign w:val="center"/>
            <w:hideMark/>
          </w:tcPr>
          <w:p w14:paraId="4C3A020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Identidad Jurídica Medioambiental Ley 64-00</w:t>
            </w:r>
          </w:p>
        </w:tc>
        <w:tc>
          <w:tcPr>
            <w:tcW w:w="1426" w:type="dxa"/>
            <w:shd w:val="clear" w:color="auto" w:fill="auto"/>
            <w:noWrap/>
            <w:vAlign w:val="center"/>
            <w:hideMark/>
          </w:tcPr>
          <w:p w14:paraId="686C80E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31</w:t>
            </w:r>
          </w:p>
        </w:tc>
      </w:tr>
      <w:tr w:rsidR="009B0ADA" w:rsidRPr="009B0ADA" w14:paraId="6C8AA306" w14:textId="77777777" w:rsidTr="001C312A">
        <w:trPr>
          <w:trHeight w:val="313"/>
        </w:trPr>
        <w:tc>
          <w:tcPr>
            <w:tcW w:w="500" w:type="dxa"/>
            <w:shd w:val="clear" w:color="auto" w:fill="auto"/>
            <w:noWrap/>
            <w:vAlign w:val="center"/>
            <w:hideMark/>
          </w:tcPr>
          <w:p w14:paraId="2D1F19B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7</w:t>
            </w:r>
          </w:p>
        </w:tc>
        <w:tc>
          <w:tcPr>
            <w:tcW w:w="6158" w:type="dxa"/>
            <w:shd w:val="clear" w:color="auto" w:fill="auto"/>
            <w:noWrap/>
            <w:vAlign w:val="center"/>
            <w:hideMark/>
          </w:tcPr>
          <w:p w14:paraId="1D2B585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Régimen Ético y Disciplinario</w:t>
            </w:r>
          </w:p>
        </w:tc>
        <w:tc>
          <w:tcPr>
            <w:tcW w:w="1426" w:type="dxa"/>
            <w:shd w:val="clear" w:color="auto" w:fill="auto"/>
            <w:noWrap/>
            <w:vAlign w:val="center"/>
            <w:hideMark/>
          </w:tcPr>
          <w:p w14:paraId="22E955B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158</w:t>
            </w:r>
          </w:p>
        </w:tc>
      </w:tr>
      <w:tr w:rsidR="009B0ADA" w:rsidRPr="009B0ADA" w14:paraId="43C3C6BF" w14:textId="77777777" w:rsidTr="001C312A">
        <w:trPr>
          <w:trHeight w:val="313"/>
        </w:trPr>
        <w:tc>
          <w:tcPr>
            <w:tcW w:w="500" w:type="dxa"/>
            <w:shd w:val="clear" w:color="auto" w:fill="auto"/>
            <w:noWrap/>
            <w:vAlign w:val="center"/>
            <w:hideMark/>
          </w:tcPr>
          <w:p w14:paraId="1D9D10F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8</w:t>
            </w:r>
          </w:p>
        </w:tc>
        <w:tc>
          <w:tcPr>
            <w:tcW w:w="6158" w:type="dxa"/>
            <w:shd w:val="clear" w:color="auto" w:fill="auto"/>
            <w:noWrap/>
            <w:vAlign w:val="center"/>
            <w:hideMark/>
          </w:tcPr>
          <w:p w14:paraId="2D9FDFD1"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Buenas Prácticas en la Ciberseguridad</w:t>
            </w:r>
          </w:p>
        </w:tc>
        <w:tc>
          <w:tcPr>
            <w:tcW w:w="1426" w:type="dxa"/>
            <w:shd w:val="clear" w:color="auto" w:fill="auto"/>
            <w:noWrap/>
            <w:vAlign w:val="center"/>
            <w:hideMark/>
          </w:tcPr>
          <w:p w14:paraId="695A2ED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45</w:t>
            </w:r>
          </w:p>
        </w:tc>
      </w:tr>
      <w:tr w:rsidR="009B0ADA" w:rsidRPr="009B0ADA" w14:paraId="75CF735C" w14:textId="77777777" w:rsidTr="001C312A">
        <w:trPr>
          <w:trHeight w:val="313"/>
        </w:trPr>
        <w:tc>
          <w:tcPr>
            <w:tcW w:w="500" w:type="dxa"/>
            <w:shd w:val="clear" w:color="auto" w:fill="auto"/>
            <w:noWrap/>
            <w:vAlign w:val="center"/>
            <w:hideMark/>
          </w:tcPr>
          <w:p w14:paraId="48AC62A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9</w:t>
            </w:r>
          </w:p>
        </w:tc>
        <w:tc>
          <w:tcPr>
            <w:tcW w:w="6158" w:type="dxa"/>
            <w:shd w:val="clear" w:color="auto" w:fill="auto"/>
            <w:noWrap/>
            <w:vAlign w:val="center"/>
            <w:hideMark/>
          </w:tcPr>
          <w:p w14:paraId="185195A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Seguridad y Salud en el Trabajo</w:t>
            </w:r>
          </w:p>
        </w:tc>
        <w:tc>
          <w:tcPr>
            <w:tcW w:w="1426" w:type="dxa"/>
            <w:shd w:val="clear" w:color="auto" w:fill="auto"/>
            <w:noWrap/>
            <w:vAlign w:val="center"/>
            <w:hideMark/>
          </w:tcPr>
          <w:p w14:paraId="0CE6301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201</w:t>
            </w:r>
          </w:p>
        </w:tc>
      </w:tr>
      <w:tr w:rsidR="009B0ADA" w:rsidRPr="009B0ADA" w14:paraId="64C02AA2" w14:textId="77777777" w:rsidTr="001C312A">
        <w:trPr>
          <w:trHeight w:val="313"/>
        </w:trPr>
        <w:tc>
          <w:tcPr>
            <w:tcW w:w="500" w:type="dxa"/>
            <w:shd w:val="clear" w:color="auto" w:fill="auto"/>
            <w:noWrap/>
            <w:vAlign w:val="center"/>
            <w:hideMark/>
          </w:tcPr>
          <w:p w14:paraId="3289998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10</w:t>
            </w:r>
          </w:p>
        </w:tc>
        <w:tc>
          <w:tcPr>
            <w:tcW w:w="6158" w:type="dxa"/>
            <w:shd w:val="clear" w:color="auto" w:fill="auto"/>
            <w:noWrap/>
            <w:vAlign w:val="center"/>
            <w:hideMark/>
          </w:tcPr>
          <w:p w14:paraId="63D42C8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Regulación Económica y Competencia</w:t>
            </w:r>
          </w:p>
        </w:tc>
        <w:tc>
          <w:tcPr>
            <w:tcW w:w="1426" w:type="dxa"/>
            <w:shd w:val="clear" w:color="auto" w:fill="auto"/>
            <w:noWrap/>
            <w:vAlign w:val="center"/>
            <w:hideMark/>
          </w:tcPr>
          <w:p w14:paraId="5DBE333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w:t>
            </w:r>
          </w:p>
        </w:tc>
      </w:tr>
      <w:tr w:rsidR="009B0ADA" w:rsidRPr="009B0ADA" w14:paraId="3D4D4CB1" w14:textId="77777777" w:rsidTr="001C312A">
        <w:trPr>
          <w:trHeight w:val="313"/>
        </w:trPr>
        <w:tc>
          <w:tcPr>
            <w:tcW w:w="500" w:type="dxa"/>
            <w:shd w:val="clear" w:color="auto" w:fill="auto"/>
            <w:noWrap/>
            <w:vAlign w:val="center"/>
            <w:hideMark/>
          </w:tcPr>
          <w:p w14:paraId="3B307EA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11</w:t>
            </w:r>
          </w:p>
        </w:tc>
        <w:tc>
          <w:tcPr>
            <w:tcW w:w="6158" w:type="dxa"/>
            <w:shd w:val="clear" w:color="auto" w:fill="auto"/>
            <w:noWrap/>
            <w:vAlign w:val="center"/>
            <w:hideMark/>
          </w:tcPr>
          <w:p w14:paraId="4E7721BC"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Liderazgo</w:t>
            </w:r>
          </w:p>
        </w:tc>
        <w:tc>
          <w:tcPr>
            <w:tcW w:w="1426" w:type="dxa"/>
            <w:shd w:val="clear" w:color="auto" w:fill="auto"/>
            <w:noWrap/>
            <w:vAlign w:val="center"/>
            <w:hideMark/>
          </w:tcPr>
          <w:p w14:paraId="4B56001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24</w:t>
            </w:r>
          </w:p>
        </w:tc>
      </w:tr>
      <w:tr w:rsidR="009B0ADA" w:rsidRPr="009B0ADA" w14:paraId="32B3D93E" w14:textId="77777777" w:rsidTr="001C312A">
        <w:trPr>
          <w:trHeight w:val="313"/>
        </w:trPr>
        <w:tc>
          <w:tcPr>
            <w:tcW w:w="500" w:type="dxa"/>
            <w:shd w:val="clear" w:color="auto" w:fill="auto"/>
            <w:noWrap/>
            <w:vAlign w:val="center"/>
            <w:hideMark/>
          </w:tcPr>
          <w:p w14:paraId="5983E4D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12</w:t>
            </w:r>
          </w:p>
        </w:tc>
        <w:tc>
          <w:tcPr>
            <w:tcW w:w="6158" w:type="dxa"/>
            <w:shd w:val="clear" w:color="auto" w:fill="auto"/>
            <w:noWrap/>
            <w:vAlign w:val="center"/>
            <w:hideMark/>
          </w:tcPr>
          <w:p w14:paraId="33EECAF9"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Supervisión Efectiva</w:t>
            </w:r>
          </w:p>
        </w:tc>
        <w:tc>
          <w:tcPr>
            <w:tcW w:w="1426" w:type="dxa"/>
            <w:shd w:val="clear" w:color="auto" w:fill="auto"/>
            <w:noWrap/>
            <w:vAlign w:val="center"/>
            <w:hideMark/>
          </w:tcPr>
          <w:p w14:paraId="6AED752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18</w:t>
            </w:r>
          </w:p>
        </w:tc>
      </w:tr>
      <w:tr w:rsidR="009B0ADA" w:rsidRPr="009B0ADA" w14:paraId="15D4357B" w14:textId="77777777" w:rsidTr="001C312A">
        <w:trPr>
          <w:trHeight w:val="313"/>
        </w:trPr>
        <w:tc>
          <w:tcPr>
            <w:tcW w:w="500" w:type="dxa"/>
            <w:shd w:val="clear" w:color="auto" w:fill="auto"/>
            <w:noWrap/>
            <w:vAlign w:val="center"/>
            <w:hideMark/>
          </w:tcPr>
          <w:p w14:paraId="38A2006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13</w:t>
            </w:r>
          </w:p>
        </w:tc>
        <w:tc>
          <w:tcPr>
            <w:tcW w:w="6158" w:type="dxa"/>
            <w:shd w:val="clear" w:color="auto" w:fill="auto"/>
            <w:noWrap/>
            <w:vAlign w:val="center"/>
            <w:hideMark/>
          </w:tcPr>
          <w:p w14:paraId="39F66A4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Microsoft Teams Avanzado</w:t>
            </w:r>
          </w:p>
        </w:tc>
        <w:tc>
          <w:tcPr>
            <w:tcW w:w="1426" w:type="dxa"/>
            <w:shd w:val="clear" w:color="auto" w:fill="auto"/>
            <w:noWrap/>
            <w:vAlign w:val="center"/>
            <w:hideMark/>
          </w:tcPr>
          <w:p w14:paraId="3D58E19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162</w:t>
            </w:r>
          </w:p>
        </w:tc>
      </w:tr>
      <w:tr w:rsidR="009B0ADA" w:rsidRPr="009B0ADA" w14:paraId="1E6ED3E2" w14:textId="77777777" w:rsidTr="001C312A">
        <w:trPr>
          <w:trHeight w:val="313"/>
        </w:trPr>
        <w:tc>
          <w:tcPr>
            <w:tcW w:w="500" w:type="dxa"/>
            <w:shd w:val="clear" w:color="auto" w:fill="auto"/>
            <w:noWrap/>
            <w:vAlign w:val="center"/>
            <w:hideMark/>
          </w:tcPr>
          <w:p w14:paraId="0914635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14</w:t>
            </w:r>
          </w:p>
        </w:tc>
        <w:tc>
          <w:tcPr>
            <w:tcW w:w="6158" w:type="dxa"/>
            <w:shd w:val="clear" w:color="auto" w:fill="auto"/>
            <w:noWrap/>
            <w:vAlign w:val="center"/>
            <w:hideMark/>
          </w:tcPr>
          <w:p w14:paraId="6E32AD4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Gestión de Conflictos</w:t>
            </w:r>
          </w:p>
        </w:tc>
        <w:tc>
          <w:tcPr>
            <w:tcW w:w="1426" w:type="dxa"/>
            <w:shd w:val="clear" w:color="auto" w:fill="auto"/>
            <w:noWrap/>
            <w:vAlign w:val="center"/>
            <w:hideMark/>
          </w:tcPr>
          <w:p w14:paraId="292F80D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19</w:t>
            </w:r>
          </w:p>
        </w:tc>
      </w:tr>
      <w:tr w:rsidR="009B0ADA" w:rsidRPr="009B0ADA" w14:paraId="257627FC" w14:textId="77777777" w:rsidTr="001C312A">
        <w:trPr>
          <w:trHeight w:val="313"/>
        </w:trPr>
        <w:tc>
          <w:tcPr>
            <w:tcW w:w="500" w:type="dxa"/>
            <w:shd w:val="clear" w:color="auto" w:fill="auto"/>
            <w:noWrap/>
            <w:vAlign w:val="center"/>
            <w:hideMark/>
          </w:tcPr>
          <w:p w14:paraId="1CC350C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15</w:t>
            </w:r>
          </w:p>
        </w:tc>
        <w:tc>
          <w:tcPr>
            <w:tcW w:w="6158" w:type="dxa"/>
            <w:shd w:val="clear" w:color="auto" w:fill="auto"/>
            <w:noWrap/>
            <w:vAlign w:val="center"/>
            <w:hideMark/>
          </w:tcPr>
          <w:p w14:paraId="0BFECDA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Relaciones Interpersonales</w:t>
            </w:r>
          </w:p>
        </w:tc>
        <w:tc>
          <w:tcPr>
            <w:tcW w:w="1426" w:type="dxa"/>
            <w:shd w:val="clear" w:color="auto" w:fill="auto"/>
            <w:noWrap/>
            <w:vAlign w:val="center"/>
            <w:hideMark/>
          </w:tcPr>
          <w:p w14:paraId="4924D7C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w:t>
            </w:r>
          </w:p>
        </w:tc>
      </w:tr>
      <w:tr w:rsidR="009B0ADA" w:rsidRPr="009B0ADA" w14:paraId="2730ABB6" w14:textId="77777777" w:rsidTr="001C312A">
        <w:trPr>
          <w:trHeight w:val="313"/>
        </w:trPr>
        <w:tc>
          <w:tcPr>
            <w:tcW w:w="500" w:type="dxa"/>
            <w:shd w:val="clear" w:color="auto" w:fill="auto"/>
            <w:noWrap/>
            <w:vAlign w:val="center"/>
            <w:hideMark/>
          </w:tcPr>
          <w:p w14:paraId="40E8C7B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16</w:t>
            </w:r>
          </w:p>
        </w:tc>
        <w:tc>
          <w:tcPr>
            <w:tcW w:w="6158" w:type="dxa"/>
            <w:shd w:val="clear" w:color="auto" w:fill="auto"/>
            <w:noWrap/>
            <w:vAlign w:val="center"/>
            <w:hideMark/>
          </w:tcPr>
          <w:p w14:paraId="3D4270C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Oficinas Verdes</w:t>
            </w:r>
          </w:p>
        </w:tc>
        <w:tc>
          <w:tcPr>
            <w:tcW w:w="1426" w:type="dxa"/>
            <w:shd w:val="clear" w:color="auto" w:fill="auto"/>
            <w:noWrap/>
            <w:vAlign w:val="center"/>
            <w:hideMark/>
          </w:tcPr>
          <w:p w14:paraId="38EE409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163</w:t>
            </w:r>
          </w:p>
        </w:tc>
      </w:tr>
      <w:tr w:rsidR="009B0ADA" w:rsidRPr="009B0ADA" w14:paraId="6BD21637" w14:textId="77777777" w:rsidTr="001C312A">
        <w:trPr>
          <w:trHeight w:val="313"/>
        </w:trPr>
        <w:tc>
          <w:tcPr>
            <w:tcW w:w="500" w:type="dxa"/>
            <w:shd w:val="clear" w:color="auto" w:fill="auto"/>
            <w:noWrap/>
            <w:vAlign w:val="center"/>
            <w:hideMark/>
          </w:tcPr>
          <w:p w14:paraId="11382A3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17</w:t>
            </w:r>
          </w:p>
        </w:tc>
        <w:tc>
          <w:tcPr>
            <w:tcW w:w="6158" w:type="dxa"/>
            <w:shd w:val="clear" w:color="auto" w:fill="auto"/>
            <w:noWrap/>
            <w:vAlign w:val="center"/>
            <w:hideMark/>
          </w:tcPr>
          <w:p w14:paraId="32B7D28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Taller Evaluación Comparativa de Prácticas en Servicio y Stakeholders</w:t>
            </w:r>
          </w:p>
        </w:tc>
        <w:tc>
          <w:tcPr>
            <w:tcW w:w="1426" w:type="dxa"/>
            <w:shd w:val="clear" w:color="auto" w:fill="auto"/>
            <w:noWrap/>
            <w:vAlign w:val="center"/>
            <w:hideMark/>
          </w:tcPr>
          <w:p w14:paraId="5113488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28</w:t>
            </w:r>
          </w:p>
        </w:tc>
      </w:tr>
      <w:tr w:rsidR="009B0ADA" w:rsidRPr="009B0ADA" w14:paraId="7B148A74" w14:textId="77777777" w:rsidTr="001C312A">
        <w:trPr>
          <w:trHeight w:val="313"/>
        </w:trPr>
        <w:tc>
          <w:tcPr>
            <w:tcW w:w="500" w:type="dxa"/>
            <w:shd w:val="clear" w:color="auto" w:fill="auto"/>
            <w:noWrap/>
            <w:vAlign w:val="center"/>
            <w:hideMark/>
          </w:tcPr>
          <w:p w14:paraId="75AB3E8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lastRenderedPageBreak/>
              <w:t>18</w:t>
            </w:r>
          </w:p>
        </w:tc>
        <w:tc>
          <w:tcPr>
            <w:tcW w:w="6158" w:type="dxa"/>
            <w:shd w:val="clear" w:color="auto" w:fill="auto"/>
            <w:noWrap/>
            <w:vAlign w:val="center"/>
            <w:hideMark/>
          </w:tcPr>
          <w:p w14:paraId="4589C4E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Máster Ejecutivo en Gobierno y Políticas Públicas</w:t>
            </w:r>
          </w:p>
        </w:tc>
        <w:tc>
          <w:tcPr>
            <w:tcW w:w="1426" w:type="dxa"/>
            <w:shd w:val="clear" w:color="auto" w:fill="auto"/>
            <w:noWrap/>
            <w:vAlign w:val="center"/>
            <w:hideMark/>
          </w:tcPr>
          <w:p w14:paraId="5153133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3ACABBFC" w14:textId="77777777" w:rsidTr="001C312A">
        <w:trPr>
          <w:trHeight w:val="313"/>
        </w:trPr>
        <w:tc>
          <w:tcPr>
            <w:tcW w:w="500" w:type="dxa"/>
            <w:shd w:val="clear" w:color="auto" w:fill="auto"/>
            <w:noWrap/>
            <w:vAlign w:val="center"/>
            <w:hideMark/>
          </w:tcPr>
          <w:p w14:paraId="5E1078C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19</w:t>
            </w:r>
          </w:p>
        </w:tc>
        <w:tc>
          <w:tcPr>
            <w:tcW w:w="6158" w:type="dxa"/>
            <w:shd w:val="clear" w:color="auto" w:fill="auto"/>
            <w:noWrap/>
            <w:vAlign w:val="center"/>
            <w:hideMark/>
          </w:tcPr>
          <w:p w14:paraId="38F749A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Régimen Ético y Disciplinario</w:t>
            </w:r>
          </w:p>
        </w:tc>
        <w:tc>
          <w:tcPr>
            <w:tcW w:w="1426" w:type="dxa"/>
            <w:shd w:val="clear" w:color="auto" w:fill="auto"/>
            <w:noWrap/>
            <w:vAlign w:val="center"/>
            <w:hideMark/>
          </w:tcPr>
          <w:p w14:paraId="01D09AA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168</w:t>
            </w:r>
          </w:p>
        </w:tc>
      </w:tr>
      <w:tr w:rsidR="009B0ADA" w:rsidRPr="009B0ADA" w14:paraId="0039E70F" w14:textId="77777777" w:rsidTr="001C312A">
        <w:trPr>
          <w:trHeight w:val="313"/>
        </w:trPr>
        <w:tc>
          <w:tcPr>
            <w:tcW w:w="500" w:type="dxa"/>
            <w:shd w:val="clear" w:color="auto" w:fill="auto"/>
            <w:noWrap/>
            <w:vAlign w:val="center"/>
            <w:hideMark/>
          </w:tcPr>
          <w:p w14:paraId="0E9A83E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20</w:t>
            </w:r>
          </w:p>
        </w:tc>
        <w:tc>
          <w:tcPr>
            <w:tcW w:w="6158" w:type="dxa"/>
            <w:shd w:val="clear" w:color="auto" w:fill="auto"/>
            <w:noWrap/>
            <w:vAlign w:val="center"/>
            <w:hideMark/>
          </w:tcPr>
          <w:p w14:paraId="58C3C941"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Prevención de Violencia de Género y Acoso Laboral</w:t>
            </w:r>
          </w:p>
        </w:tc>
        <w:tc>
          <w:tcPr>
            <w:tcW w:w="1426" w:type="dxa"/>
            <w:shd w:val="clear" w:color="auto" w:fill="auto"/>
            <w:noWrap/>
            <w:vAlign w:val="center"/>
            <w:hideMark/>
          </w:tcPr>
          <w:p w14:paraId="6A0C984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96</w:t>
            </w:r>
          </w:p>
        </w:tc>
      </w:tr>
      <w:tr w:rsidR="009B0ADA" w:rsidRPr="009B0ADA" w14:paraId="448F40E1" w14:textId="77777777" w:rsidTr="001C312A">
        <w:trPr>
          <w:trHeight w:val="313"/>
        </w:trPr>
        <w:tc>
          <w:tcPr>
            <w:tcW w:w="500" w:type="dxa"/>
            <w:shd w:val="clear" w:color="auto" w:fill="auto"/>
            <w:noWrap/>
            <w:vAlign w:val="center"/>
            <w:hideMark/>
          </w:tcPr>
          <w:p w14:paraId="4861DE1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eastAsia="es-ES"/>
              </w:rPr>
              <w:t>21</w:t>
            </w:r>
          </w:p>
        </w:tc>
        <w:tc>
          <w:tcPr>
            <w:tcW w:w="6158" w:type="dxa"/>
            <w:shd w:val="clear" w:color="auto" w:fill="auto"/>
            <w:noWrap/>
            <w:vAlign w:val="center"/>
            <w:hideMark/>
          </w:tcPr>
          <w:p w14:paraId="6D915E8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Consumo Responsable del Agua</w:t>
            </w:r>
          </w:p>
        </w:tc>
        <w:tc>
          <w:tcPr>
            <w:tcW w:w="1426" w:type="dxa"/>
            <w:shd w:val="clear" w:color="auto" w:fill="auto"/>
            <w:noWrap/>
            <w:vAlign w:val="center"/>
            <w:hideMark/>
          </w:tcPr>
          <w:p w14:paraId="7CE3A71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220</w:t>
            </w:r>
          </w:p>
        </w:tc>
      </w:tr>
      <w:tr w:rsidR="009B0ADA" w:rsidRPr="009B0ADA" w14:paraId="55B2344D" w14:textId="77777777" w:rsidTr="001C312A">
        <w:trPr>
          <w:trHeight w:val="313"/>
        </w:trPr>
        <w:tc>
          <w:tcPr>
            <w:tcW w:w="500" w:type="dxa"/>
            <w:shd w:val="clear" w:color="auto" w:fill="auto"/>
            <w:noWrap/>
            <w:vAlign w:val="center"/>
            <w:hideMark/>
          </w:tcPr>
          <w:p w14:paraId="46B8D1E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22</w:t>
            </w:r>
          </w:p>
        </w:tc>
        <w:tc>
          <w:tcPr>
            <w:tcW w:w="6158" w:type="dxa"/>
            <w:shd w:val="clear" w:color="auto" w:fill="auto"/>
            <w:noWrap/>
            <w:vAlign w:val="center"/>
            <w:hideMark/>
          </w:tcPr>
          <w:p w14:paraId="3B586BEC"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Seguridad y Salud en el Trabajo (Grupo 1)</w:t>
            </w:r>
          </w:p>
        </w:tc>
        <w:tc>
          <w:tcPr>
            <w:tcW w:w="1426" w:type="dxa"/>
            <w:shd w:val="clear" w:color="auto" w:fill="auto"/>
            <w:noWrap/>
            <w:vAlign w:val="center"/>
            <w:hideMark/>
          </w:tcPr>
          <w:p w14:paraId="4A3105A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23</w:t>
            </w:r>
          </w:p>
        </w:tc>
      </w:tr>
      <w:tr w:rsidR="009B0ADA" w:rsidRPr="009B0ADA" w14:paraId="5A04BE3D" w14:textId="77777777" w:rsidTr="001C312A">
        <w:trPr>
          <w:trHeight w:val="313"/>
        </w:trPr>
        <w:tc>
          <w:tcPr>
            <w:tcW w:w="500" w:type="dxa"/>
            <w:shd w:val="clear" w:color="auto" w:fill="auto"/>
            <w:noWrap/>
            <w:vAlign w:val="center"/>
            <w:hideMark/>
          </w:tcPr>
          <w:p w14:paraId="308D520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23</w:t>
            </w:r>
          </w:p>
        </w:tc>
        <w:tc>
          <w:tcPr>
            <w:tcW w:w="6158" w:type="dxa"/>
            <w:shd w:val="clear" w:color="auto" w:fill="auto"/>
            <w:noWrap/>
            <w:vAlign w:val="center"/>
            <w:hideMark/>
          </w:tcPr>
          <w:p w14:paraId="388FB6A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Seguridad y Salud en el Trabajo (Grupo 2)</w:t>
            </w:r>
          </w:p>
        </w:tc>
        <w:tc>
          <w:tcPr>
            <w:tcW w:w="1426" w:type="dxa"/>
            <w:shd w:val="clear" w:color="auto" w:fill="auto"/>
            <w:noWrap/>
            <w:vAlign w:val="center"/>
            <w:hideMark/>
          </w:tcPr>
          <w:p w14:paraId="7C5EC05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26</w:t>
            </w:r>
          </w:p>
        </w:tc>
      </w:tr>
      <w:tr w:rsidR="009B0ADA" w:rsidRPr="009B0ADA" w14:paraId="07043604" w14:textId="77777777" w:rsidTr="001C312A">
        <w:trPr>
          <w:trHeight w:val="313"/>
        </w:trPr>
        <w:tc>
          <w:tcPr>
            <w:tcW w:w="500" w:type="dxa"/>
            <w:shd w:val="clear" w:color="auto" w:fill="auto"/>
            <w:noWrap/>
            <w:vAlign w:val="center"/>
            <w:hideMark/>
          </w:tcPr>
          <w:p w14:paraId="030309B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24</w:t>
            </w:r>
          </w:p>
        </w:tc>
        <w:tc>
          <w:tcPr>
            <w:tcW w:w="6158" w:type="dxa"/>
            <w:shd w:val="clear" w:color="auto" w:fill="auto"/>
            <w:noWrap/>
            <w:vAlign w:val="center"/>
            <w:hideMark/>
          </w:tcPr>
          <w:p w14:paraId="2697BBD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Seguridad y Salud en el Trabajo (Grupo 3)</w:t>
            </w:r>
          </w:p>
        </w:tc>
        <w:tc>
          <w:tcPr>
            <w:tcW w:w="1426" w:type="dxa"/>
            <w:shd w:val="clear" w:color="auto" w:fill="auto"/>
            <w:noWrap/>
            <w:vAlign w:val="center"/>
            <w:hideMark/>
          </w:tcPr>
          <w:p w14:paraId="260E209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20</w:t>
            </w:r>
          </w:p>
        </w:tc>
      </w:tr>
      <w:tr w:rsidR="009B0ADA" w:rsidRPr="009B0ADA" w14:paraId="42F51DD8" w14:textId="77777777" w:rsidTr="001C312A">
        <w:trPr>
          <w:trHeight w:val="313"/>
        </w:trPr>
        <w:tc>
          <w:tcPr>
            <w:tcW w:w="500" w:type="dxa"/>
            <w:shd w:val="clear" w:color="auto" w:fill="auto"/>
            <w:noWrap/>
            <w:vAlign w:val="center"/>
            <w:hideMark/>
          </w:tcPr>
          <w:p w14:paraId="4798FB0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25</w:t>
            </w:r>
          </w:p>
        </w:tc>
        <w:tc>
          <w:tcPr>
            <w:tcW w:w="6158" w:type="dxa"/>
            <w:shd w:val="clear" w:color="auto" w:fill="auto"/>
            <w:noWrap/>
            <w:vAlign w:val="center"/>
            <w:hideMark/>
          </w:tcPr>
          <w:p w14:paraId="52E38254"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Charla Rol de la Asociación de Servidores Públicos </w:t>
            </w:r>
          </w:p>
        </w:tc>
        <w:tc>
          <w:tcPr>
            <w:tcW w:w="1426" w:type="dxa"/>
            <w:shd w:val="clear" w:color="auto" w:fill="auto"/>
            <w:noWrap/>
            <w:vAlign w:val="center"/>
            <w:hideMark/>
          </w:tcPr>
          <w:p w14:paraId="7D0BA63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252</w:t>
            </w:r>
          </w:p>
        </w:tc>
      </w:tr>
      <w:tr w:rsidR="009B0ADA" w:rsidRPr="009B0ADA" w14:paraId="0C716F9A" w14:textId="77777777" w:rsidTr="001C312A">
        <w:trPr>
          <w:trHeight w:val="313"/>
        </w:trPr>
        <w:tc>
          <w:tcPr>
            <w:tcW w:w="500" w:type="dxa"/>
            <w:shd w:val="clear" w:color="auto" w:fill="auto"/>
            <w:noWrap/>
            <w:vAlign w:val="center"/>
            <w:hideMark/>
          </w:tcPr>
          <w:p w14:paraId="5086BD6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26</w:t>
            </w:r>
          </w:p>
        </w:tc>
        <w:tc>
          <w:tcPr>
            <w:tcW w:w="6158" w:type="dxa"/>
            <w:shd w:val="clear" w:color="auto" w:fill="auto"/>
            <w:noWrap/>
            <w:vAlign w:val="center"/>
            <w:hideMark/>
          </w:tcPr>
          <w:p w14:paraId="5C1D4C1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sobre Salud Mental</w:t>
            </w:r>
          </w:p>
        </w:tc>
        <w:tc>
          <w:tcPr>
            <w:tcW w:w="1426" w:type="dxa"/>
            <w:shd w:val="clear" w:color="auto" w:fill="auto"/>
            <w:noWrap/>
            <w:vAlign w:val="center"/>
            <w:hideMark/>
          </w:tcPr>
          <w:p w14:paraId="6AFD249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183</w:t>
            </w:r>
          </w:p>
        </w:tc>
      </w:tr>
      <w:tr w:rsidR="009B0ADA" w:rsidRPr="009B0ADA" w14:paraId="19FC09A1" w14:textId="77777777" w:rsidTr="001C312A">
        <w:trPr>
          <w:trHeight w:val="313"/>
        </w:trPr>
        <w:tc>
          <w:tcPr>
            <w:tcW w:w="500" w:type="dxa"/>
            <w:shd w:val="clear" w:color="auto" w:fill="auto"/>
            <w:noWrap/>
            <w:vAlign w:val="center"/>
            <w:hideMark/>
          </w:tcPr>
          <w:p w14:paraId="76D32A0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27</w:t>
            </w:r>
          </w:p>
        </w:tc>
        <w:tc>
          <w:tcPr>
            <w:tcW w:w="6158" w:type="dxa"/>
            <w:shd w:val="clear" w:color="auto" w:fill="auto"/>
            <w:noWrap/>
            <w:vAlign w:val="center"/>
            <w:hideMark/>
          </w:tcPr>
          <w:p w14:paraId="1DFF580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Comunicación Verbal y Manejo Escénico</w:t>
            </w:r>
          </w:p>
        </w:tc>
        <w:tc>
          <w:tcPr>
            <w:tcW w:w="1426" w:type="dxa"/>
            <w:shd w:val="clear" w:color="auto" w:fill="auto"/>
            <w:noWrap/>
            <w:vAlign w:val="center"/>
            <w:hideMark/>
          </w:tcPr>
          <w:p w14:paraId="67E0111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30</w:t>
            </w:r>
          </w:p>
        </w:tc>
      </w:tr>
      <w:tr w:rsidR="009B0ADA" w:rsidRPr="009B0ADA" w14:paraId="4DF1B215" w14:textId="77777777" w:rsidTr="001C312A">
        <w:trPr>
          <w:trHeight w:val="313"/>
        </w:trPr>
        <w:tc>
          <w:tcPr>
            <w:tcW w:w="500" w:type="dxa"/>
            <w:shd w:val="clear" w:color="auto" w:fill="auto"/>
            <w:noWrap/>
            <w:vAlign w:val="center"/>
            <w:hideMark/>
          </w:tcPr>
          <w:p w14:paraId="750A256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28</w:t>
            </w:r>
          </w:p>
        </w:tc>
        <w:tc>
          <w:tcPr>
            <w:tcW w:w="6158" w:type="dxa"/>
            <w:shd w:val="clear" w:color="auto" w:fill="auto"/>
            <w:noWrap/>
            <w:vAlign w:val="center"/>
            <w:hideMark/>
          </w:tcPr>
          <w:p w14:paraId="2149B7F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Ciudades y Cambio Climático en América Latina y el Caribe</w:t>
            </w:r>
          </w:p>
        </w:tc>
        <w:tc>
          <w:tcPr>
            <w:tcW w:w="1426" w:type="dxa"/>
            <w:shd w:val="clear" w:color="auto" w:fill="auto"/>
            <w:noWrap/>
            <w:vAlign w:val="center"/>
            <w:hideMark/>
          </w:tcPr>
          <w:p w14:paraId="24222BA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w:t>
            </w:r>
          </w:p>
        </w:tc>
      </w:tr>
      <w:tr w:rsidR="009B0ADA" w:rsidRPr="009B0ADA" w14:paraId="482293E7" w14:textId="77777777" w:rsidTr="001C312A">
        <w:trPr>
          <w:trHeight w:val="313"/>
        </w:trPr>
        <w:tc>
          <w:tcPr>
            <w:tcW w:w="500" w:type="dxa"/>
            <w:shd w:val="clear" w:color="auto" w:fill="auto"/>
            <w:noWrap/>
            <w:vAlign w:val="center"/>
            <w:hideMark/>
          </w:tcPr>
          <w:p w14:paraId="4C49B89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29</w:t>
            </w:r>
          </w:p>
        </w:tc>
        <w:tc>
          <w:tcPr>
            <w:tcW w:w="6158" w:type="dxa"/>
            <w:shd w:val="clear" w:color="auto" w:fill="auto"/>
            <w:noWrap/>
            <w:vAlign w:val="center"/>
            <w:hideMark/>
          </w:tcPr>
          <w:p w14:paraId="433BD824"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Uso de MSFT Forms con Power Automate</w:t>
            </w:r>
          </w:p>
        </w:tc>
        <w:tc>
          <w:tcPr>
            <w:tcW w:w="1426" w:type="dxa"/>
            <w:shd w:val="clear" w:color="auto" w:fill="auto"/>
            <w:noWrap/>
            <w:vAlign w:val="center"/>
            <w:hideMark/>
          </w:tcPr>
          <w:p w14:paraId="69DFC20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210</w:t>
            </w:r>
          </w:p>
        </w:tc>
      </w:tr>
      <w:tr w:rsidR="009B0ADA" w:rsidRPr="009B0ADA" w14:paraId="05A58EB8" w14:textId="77777777" w:rsidTr="001C312A">
        <w:trPr>
          <w:trHeight w:val="313"/>
        </w:trPr>
        <w:tc>
          <w:tcPr>
            <w:tcW w:w="500" w:type="dxa"/>
            <w:shd w:val="clear" w:color="auto" w:fill="auto"/>
            <w:noWrap/>
            <w:vAlign w:val="center"/>
            <w:hideMark/>
          </w:tcPr>
          <w:p w14:paraId="7190E23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30</w:t>
            </w:r>
          </w:p>
        </w:tc>
        <w:tc>
          <w:tcPr>
            <w:tcW w:w="6158" w:type="dxa"/>
            <w:shd w:val="clear" w:color="auto" w:fill="auto"/>
            <w:noWrap/>
            <w:vAlign w:val="center"/>
            <w:hideMark/>
          </w:tcPr>
          <w:p w14:paraId="5E42C43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Relaciones Interpersonales (Grupo 2)</w:t>
            </w:r>
          </w:p>
        </w:tc>
        <w:tc>
          <w:tcPr>
            <w:tcW w:w="1426" w:type="dxa"/>
            <w:shd w:val="clear" w:color="auto" w:fill="auto"/>
            <w:noWrap/>
            <w:vAlign w:val="center"/>
            <w:hideMark/>
          </w:tcPr>
          <w:p w14:paraId="426DB42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22</w:t>
            </w:r>
          </w:p>
        </w:tc>
      </w:tr>
      <w:tr w:rsidR="009B0ADA" w:rsidRPr="009B0ADA" w14:paraId="4F6163C8" w14:textId="77777777" w:rsidTr="001C312A">
        <w:trPr>
          <w:trHeight w:val="313"/>
        </w:trPr>
        <w:tc>
          <w:tcPr>
            <w:tcW w:w="500" w:type="dxa"/>
            <w:shd w:val="clear" w:color="auto" w:fill="auto"/>
            <w:noWrap/>
            <w:vAlign w:val="center"/>
            <w:hideMark/>
          </w:tcPr>
          <w:p w14:paraId="3B60EC0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31</w:t>
            </w:r>
          </w:p>
        </w:tc>
        <w:tc>
          <w:tcPr>
            <w:tcW w:w="6158" w:type="dxa"/>
            <w:shd w:val="clear" w:color="auto" w:fill="auto"/>
            <w:noWrap/>
            <w:vAlign w:val="center"/>
            <w:hideMark/>
          </w:tcPr>
          <w:p w14:paraId="104CAC4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Charla El Estrés Laboral y los Recursos para Enfrentarlo </w:t>
            </w:r>
          </w:p>
        </w:tc>
        <w:tc>
          <w:tcPr>
            <w:tcW w:w="1426" w:type="dxa"/>
            <w:shd w:val="clear" w:color="auto" w:fill="auto"/>
            <w:noWrap/>
            <w:vAlign w:val="center"/>
            <w:hideMark/>
          </w:tcPr>
          <w:p w14:paraId="687AF04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182</w:t>
            </w:r>
          </w:p>
        </w:tc>
      </w:tr>
      <w:tr w:rsidR="009B0ADA" w:rsidRPr="009B0ADA" w14:paraId="7ABB680E" w14:textId="77777777" w:rsidTr="001C312A">
        <w:trPr>
          <w:trHeight w:val="313"/>
        </w:trPr>
        <w:tc>
          <w:tcPr>
            <w:tcW w:w="500" w:type="dxa"/>
            <w:shd w:val="clear" w:color="auto" w:fill="auto"/>
            <w:noWrap/>
            <w:vAlign w:val="center"/>
            <w:hideMark/>
          </w:tcPr>
          <w:p w14:paraId="663DD72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32</w:t>
            </w:r>
          </w:p>
        </w:tc>
        <w:tc>
          <w:tcPr>
            <w:tcW w:w="6158" w:type="dxa"/>
            <w:shd w:val="clear" w:color="auto" w:fill="auto"/>
            <w:noWrap/>
            <w:vAlign w:val="center"/>
            <w:hideMark/>
          </w:tcPr>
          <w:p w14:paraId="6D73074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Evaluaciones y Planes de Emergencia</w:t>
            </w:r>
          </w:p>
        </w:tc>
        <w:tc>
          <w:tcPr>
            <w:tcW w:w="1426" w:type="dxa"/>
            <w:shd w:val="clear" w:color="auto" w:fill="auto"/>
            <w:noWrap/>
            <w:vAlign w:val="center"/>
            <w:hideMark/>
          </w:tcPr>
          <w:p w14:paraId="70EACCB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w:t>
            </w:r>
          </w:p>
        </w:tc>
      </w:tr>
      <w:tr w:rsidR="009B0ADA" w:rsidRPr="009B0ADA" w14:paraId="3A087E5F" w14:textId="77777777" w:rsidTr="001C312A">
        <w:trPr>
          <w:trHeight w:val="313"/>
        </w:trPr>
        <w:tc>
          <w:tcPr>
            <w:tcW w:w="500" w:type="dxa"/>
            <w:shd w:val="clear" w:color="auto" w:fill="auto"/>
            <w:noWrap/>
            <w:vAlign w:val="center"/>
            <w:hideMark/>
          </w:tcPr>
          <w:p w14:paraId="0293E57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33</w:t>
            </w:r>
          </w:p>
        </w:tc>
        <w:tc>
          <w:tcPr>
            <w:tcW w:w="6158" w:type="dxa"/>
            <w:shd w:val="clear" w:color="auto" w:fill="auto"/>
            <w:noWrap/>
            <w:vAlign w:val="center"/>
            <w:hideMark/>
          </w:tcPr>
          <w:p w14:paraId="7ED79E6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Diplomado en Liderazgo Organizacional</w:t>
            </w:r>
          </w:p>
        </w:tc>
        <w:tc>
          <w:tcPr>
            <w:tcW w:w="1426" w:type="dxa"/>
            <w:shd w:val="clear" w:color="auto" w:fill="auto"/>
            <w:noWrap/>
            <w:vAlign w:val="center"/>
            <w:hideMark/>
          </w:tcPr>
          <w:p w14:paraId="30E41BB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w:t>
            </w:r>
          </w:p>
        </w:tc>
      </w:tr>
      <w:tr w:rsidR="009B0ADA" w:rsidRPr="009B0ADA" w14:paraId="11A00FD9" w14:textId="77777777" w:rsidTr="001C312A">
        <w:trPr>
          <w:trHeight w:val="313"/>
        </w:trPr>
        <w:tc>
          <w:tcPr>
            <w:tcW w:w="500" w:type="dxa"/>
            <w:shd w:val="clear" w:color="auto" w:fill="auto"/>
            <w:noWrap/>
            <w:vAlign w:val="center"/>
            <w:hideMark/>
          </w:tcPr>
          <w:p w14:paraId="72E4C72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34</w:t>
            </w:r>
          </w:p>
        </w:tc>
        <w:tc>
          <w:tcPr>
            <w:tcW w:w="6158" w:type="dxa"/>
            <w:shd w:val="clear" w:color="auto" w:fill="auto"/>
            <w:noWrap/>
            <w:vAlign w:val="center"/>
            <w:hideMark/>
          </w:tcPr>
          <w:p w14:paraId="4DB8BEF7"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Taller de Mapeo y Estandarización de Procesos </w:t>
            </w:r>
          </w:p>
        </w:tc>
        <w:tc>
          <w:tcPr>
            <w:tcW w:w="1426" w:type="dxa"/>
            <w:shd w:val="clear" w:color="auto" w:fill="auto"/>
            <w:noWrap/>
            <w:vAlign w:val="center"/>
            <w:hideMark/>
          </w:tcPr>
          <w:p w14:paraId="4382F28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25</w:t>
            </w:r>
          </w:p>
        </w:tc>
      </w:tr>
      <w:tr w:rsidR="009B0ADA" w:rsidRPr="009B0ADA" w14:paraId="4BC82075" w14:textId="77777777" w:rsidTr="001C312A">
        <w:trPr>
          <w:trHeight w:val="313"/>
        </w:trPr>
        <w:tc>
          <w:tcPr>
            <w:tcW w:w="500" w:type="dxa"/>
            <w:shd w:val="clear" w:color="auto" w:fill="auto"/>
            <w:noWrap/>
            <w:vAlign w:val="center"/>
            <w:hideMark/>
          </w:tcPr>
          <w:p w14:paraId="448CBEA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35</w:t>
            </w:r>
          </w:p>
        </w:tc>
        <w:tc>
          <w:tcPr>
            <w:tcW w:w="6158" w:type="dxa"/>
            <w:shd w:val="clear" w:color="auto" w:fill="auto"/>
            <w:noWrap/>
            <w:vAlign w:val="center"/>
            <w:hideMark/>
          </w:tcPr>
          <w:p w14:paraId="667A6601"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Prevención y Salud Femenina</w:t>
            </w:r>
          </w:p>
        </w:tc>
        <w:tc>
          <w:tcPr>
            <w:tcW w:w="1426" w:type="dxa"/>
            <w:shd w:val="clear" w:color="auto" w:fill="auto"/>
            <w:noWrap/>
            <w:vAlign w:val="center"/>
            <w:hideMark/>
          </w:tcPr>
          <w:p w14:paraId="00A818B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28</w:t>
            </w:r>
          </w:p>
        </w:tc>
      </w:tr>
      <w:tr w:rsidR="009B0ADA" w:rsidRPr="009B0ADA" w14:paraId="3EB92B52" w14:textId="77777777" w:rsidTr="001C312A">
        <w:trPr>
          <w:trHeight w:val="313"/>
        </w:trPr>
        <w:tc>
          <w:tcPr>
            <w:tcW w:w="500" w:type="dxa"/>
            <w:shd w:val="clear" w:color="auto" w:fill="auto"/>
            <w:noWrap/>
            <w:vAlign w:val="center"/>
            <w:hideMark/>
          </w:tcPr>
          <w:p w14:paraId="5792006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36</w:t>
            </w:r>
          </w:p>
        </w:tc>
        <w:tc>
          <w:tcPr>
            <w:tcW w:w="6158" w:type="dxa"/>
            <w:shd w:val="clear" w:color="auto" w:fill="auto"/>
            <w:noWrap/>
            <w:vAlign w:val="center"/>
            <w:hideMark/>
          </w:tcPr>
          <w:p w14:paraId="17260A7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Régimen Ético y Disciplinario</w:t>
            </w:r>
          </w:p>
        </w:tc>
        <w:tc>
          <w:tcPr>
            <w:tcW w:w="1426" w:type="dxa"/>
            <w:shd w:val="clear" w:color="auto" w:fill="auto"/>
            <w:noWrap/>
            <w:vAlign w:val="center"/>
            <w:hideMark/>
          </w:tcPr>
          <w:p w14:paraId="296C670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105</w:t>
            </w:r>
          </w:p>
        </w:tc>
      </w:tr>
      <w:tr w:rsidR="009B0ADA" w:rsidRPr="009B0ADA" w14:paraId="4B72CE41" w14:textId="77777777" w:rsidTr="001C312A">
        <w:trPr>
          <w:trHeight w:val="313"/>
        </w:trPr>
        <w:tc>
          <w:tcPr>
            <w:tcW w:w="500" w:type="dxa"/>
            <w:shd w:val="clear" w:color="auto" w:fill="auto"/>
            <w:noWrap/>
            <w:vAlign w:val="center"/>
            <w:hideMark/>
          </w:tcPr>
          <w:p w14:paraId="60BFAFF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37</w:t>
            </w:r>
          </w:p>
        </w:tc>
        <w:tc>
          <w:tcPr>
            <w:tcW w:w="6158" w:type="dxa"/>
            <w:shd w:val="clear" w:color="auto" w:fill="auto"/>
            <w:noWrap/>
            <w:vAlign w:val="center"/>
            <w:hideMark/>
          </w:tcPr>
          <w:p w14:paraId="34CEAC5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Objetivos de Desarrollo Sostenible</w:t>
            </w:r>
          </w:p>
        </w:tc>
        <w:tc>
          <w:tcPr>
            <w:tcW w:w="1426" w:type="dxa"/>
            <w:shd w:val="clear" w:color="auto" w:fill="auto"/>
            <w:noWrap/>
            <w:vAlign w:val="center"/>
            <w:hideMark/>
          </w:tcPr>
          <w:p w14:paraId="77B73B8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138</w:t>
            </w:r>
          </w:p>
        </w:tc>
      </w:tr>
      <w:tr w:rsidR="009B0ADA" w:rsidRPr="009B0ADA" w14:paraId="1147F1F8" w14:textId="77777777" w:rsidTr="001C312A">
        <w:trPr>
          <w:trHeight w:val="313"/>
        </w:trPr>
        <w:tc>
          <w:tcPr>
            <w:tcW w:w="500" w:type="dxa"/>
            <w:shd w:val="clear" w:color="auto" w:fill="auto"/>
            <w:noWrap/>
            <w:vAlign w:val="center"/>
            <w:hideMark/>
          </w:tcPr>
          <w:p w14:paraId="0E5F805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38</w:t>
            </w:r>
          </w:p>
        </w:tc>
        <w:tc>
          <w:tcPr>
            <w:tcW w:w="6158" w:type="dxa"/>
            <w:shd w:val="clear" w:color="auto" w:fill="auto"/>
            <w:noWrap/>
            <w:vAlign w:val="center"/>
            <w:hideMark/>
          </w:tcPr>
          <w:p w14:paraId="00CB2C3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Manejo de Extintores</w:t>
            </w:r>
          </w:p>
        </w:tc>
        <w:tc>
          <w:tcPr>
            <w:tcW w:w="1426" w:type="dxa"/>
            <w:shd w:val="clear" w:color="auto" w:fill="auto"/>
            <w:noWrap/>
            <w:vAlign w:val="center"/>
            <w:hideMark/>
          </w:tcPr>
          <w:p w14:paraId="0D6C5D6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w:t>
            </w:r>
          </w:p>
        </w:tc>
      </w:tr>
      <w:tr w:rsidR="009B0ADA" w:rsidRPr="009B0ADA" w14:paraId="663B43B4" w14:textId="77777777" w:rsidTr="001C312A">
        <w:trPr>
          <w:trHeight w:val="313"/>
        </w:trPr>
        <w:tc>
          <w:tcPr>
            <w:tcW w:w="500" w:type="dxa"/>
            <w:shd w:val="clear" w:color="auto" w:fill="auto"/>
            <w:noWrap/>
            <w:vAlign w:val="center"/>
            <w:hideMark/>
          </w:tcPr>
          <w:p w14:paraId="101A62E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39</w:t>
            </w:r>
          </w:p>
        </w:tc>
        <w:tc>
          <w:tcPr>
            <w:tcW w:w="6158" w:type="dxa"/>
            <w:shd w:val="clear" w:color="auto" w:fill="auto"/>
            <w:noWrap/>
            <w:vAlign w:val="center"/>
            <w:hideMark/>
          </w:tcPr>
          <w:p w14:paraId="5F5091F7"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Prevención de Incendios</w:t>
            </w:r>
          </w:p>
        </w:tc>
        <w:tc>
          <w:tcPr>
            <w:tcW w:w="1426" w:type="dxa"/>
            <w:shd w:val="clear" w:color="auto" w:fill="auto"/>
            <w:noWrap/>
            <w:vAlign w:val="center"/>
            <w:hideMark/>
          </w:tcPr>
          <w:p w14:paraId="30FC9DB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w:t>
            </w:r>
          </w:p>
        </w:tc>
      </w:tr>
      <w:tr w:rsidR="009B0ADA" w:rsidRPr="009B0ADA" w14:paraId="3387A873" w14:textId="77777777" w:rsidTr="001C312A">
        <w:trPr>
          <w:trHeight w:val="313"/>
        </w:trPr>
        <w:tc>
          <w:tcPr>
            <w:tcW w:w="500" w:type="dxa"/>
            <w:shd w:val="clear" w:color="auto" w:fill="auto"/>
            <w:noWrap/>
            <w:vAlign w:val="center"/>
            <w:hideMark/>
          </w:tcPr>
          <w:p w14:paraId="0AA1428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40</w:t>
            </w:r>
          </w:p>
        </w:tc>
        <w:tc>
          <w:tcPr>
            <w:tcW w:w="6158" w:type="dxa"/>
            <w:shd w:val="clear" w:color="auto" w:fill="auto"/>
            <w:noWrap/>
            <w:vAlign w:val="center"/>
            <w:hideMark/>
          </w:tcPr>
          <w:p w14:paraId="67814134"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de Sistema de Reparto de Jubilaciones y Pensiones</w:t>
            </w:r>
          </w:p>
        </w:tc>
        <w:tc>
          <w:tcPr>
            <w:tcW w:w="1426" w:type="dxa"/>
            <w:shd w:val="clear" w:color="auto" w:fill="auto"/>
            <w:noWrap/>
            <w:vAlign w:val="center"/>
            <w:hideMark/>
          </w:tcPr>
          <w:p w14:paraId="64AF48C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27</w:t>
            </w:r>
          </w:p>
        </w:tc>
      </w:tr>
      <w:tr w:rsidR="009B0ADA" w:rsidRPr="009B0ADA" w14:paraId="058D7414" w14:textId="77777777" w:rsidTr="001C312A">
        <w:trPr>
          <w:trHeight w:val="313"/>
        </w:trPr>
        <w:tc>
          <w:tcPr>
            <w:tcW w:w="500" w:type="dxa"/>
            <w:shd w:val="clear" w:color="auto" w:fill="auto"/>
            <w:noWrap/>
            <w:vAlign w:val="center"/>
            <w:hideMark/>
          </w:tcPr>
          <w:p w14:paraId="7656196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41</w:t>
            </w:r>
          </w:p>
        </w:tc>
        <w:tc>
          <w:tcPr>
            <w:tcW w:w="6158" w:type="dxa"/>
            <w:shd w:val="clear" w:color="auto" w:fill="auto"/>
            <w:noWrap/>
            <w:vAlign w:val="center"/>
            <w:hideMark/>
          </w:tcPr>
          <w:p w14:paraId="601A0F5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Beneficios del Seguro Funerario INAVI</w:t>
            </w:r>
          </w:p>
        </w:tc>
        <w:tc>
          <w:tcPr>
            <w:tcW w:w="1426" w:type="dxa"/>
            <w:shd w:val="clear" w:color="auto" w:fill="auto"/>
            <w:noWrap/>
            <w:vAlign w:val="center"/>
            <w:hideMark/>
          </w:tcPr>
          <w:p w14:paraId="62CA4A3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87</w:t>
            </w:r>
          </w:p>
        </w:tc>
      </w:tr>
      <w:tr w:rsidR="009B0ADA" w:rsidRPr="009B0ADA" w14:paraId="64830F7C" w14:textId="77777777" w:rsidTr="001C312A">
        <w:trPr>
          <w:trHeight w:val="313"/>
        </w:trPr>
        <w:tc>
          <w:tcPr>
            <w:tcW w:w="500" w:type="dxa"/>
            <w:shd w:val="clear" w:color="auto" w:fill="auto"/>
            <w:noWrap/>
            <w:vAlign w:val="center"/>
            <w:hideMark/>
          </w:tcPr>
          <w:p w14:paraId="1EAAC5C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42</w:t>
            </w:r>
          </w:p>
        </w:tc>
        <w:tc>
          <w:tcPr>
            <w:tcW w:w="6158" w:type="dxa"/>
            <w:shd w:val="clear" w:color="auto" w:fill="auto"/>
            <w:noWrap/>
            <w:vAlign w:val="center"/>
            <w:hideMark/>
          </w:tcPr>
          <w:p w14:paraId="187365E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Educación Ambiental: El poder de cambiar el futuro</w:t>
            </w:r>
          </w:p>
        </w:tc>
        <w:tc>
          <w:tcPr>
            <w:tcW w:w="1426" w:type="dxa"/>
            <w:shd w:val="clear" w:color="auto" w:fill="auto"/>
            <w:noWrap/>
            <w:vAlign w:val="center"/>
            <w:hideMark/>
          </w:tcPr>
          <w:p w14:paraId="1E19F2C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129</w:t>
            </w:r>
          </w:p>
        </w:tc>
      </w:tr>
      <w:tr w:rsidR="009B0ADA" w:rsidRPr="009B0ADA" w14:paraId="1F61C460" w14:textId="77777777" w:rsidTr="001C312A">
        <w:trPr>
          <w:trHeight w:val="313"/>
        </w:trPr>
        <w:tc>
          <w:tcPr>
            <w:tcW w:w="500" w:type="dxa"/>
            <w:shd w:val="clear" w:color="auto" w:fill="auto"/>
            <w:noWrap/>
            <w:vAlign w:val="center"/>
            <w:hideMark/>
          </w:tcPr>
          <w:p w14:paraId="12F5F06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43</w:t>
            </w:r>
          </w:p>
        </w:tc>
        <w:tc>
          <w:tcPr>
            <w:tcW w:w="6158" w:type="dxa"/>
            <w:shd w:val="clear" w:color="auto" w:fill="auto"/>
            <w:noWrap/>
            <w:vAlign w:val="center"/>
            <w:hideMark/>
          </w:tcPr>
          <w:p w14:paraId="00153A0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Sensibilización sobre Normas de Buen Liderazgo</w:t>
            </w:r>
          </w:p>
        </w:tc>
        <w:tc>
          <w:tcPr>
            <w:tcW w:w="1426" w:type="dxa"/>
            <w:shd w:val="clear" w:color="auto" w:fill="auto"/>
            <w:noWrap/>
            <w:vAlign w:val="center"/>
            <w:hideMark/>
          </w:tcPr>
          <w:p w14:paraId="4960BDE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68</w:t>
            </w:r>
          </w:p>
        </w:tc>
      </w:tr>
      <w:tr w:rsidR="009B0ADA" w:rsidRPr="009B0ADA" w14:paraId="4F72D203" w14:textId="77777777" w:rsidTr="001C312A">
        <w:trPr>
          <w:trHeight w:val="313"/>
        </w:trPr>
        <w:tc>
          <w:tcPr>
            <w:tcW w:w="500" w:type="dxa"/>
            <w:shd w:val="clear" w:color="auto" w:fill="auto"/>
            <w:noWrap/>
            <w:vAlign w:val="center"/>
            <w:hideMark/>
          </w:tcPr>
          <w:p w14:paraId="04B7514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lastRenderedPageBreak/>
              <w:t>44</w:t>
            </w:r>
          </w:p>
        </w:tc>
        <w:tc>
          <w:tcPr>
            <w:tcW w:w="6158" w:type="dxa"/>
            <w:shd w:val="clear" w:color="auto" w:fill="auto"/>
            <w:noWrap/>
            <w:vAlign w:val="center"/>
            <w:hideMark/>
          </w:tcPr>
          <w:p w14:paraId="07B4A479"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Régimen Ético y Disciplinario</w:t>
            </w:r>
          </w:p>
        </w:tc>
        <w:tc>
          <w:tcPr>
            <w:tcW w:w="1426" w:type="dxa"/>
            <w:shd w:val="clear" w:color="auto" w:fill="auto"/>
            <w:noWrap/>
            <w:vAlign w:val="center"/>
            <w:hideMark/>
          </w:tcPr>
          <w:p w14:paraId="38166D7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129</w:t>
            </w:r>
          </w:p>
        </w:tc>
      </w:tr>
      <w:tr w:rsidR="009B0ADA" w:rsidRPr="009B0ADA" w14:paraId="5D8D48B7" w14:textId="77777777" w:rsidTr="001C312A">
        <w:trPr>
          <w:trHeight w:val="313"/>
        </w:trPr>
        <w:tc>
          <w:tcPr>
            <w:tcW w:w="500" w:type="dxa"/>
            <w:shd w:val="clear" w:color="auto" w:fill="auto"/>
            <w:noWrap/>
            <w:vAlign w:val="center"/>
            <w:hideMark/>
          </w:tcPr>
          <w:p w14:paraId="02EF9E2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45</w:t>
            </w:r>
          </w:p>
        </w:tc>
        <w:tc>
          <w:tcPr>
            <w:tcW w:w="6158" w:type="dxa"/>
            <w:shd w:val="clear" w:color="auto" w:fill="auto"/>
            <w:noWrap/>
            <w:vAlign w:val="center"/>
            <w:hideMark/>
          </w:tcPr>
          <w:p w14:paraId="3D91EDB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Normas Básicas de Control Interno (NOBACI)</w:t>
            </w:r>
          </w:p>
        </w:tc>
        <w:tc>
          <w:tcPr>
            <w:tcW w:w="1426" w:type="dxa"/>
            <w:shd w:val="clear" w:color="auto" w:fill="auto"/>
            <w:noWrap/>
            <w:vAlign w:val="center"/>
            <w:hideMark/>
          </w:tcPr>
          <w:p w14:paraId="2259794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144</w:t>
            </w:r>
          </w:p>
        </w:tc>
      </w:tr>
      <w:tr w:rsidR="009B0ADA" w:rsidRPr="009B0ADA" w14:paraId="34EE1FD4" w14:textId="77777777" w:rsidTr="001C312A">
        <w:trPr>
          <w:trHeight w:val="313"/>
        </w:trPr>
        <w:tc>
          <w:tcPr>
            <w:tcW w:w="500" w:type="dxa"/>
            <w:shd w:val="clear" w:color="auto" w:fill="auto"/>
            <w:noWrap/>
            <w:vAlign w:val="center"/>
            <w:hideMark/>
          </w:tcPr>
          <w:p w14:paraId="102B84B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46</w:t>
            </w:r>
          </w:p>
        </w:tc>
        <w:tc>
          <w:tcPr>
            <w:tcW w:w="6158" w:type="dxa"/>
            <w:shd w:val="clear" w:color="auto" w:fill="auto"/>
            <w:noWrap/>
            <w:vAlign w:val="center"/>
            <w:hideMark/>
          </w:tcPr>
          <w:p w14:paraId="708F8AC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Excel Intermedio</w:t>
            </w:r>
          </w:p>
        </w:tc>
        <w:tc>
          <w:tcPr>
            <w:tcW w:w="1426" w:type="dxa"/>
            <w:shd w:val="clear" w:color="auto" w:fill="auto"/>
            <w:noWrap/>
            <w:vAlign w:val="center"/>
            <w:hideMark/>
          </w:tcPr>
          <w:p w14:paraId="4DCC629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w:t>
            </w:r>
          </w:p>
        </w:tc>
      </w:tr>
      <w:tr w:rsidR="009B0ADA" w:rsidRPr="009B0ADA" w14:paraId="0ADA8025" w14:textId="77777777" w:rsidTr="001C312A">
        <w:trPr>
          <w:trHeight w:val="313"/>
        </w:trPr>
        <w:tc>
          <w:tcPr>
            <w:tcW w:w="500" w:type="dxa"/>
            <w:shd w:val="clear" w:color="auto" w:fill="auto"/>
            <w:noWrap/>
            <w:vAlign w:val="center"/>
            <w:hideMark/>
          </w:tcPr>
          <w:p w14:paraId="2E47E8F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47</w:t>
            </w:r>
          </w:p>
        </w:tc>
        <w:tc>
          <w:tcPr>
            <w:tcW w:w="6158" w:type="dxa"/>
            <w:shd w:val="clear" w:color="auto" w:fill="auto"/>
            <w:noWrap/>
            <w:vAlign w:val="center"/>
            <w:hideMark/>
          </w:tcPr>
          <w:p w14:paraId="17C173F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Consumo Responsable</w:t>
            </w:r>
          </w:p>
        </w:tc>
        <w:tc>
          <w:tcPr>
            <w:tcW w:w="1426" w:type="dxa"/>
            <w:shd w:val="clear" w:color="auto" w:fill="auto"/>
            <w:noWrap/>
            <w:vAlign w:val="center"/>
            <w:hideMark/>
          </w:tcPr>
          <w:p w14:paraId="7389DC6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110</w:t>
            </w:r>
          </w:p>
        </w:tc>
      </w:tr>
      <w:tr w:rsidR="009B0ADA" w:rsidRPr="009B0ADA" w14:paraId="332B8516" w14:textId="77777777" w:rsidTr="001C312A">
        <w:trPr>
          <w:trHeight w:val="313"/>
        </w:trPr>
        <w:tc>
          <w:tcPr>
            <w:tcW w:w="500" w:type="dxa"/>
            <w:shd w:val="clear" w:color="auto" w:fill="auto"/>
            <w:noWrap/>
            <w:vAlign w:val="center"/>
            <w:hideMark/>
          </w:tcPr>
          <w:p w14:paraId="7B72BB9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48</w:t>
            </w:r>
          </w:p>
        </w:tc>
        <w:tc>
          <w:tcPr>
            <w:tcW w:w="6158" w:type="dxa"/>
            <w:shd w:val="clear" w:color="auto" w:fill="auto"/>
            <w:noWrap/>
            <w:vAlign w:val="center"/>
            <w:hideMark/>
          </w:tcPr>
          <w:p w14:paraId="7B9494B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en Gestión de Nómina. Programa RRHH 360</w:t>
            </w:r>
          </w:p>
        </w:tc>
        <w:tc>
          <w:tcPr>
            <w:tcW w:w="1426" w:type="dxa"/>
            <w:shd w:val="clear" w:color="auto" w:fill="auto"/>
            <w:noWrap/>
            <w:vAlign w:val="center"/>
            <w:hideMark/>
          </w:tcPr>
          <w:p w14:paraId="0E1ABF5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w:t>
            </w:r>
          </w:p>
        </w:tc>
      </w:tr>
      <w:tr w:rsidR="009B0ADA" w:rsidRPr="009B0ADA" w14:paraId="2C800040" w14:textId="77777777" w:rsidTr="001C312A">
        <w:trPr>
          <w:trHeight w:val="313"/>
        </w:trPr>
        <w:tc>
          <w:tcPr>
            <w:tcW w:w="500" w:type="dxa"/>
            <w:shd w:val="clear" w:color="auto" w:fill="auto"/>
            <w:noWrap/>
            <w:vAlign w:val="center"/>
            <w:hideMark/>
          </w:tcPr>
          <w:p w14:paraId="279D68F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49</w:t>
            </w:r>
          </w:p>
        </w:tc>
        <w:tc>
          <w:tcPr>
            <w:tcW w:w="6158" w:type="dxa"/>
            <w:shd w:val="clear" w:color="auto" w:fill="auto"/>
            <w:noWrap/>
            <w:vAlign w:val="center"/>
            <w:hideMark/>
          </w:tcPr>
          <w:p w14:paraId="5CD0D2F9"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Sistema Integrado de Gestión</w:t>
            </w:r>
          </w:p>
        </w:tc>
        <w:tc>
          <w:tcPr>
            <w:tcW w:w="1426" w:type="dxa"/>
            <w:shd w:val="clear" w:color="auto" w:fill="auto"/>
            <w:noWrap/>
            <w:vAlign w:val="center"/>
            <w:hideMark/>
          </w:tcPr>
          <w:p w14:paraId="523A955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182</w:t>
            </w:r>
          </w:p>
        </w:tc>
      </w:tr>
      <w:tr w:rsidR="009B0ADA" w:rsidRPr="009B0ADA" w14:paraId="7AB2B11A" w14:textId="77777777" w:rsidTr="001C312A">
        <w:trPr>
          <w:trHeight w:val="313"/>
        </w:trPr>
        <w:tc>
          <w:tcPr>
            <w:tcW w:w="500" w:type="dxa"/>
            <w:shd w:val="clear" w:color="auto" w:fill="auto"/>
            <w:noWrap/>
            <w:vAlign w:val="center"/>
            <w:hideMark/>
          </w:tcPr>
          <w:p w14:paraId="4596625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50</w:t>
            </w:r>
          </w:p>
        </w:tc>
        <w:tc>
          <w:tcPr>
            <w:tcW w:w="6158" w:type="dxa"/>
            <w:shd w:val="clear" w:color="auto" w:fill="auto"/>
            <w:noWrap/>
            <w:vAlign w:val="center"/>
            <w:hideMark/>
          </w:tcPr>
          <w:p w14:paraId="35470A81"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Transformación Positiva de los Conflictos: Una nueva mirada</w:t>
            </w:r>
          </w:p>
        </w:tc>
        <w:tc>
          <w:tcPr>
            <w:tcW w:w="1426" w:type="dxa"/>
            <w:shd w:val="clear" w:color="auto" w:fill="auto"/>
            <w:noWrap/>
            <w:vAlign w:val="center"/>
            <w:hideMark/>
          </w:tcPr>
          <w:p w14:paraId="016AD67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32</w:t>
            </w:r>
          </w:p>
        </w:tc>
      </w:tr>
      <w:tr w:rsidR="009B0ADA" w:rsidRPr="009B0ADA" w14:paraId="49F92E9A" w14:textId="77777777" w:rsidTr="001C312A">
        <w:trPr>
          <w:trHeight w:val="313"/>
        </w:trPr>
        <w:tc>
          <w:tcPr>
            <w:tcW w:w="500" w:type="dxa"/>
            <w:shd w:val="clear" w:color="auto" w:fill="auto"/>
            <w:noWrap/>
            <w:vAlign w:val="center"/>
            <w:hideMark/>
          </w:tcPr>
          <w:p w14:paraId="344127C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51</w:t>
            </w:r>
          </w:p>
        </w:tc>
        <w:tc>
          <w:tcPr>
            <w:tcW w:w="6158" w:type="dxa"/>
            <w:shd w:val="clear" w:color="auto" w:fill="auto"/>
            <w:noWrap/>
            <w:vAlign w:val="center"/>
            <w:hideMark/>
          </w:tcPr>
          <w:p w14:paraId="42A01A4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Charla Tipo de Clasificación de Residuos </w:t>
            </w:r>
          </w:p>
        </w:tc>
        <w:tc>
          <w:tcPr>
            <w:tcW w:w="1426" w:type="dxa"/>
            <w:shd w:val="clear" w:color="auto" w:fill="auto"/>
            <w:noWrap/>
            <w:vAlign w:val="center"/>
            <w:hideMark/>
          </w:tcPr>
          <w:p w14:paraId="131C912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24</w:t>
            </w:r>
          </w:p>
        </w:tc>
      </w:tr>
      <w:tr w:rsidR="009B0ADA" w:rsidRPr="009B0ADA" w14:paraId="318814D5" w14:textId="77777777" w:rsidTr="001C312A">
        <w:trPr>
          <w:trHeight w:val="313"/>
        </w:trPr>
        <w:tc>
          <w:tcPr>
            <w:tcW w:w="500" w:type="dxa"/>
            <w:shd w:val="clear" w:color="auto" w:fill="auto"/>
            <w:noWrap/>
            <w:vAlign w:val="center"/>
            <w:hideMark/>
          </w:tcPr>
          <w:p w14:paraId="777DB4F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52</w:t>
            </w:r>
          </w:p>
        </w:tc>
        <w:tc>
          <w:tcPr>
            <w:tcW w:w="6158" w:type="dxa"/>
            <w:shd w:val="clear" w:color="auto" w:fill="auto"/>
            <w:noWrap/>
            <w:vAlign w:val="center"/>
            <w:hideMark/>
          </w:tcPr>
          <w:p w14:paraId="2C936A14"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1)</w:t>
            </w:r>
          </w:p>
        </w:tc>
        <w:tc>
          <w:tcPr>
            <w:tcW w:w="1426" w:type="dxa"/>
            <w:shd w:val="clear" w:color="auto" w:fill="auto"/>
            <w:noWrap/>
            <w:vAlign w:val="center"/>
            <w:hideMark/>
          </w:tcPr>
          <w:p w14:paraId="2E5943B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29</w:t>
            </w:r>
          </w:p>
        </w:tc>
      </w:tr>
      <w:tr w:rsidR="009B0ADA" w:rsidRPr="009B0ADA" w14:paraId="6FB59630" w14:textId="77777777" w:rsidTr="001C312A">
        <w:trPr>
          <w:trHeight w:val="313"/>
        </w:trPr>
        <w:tc>
          <w:tcPr>
            <w:tcW w:w="500" w:type="dxa"/>
            <w:shd w:val="clear" w:color="auto" w:fill="auto"/>
            <w:noWrap/>
            <w:vAlign w:val="center"/>
            <w:hideMark/>
          </w:tcPr>
          <w:p w14:paraId="4C93F63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53</w:t>
            </w:r>
          </w:p>
        </w:tc>
        <w:tc>
          <w:tcPr>
            <w:tcW w:w="6158" w:type="dxa"/>
            <w:shd w:val="clear" w:color="auto" w:fill="auto"/>
            <w:noWrap/>
            <w:vAlign w:val="center"/>
            <w:hideMark/>
          </w:tcPr>
          <w:p w14:paraId="63585BD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2)</w:t>
            </w:r>
          </w:p>
        </w:tc>
        <w:tc>
          <w:tcPr>
            <w:tcW w:w="1426" w:type="dxa"/>
            <w:shd w:val="clear" w:color="auto" w:fill="auto"/>
            <w:noWrap/>
            <w:vAlign w:val="center"/>
            <w:hideMark/>
          </w:tcPr>
          <w:p w14:paraId="4FC9119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35</w:t>
            </w:r>
          </w:p>
        </w:tc>
      </w:tr>
      <w:tr w:rsidR="009B0ADA" w:rsidRPr="009B0ADA" w14:paraId="59A60E6C" w14:textId="77777777" w:rsidTr="001C312A">
        <w:trPr>
          <w:trHeight w:val="313"/>
        </w:trPr>
        <w:tc>
          <w:tcPr>
            <w:tcW w:w="500" w:type="dxa"/>
            <w:shd w:val="clear" w:color="auto" w:fill="auto"/>
            <w:noWrap/>
            <w:vAlign w:val="center"/>
            <w:hideMark/>
          </w:tcPr>
          <w:p w14:paraId="244FADB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54</w:t>
            </w:r>
          </w:p>
        </w:tc>
        <w:tc>
          <w:tcPr>
            <w:tcW w:w="6158" w:type="dxa"/>
            <w:shd w:val="clear" w:color="auto" w:fill="auto"/>
            <w:noWrap/>
            <w:vAlign w:val="center"/>
            <w:hideMark/>
          </w:tcPr>
          <w:p w14:paraId="1FC73BB1"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Gestión del Proceso de Licitación Pública </w:t>
            </w:r>
          </w:p>
        </w:tc>
        <w:tc>
          <w:tcPr>
            <w:tcW w:w="1426" w:type="dxa"/>
            <w:shd w:val="clear" w:color="auto" w:fill="auto"/>
            <w:noWrap/>
            <w:vAlign w:val="center"/>
            <w:hideMark/>
          </w:tcPr>
          <w:p w14:paraId="3949A75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5D2A6203" w14:textId="77777777" w:rsidTr="001C312A">
        <w:trPr>
          <w:trHeight w:val="313"/>
        </w:trPr>
        <w:tc>
          <w:tcPr>
            <w:tcW w:w="500" w:type="dxa"/>
            <w:shd w:val="clear" w:color="auto" w:fill="auto"/>
            <w:noWrap/>
            <w:vAlign w:val="center"/>
            <w:hideMark/>
          </w:tcPr>
          <w:p w14:paraId="5284203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55</w:t>
            </w:r>
          </w:p>
        </w:tc>
        <w:tc>
          <w:tcPr>
            <w:tcW w:w="6158" w:type="dxa"/>
            <w:shd w:val="clear" w:color="auto" w:fill="auto"/>
            <w:noWrap/>
            <w:vAlign w:val="center"/>
            <w:hideMark/>
          </w:tcPr>
          <w:p w14:paraId="31D40BA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Congreso CRAIG</w:t>
            </w:r>
          </w:p>
        </w:tc>
        <w:tc>
          <w:tcPr>
            <w:tcW w:w="1426" w:type="dxa"/>
            <w:shd w:val="clear" w:color="auto" w:fill="auto"/>
            <w:noWrap/>
            <w:vAlign w:val="center"/>
            <w:hideMark/>
          </w:tcPr>
          <w:p w14:paraId="2ECF2E2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5EC8B8CF" w14:textId="77777777" w:rsidTr="001C312A">
        <w:trPr>
          <w:trHeight w:val="313"/>
        </w:trPr>
        <w:tc>
          <w:tcPr>
            <w:tcW w:w="500" w:type="dxa"/>
            <w:shd w:val="clear" w:color="auto" w:fill="auto"/>
            <w:noWrap/>
            <w:vAlign w:val="center"/>
            <w:hideMark/>
          </w:tcPr>
          <w:p w14:paraId="3DFEF0B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56</w:t>
            </w:r>
          </w:p>
        </w:tc>
        <w:tc>
          <w:tcPr>
            <w:tcW w:w="6158" w:type="dxa"/>
            <w:shd w:val="clear" w:color="auto" w:fill="auto"/>
            <w:noWrap/>
            <w:vAlign w:val="center"/>
            <w:hideMark/>
          </w:tcPr>
          <w:p w14:paraId="7866993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Socialización Firma Digital y Firma GOB-MICM </w:t>
            </w:r>
          </w:p>
        </w:tc>
        <w:tc>
          <w:tcPr>
            <w:tcW w:w="1426" w:type="dxa"/>
            <w:shd w:val="clear" w:color="auto" w:fill="auto"/>
            <w:noWrap/>
            <w:vAlign w:val="center"/>
            <w:hideMark/>
          </w:tcPr>
          <w:p w14:paraId="130FC36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50</w:t>
            </w:r>
          </w:p>
        </w:tc>
      </w:tr>
      <w:tr w:rsidR="009B0ADA" w:rsidRPr="009B0ADA" w14:paraId="17220DDC" w14:textId="77777777" w:rsidTr="001C312A">
        <w:trPr>
          <w:trHeight w:val="313"/>
        </w:trPr>
        <w:tc>
          <w:tcPr>
            <w:tcW w:w="500" w:type="dxa"/>
            <w:shd w:val="clear" w:color="auto" w:fill="auto"/>
            <w:noWrap/>
            <w:vAlign w:val="center"/>
            <w:hideMark/>
          </w:tcPr>
          <w:p w14:paraId="5566CE5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57</w:t>
            </w:r>
          </w:p>
        </w:tc>
        <w:tc>
          <w:tcPr>
            <w:tcW w:w="6158" w:type="dxa"/>
            <w:shd w:val="clear" w:color="auto" w:fill="auto"/>
            <w:noWrap/>
            <w:vAlign w:val="center"/>
            <w:hideMark/>
          </w:tcPr>
          <w:p w14:paraId="6406C41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Conferencia: Normas Básicas de Control Interno (NOBACI)</w:t>
            </w:r>
          </w:p>
        </w:tc>
        <w:tc>
          <w:tcPr>
            <w:tcW w:w="1426" w:type="dxa"/>
            <w:shd w:val="clear" w:color="auto" w:fill="auto"/>
            <w:noWrap/>
            <w:vAlign w:val="center"/>
            <w:hideMark/>
          </w:tcPr>
          <w:p w14:paraId="729D49B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w:t>
            </w:r>
          </w:p>
        </w:tc>
      </w:tr>
      <w:tr w:rsidR="009B0ADA" w:rsidRPr="009B0ADA" w14:paraId="6030AA83" w14:textId="77777777" w:rsidTr="001C312A">
        <w:trPr>
          <w:trHeight w:val="313"/>
        </w:trPr>
        <w:tc>
          <w:tcPr>
            <w:tcW w:w="500" w:type="dxa"/>
            <w:shd w:val="clear" w:color="auto" w:fill="auto"/>
            <w:noWrap/>
            <w:vAlign w:val="center"/>
            <w:hideMark/>
          </w:tcPr>
          <w:p w14:paraId="107A67B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58</w:t>
            </w:r>
          </w:p>
        </w:tc>
        <w:tc>
          <w:tcPr>
            <w:tcW w:w="6158" w:type="dxa"/>
            <w:shd w:val="clear" w:color="auto" w:fill="auto"/>
            <w:noWrap/>
            <w:vAlign w:val="center"/>
            <w:hideMark/>
          </w:tcPr>
          <w:p w14:paraId="42E8E909"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Servicio con Calidad</w:t>
            </w:r>
          </w:p>
        </w:tc>
        <w:tc>
          <w:tcPr>
            <w:tcW w:w="1426" w:type="dxa"/>
            <w:shd w:val="clear" w:color="auto" w:fill="auto"/>
            <w:noWrap/>
            <w:vAlign w:val="center"/>
            <w:hideMark/>
          </w:tcPr>
          <w:p w14:paraId="7C40E22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19</w:t>
            </w:r>
          </w:p>
        </w:tc>
      </w:tr>
      <w:tr w:rsidR="009B0ADA" w:rsidRPr="009B0ADA" w14:paraId="68A79C63" w14:textId="77777777" w:rsidTr="001C312A">
        <w:trPr>
          <w:trHeight w:val="313"/>
        </w:trPr>
        <w:tc>
          <w:tcPr>
            <w:tcW w:w="500" w:type="dxa"/>
            <w:shd w:val="clear" w:color="auto" w:fill="auto"/>
            <w:noWrap/>
            <w:vAlign w:val="center"/>
            <w:hideMark/>
          </w:tcPr>
          <w:p w14:paraId="460A543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59</w:t>
            </w:r>
          </w:p>
        </w:tc>
        <w:tc>
          <w:tcPr>
            <w:tcW w:w="6158" w:type="dxa"/>
            <w:shd w:val="clear" w:color="auto" w:fill="auto"/>
            <w:noWrap/>
            <w:vAlign w:val="center"/>
            <w:hideMark/>
          </w:tcPr>
          <w:p w14:paraId="154D4F5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Cuidando nuestro Medio Ambiente cuidamos nuestra salud</w:t>
            </w:r>
          </w:p>
        </w:tc>
        <w:tc>
          <w:tcPr>
            <w:tcW w:w="1426" w:type="dxa"/>
            <w:shd w:val="clear" w:color="auto" w:fill="auto"/>
            <w:noWrap/>
            <w:vAlign w:val="center"/>
            <w:hideMark/>
          </w:tcPr>
          <w:p w14:paraId="51E8BD0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105</w:t>
            </w:r>
          </w:p>
        </w:tc>
      </w:tr>
      <w:tr w:rsidR="009B0ADA" w:rsidRPr="009B0ADA" w14:paraId="39598D84" w14:textId="77777777" w:rsidTr="001C312A">
        <w:trPr>
          <w:trHeight w:val="313"/>
        </w:trPr>
        <w:tc>
          <w:tcPr>
            <w:tcW w:w="500" w:type="dxa"/>
            <w:shd w:val="clear" w:color="auto" w:fill="auto"/>
            <w:noWrap/>
            <w:vAlign w:val="center"/>
            <w:hideMark/>
          </w:tcPr>
          <w:p w14:paraId="012777A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60</w:t>
            </w:r>
          </w:p>
        </w:tc>
        <w:tc>
          <w:tcPr>
            <w:tcW w:w="6158" w:type="dxa"/>
            <w:shd w:val="clear" w:color="auto" w:fill="auto"/>
            <w:noWrap/>
            <w:vAlign w:val="center"/>
            <w:hideMark/>
          </w:tcPr>
          <w:p w14:paraId="62270F6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Sistema de Gestión de Continuidad de Negocio ISO 22301:2019 y su Ciclo de Vida</w:t>
            </w:r>
          </w:p>
        </w:tc>
        <w:tc>
          <w:tcPr>
            <w:tcW w:w="1426" w:type="dxa"/>
            <w:shd w:val="clear" w:color="auto" w:fill="auto"/>
            <w:noWrap/>
            <w:vAlign w:val="center"/>
            <w:hideMark/>
          </w:tcPr>
          <w:p w14:paraId="0F8696F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46</w:t>
            </w:r>
          </w:p>
        </w:tc>
      </w:tr>
      <w:tr w:rsidR="009B0ADA" w:rsidRPr="009B0ADA" w14:paraId="05674629" w14:textId="77777777" w:rsidTr="001C312A">
        <w:trPr>
          <w:trHeight w:val="313"/>
        </w:trPr>
        <w:tc>
          <w:tcPr>
            <w:tcW w:w="500" w:type="dxa"/>
            <w:shd w:val="clear" w:color="auto" w:fill="auto"/>
            <w:noWrap/>
            <w:vAlign w:val="center"/>
            <w:hideMark/>
          </w:tcPr>
          <w:p w14:paraId="3B96E55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61</w:t>
            </w:r>
          </w:p>
        </w:tc>
        <w:tc>
          <w:tcPr>
            <w:tcW w:w="6158" w:type="dxa"/>
            <w:shd w:val="clear" w:color="auto" w:fill="auto"/>
            <w:noWrap/>
            <w:vAlign w:val="center"/>
            <w:hideMark/>
          </w:tcPr>
          <w:p w14:paraId="26E9BD2F"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Identificación, Formulación y Evaluación de Proyectos de Inversión Pública</w:t>
            </w:r>
          </w:p>
        </w:tc>
        <w:tc>
          <w:tcPr>
            <w:tcW w:w="1426" w:type="dxa"/>
            <w:shd w:val="clear" w:color="auto" w:fill="auto"/>
            <w:noWrap/>
            <w:vAlign w:val="center"/>
            <w:hideMark/>
          </w:tcPr>
          <w:p w14:paraId="700B87D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0E43537F" w14:textId="77777777" w:rsidTr="001C312A">
        <w:trPr>
          <w:trHeight w:val="313"/>
        </w:trPr>
        <w:tc>
          <w:tcPr>
            <w:tcW w:w="500" w:type="dxa"/>
            <w:shd w:val="clear" w:color="auto" w:fill="auto"/>
            <w:noWrap/>
            <w:vAlign w:val="center"/>
            <w:hideMark/>
          </w:tcPr>
          <w:p w14:paraId="65FB3A8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62</w:t>
            </w:r>
          </w:p>
        </w:tc>
        <w:tc>
          <w:tcPr>
            <w:tcW w:w="6158" w:type="dxa"/>
            <w:shd w:val="clear" w:color="auto" w:fill="auto"/>
            <w:noWrap/>
            <w:vAlign w:val="center"/>
            <w:hideMark/>
          </w:tcPr>
          <w:p w14:paraId="7201509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Monitoreo y Evaluación de Proyectos de Inversión Pública</w:t>
            </w:r>
          </w:p>
        </w:tc>
        <w:tc>
          <w:tcPr>
            <w:tcW w:w="1426" w:type="dxa"/>
            <w:shd w:val="clear" w:color="auto" w:fill="auto"/>
            <w:noWrap/>
            <w:vAlign w:val="center"/>
            <w:hideMark/>
          </w:tcPr>
          <w:p w14:paraId="377E95B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5BB861B8" w14:textId="77777777" w:rsidTr="001C312A">
        <w:trPr>
          <w:trHeight w:val="313"/>
        </w:trPr>
        <w:tc>
          <w:tcPr>
            <w:tcW w:w="500" w:type="dxa"/>
            <w:shd w:val="clear" w:color="auto" w:fill="auto"/>
            <w:noWrap/>
            <w:vAlign w:val="center"/>
            <w:hideMark/>
          </w:tcPr>
          <w:p w14:paraId="47E6EED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63</w:t>
            </w:r>
          </w:p>
        </w:tc>
        <w:tc>
          <w:tcPr>
            <w:tcW w:w="6158" w:type="dxa"/>
            <w:shd w:val="clear" w:color="auto" w:fill="auto"/>
            <w:noWrap/>
            <w:vAlign w:val="center"/>
            <w:hideMark/>
          </w:tcPr>
          <w:p w14:paraId="0164FDA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Planificación Estratégica de los funcionarios Públicos </w:t>
            </w:r>
          </w:p>
        </w:tc>
        <w:tc>
          <w:tcPr>
            <w:tcW w:w="1426" w:type="dxa"/>
            <w:shd w:val="clear" w:color="auto" w:fill="auto"/>
            <w:noWrap/>
            <w:vAlign w:val="center"/>
            <w:hideMark/>
          </w:tcPr>
          <w:p w14:paraId="1A62CF5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41693401" w14:textId="77777777" w:rsidTr="001C312A">
        <w:trPr>
          <w:trHeight w:val="313"/>
        </w:trPr>
        <w:tc>
          <w:tcPr>
            <w:tcW w:w="500" w:type="dxa"/>
            <w:shd w:val="clear" w:color="auto" w:fill="auto"/>
            <w:noWrap/>
            <w:vAlign w:val="center"/>
            <w:hideMark/>
          </w:tcPr>
          <w:p w14:paraId="4B89A88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64</w:t>
            </w:r>
          </w:p>
        </w:tc>
        <w:tc>
          <w:tcPr>
            <w:tcW w:w="6158" w:type="dxa"/>
            <w:shd w:val="clear" w:color="auto" w:fill="auto"/>
            <w:noWrap/>
            <w:vAlign w:val="center"/>
            <w:hideMark/>
          </w:tcPr>
          <w:p w14:paraId="7B12E23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Inteligencia Artificial aplicada a RRHH</w:t>
            </w:r>
          </w:p>
        </w:tc>
        <w:tc>
          <w:tcPr>
            <w:tcW w:w="1426" w:type="dxa"/>
            <w:shd w:val="clear" w:color="auto" w:fill="auto"/>
            <w:noWrap/>
            <w:vAlign w:val="center"/>
            <w:hideMark/>
          </w:tcPr>
          <w:p w14:paraId="1E7D210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31</w:t>
            </w:r>
          </w:p>
        </w:tc>
      </w:tr>
      <w:tr w:rsidR="009B0ADA" w:rsidRPr="009B0ADA" w14:paraId="63BE789D" w14:textId="77777777" w:rsidTr="001C312A">
        <w:trPr>
          <w:trHeight w:val="313"/>
        </w:trPr>
        <w:tc>
          <w:tcPr>
            <w:tcW w:w="500" w:type="dxa"/>
            <w:shd w:val="clear" w:color="auto" w:fill="auto"/>
            <w:noWrap/>
            <w:vAlign w:val="center"/>
            <w:hideMark/>
          </w:tcPr>
          <w:p w14:paraId="7BFCED1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65</w:t>
            </w:r>
          </w:p>
        </w:tc>
        <w:tc>
          <w:tcPr>
            <w:tcW w:w="6158" w:type="dxa"/>
            <w:shd w:val="clear" w:color="auto" w:fill="auto"/>
            <w:noWrap/>
            <w:vAlign w:val="center"/>
            <w:hideMark/>
          </w:tcPr>
          <w:p w14:paraId="3121812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3)</w:t>
            </w:r>
          </w:p>
        </w:tc>
        <w:tc>
          <w:tcPr>
            <w:tcW w:w="1426" w:type="dxa"/>
            <w:shd w:val="clear" w:color="auto" w:fill="auto"/>
            <w:noWrap/>
            <w:vAlign w:val="center"/>
            <w:hideMark/>
          </w:tcPr>
          <w:p w14:paraId="6D6556C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37</w:t>
            </w:r>
          </w:p>
        </w:tc>
      </w:tr>
      <w:tr w:rsidR="009B0ADA" w:rsidRPr="009B0ADA" w14:paraId="2ACA966E" w14:textId="77777777" w:rsidTr="001C312A">
        <w:trPr>
          <w:trHeight w:val="313"/>
        </w:trPr>
        <w:tc>
          <w:tcPr>
            <w:tcW w:w="500" w:type="dxa"/>
            <w:shd w:val="clear" w:color="auto" w:fill="auto"/>
            <w:noWrap/>
            <w:vAlign w:val="center"/>
            <w:hideMark/>
          </w:tcPr>
          <w:p w14:paraId="1D260FF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66</w:t>
            </w:r>
          </w:p>
        </w:tc>
        <w:tc>
          <w:tcPr>
            <w:tcW w:w="6158" w:type="dxa"/>
            <w:shd w:val="clear" w:color="auto" w:fill="auto"/>
            <w:noWrap/>
            <w:vAlign w:val="center"/>
            <w:hideMark/>
          </w:tcPr>
          <w:p w14:paraId="583ED337"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4)</w:t>
            </w:r>
          </w:p>
        </w:tc>
        <w:tc>
          <w:tcPr>
            <w:tcW w:w="1426" w:type="dxa"/>
            <w:shd w:val="clear" w:color="auto" w:fill="auto"/>
            <w:noWrap/>
            <w:vAlign w:val="center"/>
            <w:hideMark/>
          </w:tcPr>
          <w:p w14:paraId="7D39BB1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37</w:t>
            </w:r>
          </w:p>
        </w:tc>
      </w:tr>
      <w:tr w:rsidR="009B0ADA" w:rsidRPr="009B0ADA" w14:paraId="14B6C41A" w14:textId="77777777" w:rsidTr="001C312A">
        <w:trPr>
          <w:trHeight w:val="313"/>
        </w:trPr>
        <w:tc>
          <w:tcPr>
            <w:tcW w:w="500" w:type="dxa"/>
            <w:shd w:val="clear" w:color="auto" w:fill="auto"/>
            <w:noWrap/>
            <w:vAlign w:val="center"/>
            <w:hideMark/>
          </w:tcPr>
          <w:p w14:paraId="38F9BB3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lastRenderedPageBreak/>
              <w:t>67</w:t>
            </w:r>
          </w:p>
        </w:tc>
        <w:tc>
          <w:tcPr>
            <w:tcW w:w="6158" w:type="dxa"/>
            <w:shd w:val="clear" w:color="auto" w:fill="auto"/>
            <w:noWrap/>
            <w:vAlign w:val="center"/>
            <w:hideMark/>
          </w:tcPr>
          <w:p w14:paraId="5F905B9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Introducción a la Administración Pública del Estado</w:t>
            </w:r>
          </w:p>
        </w:tc>
        <w:tc>
          <w:tcPr>
            <w:tcW w:w="1426" w:type="dxa"/>
            <w:shd w:val="clear" w:color="auto" w:fill="auto"/>
            <w:noWrap/>
            <w:vAlign w:val="center"/>
            <w:hideMark/>
          </w:tcPr>
          <w:p w14:paraId="401585B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28</w:t>
            </w:r>
          </w:p>
        </w:tc>
      </w:tr>
      <w:tr w:rsidR="009B0ADA" w:rsidRPr="009B0ADA" w14:paraId="2E354172" w14:textId="77777777" w:rsidTr="001C312A">
        <w:trPr>
          <w:trHeight w:val="313"/>
        </w:trPr>
        <w:tc>
          <w:tcPr>
            <w:tcW w:w="500" w:type="dxa"/>
            <w:shd w:val="clear" w:color="auto" w:fill="auto"/>
            <w:noWrap/>
            <w:vAlign w:val="center"/>
            <w:hideMark/>
          </w:tcPr>
          <w:p w14:paraId="428DC30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68</w:t>
            </w:r>
          </w:p>
        </w:tc>
        <w:tc>
          <w:tcPr>
            <w:tcW w:w="6158" w:type="dxa"/>
            <w:shd w:val="clear" w:color="auto" w:fill="auto"/>
            <w:noWrap/>
            <w:vAlign w:val="center"/>
            <w:hideMark/>
          </w:tcPr>
          <w:p w14:paraId="537FDC7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Manejo de Desechos Biológicos</w:t>
            </w:r>
          </w:p>
        </w:tc>
        <w:tc>
          <w:tcPr>
            <w:tcW w:w="1426" w:type="dxa"/>
            <w:shd w:val="clear" w:color="auto" w:fill="auto"/>
            <w:noWrap/>
            <w:vAlign w:val="center"/>
            <w:hideMark/>
          </w:tcPr>
          <w:p w14:paraId="6B3A149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27</w:t>
            </w:r>
          </w:p>
        </w:tc>
      </w:tr>
      <w:tr w:rsidR="009B0ADA" w:rsidRPr="009B0ADA" w14:paraId="1FB9A6FE" w14:textId="77777777" w:rsidTr="001C312A">
        <w:trPr>
          <w:trHeight w:val="313"/>
        </w:trPr>
        <w:tc>
          <w:tcPr>
            <w:tcW w:w="500" w:type="dxa"/>
            <w:shd w:val="clear" w:color="auto" w:fill="auto"/>
            <w:noWrap/>
            <w:vAlign w:val="center"/>
            <w:hideMark/>
          </w:tcPr>
          <w:p w14:paraId="4C1C82A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69</w:t>
            </w:r>
          </w:p>
        </w:tc>
        <w:tc>
          <w:tcPr>
            <w:tcW w:w="6158" w:type="dxa"/>
            <w:shd w:val="clear" w:color="auto" w:fill="auto"/>
            <w:noWrap/>
            <w:vAlign w:val="center"/>
            <w:hideMark/>
          </w:tcPr>
          <w:p w14:paraId="7CCD7BD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Taller Formación en Grupos de Interés</w:t>
            </w:r>
          </w:p>
        </w:tc>
        <w:tc>
          <w:tcPr>
            <w:tcW w:w="1426" w:type="dxa"/>
            <w:shd w:val="clear" w:color="auto" w:fill="auto"/>
            <w:noWrap/>
            <w:vAlign w:val="center"/>
            <w:hideMark/>
          </w:tcPr>
          <w:p w14:paraId="7214B6E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48</w:t>
            </w:r>
          </w:p>
        </w:tc>
      </w:tr>
      <w:tr w:rsidR="009B0ADA" w:rsidRPr="009B0ADA" w14:paraId="73266F26" w14:textId="77777777" w:rsidTr="001C312A">
        <w:trPr>
          <w:trHeight w:val="313"/>
        </w:trPr>
        <w:tc>
          <w:tcPr>
            <w:tcW w:w="500" w:type="dxa"/>
            <w:shd w:val="clear" w:color="auto" w:fill="auto"/>
            <w:noWrap/>
            <w:vAlign w:val="center"/>
            <w:hideMark/>
          </w:tcPr>
          <w:p w14:paraId="3048277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70</w:t>
            </w:r>
          </w:p>
        </w:tc>
        <w:tc>
          <w:tcPr>
            <w:tcW w:w="6158" w:type="dxa"/>
            <w:shd w:val="clear" w:color="auto" w:fill="auto"/>
            <w:noWrap/>
            <w:vAlign w:val="center"/>
            <w:hideMark/>
          </w:tcPr>
          <w:p w14:paraId="5B1F5EE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Diplomado en Derecho Internacional Marítimo</w:t>
            </w:r>
          </w:p>
        </w:tc>
        <w:tc>
          <w:tcPr>
            <w:tcW w:w="1426" w:type="dxa"/>
            <w:shd w:val="clear" w:color="auto" w:fill="auto"/>
            <w:noWrap/>
            <w:vAlign w:val="center"/>
            <w:hideMark/>
          </w:tcPr>
          <w:p w14:paraId="5D8930E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23</w:t>
            </w:r>
          </w:p>
        </w:tc>
      </w:tr>
      <w:tr w:rsidR="009B0ADA" w:rsidRPr="009B0ADA" w14:paraId="235C2FC0" w14:textId="77777777" w:rsidTr="001C312A">
        <w:trPr>
          <w:trHeight w:val="313"/>
        </w:trPr>
        <w:tc>
          <w:tcPr>
            <w:tcW w:w="500" w:type="dxa"/>
            <w:shd w:val="clear" w:color="auto" w:fill="auto"/>
            <w:noWrap/>
            <w:vAlign w:val="center"/>
            <w:hideMark/>
          </w:tcPr>
          <w:p w14:paraId="2483057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71</w:t>
            </w:r>
          </w:p>
        </w:tc>
        <w:tc>
          <w:tcPr>
            <w:tcW w:w="6158" w:type="dxa"/>
            <w:shd w:val="clear" w:color="auto" w:fill="auto"/>
            <w:noWrap/>
            <w:vAlign w:val="center"/>
            <w:hideMark/>
          </w:tcPr>
          <w:p w14:paraId="51752EB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Socialización Políticas y Procedimientos de Uso del Comedor y Gestión de Almuerzos</w:t>
            </w:r>
          </w:p>
        </w:tc>
        <w:tc>
          <w:tcPr>
            <w:tcW w:w="1426" w:type="dxa"/>
            <w:shd w:val="clear" w:color="auto" w:fill="auto"/>
            <w:noWrap/>
            <w:vAlign w:val="center"/>
            <w:hideMark/>
          </w:tcPr>
          <w:p w14:paraId="178D50A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152</w:t>
            </w:r>
          </w:p>
        </w:tc>
      </w:tr>
      <w:tr w:rsidR="009B0ADA" w:rsidRPr="009B0ADA" w14:paraId="57AE0243" w14:textId="77777777" w:rsidTr="001C312A">
        <w:trPr>
          <w:trHeight w:val="313"/>
        </w:trPr>
        <w:tc>
          <w:tcPr>
            <w:tcW w:w="500" w:type="dxa"/>
            <w:shd w:val="clear" w:color="auto" w:fill="auto"/>
            <w:noWrap/>
            <w:vAlign w:val="center"/>
            <w:hideMark/>
          </w:tcPr>
          <w:p w14:paraId="22A08FC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72</w:t>
            </w:r>
          </w:p>
        </w:tc>
        <w:tc>
          <w:tcPr>
            <w:tcW w:w="6158" w:type="dxa"/>
            <w:shd w:val="clear" w:color="auto" w:fill="auto"/>
            <w:noWrap/>
            <w:vAlign w:val="center"/>
            <w:hideMark/>
          </w:tcPr>
          <w:p w14:paraId="04B778A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Redacción de Informes Técnicos (Grupo 1)</w:t>
            </w:r>
          </w:p>
        </w:tc>
        <w:tc>
          <w:tcPr>
            <w:tcW w:w="1426" w:type="dxa"/>
            <w:shd w:val="clear" w:color="auto" w:fill="auto"/>
            <w:noWrap/>
            <w:vAlign w:val="center"/>
            <w:hideMark/>
          </w:tcPr>
          <w:p w14:paraId="0D9CE94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24</w:t>
            </w:r>
          </w:p>
        </w:tc>
      </w:tr>
      <w:tr w:rsidR="009B0ADA" w:rsidRPr="009B0ADA" w14:paraId="6B42538C" w14:textId="77777777" w:rsidTr="001C312A">
        <w:trPr>
          <w:trHeight w:val="313"/>
        </w:trPr>
        <w:tc>
          <w:tcPr>
            <w:tcW w:w="500" w:type="dxa"/>
            <w:shd w:val="clear" w:color="auto" w:fill="auto"/>
            <w:noWrap/>
            <w:vAlign w:val="center"/>
            <w:hideMark/>
          </w:tcPr>
          <w:p w14:paraId="4999AA6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73</w:t>
            </w:r>
          </w:p>
        </w:tc>
        <w:tc>
          <w:tcPr>
            <w:tcW w:w="6158" w:type="dxa"/>
            <w:shd w:val="clear" w:color="auto" w:fill="auto"/>
            <w:noWrap/>
            <w:vAlign w:val="center"/>
            <w:hideMark/>
          </w:tcPr>
          <w:p w14:paraId="272AA74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Redacción de Informes Técnicos (Grupo 2)</w:t>
            </w:r>
          </w:p>
        </w:tc>
        <w:tc>
          <w:tcPr>
            <w:tcW w:w="1426" w:type="dxa"/>
            <w:shd w:val="clear" w:color="auto" w:fill="auto"/>
            <w:noWrap/>
            <w:vAlign w:val="center"/>
            <w:hideMark/>
          </w:tcPr>
          <w:p w14:paraId="2A61212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18</w:t>
            </w:r>
          </w:p>
        </w:tc>
      </w:tr>
      <w:tr w:rsidR="009B0ADA" w:rsidRPr="009B0ADA" w14:paraId="67E2476D" w14:textId="77777777" w:rsidTr="001C312A">
        <w:trPr>
          <w:trHeight w:val="313"/>
        </w:trPr>
        <w:tc>
          <w:tcPr>
            <w:tcW w:w="500" w:type="dxa"/>
            <w:shd w:val="clear" w:color="auto" w:fill="auto"/>
            <w:noWrap/>
            <w:vAlign w:val="center"/>
            <w:hideMark/>
          </w:tcPr>
          <w:p w14:paraId="6A8C156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74</w:t>
            </w:r>
          </w:p>
        </w:tc>
        <w:tc>
          <w:tcPr>
            <w:tcW w:w="6158" w:type="dxa"/>
            <w:shd w:val="clear" w:color="auto" w:fill="auto"/>
            <w:noWrap/>
            <w:vAlign w:val="center"/>
            <w:hideMark/>
          </w:tcPr>
          <w:p w14:paraId="1B1DC77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Manejo del Estrés</w:t>
            </w:r>
          </w:p>
        </w:tc>
        <w:tc>
          <w:tcPr>
            <w:tcW w:w="1426" w:type="dxa"/>
            <w:shd w:val="clear" w:color="auto" w:fill="auto"/>
            <w:noWrap/>
            <w:vAlign w:val="center"/>
            <w:hideMark/>
          </w:tcPr>
          <w:p w14:paraId="607AF3A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19</w:t>
            </w:r>
          </w:p>
        </w:tc>
      </w:tr>
      <w:tr w:rsidR="009B0ADA" w:rsidRPr="009B0ADA" w14:paraId="56C520E4" w14:textId="77777777" w:rsidTr="001C312A">
        <w:trPr>
          <w:trHeight w:val="313"/>
        </w:trPr>
        <w:tc>
          <w:tcPr>
            <w:tcW w:w="500" w:type="dxa"/>
            <w:shd w:val="clear" w:color="auto" w:fill="auto"/>
            <w:noWrap/>
            <w:vAlign w:val="center"/>
            <w:hideMark/>
          </w:tcPr>
          <w:p w14:paraId="6EDB00C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75</w:t>
            </w:r>
          </w:p>
        </w:tc>
        <w:tc>
          <w:tcPr>
            <w:tcW w:w="6158" w:type="dxa"/>
            <w:shd w:val="clear" w:color="auto" w:fill="auto"/>
            <w:noWrap/>
            <w:vAlign w:val="center"/>
            <w:hideMark/>
          </w:tcPr>
          <w:p w14:paraId="62BAC15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Cultura Organizacional</w:t>
            </w:r>
          </w:p>
        </w:tc>
        <w:tc>
          <w:tcPr>
            <w:tcW w:w="1426" w:type="dxa"/>
            <w:shd w:val="clear" w:color="auto" w:fill="auto"/>
            <w:noWrap/>
            <w:vAlign w:val="center"/>
            <w:hideMark/>
          </w:tcPr>
          <w:p w14:paraId="3199079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20</w:t>
            </w:r>
          </w:p>
        </w:tc>
      </w:tr>
      <w:tr w:rsidR="009B0ADA" w:rsidRPr="009B0ADA" w14:paraId="61C9F5F6" w14:textId="77777777" w:rsidTr="001C312A">
        <w:trPr>
          <w:trHeight w:val="313"/>
        </w:trPr>
        <w:tc>
          <w:tcPr>
            <w:tcW w:w="500" w:type="dxa"/>
            <w:shd w:val="clear" w:color="auto" w:fill="auto"/>
            <w:noWrap/>
            <w:vAlign w:val="center"/>
            <w:hideMark/>
          </w:tcPr>
          <w:p w14:paraId="638BC06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76</w:t>
            </w:r>
          </w:p>
        </w:tc>
        <w:tc>
          <w:tcPr>
            <w:tcW w:w="6158" w:type="dxa"/>
            <w:shd w:val="clear" w:color="auto" w:fill="auto"/>
            <w:noWrap/>
            <w:vAlign w:val="center"/>
            <w:hideMark/>
          </w:tcPr>
          <w:p w14:paraId="036095F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Gestión de Riesgos y Oportunidades</w:t>
            </w:r>
          </w:p>
        </w:tc>
        <w:tc>
          <w:tcPr>
            <w:tcW w:w="1426" w:type="dxa"/>
            <w:shd w:val="clear" w:color="auto" w:fill="auto"/>
            <w:noWrap/>
            <w:vAlign w:val="center"/>
            <w:hideMark/>
          </w:tcPr>
          <w:p w14:paraId="2B6521A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137</w:t>
            </w:r>
          </w:p>
        </w:tc>
      </w:tr>
      <w:tr w:rsidR="009B0ADA" w:rsidRPr="009B0ADA" w14:paraId="515D61FB" w14:textId="77777777" w:rsidTr="001C312A">
        <w:trPr>
          <w:trHeight w:val="313"/>
        </w:trPr>
        <w:tc>
          <w:tcPr>
            <w:tcW w:w="500" w:type="dxa"/>
            <w:shd w:val="clear" w:color="auto" w:fill="auto"/>
            <w:noWrap/>
            <w:vAlign w:val="center"/>
            <w:hideMark/>
          </w:tcPr>
          <w:p w14:paraId="1BEDD1D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77</w:t>
            </w:r>
          </w:p>
        </w:tc>
        <w:tc>
          <w:tcPr>
            <w:tcW w:w="6158" w:type="dxa"/>
            <w:shd w:val="clear" w:color="auto" w:fill="auto"/>
            <w:noWrap/>
            <w:vAlign w:val="center"/>
            <w:hideMark/>
          </w:tcPr>
          <w:p w14:paraId="0D97AEB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Situación de los Derechos de las Mujeres</w:t>
            </w:r>
          </w:p>
        </w:tc>
        <w:tc>
          <w:tcPr>
            <w:tcW w:w="1426" w:type="dxa"/>
            <w:shd w:val="clear" w:color="auto" w:fill="auto"/>
            <w:noWrap/>
            <w:vAlign w:val="center"/>
            <w:hideMark/>
          </w:tcPr>
          <w:p w14:paraId="0F15C61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89</w:t>
            </w:r>
          </w:p>
        </w:tc>
      </w:tr>
      <w:tr w:rsidR="009B0ADA" w:rsidRPr="009B0ADA" w14:paraId="5EB9A874" w14:textId="77777777" w:rsidTr="001C312A">
        <w:trPr>
          <w:trHeight w:val="313"/>
        </w:trPr>
        <w:tc>
          <w:tcPr>
            <w:tcW w:w="500" w:type="dxa"/>
            <w:shd w:val="clear" w:color="auto" w:fill="auto"/>
            <w:noWrap/>
            <w:vAlign w:val="center"/>
            <w:hideMark/>
          </w:tcPr>
          <w:p w14:paraId="0684BD2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78</w:t>
            </w:r>
          </w:p>
        </w:tc>
        <w:tc>
          <w:tcPr>
            <w:tcW w:w="6158" w:type="dxa"/>
            <w:shd w:val="clear" w:color="auto" w:fill="auto"/>
            <w:noWrap/>
            <w:vAlign w:val="center"/>
            <w:hideMark/>
          </w:tcPr>
          <w:p w14:paraId="2D59CC1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Introducción a la Administración Financiera del Estado</w:t>
            </w:r>
          </w:p>
        </w:tc>
        <w:tc>
          <w:tcPr>
            <w:tcW w:w="1426" w:type="dxa"/>
            <w:shd w:val="clear" w:color="auto" w:fill="auto"/>
            <w:noWrap/>
            <w:vAlign w:val="center"/>
            <w:hideMark/>
          </w:tcPr>
          <w:p w14:paraId="68F6CA3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14D93485" w14:textId="77777777" w:rsidTr="001C312A">
        <w:trPr>
          <w:trHeight w:val="313"/>
        </w:trPr>
        <w:tc>
          <w:tcPr>
            <w:tcW w:w="500" w:type="dxa"/>
            <w:shd w:val="clear" w:color="auto" w:fill="auto"/>
            <w:noWrap/>
            <w:vAlign w:val="center"/>
            <w:hideMark/>
          </w:tcPr>
          <w:p w14:paraId="1380549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79</w:t>
            </w:r>
          </w:p>
        </w:tc>
        <w:tc>
          <w:tcPr>
            <w:tcW w:w="6158" w:type="dxa"/>
            <w:shd w:val="clear" w:color="auto" w:fill="auto"/>
            <w:noWrap/>
            <w:vAlign w:val="center"/>
            <w:hideMark/>
          </w:tcPr>
          <w:p w14:paraId="3D3AE92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Diplomado en Contabilidad Gubernamental</w:t>
            </w:r>
          </w:p>
        </w:tc>
        <w:tc>
          <w:tcPr>
            <w:tcW w:w="1426" w:type="dxa"/>
            <w:shd w:val="clear" w:color="auto" w:fill="auto"/>
            <w:noWrap/>
            <w:vAlign w:val="center"/>
            <w:hideMark/>
          </w:tcPr>
          <w:p w14:paraId="180F0FA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w:t>
            </w:r>
          </w:p>
        </w:tc>
      </w:tr>
      <w:tr w:rsidR="009B0ADA" w:rsidRPr="009B0ADA" w14:paraId="50882AED" w14:textId="77777777" w:rsidTr="001C312A">
        <w:trPr>
          <w:trHeight w:val="313"/>
        </w:trPr>
        <w:tc>
          <w:tcPr>
            <w:tcW w:w="500" w:type="dxa"/>
            <w:shd w:val="clear" w:color="auto" w:fill="auto"/>
            <w:noWrap/>
            <w:vAlign w:val="center"/>
            <w:hideMark/>
          </w:tcPr>
          <w:p w14:paraId="6BC08F8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80</w:t>
            </w:r>
          </w:p>
        </w:tc>
        <w:tc>
          <w:tcPr>
            <w:tcW w:w="6158" w:type="dxa"/>
            <w:shd w:val="clear" w:color="auto" w:fill="auto"/>
            <w:noWrap/>
            <w:vAlign w:val="center"/>
            <w:hideMark/>
          </w:tcPr>
          <w:p w14:paraId="554F3D9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5)</w:t>
            </w:r>
          </w:p>
        </w:tc>
        <w:tc>
          <w:tcPr>
            <w:tcW w:w="1426" w:type="dxa"/>
            <w:shd w:val="clear" w:color="auto" w:fill="auto"/>
            <w:noWrap/>
            <w:vAlign w:val="center"/>
            <w:hideMark/>
          </w:tcPr>
          <w:p w14:paraId="5BFB3E0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46</w:t>
            </w:r>
          </w:p>
        </w:tc>
      </w:tr>
      <w:tr w:rsidR="009B0ADA" w:rsidRPr="009B0ADA" w14:paraId="207A9C10" w14:textId="77777777" w:rsidTr="001C312A">
        <w:trPr>
          <w:trHeight w:val="313"/>
        </w:trPr>
        <w:tc>
          <w:tcPr>
            <w:tcW w:w="500" w:type="dxa"/>
            <w:shd w:val="clear" w:color="auto" w:fill="auto"/>
            <w:noWrap/>
            <w:vAlign w:val="center"/>
            <w:hideMark/>
          </w:tcPr>
          <w:p w14:paraId="12E3946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81</w:t>
            </w:r>
          </w:p>
        </w:tc>
        <w:tc>
          <w:tcPr>
            <w:tcW w:w="6158" w:type="dxa"/>
            <w:shd w:val="clear" w:color="auto" w:fill="auto"/>
            <w:noWrap/>
            <w:vAlign w:val="center"/>
            <w:hideMark/>
          </w:tcPr>
          <w:p w14:paraId="3FC0DFC7"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Compras Públicas Sostenibles</w:t>
            </w:r>
          </w:p>
        </w:tc>
        <w:tc>
          <w:tcPr>
            <w:tcW w:w="1426" w:type="dxa"/>
            <w:shd w:val="clear" w:color="auto" w:fill="auto"/>
            <w:noWrap/>
            <w:vAlign w:val="center"/>
            <w:hideMark/>
          </w:tcPr>
          <w:p w14:paraId="65559D2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w:t>
            </w:r>
          </w:p>
        </w:tc>
      </w:tr>
      <w:tr w:rsidR="009B0ADA" w:rsidRPr="009B0ADA" w14:paraId="658955EF" w14:textId="77777777" w:rsidTr="001C312A">
        <w:trPr>
          <w:trHeight w:val="313"/>
        </w:trPr>
        <w:tc>
          <w:tcPr>
            <w:tcW w:w="500" w:type="dxa"/>
            <w:shd w:val="clear" w:color="auto" w:fill="auto"/>
            <w:noWrap/>
            <w:vAlign w:val="center"/>
            <w:hideMark/>
          </w:tcPr>
          <w:p w14:paraId="1AC1E2D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82</w:t>
            </w:r>
          </w:p>
        </w:tc>
        <w:tc>
          <w:tcPr>
            <w:tcW w:w="6158" w:type="dxa"/>
            <w:shd w:val="clear" w:color="auto" w:fill="auto"/>
            <w:noWrap/>
            <w:vAlign w:val="center"/>
            <w:hideMark/>
          </w:tcPr>
          <w:p w14:paraId="1B27069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Inteligencia Emocional</w:t>
            </w:r>
          </w:p>
        </w:tc>
        <w:tc>
          <w:tcPr>
            <w:tcW w:w="1426" w:type="dxa"/>
            <w:shd w:val="clear" w:color="auto" w:fill="auto"/>
            <w:noWrap/>
            <w:vAlign w:val="center"/>
            <w:hideMark/>
          </w:tcPr>
          <w:p w14:paraId="43350EE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w:t>
            </w:r>
          </w:p>
        </w:tc>
      </w:tr>
      <w:tr w:rsidR="009B0ADA" w:rsidRPr="009B0ADA" w14:paraId="5CD7562D" w14:textId="77777777" w:rsidTr="001C312A">
        <w:trPr>
          <w:trHeight w:val="313"/>
        </w:trPr>
        <w:tc>
          <w:tcPr>
            <w:tcW w:w="500" w:type="dxa"/>
            <w:shd w:val="clear" w:color="auto" w:fill="auto"/>
            <w:noWrap/>
            <w:vAlign w:val="center"/>
            <w:hideMark/>
          </w:tcPr>
          <w:p w14:paraId="60B29D7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83</w:t>
            </w:r>
          </w:p>
        </w:tc>
        <w:tc>
          <w:tcPr>
            <w:tcW w:w="6158" w:type="dxa"/>
            <w:shd w:val="clear" w:color="auto" w:fill="auto"/>
            <w:noWrap/>
            <w:vAlign w:val="center"/>
            <w:hideMark/>
          </w:tcPr>
          <w:p w14:paraId="3F50EBA7"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Sensibilización Gestión Ambiental</w:t>
            </w:r>
          </w:p>
        </w:tc>
        <w:tc>
          <w:tcPr>
            <w:tcW w:w="1426" w:type="dxa"/>
            <w:shd w:val="clear" w:color="auto" w:fill="auto"/>
            <w:noWrap/>
            <w:vAlign w:val="center"/>
            <w:hideMark/>
          </w:tcPr>
          <w:p w14:paraId="1E6D295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146</w:t>
            </w:r>
          </w:p>
        </w:tc>
      </w:tr>
      <w:tr w:rsidR="009B0ADA" w:rsidRPr="009B0ADA" w14:paraId="3941DC0D" w14:textId="77777777" w:rsidTr="001C312A">
        <w:trPr>
          <w:trHeight w:val="313"/>
        </w:trPr>
        <w:tc>
          <w:tcPr>
            <w:tcW w:w="500" w:type="dxa"/>
            <w:shd w:val="clear" w:color="auto" w:fill="auto"/>
            <w:noWrap/>
            <w:vAlign w:val="center"/>
            <w:hideMark/>
          </w:tcPr>
          <w:p w14:paraId="4C11F44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84</w:t>
            </w:r>
          </w:p>
        </w:tc>
        <w:tc>
          <w:tcPr>
            <w:tcW w:w="6158" w:type="dxa"/>
            <w:shd w:val="clear" w:color="auto" w:fill="auto"/>
            <w:noWrap/>
            <w:vAlign w:val="center"/>
            <w:hideMark/>
          </w:tcPr>
          <w:p w14:paraId="67D64D1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Manejo de Desechos Biológicos</w:t>
            </w:r>
          </w:p>
        </w:tc>
        <w:tc>
          <w:tcPr>
            <w:tcW w:w="1426" w:type="dxa"/>
            <w:shd w:val="clear" w:color="auto" w:fill="auto"/>
            <w:noWrap/>
            <w:vAlign w:val="center"/>
            <w:hideMark/>
          </w:tcPr>
          <w:p w14:paraId="2359709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26</w:t>
            </w:r>
          </w:p>
        </w:tc>
      </w:tr>
      <w:tr w:rsidR="009B0ADA" w:rsidRPr="009B0ADA" w14:paraId="3F1D1A6E" w14:textId="77777777" w:rsidTr="001C312A">
        <w:trPr>
          <w:trHeight w:val="313"/>
        </w:trPr>
        <w:tc>
          <w:tcPr>
            <w:tcW w:w="500" w:type="dxa"/>
            <w:shd w:val="clear" w:color="auto" w:fill="auto"/>
            <w:noWrap/>
            <w:vAlign w:val="center"/>
            <w:hideMark/>
          </w:tcPr>
          <w:p w14:paraId="2EA3AE3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85</w:t>
            </w:r>
          </w:p>
        </w:tc>
        <w:tc>
          <w:tcPr>
            <w:tcW w:w="6158" w:type="dxa"/>
            <w:shd w:val="clear" w:color="auto" w:fill="auto"/>
            <w:noWrap/>
            <w:vAlign w:val="center"/>
            <w:hideMark/>
          </w:tcPr>
          <w:p w14:paraId="585F8FD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Trabajo en Equipo</w:t>
            </w:r>
          </w:p>
        </w:tc>
        <w:tc>
          <w:tcPr>
            <w:tcW w:w="1426" w:type="dxa"/>
            <w:shd w:val="clear" w:color="auto" w:fill="auto"/>
            <w:noWrap/>
            <w:vAlign w:val="center"/>
            <w:hideMark/>
          </w:tcPr>
          <w:p w14:paraId="651DB10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17</w:t>
            </w:r>
          </w:p>
        </w:tc>
      </w:tr>
      <w:tr w:rsidR="009B0ADA" w:rsidRPr="009B0ADA" w14:paraId="14DF89D5" w14:textId="77777777" w:rsidTr="001C312A">
        <w:trPr>
          <w:trHeight w:val="313"/>
        </w:trPr>
        <w:tc>
          <w:tcPr>
            <w:tcW w:w="500" w:type="dxa"/>
            <w:shd w:val="clear" w:color="auto" w:fill="auto"/>
            <w:noWrap/>
            <w:vAlign w:val="center"/>
            <w:hideMark/>
          </w:tcPr>
          <w:p w14:paraId="5A8BD35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86</w:t>
            </w:r>
          </w:p>
        </w:tc>
        <w:tc>
          <w:tcPr>
            <w:tcW w:w="6158" w:type="dxa"/>
            <w:shd w:val="clear" w:color="auto" w:fill="auto"/>
            <w:noWrap/>
            <w:vAlign w:val="center"/>
            <w:hideMark/>
          </w:tcPr>
          <w:p w14:paraId="4137813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Charla sobre Nutrición Nestlé Dominicana </w:t>
            </w:r>
          </w:p>
        </w:tc>
        <w:tc>
          <w:tcPr>
            <w:tcW w:w="1426" w:type="dxa"/>
            <w:shd w:val="clear" w:color="auto" w:fill="auto"/>
            <w:noWrap/>
            <w:vAlign w:val="center"/>
            <w:hideMark/>
          </w:tcPr>
          <w:p w14:paraId="096578F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71</w:t>
            </w:r>
          </w:p>
        </w:tc>
      </w:tr>
      <w:tr w:rsidR="009B0ADA" w:rsidRPr="009B0ADA" w14:paraId="4CFDDA61" w14:textId="77777777" w:rsidTr="001C312A">
        <w:trPr>
          <w:trHeight w:val="313"/>
        </w:trPr>
        <w:tc>
          <w:tcPr>
            <w:tcW w:w="500" w:type="dxa"/>
            <w:shd w:val="clear" w:color="auto" w:fill="auto"/>
            <w:noWrap/>
            <w:vAlign w:val="center"/>
            <w:hideMark/>
          </w:tcPr>
          <w:p w14:paraId="5EB776E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87</w:t>
            </w:r>
          </w:p>
        </w:tc>
        <w:tc>
          <w:tcPr>
            <w:tcW w:w="6158" w:type="dxa"/>
            <w:shd w:val="clear" w:color="auto" w:fill="auto"/>
            <w:noWrap/>
            <w:vAlign w:val="center"/>
            <w:hideMark/>
          </w:tcPr>
          <w:p w14:paraId="3F58B96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Taller de Compras y Contrataciones Públicas</w:t>
            </w:r>
          </w:p>
        </w:tc>
        <w:tc>
          <w:tcPr>
            <w:tcW w:w="1426" w:type="dxa"/>
            <w:shd w:val="clear" w:color="auto" w:fill="auto"/>
            <w:noWrap/>
            <w:vAlign w:val="center"/>
            <w:hideMark/>
          </w:tcPr>
          <w:p w14:paraId="49CCB30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w:t>
            </w:r>
          </w:p>
        </w:tc>
      </w:tr>
      <w:tr w:rsidR="009B0ADA" w:rsidRPr="009B0ADA" w14:paraId="30D985D7" w14:textId="77777777" w:rsidTr="001C312A">
        <w:trPr>
          <w:trHeight w:val="313"/>
        </w:trPr>
        <w:tc>
          <w:tcPr>
            <w:tcW w:w="500" w:type="dxa"/>
            <w:shd w:val="clear" w:color="auto" w:fill="auto"/>
            <w:noWrap/>
            <w:vAlign w:val="center"/>
            <w:hideMark/>
          </w:tcPr>
          <w:p w14:paraId="41AFA13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88</w:t>
            </w:r>
          </w:p>
        </w:tc>
        <w:tc>
          <w:tcPr>
            <w:tcW w:w="6158" w:type="dxa"/>
            <w:shd w:val="clear" w:color="auto" w:fill="auto"/>
            <w:noWrap/>
            <w:vAlign w:val="center"/>
            <w:hideMark/>
          </w:tcPr>
          <w:p w14:paraId="09C89CF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Gestión de la Calidad en la Administración Pública </w:t>
            </w:r>
          </w:p>
        </w:tc>
        <w:tc>
          <w:tcPr>
            <w:tcW w:w="1426" w:type="dxa"/>
            <w:shd w:val="clear" w:color="auto" w:fill="auto"/>
            <w:noWrap/>
            <w:vAlign w:val="center"/>
            <w:hideMark/>
          </w:tcPr>
          <w:p w14:paraId="703B5FD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w:t>
            </w:r>
          </w:p>
        </w:tc>
      </w:tr>
      <w:tr w:rsidR="009B0ADA" w:rsidRPr="009B0ADA" w14:paraId="30DCA1FF" w14:textId="77777777" w:rsidTr="001C312A">
        <w:trPr>
          <w:trHeight w:val="313"/>
        </w:trPr>
        <w:tc>
          <w:tcPr>
            <w:tcW w:w="500" w:type="dxa"/>
            <w:shd w:val="clear" w:color="auto" w:fill="auto"/>
            <w:noWrap/>
            <w:vAlign w:val="center"/>
            <w:hideMark/>
          </w:tcPr>
          <w:p w14:paraId="23F059F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89</w:t>
            </w:r>
          </w:p>
        </w:tc>
        <w:tc>
          <w:tcPr>
            <w:tcW w:w="6158" w:type="dxa"/>
            <w:shd w:val="clear" w:color="auto" w:fill="auto"/>
            <w:noWrap/>
            <w:vAlign w:val="center"/>
            <w:hideMark/>
          </w:tcPr>
          <w:p w14:paraId="56B7BF1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Inducción a la Administración Pública (Carrera Administrativa) </w:t>
            </w:r>
          </w:p>
        </w:tc>
        <w:tc>
          <w:tcPr>
            <w:tcW w:w="1426" w:type="dxa"/>
            <w:shd w:val="clear" w:color="auto" w:fill="auto"/>
            <w:noWrap/>
            <w:vAlign w:val="center"/>
            <w:hideMark/>
          </w:tcPr>
          <w:p w14:paraId="622B440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w:t>
            </w:r>
          </w:p>
        </w:tc>
      </w:tr>
      <w:tr w:rsidR="009B0ADA" w:rsidRPr="009B0ADA" w14:paraId="06D7EA90" w14:textId="77777777" w:rsidTr="001C312A">
        <w:trPr>
          <w:trHeight w:val="313"/>
        </w:trPr>
        <w:tc>
          <w:tcPr>
            <w:tcW w:w="500" w:type="dxa"/>
            <w:shd w:val="clear" w:color="auto" w:fill="auto"/>
            <w:noWrap/>
            <w:vAlign w:val="center"/>
            <w:hideMark/>
          </w:tcPr>
          <w:p w14:paraId="1B3F7FF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90</w:t>
            </w:r>
          </w:p>
        </w:tc>
        <w:tc>
          <w:tcPr>
            <w:tcW w:w="6158" w:type="dxa"/>
            <w:shd w:val="clear" w:color="auto" w:fill="auto"/>
            <w:noWrap/>
            <w:vAlign w:val="center"/>
            <w:hideMark/>
          </w:tcPr>
          <w:p w14:paraId="6E1DEA4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Inducción a la Administración Pública (Carrera Administrativa) </w:t>
            </w:r>
          </w:p>
        </w:tc>
        <w:tc>
          <w:tcPr>
            <w:tcW w:w="1426" w:type="dxa"/>
            <w:shd w:val="clear" w:color="auto" w:fill="auto"/>
            <w:noWrap/>
            <w:vAlign w:val="center"/>
            <w:hideMark/>
          </w:tcPr>
          <w:p w14:paraId="0CB13F5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w:t>
            </w:r>
          </w:p>
        </w:tc>
      </w:tr>
      <w:tr w:rsidR="009B0ADA" w:rsidRPr="009B0ADA" w14:paraId="396AAFC6" w14:textId="77777777" w:rsidTr="001C312A">
        <w:trPr>
          <w:trHeight w:val="313"/>
        </w:trPr>
        <w:tc>
          <w:tcPr>
            <w:tcW w:w="500" w:type="dxa"/>
            <w:shd w:val="clear" w:color="auto" w:fill="auto"/>
            <w:noWrap/>
            <w:vAlign w:val="center"/>
            <w:hideMark/>
          </w:tcPr>
          <w:p w14:paraId="244E56C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lastRenderedPageBreak/>
              <w:t>91</w:t>
            </w:r>
          </w:p>
        </w:tc>
        <w:tc>
          <w:tcPr>
            <w:tcW w:w="6158" w:type="dxa"/>
            <w:shd w:val="clear" w:color="auto" w:fill="auto"/>
            <w:noWrap/>
            <w:vAlign w:val="center"/>
            <w:hideMark/>
          </w:tcPr>
          <w:p w14:paraId="6C62E5A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Programa de Capacitación y Formación en Gestión de Proyectos</w:t>
            </w:r>
          </w:p>
        </w:tc>
        <w:tc>
          <w:tcPr>
            <w:tcW w:w="1426" w:type="dxa"/>
            <w:shd w:val="clear" w:color="auto" w:fill="auto"/>
            <w:noWrap/>
            <w:vAlign w:val="center"/>
            <w:hideMark/>
          </w:tcPr>
          <w:p w14:paraId="29122D9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w:t>
            </w:r>
          </w:p>
        </w:tc>
      </w:tr>
      <w:tr w:rsidR="009B0ADA" w:rsidRPr="009B0ADA" w14:paraId="02FB1B6A" w14:textId="77777777" w:rsidTr="001C312A">
        <w:trPr>
          <w:trHeight w:val="313"/>
        </w:trPr>
        <w:tc>
          <w:tcPr>
            <w:tcW w:w="500" w:type="dxa"/>
            <w:shd w:val="clear" w:color="auto" w:fill="auto"/>
            <w:noWrap/>
            <w:vAlign w:val="center"/>
            <w:hideMark/>
          </w:tcPr>
          <w:p w14:paraId="4CE61D3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92</w:t>
            </w:r>
          </w:p>
        </w:tc>
        <w:tc>
          <w:tcPr>
            <w:tcW w:w="6158" w:type="dxa"/>
            <w:shd w:val="clear" w:color="auto" w:fill="auto"/>
            <w:noWrap/>
            <w:vAlign w:val="center"/>
            <w:hideMark/>
          </w:tcPr>
          <w:p w14:paraId="32FAA79C"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Charla Sociedad y Medio Ambiente </w:t>
            </w:r>
          </w:p>
        </w:tc>
        <w:tc>
          <w:tcPr>
            <w:tcW w:w="1426" w:type="dxa"/>
            <w:shd w:val="clear" w:color="auto" w:fill="auto"/>
            <w:noWrap/>
            <w:vAlign w:val="center"/>
            <w:hideMark/>
          </w:tcPr>
          <w:p w14:paraId="54FCD81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133</w:t>
            </w:r>
          </w:p>
        </w:tc>
      </w:tr>
      <w:tr w:rsidR="009B0ADA" w:rsidRPr="009B0ADA" w14:paraId="6A045353" w14:textId="77777777" w:rsidTr="001C312A">
        <w:trPr>
          <w:trHeight w:val="313"/>
        </w:trPr>
        <w:tc>
          <w:tcPr>
            <w:tcW w:w="500" w:type="dxa"/>
            <w:shd w:val="clear" w:color="auto" w:fill="auto"/>
            <w:noWrap/>
            <w:vAlign w:val="center"/>
            <w:hideMark/>
          </w:tcPr>
          <w:p w14:paraId="76576D4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93</w:t>
            </w:r>
          </w:p>
        </w:tc>
        <w:tc>
          <w:tcPr>
            <w:tcW w:w="6158" w:type="dxa"/>
            <w:shd w:val="clear" w:color="auto" w:fill="auto"/>
            <w:noWrap/>
            <w:vAlign w:val="center"/>
            <w:hideMark/>
          </w:tcPr>
          <w:p w14:paraId="1308FAD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Experiencia Sensorial Cafetera INDUBAN</w:t>
            </w:r>
          </w:p>
        </w:tc>
        <w:tc>
          <w:tcPr>
            <w:tcW w:w="1426" w:type="dxa"/>
            <w:shd w:val="clear" w:color="auto" w:fill="auto"/>
            <w:noWrap/>
            <w:vAlign w:val="center"/>
            <w:hideMark/>
          </w:tcPr>
          <w:p w14:paraId="5A8CE39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28</w:t>
            </w:r>
          </w:p>
        </w:tc>
      </w:tr>
      <w:tr w:rsidR="009B0ADA" w:rsidRPr="009B0ADA" w14:paraId="3FB370D2" w14:textId="77777777" w:rsidTr="001C312A">
        <w:trPr>
          <w:trHeight w:val="313"/>
        </w:trPr>
        <w:tc>
          <w:tcPr>
            <w:tcW w:w="500" w:type="dxa"/>
            <w:shd w:val="clear" w:color="auto" w:fill="auto"/>
            <w:noWrap/>
            <w:vAlign w:val="center"/>
            <w:hideMark/>
          </w:tcPr>
          <w:p w14:paraId="42FD82D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94</w:t>
            </w:r>
          </w:p>
        </w:tc>
        <w:tc>
          <w:tcPr>
            <w:tcW w:w="6158" w:type="dxa"/>
            <w:shd w:val="clear" w:color="auto" w:fill="auto"/>
            <w:noWrap/>
            <w:vAlign w:val="center"/>
            <w:hideMark/>
          </w:tcPr>
          <w:p w14:paraId="1290B32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Experiencia Sensorial Cafetera INDUBAN</w:t>
            </w:r>
          </w:p>
        </w:tc>
        <w:tc>
          <w:tcPr>
            <w:tcW w:w="1426" w:type="dxa"/>
            <w:shd w:val="clear" w:color="auto" w:fill="auto"/>
            <w:noWrap/>
            <w:vAlign w:val="center"/>
            <w:hideMark/>
          </w:tcPr>
          <w:p w14:paraId="54363C4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29</w:t>
            </w:r>
          </w:p>
        </w:tc>
      </w:tr>
      <w:tr w:rsidR="009B0ADA" w:rsidRPr="009B0ADA" w14:paraId="042B97F2" w14:textId="77777777" w:rsidTr="001C312A">
        <w:trPr>
          <w:trHeight w:val="313"/>
        </w:trPr>
        <w:tc>
          <w:tcPr>
            <w:tcW w:w="500" w:type="dxa"/>
            <w:shd w:val="clear" w:color="auto" w:fill="auto"/>
            <w:noWrap/>
            <w:vAlign w:val="center"/>
            <w:hideMark/>
          </w:tcPr>
          <w:p w14:paraId="61FBF9E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95</w:t>
            </w:r>
          </w:p>
        </w:tc>
        <w:tc>
          <w:tcPr>
            <w:tcW w:w="6158" w:type="dxa"/>
            <w:shd w:val="clear" w:color="auto" w:fill="auto"/>
            <w:noWrap/>
            <w:vAlign w:val="center"/>
            <w:hideMark/>
          </w:tcPr>
          <w:p w14:paraId="1AAE4BE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Experiencia Sensorial Cafetera INDUBAN</w:t>
            </w:r>
          </w:p>
        </w:tc>
        <w:tc>
          <w:tcPr>
            <w:tcW w:w="1426" w:type="dxa"/>
            <w:shd w:val="clear" w:color="auto" w:fill="auto"/>
            <w:noWrap/>
            <w:vAlign w:val="center"/>
            <w:hideMark/>
          </w:tcPr>
          <w:p w14:paraId="2BA215D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31</w:t>
            </w:r>
          </w:p>
        </w:tc>
      </w:tr>
      <w:tr w:rsidR="009B0ADA" w:rsidRPr="009B0ADA" w14:paraId="41083B92" w14:textId="77777777" w:rsidTr="001C312A">
        <w:trPr>
          <w:trHeight w:val="313"/>
        </w:trPr>
        <w:tc>
          <w:tcPr>
            <w:tcW w:w="500" w:type="dxa"/>
            <w:shd w:val="clear" w:color="auto" w:fill="auto"/>
            <w:noWrap/>
            <w:vAlign w:val="center"/>
            <w:hideMark/>
          </w:tcPr>
          <w:p w14:paraId="1770C80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96</w:t>
            </w:r>
          </w:p>
        </w:tc>
        <w:tc>
          <w:tcPr>
            <w:tcW w:w="6158" w:type="dxa"/>
            <w:shd w:val="clear" w:color="auto" w:fill="auto"/>
            <w:noWrap/>
            <w:vAlign w:val="center"/>
            <w:hideMark/>
          </w:tcPr>
          <w:p w14:paraId="5CB769D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1)</w:t>
            </w:r>
          </w:p>
        </w:tc>
        <w:tc>
          <w:tcPr>
            <w:tcW w:w="1426" w:type="dxa"/>
            <w:shd w:val="clear" w:color="auto" w:fill="auto"/>
            <w:noWrap/>
            <w:vAlign w:val="center"/>
            <w:hideMark/>
          </w:tcPr>
          <w:p w14:paraId="03647C7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28</w:t>
            </w:r>
          </w:p>
        </w:tc>
      </w:tr>
      <w:tr w:rsidR="009B0ADA" w:rsidRPr="009B0ADA" w14:paraId="56AB1438" w14:textId="77777777" w:rsidTr="001C312A">
        <w:trPr>
          <w:trHeight w:val="313"/>
        </w:trPr>
        <w:tc>
          <w:tcPr>
            <w:tcW w:w="500" w:type="dxa"/>
            <w:shd w:val="clear" w:color="auto" w:fill="auto"/>
            <w:noWrap/>
            <w:vAlign w:val="center"/>
            <w:hideMark/>
          </w:tcPr>
          <w:p w14:paraId="73E2356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97</w:t>
            </w:r>
          </w:p>
        </w:tc>
        <w:tc>
          <w:tcPr>
            <w:tcW w:w="6158" w:type="dxa"/>
            <w:shd w:val="clear" w:color="auto" w:fill="auto"/>
            <w:noWrap/>
            <w:vAlign w:val="center"/>
            <w:hideMark/>
          </w:tcPr>
          <w:p w14:paraId="48281A7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2)</w:t>
            </w:r>
          </w:p>
        </w:tc>
        <w:tc>
          <w:tcPr>
            <w:tcW w:w="1426" w:type="dxa"/>
            <w:shd w:val="clear" w:color="auto" w:fill="auto"/>
            <w:noWrap/>
            <w:vAlign w:val="center"/>
            <w:hideMark/>
          </w:tcPr>
          <w:p w14:paraId="458D3EB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26</w:t>
            </w:r>
          </w:p>
        </w:tc>
      </w:tr>
      <w:tr w:rsidR="009B0ADA" w:rsidRPr="009B0ADA" w14:paraId="47581205" w14:textId="77777777" w:rsidTr="001C312A">
        <w:trPr>
          <w:trHeight w:val="313"/>
        </w:trPr>
        <w:tc>
          <w:tcPr>
            <w:tcW w:w="500" w:type="dxa"/>
            <w:shd w:val="clear" w:color="auto" w:fill="auto"/>
            <w:noWrap/>
            <w:vAlign w:val="center"/>
            <w:hideMark/>
          </w:tcPr>
          <w:p w14:paraId="7C33953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98</w:t>
            </w:r>
          </w:p>
        </w:tc>
        <w:tc>
          <w:tcPr>
            <w:tcW w:w="6158" w:type="dxa"/>
            <w:shd w:val="clear" w:color="auto" w:fill="auto"/>
            <w:noWrap/>
            <w:vAlign w:val="center"/>
            <w:hideMark/>
          </w:tcPr>
          <w:p w14:paraId="61F035E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3)</w:t>
            </w:r>
          </w:p>
        </w:tc>
        <w:tc>
          <w:tcPr>
            <w:tcW w:w="1426" w:type="dxa"/>
            <w:shd w:val="clear" w:color="auto" w:fill="auto"/>
            <w:noWrap/>
            <w:vAlign w:val="center"/>
            <w:hideMark/>
          </w:tcPr>
          <w:p w14:paraId="5750870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24</w:t>
            </w:r>
          </w:p>
        </w:tc>
      </w:tr>
      <w:tr w:rsidR="009B0ADA" w:rsidRPr="009B0ADA" w14:paraId="0763EECF" w14:textId="77777777" w:rsidTr="001C312A">
        <w:trPr>
          <w:trHeight w:val="313"/>
        </w:trPr>
        <w:tc>
          <w:tcPr>
            <w:tcW w:w="500" w:type="dxa"/>
            <w:shd w:val="clear" w:color="auto" w:fill="auto"/>
            <w:noWrap/>
            <w:vAlign w:val="center"/>
            <w:hideMark/>
          </w:tcPr>
          <w:p w14:paraId="18B82FC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99</w:t>
            </w:r>
          </w:p>
        </w:tc>
        <w:tc>
          <w:tcPr>
            <w:tcW w:w="6158" w:type="dxa"/>
            <w:shd w:val="clear" w:color="auto" w:fill="auto"/>
            <w:noWrap/>
            <w:vAlign w:val="center"/>
            <w:hideMark/>
          </w:tcPr>
          <w:p w14:paraId="6D0E60C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Derechos Humanos (Grupo 4)</w:t>
            </w:r>
          </w:p>
        </w:tc>
        <w:tc>
          <w:tcPr>
            <w:tcW w:w="1426" w:type="dxa"/>
            <w:shd w:val="clear" w:color="auto" w:fill="auto"/>
            <w:noWrap/>
            <w:vAlign w:val="center"/>
            <w:hideMark/>
          </w:tcPr>
          <w:p w14:paraId="5BA2961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26</w:t>
            </w:r>
          </w:p>
        </w:tc>
      </w:tr>
      <w:tr w:rsidR="009B0ADA" w:rsidRPr="009B0ADA" w14:paraId="76983719" w14:textId="77777777" w:rsidTr="001C312A">
        <w:trPr>
          <w:trHeight w:val="313"/>
        </w:trPr>
        <w:tc>
          <w:tcPr>
            <w:tcW w:w="500" w:type="dxa"/>
            <w:shd w:val="clear" w:color="auto" w:fill="auto"/>
            <w:noWrap/>
            <w:vAlign w:val="center"/>
            <w:hideMark/>
          </w:tcPr>
          <w:p w14:paraId="1FCD2C8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100</w:t>
            </w:r>
          </w:p>
        </w:tc>
        <w:tc>
          <w:tcPr>
            <w:tcW w:w="6158" w:type="dxa"/>
            <w:shd w:val="clear" w:color="auto" w:fill="auto"/>
            <w:noWrap/>
            <w:vAlign w:val="center"/>
            <w:hideMark/>
          </w:tcPr>
          <w:p w14:paraId="1D31184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Amando en Bienestar</w:t>
            </w:r>
          </w:p>
        </w:tc>
        <w:tc>
          <w:tcPr>
            <w:tcW w:w="1426" w:type="dxa"/>
            <w:shd w:val="clear" w:color="auto" w:fill="auto"/>
            <w:noWrap/>
            <w:vAlign w:val="center"/>
            <w:hideMark/>
          </w:tcPr>
          <w:p w14:paraId="7F7CECE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77</w:t>
            </w:r>
          </w:p>
        </w:tc>
      </w:tr>
      <w:tr w:rsidR="009B0ADA" w:rsidRPr="009B0ADA" w14:paraId="43788812" w14:textId="77777777" w:rsidTr="001C312A">
        <w:trPr>
          <w:trHeight w:val="313"/>
        </w:trPr>
        <w:tc>
          <w:tcPr>
            <w:tcW w:w="500" w:type="dxa"/>
            <w:shd w:val="clear" w:color="auto" w:fill="auto"/>
            <w:noWrap/>
            <w:vAlign w:val="center"/>
            <w:hideMark/>
          </w:tcPr>
          <w:p w14:paraId="48869F4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101</w:t>
            </w:r>
          </w:p>
        </w:tc>
        <w:tc>
          <w:tcPr>
            <w:tcW w:w="6158" w:type="dxa"/>
            <w:shd w:val="clear" w:color="auto" w:fill="auto"/>
            <w:noWrap/>
            <w:vAlign w:val="center"/>
            <w:hideMark/>
          </w:tcPr>
          <w:p w14:paraId="6F9A82D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Sistema Electrónico de Compras y Contrataciones Públicas (SECCP)</w:t>
            </w:r>
          </w:p>
        </w:tc>
        <w:tc>
          <w:tcPr>
            <w:tcW w:w="1426" w:type="dxa"/>
            <w:shd w:val="clear" w:color="auto" w:fill="auto"/>
            <w:noWrap/>
            <w:vAlign w:val="center"/>
            <w:hideMark/>
          </w:tcPr>
          <w:p w14:paraId="1599AC6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304555F9" w14:textId="77777777" w:rsidTr="001C312A">
        <w:trPr>
          <w:trHeight w:val="313"/>
        </w:trPr>
        <w:tc>
          <w:tcPr>
            <w:tcW w:w="500" w:type="dxa"/>
            <w:shd w:val="clear" w:color="auto" w:fill="auto"/>
            <w:noWrap/>
            <w:vAlign w:val="center"/>
            <w:hideMark/>
          </w:tcPr>
          <w:p w14:paraId="0208F66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102</w:t>
            </w:r>
          </w:p>
        </w:tc>
        <w:tc>
          <w:tcPr>
            <w:tcW w:w="6158" w:type="dxa"/>
            <w:shd w:val="clear" w:color="auto" w:fill="auto"/>
            <w:noWrap/>
            <w:vAlign w:val="center"/>
            <w:hideMark/>
          </w:tcPr>
          <w:p w14:paraId="2CE19B6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Ciclones Tropicales</w:t>
            </w:r>
          </w:p>
        </w:tc>
        <w:tc>
          <w:tcPr>
            <w:tcW w:w="1426" w:type="dxa"/>
            <w:shd w:val="clear" w:color="auto" w:fill="auto"/>
            <w:noWrap/>
            <w:vAlign w:val="center"/>
            <w:hideMark/>
          </w:tcPr>
          <w:p w14:paraId="6614351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129</w:t>
            </w:r>
          </w:p>
        </w:tc>
      </w:tr>
      <w:tr w:rsidR="009B0ADA" w:rsidRPr="009B0ADA" w14:paraId="5F1FABA4" w14:textId="77777777" w:rsidTr="001C312A">
        <w:trPr>
          <w:trHeight w:val="551"/>
        </w:trPr>
        <w:tc>
          <w:tcPr>
            <w:tcW w:w="500" w:type="dxa"/>
            <w:shd w:val="clear" w:color="auto" w:fill="auto"/>
            <w:noWrap/>
            <w:vAlign w:val="center"/>
            <w:hideMark/>
          </w:tcPr>
          <w:p w14:paraId="6F00082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103</w:t>
            </w:r>
          </w:p>
        </w:tc>
        <w:tc>
          <w:tcPr>
            <w:tcW w:w="6158" w:type="dxa"/>
            <w:shd w:val="clear" w:color="auto" w:fill="auto"/>
            <w:vAlign w:val="center"/>
            <w:hideMark/>
          </w:tcPr>
          <w:p w14:paraId="6F4579B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Formación de capacidades para el diseño y la aplicación de servicios empresariales con enfoque de género y de medio ambiente</w:t>
            </w:r>
          </w:p>
        </w:tc>
        <w:tc>
          <w:tcPr>
            <w:tcW w:w="1426" w:type="dxa"/>
            <w:shd w:val="clear" w:color="auto" w:fill="auto"/>
            <w:noWrap/>
            <w:vAlign w:val="center"/>
            <w:hideMark/>
          </w:tcPr>
          <w:p w14:paraId="575B282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w:t>
            </w:r>
          </w:p>
        </w:tc>
      </w:tr>
      <w:tr w:rsidR="009B0ADA" w:rsidRPr="009B0ADA" w14:paraId="007C073E" w14:textId="77777777" w:rsidTr="001C312A">
        <w:trPr>
          <w:trHeight w:val="566"/>
        </w:trPr>
        <w:tc>
          <w:tcPr>
            <w:tcW w:w="500" w:type="dxa"/>
            <w:shd w:val="clear" w:color="auto" w:fill="auto"/>
            <w:noWrap/>
            <w:vAlign w:val="center"/>
            <w:hideMark/>
          </w:tcPr>
          <w:p w14:paraId="5D08A61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104</w:t>
            </w:r>
          </w:p>
        </w:tc>
        <w:tc>
          <w:tcPr>
            <w:tcW w:w="6158" w:type="dxa"/>
            <w:shd w:val="clear" w:color="auto" w:fill="auto"/>
            <w:vAlign w:val="center"/>
            <w:hideMark/>
          </w:tcPr>
          <w:p w14:paraId="2FD9AA2F"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Sensibilización sobre PDO-DRH-21 Políticas y Procedimientos de uso del comedor y gestión de almuerzos</w:t>
            </w:r>
          </w:p>
        </w:tc>
        <w:tc>
          <w:tcPr>
            <w:tcW w:w="1426" w:type="dxa"/>
            <w:shd w:val="clear" w:color="auto" w:fill="auto"/>
            <w:noWrap/>
            <w:vAlign w:val="center"/>
            <w:hideMark/>
          </w:tcPr>
          <w:p w14:paraId="4C62AC6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94</w:t>
            </w:r>
          </w:p>
        </w:tc>
      </w:tr>
      <w:tr w:rsidR="009B0ADA" w:rsidRPr="009B0ADA" w14:paraId="0B32A3EC" w14:textId="77777777" w:rsidTr="001C312A">
        <w:trPr>
          <w:trHeight w:val="313"/>
        </w:trPr>
        <w:tc>
          <w:tcPr>
            <w:tcW w:w="500" w:type="dxa"/>
            <w:shd w:val="clear" w:color="auto" w:fill="auto"/>
            <w:noWrap/>
            <w:vAlign w:val="center"/>
            <w:hideMark/>
          </w:tcPr>
          <w:p w14:paraId="312E8E9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105</w:t>
            </w:r>
          </w:p>
        </w:tc>
        <w:tc>
          <w:tcPr>
            <w:tcW w:w="6158" w:type="dxa"/>
            <w:shd w:val="clear" w:color="auto" w:fill="auto"/>
            <w:noWrap/>
            <w:vAlign w:val="center"/>
            <w:hideMark/>
          </w:tcPr>
          <w:p w14:paraId="62222CF9"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sobre Tsunamis</w:t>
            </w:r>
          </w:p>
        </w:tc>
        <w:tc>
          <w:tcPr>
            <w:tcW w:w="1426" w:type="dxa"/>
            <w:shd w:val="clear" w:color="auto" w:fill="auto"/>
            <w:noWrap/>
            <w:vAlign w:val="center"/>
            <w:hideMark/>
          </w:tcPr>
          <w:p w14:paraId="54242F2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111</w:t>
            </w:r>
          </w:p>
        </w:tc>
      </w:tr>
      <w:tr w:rsidR="009B0ADA" w:rsidRPr="009B0ADA" w14:paraId="22A0C618" w14:textId="77777777" w:rsidTr="001C312A">
        <w:trPr>
          <w:trHeight w:val="313"/>
        </w:trPr>
        <w:tc>
          <w:tcPr>
            <w:tcW w:w="500" w:type="dxa"/>
            <w:shd w:val="clear" w:color="auto" w:fill="auto"/>
            <w:noWrap/>
            <w:vAlign w:val="center"/>
            <w:hideMark/>
          </w:tcPr>
          <w:p w14:paraId="30C74EA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106</w:t>
            </w:r>
          </w:p>
        </w:tc>
        <w:tc>
          <w:tcPr>
            <w:tcW w:w="6158" w:type="dxa"/>
            <w:shd w:val="clear" w:color="auto" w:fill="auto"/>
            <w:noWrap/>
            <w:vAlign w:val="center"/>
            <w:hideMark/>
          </w:tcPr>
          <w:p w14:paraId="6921462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de Inglés (Módulo 1)</w:t>
            </w:r>
          </w:p>
        </w:tc>
        <w:tc>
          <w:tcPr>
            <w:tcW w:w="1426" w:type="dxa"/>
            <w:shd w:val="clear" w:color="auto" w:fill="auto"/>
            <w:noWrap/>
            <w:vAlign w:val="center"/>
            <w:hideMark/>
          </w:tcPr>
          <w:p w14:paraId="3C8DAFD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51D5DB4C" w14:textId="77777777" w:rsidTr="001C312A">
        <w:trPr>
          <w:trHeight w:val="313"/>
        </w:trPr>
        <w:tc>
          <w:tcPr>
            <w:tcW w:w="500" w:type="dxa"/>
            <w:shd w:val="clear" w:color="auto" w:fill="auto"/>
            <w:noWrap/>
            <w:vAlign w:val="center"/>
            <w:hideMark/>
          </w:tcPr>
          <w:p w14:paraId="0CDC568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107</w:t>
            </w:r>
          </w:p>
        </w:tc>
        <w:tc>
          <w:tcPr>
            <w:tcW w:w="6158" w:type="dxa"/>
            <w:shd w:val="clear" w:color="auto" w:fill="auto"/>
            <w:noWrap/>
            <w:vAlign w:val="center"/>
            <w:hideMark/>
          </w:tcPr>
          <w:p w14:paraId="7BEFF0F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Programa 360 Reclutamiento y Selección </w:t>
            </w:r>
          </w:p>
        </w:tc>
        <w:tc>
          <w:tcPr>
            <w:tcW w:w="1426" w:type="dxa"/>
            <w:shd w:val="clear" w:color="auto" w:fill="auto"/>
            <w:noWrap/>
            <w:vAlign w:val="center"/>
            <w:hideMark/>
          </w:tcPr>
          <w:p w14:paraId="3EFB82C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18</w:t>
            </w:r>
          </w:p>
        </w:tc>
      </w:tr>
      <w:tr w:rsidR="009B0ADA" w:rsidRPr="009B0ADA" w14:paraId="54BC8DCF" w14:textId="77777777" w:rsidTr="001C312A">
        <w:trPr>
          <w:trHeight w:val="313"/>
        </w:trPr>
        <w:tc>
          <w:tcPr>
            <w:tcW w:w="500" w:type="dxa"/>
            <w:shd w:val="clear" w:color="auto" w:fill="auto"/>
            <w:noWrap/>
            <w:vAlign w:val="center"/>
            <w:hideMark/>
          </w:tcPr>
          <w:p w14:paraId="144AD0D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108</w:t>
            </w:r>
          </w:p>
        </w:tc>
        <w:tc>
          <w:tcPr>
            <w:tcW w:w="6158" w:type="dxa"/>
            <w:shd w:val="clear" w:color="auto" w:fill="auto"/>
            <w:noWrap/>
            <w:vAlign w:val="center"/>
            <w:hideMark/>
          </w:tcPr>
          <w:p w14:paraId="153BC1D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Régimen Ético y Disciplinario</w:t>
            </w:r>
          </w:p>
        </w:tc>
        <w:tc>
          <w:tcPr>
            <w:tcW w:w="1426" w:type="dxa"/>
            <w:shd w:val="clear" w:color="auto" w:fill="auto"/>
            <w:noWrap/>
            <w:vAlign w:val="center"/>
            <w:hideMark/>
          </w:tcPr>
          <w:p w14:paraId="308761B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166</w:t>
            </w:r>
          </w:p>
        </w:tc>
      </w:tr>
      <w:tr w:rsidR="009B0ADA" w:rsidRPr="009B0ADA" w14:paraId="0A474A4E" w14:textId="77777777" w:rsidTr="001C312A">
        <w:trPr>
          <w:trHeight w:val="313"/>
        </w:trPr>
        <w:tc>
          <w:tcPr>
            <w:tcW w:w="500" w:type="dxa"/>
            <w:shd w:val="clear" w:color="auto" w:fill="auto"/>
            <w:noWrap/>
            <w:vAlign w:val="center"/>
            <w:hideMark/>
          </w:tcPr>
          <w:p w14:paraId="6099205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109</w:t>
            </w:r>
          </w:p>
        </w:tc>
        <w:tc>
          <w:tcPr>
            <w:tcW w:w="6158" w:type="dxa"/>
            <w:shd w:val="clear" w:color="auto" w:fill="auto"/>
            <w:noWrap/>
            <w:vAlign w:val="center"/>
            <w:hideMark/>
          </w:tcPr>
          <w:p w14:paraId="6D7B1AF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Cambio Climático</w:t>
            </w:r>
          </w:p>
        </w:tc>
        <w:tc>
          <w:tcPr>
            <w:tcW w:w="1426" w:type="dxa"/>
            <w:shd w:val="clear" w:color="auto" w:fill="auto"/>
            <w:noWrap/>
            <w:vAlign w:val="center"/>
            <w:hideMark/>
          </w:tcPr>
          <w:p w14:paraId="26C5B89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193</w:t>
            </w:r>
          </w:p>
        </w:tc>
      </w:tr>
      <w:tr w:rsidR="009B0ADA" w:rsidRPr="009B0ADA" w14:paraId="2FB916A3" w14:textId="77777777" w:rsidTr="001C312A">
        <w:trPr>
          <w:trHeight w:val="313"/>
        </w:trPr>
        <w:tc>
          <w:tcPr>
            <w:tcW w:w="500" w:type="dxa"/>
            <w:shd w:val="clear" w:color="auto" w:fill="auto"/>
            <w:noWrap/>
            <w:vAlign w:val="center"/>
            <w:hideMark/>
          </w:tcPr>
          <w:p w14:paraId="6BFA56D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110</w:t>
            </w:r>
          </w:p>
        </w:tc>
        <w:tc>
          <w:tcPr>
            <w:tcW w:w="6158" w:type="dxa"/>
            <w:shd w:val="clear" w:color="auto" w:fill="auto"/>
            <w:noWrap/>
            <w:vAlign w:val="center"/>
            <w:hideMark/>
          </w:tcPr>
          <w:p w14:paraId="7DE190E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Violencia de Género (Grupo 1)</w:t>
            </w:r>
          </w:p>
        </w:tc>
        <w:tc>
          <w:tcPr>
            <w:tcW w:w="1426" w:type="dxa"/>
            <w:shd w:val="clear" w:color="auto" w:fill="auto"/>
            <w:noWrap/>
            <w:vAlign w:val="center"/>
            <w:hideMark/>
          </w:tcPr>
          <w:p w14:paraId="517FD27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32</w:t>
            </w:r>
          </w:p>
        </w:tc>
      </w:tr>
      <w:tr w:rsidR="009B0ADA" w:rsidRPr="009B0ADA" w14:paraId="06F0874B" w14:textId="77777777" w:rsidTr="001C312A">
        <w:trPr>
          <w:trHeight w:val="313"/>
        </w:trPr>
        <w:tc>
          <w:tcPr>
            <w:tcW w:w="500" w:type="dxa"/>
            <w:shd w:val="clear" w:color="auto" w:fill="auto"/>
            <w:noWrap/>
            <w:vAlign w:val="center"/>
            <w:hideMark/>
          </w:tcPr>
          <w:p w14:paraId="6AA6400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111</w:t>
            </w:r>
          </w:p>
        </w:tc>
        <w:tc>
          <w:tcPr>
            <w:tcW w:w="6158" w:type="dxa"/>
            <w:shd w:val="clear" w:color="auto" w:fill="auto"/>
            <w:noWrap/>
            <w:vAlign w:val="center"/>
            <w:hideMark/>
          </w:tcPr>
          <w:p w14:paraId="06F3646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Violencia de Género (Grupo 2)</w:t>
            </w:r>
          </w:p>
        </w:tc>
        <w:tc>
          <w:tcPr>
            <w:tcW w:w="1426" w:type="dxa"/>
            <w:shd w:val="clear" w:color="auto" w:fill="auto"/>
            <w:noWrap/>
            <w:vAlign w:val="center"/>
            <w:hideMark/>
          </w:tcPr>
          <w:p w14:paraId="4260643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30</w:t>
            </w:r>
          </w:p>
        </w:tc>
      </w:tr>
      <w:tr w:rsidR="009B0ADA" w:rsidRPr="009B0ADA" w14:paraId="08C8E7B6" w14:textId="77777777" w:rsidTr="001C312A">
        <w:trPr>
          <w:trHeight w:val="313"/>
        </w:trPr>
        <w:tc>
          <w:tcPr>
            <w:tcW w:w="500" w:type="dxa"/>
            <w:shd w:val="clear" w:color="auto" w:fill="auto"/>
            <w:noWrap/>
            <w:vAlign w:val="center"/>
            <w:hideMark/>
          </w:tcPr>
          <w:p w14:paraId="5482F36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112</w:t>
            </w:r>
          </w:p>
        </w:tc>
        <w:tc>
          <w:tcPr>
            <w:tcW w:w="6158" w:type="dxa"/>
            <w:shd w:val="clear" w:color="auto" w:fill="auto"/>
            <w:noWrap/>
            <w:vAlign w:val="center"/>
            <w:hideMark/>
          </w:tcPr>
          <w:p w14:paraId="3EC0A83C"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Violencia de Género (Grupo 3)</w:t>
            </w:r>
          </w:p>
        </w:tc>
        <w:tc>
          <w:tcPr>
            <w:tcW w:w="1426" w:type="dxa"/>
            <w:shd w:val="clear" w:color="auto" w:fill="auto"/>
            <w:noWrap/>
            <w:vAlign w:val="center"/>
            <w:hideMark/>
          </w:tcPr>
          <w:p w14:paraId="0002DC4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35</w:t>
            </w:r>
          </w:p>
        </w:tc>
      </w:tr>
      <w:tr w:rsidR="009B0ADA" w:rsidRPr="009B0ADA" w14:paraId="2D98B233" w14:textId="77777777" w:rsidTr="001C312A">
        <w:trPr>
          <w:trHeight w:val="313"/>
        </w:trPr>
        <w:tc>
          <w:tcPr>
            <w:tcW w:w="500" w:type="dxa"/>
            <w:shd w:val="clear" w:color="auto" w:fill="auto"/>
            <w:noWrap/>
            <w:vAlign w:val="center"/>
            <w:hideMark/>
          </w:tcPr>
          <w:p w14:paraId="1E6DDDC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lastRenderedPageBreak/>
              <w:t>113</w:t>
            </w:r>
          </w:p>
        </w:tc>
        <w:tc>
          <w:tcPr>
            <w:tcW w:w="6158" w:type="dxa"/>
            <w:shd w:val="clear" w:color="auto" w:fill="auto"/>
            <w:noWrap/>
            <w:vAlign w:val="center"/>
            <w:hideMark/>
          </w:tcPr>
          <w:p w14:paraId="77E1E67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Violencia de Género (Grupo 4)</w:t>
            </w:r>
          </w:p>
        </w:tc>
        <w:tc>
          <w:tcPr>
            <w:tcW w:w="1426" w:type="dxa"/>
            <w:shd w:val="clear" w:color="auto" w:fill="auto"/>
            <w:noWrap/>
            <w:vAlign w:val="center"/>
            <w:hideMark/>
          </w:tcPr>
          <w:p w14:paraId="3054504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30</w:t>
            </w:r>
          </w:p>
        </w:tc>
      </w:tr>
      <w:tr w:rsidR="009B0ADA" w:rsidRPr="009B0ADA" w14:paraId="12B6AA07" w14:textId="77777777" w:rsidTr="001C312A">
        <w:trPr>
          <w:trHeight w:val="313"/>
        </w:trPr>
        <w:tc>
          <w:tcPr>
            <w:tcW w:w="500" w:type="dxa"/>
            <w:shd w:val="clear" w:color="auto" w:fill="auto"/>
            <w:noWrap/>
            <w:vAlign w:val="center"/>
            <w:hideMark/>
          </w:tcPr>
          <w:p w14:paraId="55F9126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114</w:t>
            </w:r>
          </w:p>
        </w:tc>
        <w:tc>
          <w:tcPr>
            <w:tcW w:w="6158" w:type="dxa"/>
            <w:shd w:val="clear" w:color="auto" w:fill="auto"/>
            <w:noWrap/>
            <w:vAlign w:val="center"/>
            <w:hideMark/>
          </w:tcPr>
          <w:p w14:paraId="4F4435B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Ficha de Datos de Seguridad (Grupo 1)</w:t>
            </w:r>
          </w:p>
        </w:tc>
        <w:tc>
          <w:tcPr>
            <w:tcW w:w="1426" w:type="dxa"/>
            <w:shd w:val="clear" w:color="auto" w:fill="auto"/>
            <w:noWrap/>
            <w:vAlign w:val="center"/>
            <w:hideMark/>
          </w:tcPr>
          <w:p w14:paraId="06CD72B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19</w:t>
            </w:r>
          </w:p>
        </w:tc>
      </w:tr>
      <w:tr w:rsidR="009B0ADA" w:rsidRPr="009B0ADA" w14:paraId="1EE494A6" w14:textId="77777777" w:rsidTr="001C312A">
        <w:trPr>
          <w:trHeight w:val="313"/>
        </w:trPr>
        <w:tc>
          <w:tcPr>
            <w:tcW w:w="500" w:type="dxa"/>
            <w:shd w:val="clear" w:color="auto" w:fill="auto"/>
            <w:noWrap/>
            <w:vAlign w:val="center"/>
            <w:hideMark/>
          </w:tcPr>
          <w:p w14:paraId="04A5965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115</w:t>
            </w:r>
          </w:p>
        </w:tc>
        <w:tc>
          <w:tcPr>
            <w:tcW w:w="6158" w:type="dxa"/>
            <w:shd w:val="clear" w:color="auto" w:fill="auto"/>
            <w:noWrap/>
            <w:vAlign w:val="center"/>
            <w:hideMark/>
          </w:tcPr>
          <w:p w14:paraId="5F84C87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Ficha de Datos de Seguridad (Grupo 2)</w:t>
            </w:r>
          </w:p>
        </w:tc>
        <w:tc>
          <w:tcPr>
            <w:tcW w:w="1426" w:type="dxa"/>
            <w:shd w:val="clear" w:color="auto" w:fill="auto"/>
            <w:noWrap/>
            <w:vAlign w:val="center"/>
            <w:hideMark/>
          </w:tcPr>
          <w:p w14:paraId="040A6C2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w:t>
            </w:r>
          </w:p>
        </w:tc>
      </w:tr>
      <w:tr w:rsidR="009B0ADA" w:rsidRPr="009B0ADA" w14:paraId="13BB70FB" w14:textId="77777777" w:rsidTr="001C312A">
        <w:trPr>
          <w:trHeight w:val="313"/>
        </w:trPr>
        <w:tc>
          <w:tcPr>
            <w:tcW w:w="500" w:type="dxa"/>
            <w:shd w:val="clear" w:color="auto" w:fill="auto"/>
            <w:noWrap/>
            <w:vAlign w:val="center"/>
            <w:hideMark/>
          </w:tcPr>
          <w:p w14:paraId="422774C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116</w:t>
            </w:r>
          </w:p>
        </w:tc>
        <w:tc>
          <w:tcPr>
            <w:tcW w:w="6158" w:type="dxa"/>
            <w:shd w:val="clear" w:color="auto" w:fill="auto"/>
            <w:noWrap/>
            <w:vAlign w:val="center"/>
            <w:hideMark/>
          </w:tcPr>
          <w:p w14:paraId="7EB7D347"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Formación Especialista en Sistema de Gestión Ambiental en base a la Norma ISO 14001</w:t>
            </w:r>
          </w:p>
        </w:tc>
        <w:tc>
          <w:tcPr>
            <w:tcW w:w="1426" w:type="dxa"/>
            <w:shd w:val="clear" w:color="auto" w:fill="auto"/>
            <w:noWrap/>
            <w:vAlign w:val="center"/>
            <w:hideMark/>
          </w:tcPr>
          <w:p w14:paraId="6D31349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71</w:t>
            </w:r>
          </w:p>
        </w:tc>
      </w:tr>
      <w:tr w:rsidR="009B0ADA" w:rsidRPr="009B0ADA" w14:paraId="533FD241" w14:textId="77777777" w:rsidTr="001C312A">
        <w:trPr>
          <w:trHeight w:val="313"/>
        </w:trPr>
        <w:tc>
          <w:tcPr>
            <w:tcW w:w="500" w:type="dxa"/>
            <w:shd w:val="clear" w:color="auto" w:fill="auto"/>
            <w:noWrap/>
            <w:vAlign w:val="center"/>
            <w:hideMark/>
          </w:tcPr>
          <w:p w14:paraId="18EA04D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117</w:t>
            </w:r>
          </w:p>
        </w:tc>
        <w:tc>
          <w:tcPr>
            <w:tcW w:w="6158" w:type="dxa"/>
            <w:shd w:val="clear" w:color="auto" w:fill="auto"/>
            <w:noWrap/>
            <w:vAlign w:val="center"/>
            <w:hideMark/>
          </w:tcPr>
          <w:p w14:paraId="64C91DD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Sociedad y Medio Ambiente</w:t>
            </w:r>
          </w:p>
        </w:tc>
        <w:tc>
          <w:tcPr>
            <w:tcW w:w="1426" w:type="dxa"/>
            <w:shd w:val="clear" w:color="auto" w:fill="auto"/>
            <w:noWrap/>
            <w:vAlign w:val="center"/>
            <w:hideMark/>
          </w:tcPr>
          <w:p w14:paraId="128A007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165</w:t>
            </w:r>
          </w:p>
        </w:tc>
      </w:tr>
      <w:tr w:rsidR="009B0ADA" w:rsidRPr="009B0ADA" w14:paraId="6C443609" w14:textId="77777777" w:rsidTr="001C312A">
        <w:trPr>
          <w:trHeight w:val="313"/>
        </w:trPr>
        <w:tc>
          <w:tcPr>
            <w:tcW w:w="500" w:type="dxa"/>
            <w:shd w:val="clear" w:color="auto" w:fill="auto"/>
            <w:noWrap/>
            <w:vAlign w:val="center"/>
            <w:hideMark/>
          </w:tcPr>
          <w:p w14:paraId="5271F45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118</w:t>
            </w:r>
          </w:p>
        </w:tc>
        <w:tc>
          <w:tcPr>
            <w:tcW w:w="6158" w:type="dxa"/>
            <w:shd w:val="clear" w:color="auto" w:fill="auto"/>
            <w:noWrap/>
            <w:vAlign w:val="center"/>
            <w:hideMark/>
          </w:tcPr>
          <w:p w14:paraId="78B7503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Curso Introducción a los Derechos Humanos </w:t>
            </w:r>
          </w:p>
        </w:tc>
        <w:tc>
          <w:tcPr>
            <w:tcW w:w="1426" w:type="dxa"/>
            <w:shd w:val="clear" w:color="auto" w:fill="auto"/>
            <w:noWrap/>
            <w:vAlign w:val="center"/>
            <w:hideMark/>
          </w:tcPr>
          <w:p w14:paraId="2B8D716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23</w:t>
            </w:r>
          </w:p>
        </w:tc>
      </w:tr>
      <w:tr w:rsidR="009B0ADA" w:rsidRPr="009B0ADA" w14:paraId="79E987E9" w14:textId="77777777" w:rsidTr="001C312A">
        <w:trPr>
          <w:trHeight w:val="313"/>
        </w:trPr>
        <w:tc>
          <w:tcPr>
            <w:tcW w:w="500" w:type="dxa"/>
            <w:shd w:val="clear" w:color="auto" w:fill="auto"/>
            <w:noWrap/>
            <w:vAlign w:val="center"/>
            <w:hideMark/>
          </w:tcPr>
          <w:p w14:paraId="0FD9EB4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119</w:t>
            </w:r>
          </w:p>
        </w:tc>
        <w:tc>
          <w:tcPr>
            <w:tcW w:w="6158" w:type="dxa"/>
            <w:shd w:val="clear" w:color="auto" w:fill="auto"/>
            <w:noWrap/>
            <w:vAlign w:val="center"/>
            <w:hideMark/>
          </w:tcPr>
          <w:p w14:paraId="362323B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Sistema de Reparto de Jubilaciones y Pensiones</w:t>
            </w:r>
          </w:p>
        </w:tc>
        <w:tc>
          <w:tcPr>
            <w:tcW w:w="1426" w:type="dxa"/>
            <w:shd w:val="clear" w:color="auto" w:fill="auto"/>
            <w:noWrap/>
            <w:vAlign w:val="center"/>
            <w:hideMark/>
          </w:tcPr>
          <w:p w14:paraId="7D1DC3B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68</w:t>
            </w:r>
          </w:p>
        </w:tc>
      </w:tr>
      <w:tr w:rsidR="009B0ADA" w:rsidRPr="009B0ADA" w14:paraId="2E4770F6" w14:textId="77777777" w:rsidTr="001C312A">
        <w:trPr>
          <w:trHeight w:val="313"/>
        </w:trPr>
        <w:tc>
          <w:tcPr>
            <w:tcW w:w="500" w:type="dxa"/>
            <w:shd w:val="clear" w:color="auto" w:fill="auto"/>
            <w:noWrap/>
            <w:vAlign w:val="center"/>
            <w:hideMark/>
          </w:tcPr>
          <w:p w14:paraId="0F0FE66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120</w:t>
            </w:r>
          </w:p>
        </w:tc>
        <w:tc>
          <w:tcPr>
            <w:tcW w:w="6158" w:type="dxa"/>
            <w:shd w:val="clear" w:color="auto" w:fill="auto"/>
            <w:noWrap/>
            <w:vAlign w:val="center"/>
            <w:hideMark/>
          </w:tcPr>
          <w:p w14:paraId="7007323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Inducción a la Administración Publica</w:t>
            </w:r>
          </w:p>
        </w:tc>
        <w:tc>
          <w:tcPr>
            <w:tcW w:w="1426" w:type="dxa"/>
            <w:shd w:val="clear" w:color="auto" w:fill="auto"/>
            <w:noWrap/>
            <w:vAlign w:val="center"/>
            <w:hideMark/>
          </w:tcPr>
          <w:p w14:paraId="5F1E73A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w:t>
            </w:r>
          </w:p>
        </w:tc>
      </w:tr>
      <w:tr w:rsidR="009B0ADA" w:rsidRPr="009B0ADA" w14:paraId="4514E934" w14:textId="77777777" w:rsidTr="001C312A">
        <w:trPr>
          <w:trHeight w:val="313"/>
        </w:trPr>
        <w:tc>
          <w:tcPr>
            <w:tcW w:w="500" w:type="dxa"/>
            <w:shd w:val="clear" w:color="auto" w:fill="auto"/>
            <w:noWrap/>
            <w:vAlign w:val="center"/>
            <w:hideMark/>
          </w:tcPr>
          <w:p w14:paraId="05C5560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121</w:t>
            </w:r>
          </w:p>
        </w:tc>
        <w:tc>
          <w:tcPr>
            <w:tcW w:w="6158" w:type="dxa"/>
            <w:shd w:val="clear" w:color="auto" w:fill="auto"/>
            <w:noWrap/>
            <w:vAlign w:val="center"/>
            <w:hideMark/>
          </w:tcPr>
          <w:p w14:paraId="7E82EB8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Elaboración de Términos de Referencia</w:t>
            </w:r>
          </w:p>
        </w:tc>
        <w:tc>
          <w:tcPr>
            <w:tcW w:w="1426" w:type="dxa"/>
            <w:shd w:val="clear" w:color="auto" w:fill="auto"/>
            <w:noWrap/>
            <w:vAlign w:val="center"/>
            <w:hideMark/>
          </w:tcPr>
          <w:p w14:paraId="7F92FD8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w:t>
            </w:r>
          </w:p>
        </w:tc>
      </w:tr>
      <w:tr w:rsidR="009B0ADA" w:rsidRPr="009B0ADA" w14:paraId="33C1A091" w14:textId="77777777" w:rsidTr="001C312A">
        <w:trPr>
          <w:trHeight w:val="313"/>
        </w:trPr>
        <w:tc>
          <w:tcPr>
            <w:tcW w:w="500" w:type="dxa"/>
            <w:shd w:val="clear" w:color="auto" w:fill="auto"/>
            <w:noWrap/>
            <w:vAlign w:val="center"/>
            <w:hideMark/>
          </w:tcPr>
          <w:p w14:paraId="4E433C8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122</w:t>
            </w:r>
          </w:p>
        </w:tc>
        <w:tc>
          <w:tcPr>
            <w:tcW w:w="6158" w:type="dxa"/>
            <w:shd w:val="clear" w:color="auto" w:fill="auto"/>
            <w:noWrap/>
            <w:vAlign w:val="center"/>
            <w:hideMark/>
          </w:tcPr>
          <w:p w14:paraId="0476735F"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Residuos Sólidos</w:t>
            </w:r>
          </w:p>
        </w:tc>
        <w:tc>
          <w:tcPr>
            <w:tcW w:w="1426" w:type="dxa"/>
            <w:shd w:val="clear" w:color="auto" w:fill="auto"/>
            <w:noWrap/>
            <w:vAlign w:val="center"/>
            <w:hideMark/>
          </w:tcPr>
          <w:p w14:paraId="4F34B2F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153</w:t>
            </w:r>
          </w:p>
        </w:tc>
      </w:tr>
      <w:tr w:rsidR="009B0ADA" w:rsidRPr="009B0ADA" w14:paraId="3EEF0C48" w14:textId="77777777" w:rsidTr="001C312A">
        <w:trPr>
          <w:trHeight w:val="313"/>
        </w:trPr>
        <w:tc>
          <w:tcPr>
            <w:tcW w:w="500" w:type="dxa"/>
            <w:shd w:val="clear" w:color="auto" w:fill="auto"/>
            <w:noWrap/>
            <w:vAlign w:val="center"/>
            <w:hideMark/>
          </w:tcPr>
          <w:p w14:paraId="2639AC6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123</w:t>
            </w:r>
          </w:p>
        </w:tc>
        <w:tc>
          <w:tcPr>
            <w:tcW w:w="6158" w:type="dxa"/>
            <w:shd w:val="clear" w:color="auto" w:fill="auto"/>
            <w:noWrap/>
            <w:vAlign w:val="center"/>
            <w:hideMark/>
          </w:tcPr>
          <w:p w14:paraId="0D988B9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Curso Imagen Personal </w:t>
            </w:r>
          </w:p>
        </w:tc>
        <w:tc>
          <w:tcPr>
            <w:tcW w:w="1426" w:type="dxa"/>
            <w:shd w:val="clear" w:color="auto" w:fill="auto"/>
            <w:noWrap/>
            <w:vAlign w:val="center"/>
            <w:hideMark/>
          </w:tcPr>
          <w:p w14:paraId="3030105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w:t>
            </w:r>
          </w:p>
        </w:tc>
      </w:tr>
      <w:tr w:rsidR="009B0ADA" w:rsidRPr="009B0ADA" w14:paraId="06C98449" w14:textId="77777777" w:rsidTr="001C312A">
        <w:trPr>
          <w:trHeight w:val="313"/>
        </w:trPr>
        <w:tc>
          <w:tcPr>
            <w:tcW w:w="500" w:type="dxa"/>
            <w:shd w:val="clear" w:color="auto" w:fill="auto"/>
            <w:noWrap/>
            <w:vAlign w:val="center"/>
            <w:hideMark/>
          </w:tcPr>
          <w:p w14:paraId="73B6EE9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124</w:t>
            </w:r>
          </w:p>
        </w:tc>
        <w:tc>
          <w:tcPr>
            <w:tcW w:w="6158" w:type="dxa"/>
            <w:shd w:val="clear" w:color="auto" w:fill="auto"/>
            <w:noWrap/>
            <w:vAlign w:val="center"/>
            <w:hideMark/>
          </w:tcPr>
          <w:p w14:paraId="4BECC950"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Las 3R´s de la Sostenibilidad</w:t>
            </w:r>
          </w:p>
        </w:tc>
        <w:tc>
          <w:tcPr>
            <w:tcW w:w="1426" w:type="dxa"/>
            <w:shd w:val="clear" w:color="auto" w:fill="auto"/>
            <w:noWrap/>
            <w:vAlign w:val="center"/>
            <w:hideMark/>
          </w:tcPr>
          <w:p w14:paraId="55F3D89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155</w:t>
            </w:r>
          </w:p>
        </w:tc>
      </w:tr>
      <w:tr w:rsidR="009B0ADA" w:rsidRPr="009B0ADA" w14:paraId="320AADFA" w14:textId="77777777" w:rsidTr="001C312A">
        <w:trPr>
          <w:trHeight w:val="313"/>
        </w:trPr>
        <w:tc>
          <w:tcPr>
            <w:tcW w:w="500" w:type="dxa"/>
            <w:shd w:val="clear" w:color="auto" w:fill="auto"/>
            <w:noWrap/>
            <w:vAlign w:val="center"/>
            <w:hideMark/>
          </w:tcPr>
          <w:p w14:paraId="7BE48D0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125</w:t>
            </w:r>
          </w:p>
        </w:tc>
        <w:tc>
          <w:tcPr>
            <w:tcW w:w="6158" w:type="dxa"/>
            <w:shd w:val="clear" w:color="auto" w:fill="auto"/>
            <w:noWrap/>
            <w:vAlign w:val="center"/>
            <w:hideMark/>
          </w:tcPr>
          <w:p w14:paraId="0A04363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Gestión de Riesgos y Gestión ante Desastres</w:t>
            </w:r>
          </w:p>
        </w:tc>
        <w:tc>
          <w:tcPr>
            <w:tcW w:w="1426" w:type="dxa"/>
            <w:shd w:val="clear" w:color="auto" w:fill="auto"/>
            <w:noWrap/>
            <w:vAlign w:val="center"/>
            <w:hideMark/>
          </w:tcPr>
          <w:p w14:paraId="5E9FC30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22</w:t>
            </w:r>
          </w:p>
        </w:tc>
      </w:tr>
      <w:tr w:rsidR="009B0ADA" w:rsidRPr="009B0ADA" w14:paraId="1627B78E" w14:textId="77777777" w:rsidTr="001C312A">
        <w:trPr>
          <w:trHeight w:val="313"/>
        </w:trPr>
        <w:tc>
          <w:tcPr>
            <w:tcW w:w="500" w:type="dxa"/>
            <w:shd w:val="clear" w:color="auto" w:fill="auto"/>
            <w:noWrap/>
            <w:vAlign w:val="center"/>
            <w:hideMark/>
          </w:tcPr>
          <w:p w14:paraId="5EC12B0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126</w:t>
            </w:r>
          </w:p>
        </w:tc>
        <w:tc>
          <w:tcPr>
            <w:tcW w:w="6158" w:type="dxa"/>
            <w:shd w:val="clear" w:color="auto" w:fill="auto"/>
            <w:noWrap/>
            <w:vAlign w:val="center"/>
            <w:hideMark/>
          </w:tcPr>
          <w:p w14:paraId="339BC7B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Resiliencia Comunitaria y Preparación ante Desastres </w:t>
            </w:r>
          </w:p>
        </w:tc>
        <w:tc>
          <w:tcPr>
            <w:tcW w:w="1426" w:type="dxa"/>
            <w:shd w:val="clear" w:color="auto" w:fill="auto"/>
            <w:noWrap/>
            <w:vAlign w:val="center"/>
            <w:hideMark/>
          </w:tcPr>
          <w:p w14:paraId="7A4A799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16</w:t>
            </w:r>
          </w:p>
        </w:tc>
      </w:tr>
      <w:tr w:rsidR="009B0ADA" w:rsidRPr="009B0ADA" w14:paraId="6ED6884A" w14:textId="77777777" w:rsidTr="001C312A">
        <w:trPr>
          <w:trHeight w:val="313"/>
        </w:trPr>
        <w:tc>
          <w:tcPr>
            <w:tcW w:w="500" w:type="dxa"/>
            <w:shd w:val="clear" w:color="auto" w:fill="auto"/>
            <w:noWrap/>
            <w:vAlign w:val="center"/>
            <w:hideMark/>
          </w:tcPr>
          <w:p w14:paraId="0CB9757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127</w:t>
            </w:r>
          </w:p>
        </w:tc>
        <w:tc>
          <w:tcPr>
            <w:tcW w:w="6158" w:type="dxa"/>
            <w:shd w:val="clear" w:color="auto" w:fill="auto"/>
            <w:noWrap/>
            <w:vAlign w:val="center"/>
            <w:hideMark/>
          </w:tcPr>
          <w:p w14:paraId="41DC168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Sensibilización Sistema Integrado de Gestión</w:t>
            </w:r>
          </w:p>
        </w:tc>
        <w:tc>
          <w:tcPr>
            <w:tcW w:w="1426" w:type="dxa"/>
            <w:shd w:val="clear" w:color="auto" w:fill="auto"/>
            <w:noWrap/>
            <w:vAlign w:val="center"/>
            <w:hideMark/>
          </w:tcPr>
          <w:p w14:paraId="3358C05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289</w:t>
            </w:r>
          </w:p>
        </w:tc>
      </w:tr>
      <w:tr w:rsidR="009B0ADA" w:rsidRPr="009B0ADA" w14:paraId="4E5ECF39" w14:textId="77777777" w:rsidTr="001C312A">
        <w:trPr>
          <w:trHeight w:val="313"/>
        </w:trPr>
        <w:tc>
          <w:tcPr>
            <w:tcW w:w="500" w:type="dxa"/>
            <w:shd w:val="clear" w:color="auto" w:fill="auto"/>
            <w:noWrap/>
            <w:vAlign w:val="center"/>
            <w:hideMark/>
          </w:tcPr>
          <w:p w14:paraId="373766C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128</w:t>
            </w:r>
          </w:p>
        </w:tc>
        <w:tc>
          <w:tcPr>
            <w:tcW w:w="6158" w:type="dxa"/>
            <w:shd w:val="clear" w:color="auto" w:fill="auto"/>
            <w:noWrap/>
            <w:vAlign w:val="center"/>
            <w:hideMark/>
          </w:tcPr>
          <w:p w14:paraId="636FEAA4"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Cumplimiento Regulatorio y Antisoborno</w:t>
            </w:r>
          </w:p>
        </w:tc>
        <w:tc>
          <w:tcPr>
            <w:tcW w:w="1426" w:type="dxa"/>
            <w:shd w:val="clear" w:color="auto" w:fill="auto"/>
            <w:noWrap/>
            <w:vAlign w:val="center"/>
            <w:hideMark/>
          </w:tcPr>
          <w:p w14:paraId="57896E7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372</w:t>
            </w:r>
          </w:p>
        </w:tc>
      </w:tr>
      <w:tr w:rsidR="009B0ADA" w:rsidRPr="009B0ADA" w14:paraId="0DF34948" w14:textId="77777777" w:rsidTr="001C312A">
        <w:trPr>
          <w:trHeight w:val="313"/>
        </w:trPr>
        <w:tc>
          <w:tcPr>
            <w:tcW w:w="500" w:type="dxa"/>
            <w:shd w:val="clear" w:color="auto" w:fill="auto"/>
            <w:noWrap/>
            <w:vAlign w:val="center"/>
            <w:hideMark/>
          </w:tcPr>
          <w:p w14:paraId="2640A64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129</w:t>
            </w:r>
          </w:p>
        </w:tc>
        <w:tc>
          <w:tcPr>
            <w:tcW w:w="6158" w:type="dxa"/>
            <w:shd w:val="clear" w:color="auto" w:fill="auto"/>
            <w:noWrap/>
            <w:vAlign w:val="center"/>
            <w:hideMark/>
          </w:tcPr>
          <w:p w14:paraId="1938EE0F"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Gestión de Programas y Proyectos</w:t>
            </w:r>
          </w:p>
        </w:tc>
        <w:tc>
          <w:tcPr>
            <w:tcW w:w="1426" w:type="dxa"/>
            <w:shd w:val="clear" w:color="auto" w:fill="auto"/>
            <w:noWrap/>
            <w:vAlign w:val="center"/>
            <w:hideMark/>
          </w:tcPr>
          <w:p w14:paraId="3811624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w:t>
            </w:r>
          </w:p>
        </w:tc>
      </w:tr>
      <w:tr w:rsidR="009B0ADA" w:rsidRPr="009B0ADA" w14:paraId="6110E1E4" w14:textId="77777777" w:rsidTr="001C312A">
        <w:trPr>
          <w:trHeight w:val="313"/>
        </w:trPr>
        <w:tc>
          <w:tcPr>
            <w:tcW w:w="500" w:type="dxa"/>
            <w:shd w:val="clear" w:color="auto" w:fill="auto"/>
            <w:noWrap/>
            <w:vAlign w:val="center"/>
            <w:hideMark/>
          </w:tcPr>
          <w:p w14:paraId="494F17B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130</w:t>
            </w:r>
          </w:p>
        </w:tc>
        <w:tc>
          <w:tcPr>
            <w:tcW w:w="6158" w:type="dxa"/>
            <w:shd w:val="clear" w:color="auto" w:fill="auto"/>
            <w:noWrap/>
            <w:vAlign w:val="center"/>
            <w:hideMark/>
          </w:tcPr>
          <w:p w14:paraId="7A4C8E2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Elaboración de Pliego de Condiciones y Rol de Peritos Técnicos</w:t>
            </w:r>
          </w:p>
        </w:tc>
        <w:tc>
          <w:tcPr>
            <w:tcW w:w="1426" w:type="dxa"/>
            <w:shd w:val="clear" w:color="auto" w:fill="auto"/>
            <w:noWrap/>
            <w:vAlign w:val="center"/>
            <w:hideMark/>
          </w:tcPr>
          <w:p w14:paraId="65F77358"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4</w:t>
            </w:r>
          </w:p>
        </w:tc>
      </w:tr>
      <w:tr w:rsidR="009B0ADA" w:rsidRPr="009B0ADA" w14:paraId="73B1E0D3" w14:textId="77777777" w:rsidTr="001C312A">
        <w:trPr>
          <w:trHeight w:val="313"/>
        </w:trPr>
        <w:tc>
          <w:tcPr>
            <w:tcW w:w="500" w:type="dxa"/>
            <w:shd w:val="clear" w:color="auto" w:fill="auto"/>
            <w:noWrap/>
            <w:vAlign w:val="center"/>
            <w:hideMark/>
          </w:tcPr>
          <w:p w14:paraId="5FB6C96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131</w:t>
            </w:r>
          </w:p>
        </w:tc>
        <w:tc>
          <w:tcPr>
            <w:tcW w:w="6158" w:type="dxa"/>
            <w:shd w:val="clear" w:color="auto" w:fill="auto"/>
            <w:noWrap/>
            <w:vAlign w:val="center"/>
            <w:hideMark/>
          </w:tcPr>
          <w:p w14:paraId="0258A17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Taller Sistema Electrónico de Compras y Contrataciones Públicas (SECCP)</w:t>
            </w:r>
          </w:p>
        </w:tc>
        <w:tc>
          <w:tcPr>
            <w:tcW w:w="1426" w:type="dxa"/>
            <w:shd w:val="clear" w:color="auto" w:fill="auto"/>
            <w:noWrap/>
            <w:vAlign w:val="center"/>
            <w:hideMark/>
          </w:tcPr>
          <w:p w14:paraId="1D3775E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w:t>
            </w:r>
          </w:p>
        </w:tc>
      </w:tr>
      <w:tr w:rsidR="009B0ADA" w:rsidRPr="009B0ADA" w14:paraId="684B00A7" w14:textId="77777777" w:rsidTr="001C312A">
        <w:trPr>
          <w:trHeight w:val="313"/>
        </w:trPr>
        <w:tc>
          <w:tcPr>
            <w:tcW w:w="500" w:type="dxa"/>
            <w:shd w:val="clear" w:color="auto" w:fill="auto"/>
            <w:noWrap/>
            <w:vAlign w:val="center"/>
            <w:hideMark/>
          </w:tcPr>
          <w:p w14:paraId="0A0AF65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132</w:t>
            </w:r>
          </w:p>
        </w:tc>
        <w:tc>
          <w:tcPr>
            <w:tcW w:w="6158" w:type="dxa"/>
            <w:shd w:val="clear" w:color="auto" w:fill="auto"/>
            <w:noWrap/>
            <w:vAlign w:val="center"/>
            <w:hideMark/>
          </w:tcPr>
          <w:p w14:paraId="6198380C"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Certificación Implementador Líder ISO 9001 Sistema de Gestión de Calidad</w:t>
            </w:r>
          </w:p>
        </w:tc>
        <w:tc>
          <w:tcPr>
            <w:tcW w:w="1426" w:type="dxa"/>
            <w:shd w:val="clear" w:color="auto" w:fill="auto"/>
            <w:noWrap/>
            <w:vAlign w:val="center"/>
            <w:hideMark/>
          </w:tcPr>
          <w:p w14:paraId="27AB0E2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w:t>
            </w:r>
          </w:p>
        </w:tc>
      </w:tr>
      <w:tr w:rsidR="009B0ADA" w:rsidRPr="009B0ADA" w14:paraId="2016694B" w14:textId="77777777" w:rsidTr="001C312A">
        <w:trPr>
          <w:trHeight w:val="313"/>
        </w:trPr>
        <w:tc>
          <w:tcPr>
            <w:tcW w:w="500" w:type="dxa"/>
            <w:shd w:val="clear" w:color="auto" w:fill="auto"/>
            <w:noWrap/>
            <w:vAlign w:val="center"/>
            <w:hideMark/>
          </w:tcPr>
          <w:p w14:paraId="2064E4A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133</w:t>
            </w:r>
          </w:p>
        </w:tc>
        <w:tc>
          <w:tcPr>
            <w:tcW w:w="6158" w:type="dxa"/>
            <w:shd w:val="clear" w:color="auto" w:fill="auto"/>
            <w:noWrap/>
            <w:vAlign w:val="center"/>
            <w:hideMark/>
          </w:tcPr>
          <w:p w14:paraId="59A3C5C9"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Ruta Grandes Empleadores sobre Educación Financiera</w:t>
            </w:r>
          </w:p>
        </w:tc>
        <w:tc>
          <w:tcPr>
            <w:tcW w:w="1426" w:type="dxa"/>
            <w:shd w:val="clear" w:color="auto" w:fill="auto"/>
            <w:noWrap/>
            <w:vAlign w:val="center"/>
            <w:hideMark/>
          </w:tcPr>
          <w:p w14:paraId="7AE78CE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101</w:t>
            </w:r>
          </w:p>
        </w:tc>
      </w:tr>
      <w:tr w:rsidR="009B0ADA" w:rsidRPr="009B0ADA" w14:paraId="5A292D0B" w14:textId="77777777" w:rsidTr="001C312A">
        <w:trPr>
          <w:trHeight w:val="313"/>
        </w:trPr>
        <w:tc>
          <w:tcPr>
            <w:tcW w:w="500" w:type="dxa"/>
            <w:shd w:val="clear" w:color="auto" w:fill="auto"/>
            <w:noWrap/>
            <w:vAlign w:val="center"/>
            <w:hideMark/>
          </w:tcPr>
          <w:p w14:paraId="16D22C3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lastRenderedPageBreak/>
              <w:t>134</w:t>
            </w:r>
          </w:p>
        </w:tc>
        <w:tc>
          <w:tcPr>
            <w:tcW w:w="6158" w:type="dxa"/>
            <w:shd w:val="clear" w:color="auto" w:fill="auto"/>
            <w:noWrap/>
            <w:vAlign w:val="center"/>
            <w:hideMark/>
          </w:tcPr>
          <w:p w14:paraId="17F6851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Diplomado en Gestión Integral de Residuos y Economía Circular</w:t>
            </w:r>
          </w:p>
        </w:tc>
        <w:tc>
          <w:tcPr>
            <w:tcW w:w="1426" w:type="dxa"/>
            <w:shd w:val="clear" w:color="auto" w:fill="auto"/>
            <w:noWrap/>
            <w:vAlign w:val="center"/>
            <w:hideMark/>
          </w:tcPr>
          <w:p w14:paraId="675C475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w:t>
            </w:r>
          </w:p>
        </w:tc>
      </w:tr>
      <w:tr w:rsidR="009B0ADA" w:rsidRPr="009B0ADA" w14:paraId="01C47142" w14:textId="77777777" w:rsidTr="001C312A">
        <w:trPr>
          <w:trHeight w:val="313"/>
        </w:trPr>
        <w:tc>
          <w:tcPr>
            <w:tcW w:w="500" w:type="dxa"/>
            <w:shd w:val="clear" w:color="auto" w:fill="auto"/>
            <w:noWrap/>
            <w:vAlign w:val="center"/>
            <w:hideMark/>
          </w:tcPr>
          <w:p w14:paraId="78B1DC6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135</w:t>
            </w:r>
          </w:p>
        </w:tc>
        <w:tc>
          <w:tcPr>
            <w:tcW w:w="6158" w:type="dxa"/>
            <w:shd w:val="clear" w:color="auto" w:fill="auto"/>
            <w:noWrap/>
            <w:vAlign w:val="center"/>
            <w:hideMark/>
          </w:tcPr>
          <w:p w14:paraId="5A625535"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Trabajo en Equipo (Regional Norte)</w:t>
            </w:r>
          </w:p>
        </w:tc>
        <w:tc>
          <w:tcPr>
            <w:tcW w:w="1426" w:type="dxa"/>
            <w:shd w:val="clear" w:color="auto" w:fill="auto"/>
            <w:noWrap/>
            <w:vAlign w:val="center"/>
            <w:hideMark/>
          </w:tcPr>
          <w:p w14:paraId="096BA5C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23</w:t>
            </w:r>
          </w:p>
        </w:tc>
      </w:tr>
      <w:tr w:rsidR="009B0ADA" w:rsidRPr="009B0ADA" w14:paraId="7AA06B60" w14:textId="77777777" w:rsidTr="001C312A">
        <w:trPr>
          <w:trHeight w:val="313"/>
        </w:trPr>
        <w:tc>
          <w:tcPr>
            <w:tcW w:w="500" w:type="dxa"/>
            <w:shd w:val="clear" w:color="auto" w:fill="auto"/>
            <w:noWrap/>
            <w:vAlign w:val="center"/>
            <w:hideMark/>
          </w:tcPr>
          <w:p w14:paraId="6839A4E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136</w:t>
            </w:r>
          </w:p>
        </w:tc>
        <w:tc>
          <w:tcPr>
            <w:tcW w:w="6158" w:type="dxa"/>
            <w:shd w:val="clear" w:color="auto" w:fill="auto"/>
            <w:noWrap/>
            <w:vAlign w:val="center"/>
            <w:hideMark/>
          </w:tcPr>
          <w:p w14:paraId="0678070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Socialización de Índice de la Gestión Presupuestaria</w:t>
            </w:r>
          </w:p>
        </w:tc>
        <w:tc>
          <w:tcPr>
            <w:tcW w:w="1426" w:type="dxa"/>
            <w:shd w:val="clear" w:color="auto" w:fill="auto"/>
            <w:noWrap/>
            <w:vAlign w:val="center"/>
            <w:hideMark/>
          </w:tcPr>
          <w:p w14:paraId="45B2E24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12</w:t>
            </w:r>
          </w:p>
        </w:tc>
      </w:tr>
      <w:tr w:rsidR="009B0ADA" w:rsidRPr="009B0ADA" w14:paraId="136DA09C" w14:textId="77777777" w:rsidTr="001C312A">
        <w:trPr>
          <w:trHeight w:val="313"/>
        </w:trPr>
        <w:tc>
          <w:tcPr>
            <w:tcW w:w="500" w:type="dxa"/>
            <w:shd w:val="clear" w:color="auto" w:fill="auto"/>
            <w:noWrap/>
            <w:vAlign w:val="center"/>
            <w:hideMark/>
          </w:tcPr>
          <w:p w14:paraId="7744460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137</w:t>
            </w:r>
          </w:p>
        </w:tc>
        <w:tc>
          <w:tcPr>
            <w:tcW w:w="6158" w:type="dxa"/>
            <w:shd w:val="clear" w:color="auto" w:fill="auto"/>
            <w:noWrap/>
            <w:vAlign w:val="center"/>
            <w:hideMark/>
          </w:tcPr>
          <w:p w14:paraId="1140241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sobre Ergonomía</w:t>
            </w:r>
          </w:p>
        </w:tc>
        <w:tc>
          <w:tcPr>
            <w:tcW w:w="1426" w:type="dxa"/>
            <w:shd w:val="clear" w:color="auto" w:fill="auto"/>
            <w:noWrap/>
            <w:vAlign w:val="center"/>
            <w:hideMark/>
          </w:tcPr>
          <w:p w14:paraId="64B51ED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30</w:t>
            </w:r>
          </w:p>
        </w:tc>
      </w:tr>
      <w:tr w:rsidR="009B0ADA" w:rsidRPr="009B0ADA" w14:paraId="4392D4E1" w14:textId="77777777" w:rsidTr="001C312A">
        <w:trPr>
          <w:trHeight w:val="313"/>
        </w:trPr>
        <w:tc>
          <w:tcPr>
            <w:tcW w:w="500" w:type="dxa"/>
            <w:shd w:val="clear" w:color="auto" w:fill="auto"/>
            <w:noWrap/>
            <w:vAlign w:val="center"/>
            <w:hideMark/>
          </w:tcPr>
          <w:p w14:paraId="6FB74D7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138</w:t>
            </w:r>
          </w:p>
        </w:tc>
        <w:tc>
          <w:tcPr>
            <w:tcW w:w="6158" w:type="dxa"/>
            <w:shd w:val="clear" w:color="auto" w:fill="auto"/>
            <w:noWrap/>
            <w:vAlign w:val="center"/>
            <w:hideMark/>
          </w:tcPr>
          <w:p w14:paraId="6623FBC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Certificación Implementador ISO 22301</w:t>
            </w:r>
          </w:p>
        </w:tc>
        <w:tc>
          <w:tcPr>
            <w:tcW w:w="1426" w:type="dxa"/>
            <w:shd w:val="clear" w:color="auto" w:fill="auto"/>
            <w:noWrap/>
            <w:vAlign w:val="center"/>
            <w:hideMark/>
          </w:tcPr>
          <w:p w14:paraId="0D7E5BC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w:t>
            </w:r>
          </w:p>
        </w:tc>
      </w:tr>
      <w:tr w:rsidR="009B0ADA" w:rsidRPr="009B0ADA" w14:paraId="50C17E89" w14:textId="77777777" w:rsidTr="001C312A">
        <w:trPr>
          <w:trHeight w:val="313"/>
        </w:trPr>
        <w:tc>
          <w:tcPr>
            <w:tcW w:w="500" w:type="dxa"/>
            <w:shd w:val="clear" w:color="auto" w:fill="auto"/>
            <w:noWrap/>
            <w:vAlign w:val="center"/>
            <w:hideMark/>
          </w:tcPr>
          <w:p w14:paraId="72FD867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139</w:t>
            </w:r>
          </w:p>
        </w:tc>
        <w:tc>
          <w:tcPr>
            <w:tcW w:w="6158" w:type="dxa"/>
            <w:shd w:val="clear" w:color="auto" w:fill="auto"/>
            <w:noWrap/>
            <w:vAlign w:val="center"/>
            <w:hideMark/>
          </w:tcPr>
          <w:p w14:paraId="031B7A91" w14:textId="77777777" w:rsidR="00FD6CE8" w:rsidRPr="009B0ADA" w:rsidRDefault="00FD6CE8" w:rsidP="009B0ADA">
            <w:pPr>
              <w:spacing w:after="0" w:line="360" w:lineRule="auto"/>
              <w:rPr>
                <w:rFonts w:eastAsia="Times New Roman"/>
                <w:spacing w:val="0"/>
                <w:lang w:val="en-US" w:eastAsia="es-ES"/>
              </w:rPr>
            </w:pPr>
            <w:r w:rsidRPr="009B0ADA">
              <w:rPr>
                <w:rFonts w:eastAsia="Times New Roman"/>
                <w:spacing w:val="0"/>
                <w:lang w:val="en-US" w:eastAsia="es-ES"/>
              </w:rPr>
              <w:t>Local Entry JICA Knowledge Co-Creation Program (KCCP)</w:t>
            </w:r>
          </w:p>
        </w:tc>
        <w:tc>
          <w:tcPr>
            <w:tcW w:w="1426" w:type="dxa"/>
            <w:shd w:val="clear" w:color="auto" w:fill="auto"/>
            <w:noWrap/>
            <w:vAlign w:val="center"/>
            <w:hideMark/>
          </w:tcPr>
          <w:p w14:paraId="5039B42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w:t>
            </w:r>
          </w:p>
        </w:tc>
      </w:tr>
      <w:tr w:rsidR="009B0ADA" w:rsidRPr="009B0ADA" w14:paraId="420BDA54" w14:textId="77777777" w:rsidTr="001C312A">
        <w:trPr>
          <w:trHeight w:val="313"/>
        </w:trPr>
        <w:tc>
          <w:tcPr>
            <w:tcW w:w="500" w:type="dxa"/>
            <w:shd w:val="clear" w:color="auto" w:fill="auto"/>
            <w:noWrap/>
            <w:vAlign w:val="center"/>
            <w:hideMark/>
          </w:tcPr>
          <w:p w14:paraId="2A201EF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140</w:t>
            </w:r>
          </w:p>
        </w:tc>
        <w:tc>
          <w:tcPr>
            <w:tcW w:w="6158" w:type="dxa"/>
            <w:shd w:val="clear" w:color="auto" w:fill="auto"/>
            <w:noWrap/>
            <w:vAlign w:val="center"/>
            <w:hideMark/>
          </w:tcPr>
          <w:p w14:paraId="2D51CC3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Curso Interpretación de Cuentas Nacionales </w:t>
            </w:r>
          </w:p>
        </w:tc>
        <w:tc>
          <w:tcPr>
            <w:tcW w:w="1426" w:type="dxa"/>
            <w:shd w:val="clear" w:color="auto" w:fill="auto"/>
            <w:noWrap/>
            <w:vAlign w:val="center"/>
            <w:hideMark/>
          </w:tcPr>
          <w:p w14:paraId="361440E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w:t>
            </w:r>
          </w:p>
        </w:tc>
      </w:tr>
      <w:tr w:rsidR="009B0ADA" w:rsidRPr="009B0ADA" w14:paraId="4CC1E332" w14:textId="77777777" w:rsidTr="001C312A">
        <w:trPr>
          <w:trHeight w:val="313"/>
        </w:trPr>
        <w:tc>
          <w:tcPr>
            <w:tcW w:w="500" w:type="dxa"/>
            <w:shd w:val="clear" w:color="auto" w:fill="auto"/>
            <w:noWrap/>
            <w:vAlign w:val="center"/>
            <w:hideMark/>
          </w:tcPr>
          <w:p w14:paraId="5BC3A99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141</w:t>
            </w:r>
          </w:p>
        </w:tc>
        <w:tc>
          <w:tcPr>
            <w:tcW w:w="6158" w:type="dxa"/>
            <w:shd w:val="clear" w:color="auto" w:fill="auto"/>
            <w:noWrap/>
            <w:vAlign w:val="center"/>
            <w:hideMark/>
          </w:tcPr>
          <w:p w14:paraId="7C4F222F"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Sensibilización sobre Políticas y Procedimientos de Uso del Comedor y Gestión de Almuerzos</w:t>
            </w:r>
          </w:p>
        </w:tc>
        <w:tc>
          <w:tcPr>
            <w:tcW w:w="1426" w:type="dxa"/>
            <w:shd w:val="clear" w:color="auto" w:fill="auto"/>
            <w:noWrap/>
            <w:vAlign w:val="center"/>
            <w:hideMark/>
          </w:tcPr>
          <w:p w14:paraId="02DF54B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140</w:t>
            </w:r>
          </w:p>
        </w:tc>
      </w:tr>
      <w:tr w:rsidR="009B0ADA" w:rsidRPr="009B0ADA" w14:paraId="3D39C495" w14:textId="77777777" w:rsidTr="001C312A">
        <w:trPr>
          <w:trHeight w:val="313"/>
        </w:trPr>
        <w:tc>
          <w:tcPr>
            <w:tcW w:w="500" w:type="dxa"/>
            <w:shd w:val="clear" w:color="auto" w:fill="auto"/>
            <w:noWrap/>
            <w:vAlign w:val="center"/>
            <w:hideMark/>
          </w:tcPr>
          <w:p w14:paraId="4535D28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142</w:t>
            </w:r>
          </w:p>
        </w:tc>
        <w:tc>
          <w:tcPr>
            <w:tcW w:w="6158" w:type="dxa"/>
            <w:shd w:val="clear" w:color="auto" w:fill="auto"/>
            <w:noWrap/>
            <w:vAlign w:val="center"/>
            <w:hideMark/>
          </w:tcPr>
          <w:p w14:paraId="3CDA5BF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Sensibilización: Plan de Continuidad del Negocio del MICM</w:t>
            </w:r>
          </w:p>
        </w:tc>
        <w:tc>
          <w:tcPr>
            <w:tcW w:w="1426" w:type="dxa"/>
            <w:shd w:val="clear" w:color="auto" w:fill="auto"/>
            <w:noWrap/>
            <w:vAlign w:val="center"/>
            <w:hideMark/>
          </w:tcPr>
          <w:p w14:paraId="2006BAD2"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190</w:t>
            </w:r>
          </w:p>
        </w:tc>
      </w:tr>
      <w:tr w:rsidR="009B0ADA" w:rsidRPr="009B0ADA" w14:paraId="2D7EA64B" w14:textId="77777777" w:rsidTr="001C312A">
        <w:trPr>
          <w:trHeight w:val="313"/>
        </w:trPr>
        <w:tc>
          <w:tcPr>
            <w:tcW w:w="500" w:type="dxa"/>
            <w:shd w:val="clear" w:color="auto" w:fill="auto"/>
            <w:noWrap/>
            <w:vAlign w:val="center"/>
            <w:hideMark/>
          </w:tcPr>
          <w:p w14:paraId="6C376E1B"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143</w:t>
            </w:r>
          </w:p>
        </w:tc>
        <w:tc>
          <w:tcPr>
            <w:tcW w:w="6158" w:type="dxa"/>
            <w:shd w:val="clear" w:color="auto" w:fill="auto"/>
            <w:noWrap/>
            <w:vAlign w:val="center"/>
            <w:hideMark/>
          </w:tcPr>
          <w:p w14:paraId="2587E3D1"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Módulo 1: Cumplimiento Regulatorio y Antisoborno. Curso (SIG)</w:t>
            </w:r>
          </w:p>
        </w:tc>
        <w:tc>
          <w:tcPr>
            <w:tcW w:w="1426" w:type="dxa"/>
            <w:shd w:val="clear" w:color="auto" w:fill="auto"/>
            <w:noWrap/>
            <w:vAlign w:val="center"/>
            <w:hideMark/>
          </w:tcPr>
          <w:p w14:paraId="693B92E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94</w:t>
            </w:r>
          </w:p>
        </w:tc>
      </w:tr>
      <w:tr w:rsidR="009B0ADA" w:rsidRPr="009B0ADA" w14:paraId="05A22C4C" w14:textId="77777777" w:rsidTr="001C312A">
        <w:trPr>
          <w:trHeight w:val="313"/>
        </w:trPr>
        <w:tc>
          <w:tcPr>
            <w:tcW w:w="500" w:type="dxa"/>
            <w:shd w:val="clear" w:color="auto" w:fill="auto"/>
            <w:noWrap/>
            <w:vAlign w:val="center"/>
            <w:hideMark/>
          </w:tcPr>
          <w:p w14:paraId="6EBE5BF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144</w:t>
            </w:r>
          </w:p>
        </w:tc>
        <w:tc>
          <w:tcPr>
            <w:tcW w:w="6158" w:type="dxa"/>
            <w:shd w:val="clear" w:color="auto" w:fill="auto"/>
            <w:noWrap/>
            <w:vAlign w:val="center"/>
            <w:hideMark/>
          </w:tcPr>
          <w:p w14:paraId="17DA1E7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Módulo 2: Gestión de Continuidad de Negocios ISO 22301:2019. Curso SIG </w:t>
            </w:r>
          </w:p>
        </w:tc>
        <w:tc>
          <w:tcPr>
            <w:tcW w:w="1426" w:type="dxa"/>
            <w:shd w:val="clear" w:color="auto" w:fill="auto"/>
            <w:noWrap/>
            <w:vAlign w:val="center"/>
            <w:hideMark/>
          </w:tcPr>
          <w:p w14:paraId="25CEB27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87</w:t>
            </w:r>
          </w:p>
        </w:tc>
      </w:tr>
      <w:tr w:rsidR="009B0ADA" w:rsidRPr="009B0ADA" w14:paraId="7C47D997" w14:textId="77777777" w:rsidTr="001C312A">
        <w:trPr>
          <w:trHeight w:val="313"/>
        </w:trPr>
        <w:tc>
          <w:tcPr>
            <w:tcW w:w="500" w:type="dxa"/>
            <w:shd w:val="clear" w:color="auto" w:fill="auto"/>
            <w:noWrap/>
            <w:vAlign w:val="center"/>
            <w:hideMark/>
          </w:tcPr>
          <w:p w14:paraId="398A0CA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145</w:t>
            </w:r>
          </w:p>
        </w:tc>
        <w:tc>
          <w:tcPr>
            <w:tcW w:w="6158" w:type="dxa"/>
            <w:shd w:val="clear" w:color="auto" w:fill="auto"/>
            <w:noWrap/>
            <w:vAlign w:val="center"/>
            <w:hideMark/>
          </w:tcPr>
          <w:p w14:paraId="0013CFC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Régimen Ético y Disciplinario</w:t>
            </w:r>
          </w:p>
        </w:tc>
        <w:tc>
          <w:tcPr>
            <w:tcW w:w="1426" w:type="dxa"/>
            <w:shd w:val="clear" w:color="auto" w:fill="auto"/>
            <w:noWrap/>
            <w:vAlign w:val="center"/>
            <w:hideMark/>
          </w:tcPr>
          <w:p w14:paraId="1317348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62</w:t>
            </w:r>
          </w:p>
        </w:tc>
      </w:tr>
      <w:tr w:rsidR="009B0ADA" w:rsidRPr="009B0ADA" w14:paraId="41F5A2F5" w14:textId="77777777" w:rsidTr="001C312A">
        <w:trPr>
          <w:trHeight w:val="313"/>
        </w:trPr>
        <w:tc>
          <w:tcPr>
            <w:tcW w:w="500" w:type="dxa"/>
            <w:shd w:val="clear" w:color="auto" w:fill="auto"/>
            <w:noWrap/>
            <w:vAlign w:val="center"/>
            <w:hideMark/>
          </w:tcPr>
          <w:p w14:paraId="6B73719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146</w:t>
            </w:r>
          </w:p>
        </w:tc>
        <w:tc>
          <w:tcPr>
            <w:tcW w:w="6158" w:type="dxa"/>
            <w:shd w:val="clear" w:color="auto" w:fill="auto"/>
            <w:noWrap/>
            <w:vAlign w:val="center"/>
            <w:hideMark/>
          </w:tcPr>
          <w:p w14:paraId="46D92EF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Soporte Vital Básico</w:t>
            </w:r>
          </w:p>
        </w:tc>
        <w:tc>
          <w:tcPr>
            <w:tcW w:w="1426" w:type="dxa"/>
            <w:shd w:val="clear" w:color="auto" w:fill="auto"/>
            <w:noWrap/>
            <w:vAlign w:val="center"/>
            <w:hideMark/>
          </w:tcPr>
          <w:p w14:paraId="14EC228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20</w:t>
            </w:r>
          </w:p>
        </w:tc>
      </w:tr>
      <w:tr w:rsidR="009B0ADA" w:rsidRPr="009B0ADA" w14:paraId="353974A9" w14:textId="77777777" w:rsidTr="001C312A">
        <w:trPr>
          <w:trHeight w:val="313"/>
        </w:trPr>
        <w:tc>
          <w:tcPr>
            <w:tcW w:w="500" w:type="dxa"/>
            <w:shd w:val="clear" w:color="auto" w:fill="auto"/>
            <w:noWrap/>
            <w:vAlign w:val="center"/>
            <w:hideMark/>
          </w:tcPr>
          <w:p w14:paraId="07796BE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147</w:t>
            </w:r>
          </w:p>
        </w:tc>
        <w:tc>
          <w:tcPr>
            <w:tcW w:w="6158" w:type="dxa"/>
            <w:shd w:val="clear" w:color="auto" w:fill="auto"/>
            <w:noWrap/>
            <w:vAlign w:val="center"/>
            <w:hideMark/>
          </w:tcPr>
          <w:p w14:paraId="582CF054"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Administrador de Microsoft Azure (AZ-104T00-A)</w:t>
            </w:r>
          </w:p>
        </w:tc>
        <w:tc>
          <w:tcPr>
            <w:tcW w:w="1426" w:type="dxa"/>
            <w:shd w:val="clear" w:color="auto" w:fill="auto"/>
            <w:noWrap/>
            <w:vAlign w:val="center"/>
            <w:hideMark/>
          </w:tcPr>
          <w:p w14:paraId="4F0CB2F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w:t>
            </w:r>
          </w:p>
        </w:tc>
      </w:tr>
      <w:tr w:rsidR="009B0ADA" w:rsidRPr="009B0ADA" w14:paraId="0DBA0E0D" w14:textId="77777777" w:rsidTr="001C312A">
        <w:trPr>
          <w:trHeight w:val="313"/>
        </w:trPr>
        <w:tc>
          <w:tcPr>
            <w:tcW w:w="500" w:type="dxa"/>
            <w:shd w:val="clear" w:color="auto" w:fill="auto"/>
            <w:noWrap/>
            <w:vAlign w:val="center"/>
            <w:hideMark/>
          </w:tcPr>
          <w:p w14:paraId="783D3834"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148</w:t>
            </w:r>
          </w:p>
        </w:tc>
        <w:tc>
          <w:tcPr>
            <w:tcW w:w="6158" w:type="dxa"/>
            <w:shd w:val="clear" w:color="auto" w:fill="auto"/>
            <w:noWrap/>
            <w:vAlign w:val="center"/>
            <w:hideMark/>
          </w:tcPr>
          <w:p w14:paraId="5FA227A9"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Tecnologías de Seguridad de Microsoft Azure (AZ-500T00-A)</w:t>
            </w:r>
          </w:p>
        </w:tc>
        <w:tc>
          <w:tcPr>
            <w:tcW w:w="1426" w:type="dxa"/>
            <w:shd w:val="clear" w:color="auto" w:fill="auto"/>
            <w:noWrap/>
            <w:vAlign w:val="center"/>
            <w:hideMark/>
          </w:tcPr>
          <w:p w14:paraId="6AD87980"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w:t>
            </w:r>
          </w:p>
        </w:tc>
      </w:tr>
      <w:tr w:rsidR="009B0ADA" w:rsidRPr="009B0ADA" w14:paraId="752E5F6A" w14:textId="77777777" w:rsidTr="001C312A">
        <w:trPr>
          <w:trHeight w:val="313"/>
        </w:trPr>
        <w:tc>
          <w:tcPr>
            <w:tcW w:w="500" w:type="dxa"/>
            <w:shd w:val="clear" w:color="auto" w:fill="auto"/>
            <w:noWrap/>
            <w:vAlign w:val="center"/>
            <w:hideMark/>
          </w:tcPr>
          <w:p w14:paraId="35B9C79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149</w:t>
            </w:r>
          </w:p>
        </w:tc>
        <w:tc>
          <w:tcPr>
            <w:tcW w:w="6158" w:type="dxa"/>
            <w:shd w:val="clear" w:color="auto" w:fill="auto"/>
            <w:noWrap/>
            <w:vAlign w:val="center"/>
            <w:hideMark/>
          </w:tcPr>
          <w:p w14:paraId="332AAE8B"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Diplomado en Análisis de Datos Estadísticos</w:t>
            </w:r>
          </w:p>
        </w:tc>
        <w:tc>
          <w:tcPr>
            <w:tcW w:w="1426" w:type="dxa"/>
            <w:shd w:val="clear" w:color="auto" w:fill="auto"/>
            <w:noWrap/>
            <w:vAlign w:val="center"/>
            <w:hideMark/>
          </w:tcPr>
          <w:p w14:paraId="0776D74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20</w:t>
            </w:r>
          </w:p>
        </w:tc>
      </w:tr>
      <w:tr w:rsidR="009B0ADA" w:rsidRPr="009B0ADA" w14:paraId="575570CA" w14:textId="77777777" w:rsidTr="001C312A">
        <w:trPr>
          <w:trHeight w:val="622"/>
        </w:trPr>
        <w:tc>
          <w:tcPr>
            <w:tcW w:w="500" w:type="dxa"/>
            <w:shd w:val="clear" w:color="auto" w:fill="auto"/>
            <w:noWrap/>
            <w:vAlign w:val="center"/>
            <w:hideMark/>
          </w:tcPr>
          <w:p w14:paraId="0F0F596D"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150</w:t>
            </w:r>
          </w:p>
        </w:tc>
        <w:tc>
          <w:tcPr>
            <w:tcW w:w="6158" w:type="dxa"/>
            <w:shd w:val="clear" w:color="auto" w:fill="auto"/>
            <w:noWrap/>
            <w:vAlign w:val="center"/>
            <w:hideMark/>
          </w:tcPr>
          <w:p w14:paraId="5AE65E12"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Sensibilización sobre el Desperdicio de Alimentos en la Rep. Dom</w:t>
            </w:r>
          </w:p>
        </w:tc>
        <w:tc>
          <w:tcPr>
            <w:tcW w:w="1426" w:type="dxa"/>
            <w:shd w:val="clear" w:color="auto" w:fill="auto"/>
            <w:noWrap/>
            <w:vAlign w:val="center"/>
            <w:hideMark/>
          </w:tcPr>
          <w:p w14:paraId="52B3D09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50</w:t>
            </w:r>
          </w:p>
        </w:tc>
      </w:tr>
      <w:tr w:rsidR="009B0ADA" w:rsidRPr="009B0ADA" w14:paraId="3CA0A81A" w14:textId="77777777" w:rsidTr="001C312A">
        <w:trPr>
          <w:trHeight w:val="313"/>
        </w:trPr>
        <w:tc>
          <w:tcPr>
            <w:tcW w:w="500" w:type="dxa"/>
            <w:shd w:val="clear" w:color="auto" w:fill="auto"/>
            <w:noWrap/>
            <w:vAlign w:val="center"/>
            <w:hideMark/>
          </w:tcPr>
          <w:p w14:paraId="03D4E9FA"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151</w:t>
            </w:r>
          </w:p>
        </w:tc>
        <w:tc>
          <w:tcPr>
            <w:tcW w:w="6158" w:type="dxa"/>
            <w:shd w:val="clear" w:color="auto" w:fill="auto"/>
            <w:noWrap/>
            <w:vAlign w:val="center"/>
            <w:hideMark/>
          </w:tcPr>
          <w:p w14:paraId="1A20C136"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Capacitación en Auditoría de Tecnologías de la Información</w:t>
            </w:r>
          </w:p>
        </w:tc>
        <w:tc>
          <w:tcPr>
            <w:tcW w:w="1426" w:type="dxa"/>
            <w:shd w:val="clear" w:color="auto" w:fill="auto"/>
            <w:noWrap/>
            <w:vAlign w:val="center"/>
            <w:hideMark/>
          </w:tcPr>
          <w:p w14:paraId="75A10097"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7</w:t>
            </w:r>
          </w:p>
        </w:tc>
      </w:tr>
      <w:tr w:rsidR="009B0ADA" w:rsidRPr="009B0ADA" w14:paraId="440039E8" w14:textId="77777777" w:rsidTr="001C312A">
        <w:trPr>
          <w:trHeight w:val="313"/>
        </w:trPr>
        <w:tc>
          <w:tcPr>
            <w:tcW w:w="500" w:type="dxa"/>
            <w:shd w:val="clear" w:color="auto" w:fill="auto"/>
            <w:noWrap/>
            <w:vAlign w:val="center"/>
            <w:hideMark/>
          </w:tcPr>
          <w:p w14:paraId="7A5DC20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152</w:t>
            </w:r>
          </w:p>
        </w:tc>
        <w:tc>
          <w:tcPr>
            <w:tcW w:w="6158" w:type="dxa"/>
            <w:shd w:val="clear" w:color="auto" w:fill="auto"/>
            <w:noWrap/>
            <w:vAlign w:val="center"/>
            <w:hideMark/>
          </w:tcPr>
          <w:p w14:paraId="79E9D63E"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Gestión de Riesgos y Plan Familiar de Emergencias</w:t>
            </w:r>
          </w:p>
        </w:tc>
        <w:tc>
          <w:tcPr>
            <w:tcW w:w="1426" w:type="dxa"/>
            <w:shd w:val="clear" w:color="auto" w:fill="auto"/>
            <w:noWrap/>
            <w:vAlign w:val="center"/>
            <w:hideMark/>
          </w:tcPr>
          <w:p w14:paraId="1ACCF5D9"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50</w:t>
            </w:r>
          </w:p>
        </w:tc>
      </w:tr>
      <w:tr w:rsidR="009B0ADA" w:rsidRPr="009B0ADA" w14:paraId="29F89C26" w14:textId="77777777" w:rsidTr="001C312A">
        <w:trPr>
          <w:trHeight w:val="313"/>
        </w:trPr>
        <w:tc>
          <w:tcPr>
            <w:tcW w:w="500" w:type="dxa"/>
            <w:shd w:val="clear" w:color="auto" w:fill="auto"/>
            <w:noWrap/>
            <w:vAlign w:val="center"/>
            <w:hideMark/>
          </w:tcPr>
          <w:p w14:paraId="57BA5C5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153</w:t>
            </w:r>
          </w:p>
        </w:tc>
        <w:tc>
          <w:tcPr>
            <w:tcW w:w="6158" w:type="dxa"/>
            <w:shd w:val="clear" w:color="auto" w:fill="auto"/>
            <w:noWrap/>
            <w:vAlign w:val="center"/>
            <w:hideMark/>
          </w:tcPr>
          <w:p w14:paraId="23752E07"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La Familia. El Corazón del Proyecto Humano</w:t>
            </w:r>
          </w:p>
        </w:tc>
        <w:tc>
          <w:tcPr>
            <w:tcW w:w="1426" w:type="dxa"/>
            <w:shd w:val="clear" w:color="auto" w:fill="auto"/>
            <w:noWrap/>
            <w:vAlign w:val="center"/>
            <w:hideMark/>
          </w:tcPr>
          <w:p w14:paraId="617393C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50</w:t>
            </w:r>
          </w:p>
        </w:tc>
      </w:tr>
      <w:tr w:rsidR="009B0ADA" w:rsidRPr="009B0ADA" w14:paraId="22E7A57E" w14:textId="77777777" w:rsidTr="001C312A">
        <w:trPr>
          <w:trHeight w:val="313"/>
        </w:trPr>
        <w:tc>
          <w:tcPr>
            <w:tcW w:w="500" w:type="dxa"/>
            <w:shd w:val="clear" w:color="auto" w:fill="auto"/>
            <w:noWrap/>
            <w:vAlign w:val="center"/>
            <w:hideMark/>
          </w:tcPr>
          <w:p w14:paraId="418B1E6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lastRenderedPageBreak/>
              <w:t>154</w:t>
            </w:r>
          </w:p>
        </w:tc>
        <w:tc>
          <w:tcPr>
            <w:tcW w:w="6158" w:type="dxa"/>
            <w:shd w:val="clear" w:color="auto" w:fill="auto"/>
            <w:noWrap/>
            <w:vAlign w:val="center"/>
            <w:hideMark/>
          </w:tcPr>
          <w:p w14:paraId="1119D233"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Auditor Líder Implementador del Sistema de Gestión Ambiental ISO 14001:2015</w:t>
            </w:r>
          </w:p>
        </w:tc>
        <w:tc>
          <w:tcPr>
            <w:tcW w:w="1426" w:type="dxa"/>
            <w:shd w:val="clear" w:color="auto" w:fill="auto"/>
            <w:noWrap/>
            <w:vAlign w:val="center"/>
            <w:hideMark/>
          </w:tcPr>
          <w:p w14:paraId="26A1A946"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w:t>
            </w:r>
          </w:p>
        </w:tc>
      </w:tr>
      <w:tr w:rsidR="009B0ADA" w:rsidRPr="009B0ADA" w14:paraId="206505DB" w14:textId="77777777" w:rsidTr="001C312A">
        <w:trPr>
          <w:trHeight w:val="313"/>
        </w:trPr>
        <w:tc>
          <w:tcPr>
            <w:tcW w:w="500" w:type="dxa"/>
            <w:shd w:val="clear" w:color="auto" w:fill="auto"/>
            <w:noWrap/>
            <w:vAlign w:val="center"/>
            <w:hideMark/>
          </w:tcPr>
          <w:p w14:paraId="2BC49C0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155</w:t>
            </w:r>
          </w:p>
        </w:tc>
        <w:tc>
          <w:tcPr>
            <w:tcW w:w="6158" w:type="dxa"/>
            <w:shd w:val="clear" w:color="auto" w:fill="auto"/>
            <w:noWrap/>
            <w:vAlign w:val="center"/>
            <w:hideMark/>
          </w:tcPr>
          <w:p w14:paraId="30A3914A"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Capacitación y Certificación en Risk Manager</w:t>
            </w:r>
          </w:p>
        </w:tc>
        <w:tc>
          <w:tcPr>
            <w:tcW w:w="1426" w:type="dxa"/>
            <w:shd w:val="clear" w:color="auto" w:fill="auto"/>
            <w:noWrap/>
            <w:vAlign w:val="center"/>
            <w:hideMark/>
          </w:tcPr>
          <w:p w14:paraId="0E09934F"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10</w:t>
            </w:r>
          </w:p>
        </w:tc>
      </w:tr>
      <w:tr w:rsidR="009B0ADA" w:rsidRPr="009B0ADA" w14:paraId="494E8148" w14:textId="77777777" w:rsidTr="001C312A">
        <w:trPr>
          <w:trHeight w:val="313"/>
        </w:trPr>
        <w:tc>
          <w:tcPr>
            <w:tcW w:w="500" w:type="dxa"/>
            <w:shd w:val="clear" w:color="auto" w:fill="auto"/>
            <w:noWrap/>
            <w:vAlign w:val="center"/>
            <w:hideMark/>
          </w:tcPr>
          <w:p w14:paraId="5E9E7953"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156</w:t>
            </w:r>
          </w:p>
        </w:tc>
        <w:tc>
          <w:tcPr>
            <w:tcW w:w="6158" w:type="dxa"/>
            <w:shd w:val="clear" w:color="auto" w:fill="auto"/>
            <w:noWrap/>
            <w:vAlign w:val="center"/>
            <w:hideMark/>
          </w:tcPr>
          <w:p w14:paraId="00A14C08"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 xml:space="preserve">Curso ITIL 4.0 </w:t>
            </w:r>
          </w:p>
        </w:tc>
        <w:tc>
          <w:tcPr>
            <w:tcW w:w="1426" w:type="dxa"/>
            <w:shd w:val="clear" w:color="auto" w:fill="auto"/>
            <w:noWrap/>
            <w:vAlign w:val="center"/>
            <w:hideMark/>
          </w:tcPr>
          <w:p w14:paraId="46EE917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w:t>
            </w:r>
          </w:p>
        </w:tc>
      </w:tr>
      <w:tr w:rsidR="009B0ADA" w:rsidRPr="009B0ADA" w14:paraId="016D18F4" w14:textId="77777777" w:rsidTr="001C312A">
        <w:trPr>
          <w:trHeight w:val="313"/>
        </w:trPr>
        <w:tc>
          <w:tcPr>
            <w:tcW w:w="500" w:type="dxa"/>
            <w:shd w:val="clear" w:color="auto" w:fill="auto"/>
            <w:noWrap/>
            <w:vAlign w:val="center"/>
            <w:hideMark/>
          </w:tcPr>
          <w:p w14:paraId="63C2754E"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157</w:t>
            </w:r>
          </w:p>
        </w:tc>
        <w:tc>
          <w:tcPr>
            <w:tcW w:w="6158" w:type="dxa"/>
            <w:shd w:val="clear" w:color="auto" w:fill="auto"/>
            <w:noWrap/>
            <w:vAlign w:val="center"/>
            <w:hideMark/>
          </w:tcPr>
          <w:p w14:paraId="361B1C7C"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Charla Masculinidad y Autocuidado en el Hombre</w:t>
            </w:r>
          </w:p>
        </w:tc>
        <w:tc>
          <w:tcPr>
            <w:tcW w:w="1426" w:type="dxa"/>
            <w:shd w:val="clear" w:color="auto" w:fill="auto"/>
            <w:noWrap/>
            <w:vAlign w:val="center"/>
            <w:hideMark/>
          </w:tcPr>
          <w:p w14:paraId="4920912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24</w:t>
            </w:r>
          </w:p>
        </w:tc>
      </w:tr>
      <w:tr w:rsidR="009B0ADA" w:rsidRPr="009B0ADA" w14:paraId="295DDF89" w14:textId="77777777" w:rsidTr="001C312A">
        <w:trPr>
          <w:trHeight w:val="313"/>
        </w:trPr>
        <w:tc>
          <w:tcPr>
            <w:tcW w:w="500" w:type="dxa"/>
            <w:shd w:val="clear" w:color="auto" w:fill="auto"/>
            <w:noWrap/>
            <w:vAlign w:val="center"/>
            <w:hideMark/>
          </w:tcPr>
          <w:p w14:paraId="5162FA51"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158</w:t>
            </w:r>
          </w:p>
        </w:tc>
        <w:tc>
          <w:tcPr>
            <w:tcW w:w="6158" w:type="dxa"/>
            <w:shd w:val="clear" w:color="auto" w:fill="auto"/>
            <w:noWrap/>
            <w:vAlign w:val="center"/>
            <w:hideMark/>
          </w:tcPr>
          <w:p w14:paraId="5D29DFAC"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sobre Buenas Prácticas en Refrigeración</w:t>
            </w:r>
          </w:p>
        </w:tc>
        <w:tc>
          <w:tcPr>
            <w:tcW w:w="1426" w:type="dxa"/>
            <w:shd w:val="clear" w:color="auto" w:fill="auto"/>
            <w:noWrap/>
            <w:vAlign w:val="center"/>
            <w:hideMark/>
          </w:tcPr>
          <w:p w14:paraId="2A76C485"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25</w:t>
            </w:r>
          </w:p>
        </w:tc>
      </w:tr>
      <w:tr w:rsidR="009B0ADA" w:rsidRPr="009B0ADA" w14:paraId="2B81E466" w14:textId="77777777" w:rsidTr="001C312A">
        <w:trPr>
          <w:trHeight w:val="313"/>
        </w:trPr>
        <w:tc>
          <w:tcPr>
            <w:tcW w:w="500" w:type="dxa"/>
            <w:shd w:val="clear" w:color="auto" w:fill="auto"/>
            <w:noWrap/>
            <w:vAlign w:val="center"/>
            <w:hideMark/>
          </w:tcPr>
          <w:p w14:paraId="11554D9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159</w:t>
            </w:r>
          </w:p>
        </w:tc>
        <w:tc>
          <w:tcPr>
            <w:tcW w:w="6158" w:type="dxa"/>
            <w:shd w:val="clear" w:color="auto" w:fill="auto"/>
            <w:noWrap/>
            <w:vAlign w:val="center"/>
            <w:hideMark/>
          </w:tcPr>
          <w:p w14:paraId="108F0E0D" w14:textId="77777777" w:rsidR="00FD6CE8" w:rsidRPr="009B0ADA" w:rsidRDefault="00FD6CE8" w:rsidP="009B0ADA">
            <w:pPr>
              <w:spacing w:after="0" w:line="360" w:lineRule="auto"/>
              <w:rPr>
                <w:rFonts w:eastAsia="Times New Roman"/>
                <w:spacing w:val="0"/>
                <w:lang w:val="es-ES" w:eastAsia="es-ES"/>
              </w:rPr>
            </w:pPr>
            <w:r w:rsidRPr="009B0ADA">
              <w:rPr>
                <w:rFonts w:eastAsia="Times New Roman"/>
                <w:spacing w:val="0"/>
                <w:lang w:val="es-ES" w:eastAsia="es-ES"/>
              </w:rPr>
              <w:t>Curso de Microsoft Office</w:t>
            </w:r>
          </w:p>
        </w:tc>
        <w:tc>
          <w:tcPr>
            <w:tcW w:w="1426" w:type="dxa"/>
            <w:shd w:val="clear" w:color="auto" w:fill="auto"/>
            <w:noWrap/>
            <w:vAlign w:val="center"/>
            <w:hideMark/>
          </w:tcPr>
          <w:p w14:paraId="5B1ABAEC" w14:textId="77777777" w:rsidR="00FD6CE8" w:rsidRPr="009B0ADA" w:rsidRDefault="00FD6CE8" w:rsidP="009B0ADA">
            <w:pPr>
              <w:spacing w:after="0" w:line="360" w:lineRule="auto"/>
              <w:jc w:val="center"/>
              <w:rPr>
                <w:rFonts w:eastAsia="Times New Roman"/>
                <w:spacing w:val="0"/>
                <w:lang w:val="es-ES" w:eastAsia="es-ES"/>
              </w:rPr>
            </w:pPr>
            <w:r w:rsidRPr="009B0ADA">
              <w:rPr>
                <w:rFonts w:eastAsia="Times New Roman"/>
                <w:spacing w:val="0"/>
                <w:lang w:val="es-ES" w:eastAsia="es-ES"/>
              </w:rPr>
              <w:t>30</w:t>
            </w:r>
          </w:p>
        </w:tc>
      </w:tr>
    </w:tbl>
    <w:p w14:paraId="3123EFC7" w14:textId="699E489E" w:rsidR="00FD6CE8" w:rsidRDefault="00FD6CE8" w:rsidP="00FD6CE8">
      <w:pPr>
        <w:spacing w:line="360" w:lineRule="auto"/>
        <w:rPr>
          <w:rFonts w:eastAsia="Times New Roman"/>
          <w:i/>
          <w:sz w:val="18"/>
          <w:szCs w:val="18"/>
        </w:rPr>
      </w:pPr>
      <w:r w:rsidRPr="0031538E">
        <w:rPr>
          <w:rFonts w:eastAsia="Times New Roman"/>
          <w:i/>
          <w:sz w:val="18"/>
          <w:szCs w:val="18"/>
        </w:rPr>
        <w:t xml:space="preserve">Fuente: </w:t>
      </w:r>
      <w:r w:rsidR="009B0ADA">
        <w:rPr>
          <w:rFonts w:eastAsia="Times New Roman"/>
          <w:i/>
          <w:sz w:val="18"/>
          <w:szCs w:val="18"/>
        </w:rPr>
        <w:t>Dirección de Recursos Humanos.-</w:t>
      </w:r>
    </w:p>
    <w:p w14:paraId="571D7311" w14:textId="77777777" w:rsidR="00A4047A" w:rsidRPr="001C312A" w:rsidRDefault="00A4047A" w:rsidP="00A4047A">
      <w:pPr>
        <w:pStyle w:val="Prrafodelista"/>
        <w:numPr>
          <w:ilvl w:val="0"/>
          <w:numId w:val="15"/>
        </w:numPr>
        <w:spacing w:before="100" w:beforeAutospacing="1" w:after="100" w:afterAutospacing="1" w:line="360" w:lineRule="auto"/>
        <w:ind w:left="426"/>
        <w:jc w:val="both"/>
        <w:rPr>
          <w:b/>
          <w:bCs/>
        </w:rPr>
      </w:pPr>
      <w:r w:rsidRPr="001C312A">
        <w:rPr>
          <w:b/>
          <w:bCs/>
        </w:rPr>
        <w:t>Registro y Control del Personal</w:t>
      </w:r>
    </w:p>
    <w:p w14:paraId="2AFD968C" w14:textId="1ABF4DCD" w:rsidR="00A4047A" w:rsidRPr="006A0186" w:rsidRDefault="00F76056" w:rsidP="00E9776B">
      <w:pPr>
        <w:spacing w:before="100" w:beforeAutospacing="1" w:after="100" w:afterAutospacing="1" w:line="360" w:lineRule="auto"/>
        <w:ind w:left="66"/>
        <w:jc w:val="both"/>
        <w:rPr>
          <w:rFonts w:eastAsia="Times New Roman"/>
        </w:rPr>
      </w:pPr>
      <w:bookmarkStart w:id="73" w:name="_2et92p0" w:colFirst="0" w:colLast="0"/>
      <w:bookmarkEnd w:id="73"/>
      <w:r>
        <w:rPr>
          <w:rFonts w:eastAsia="Times New Roman"/>
        </w:rPr>
        <w:t>S</w:t>
      </w:r>
      <w:r w:rsidR="00A4047A" w:rsidRPr="006A0186">
        <w:rPr>
          <w:rFonts w:eastAsia="Times New Roman"/>
        </w:rPr>
        <w:t xml:space="preserve">e agotó el proceso de control y monitoreo del registro de asistencia </w:t>
      </w:r>
      <w:r w:rsidR="00E9776B">
        <w:rPr>
          <w:rFonts w:eastAsia="Times New Roman"/>
        </w:rPr>
        <w:t xml:space="preserve">del personal a través de </w:t>
      </w:r>
      <w:r w:rsidR="00A4047A" w:rsidRPr="006A0186">
        <w:rPr>
          <w:rFonts w:eastAsia="Times New Roman"/>
        </w:rPr>
        <w:t xml:space="preserve">los sistemas </w:t>
      </w:r>
      <w:r w:rsidR="00A4047A" w:rsidRPr="00DC58FA">
        <w:rPr>
          <w:rFonts w:eastAsia="Times New Roman"/>
        </w:rPr>
        <w:t xml:space="preserve">BIOTIME que utiliza huella digital, </w:t>
      </w:r>
      <w:r w:rsidR="00E9776B" w:rsidRPr="00DC58FA">
        <w:rPr>
          <w:rFonts w:eastAsia="Times New Roman"/>
        </w:rPr>
        <w:t xml:space="preserve">y </w:t>
      </w:r>
      <w:r w:rsidR="00E9776B">
        <w:rPr>
          <w:rFonts w:eastAsia="Times New Roman"/>
        </w:rPr>
        <w:t>la</w:t>
      </w:r>
      <w:r w:rsidR="00A4047A" w:rsidRPr="00DC58FA">
        <w:rPr>
          <w:rFonts w:eastAsia="Times New Roman"/>
        </w:rPr>
        <w:t xml:space="preserve"> INTRANET institucional</w:t>
      </w:r>
      <w:r w:rsidR="00E9776B">
        <w:rPr>
          <w:rFonts w:eastAsia="Times New Roman"/>
        </w:rPr>
        <w:t xml:space="preserve">, logrando una </w:t>
      </w:r>
      <w:r w:rsidR="00A4047A" w:rsidRPr="001C312A">
        <w:rPr>
          <w:rFonts w:eastAsia="Times New Roman"/>
        </w:rPr>
        <w:t>asistencia</w:t>
      </w:r>
      <w:r w:rsidR="00E9776B">
        <w:rPr>
          <w:rFonts w:eastAsia="Times New Roman"/>
        </w:rPr>
        <w:t xml:space="preserve"> de</w:t>
      </w:r>
      <w:r w:rsidR="00A4047A" w:rsidRPr="001C312A">
        <w:rPr>
          <w:rFonts w:eastAsia="Times New Roman"/>
        </w:rPr>
        <w:t xml:space="preserve"> 90% de</w:t>
      </w:r>
      <w:r w:rsidR="00E9776B">
        <w:rPr>
          <w:rFonts w:eastAsia="Times New Roman"/>
        </w:rPr>
        <w:t>l</w:t>
      </w:r>
      <w:r w:rsidR="00A4047A" w:rsidRPr="001C312A">
        <w:rPr>
          <w:rFonts w:eastAsia="Times New Roman"/>
        </w:rPr>
        <w:t xml:space="preserve"> personal activo en planta</w:t>
      </w:r>
      <w:r w:rsidR="00E9776B">
        <w:rPr>
          <w:rFonts w:eastAsia="Times New Roman"/>
        </w:rPr>
        <w:t xml:space="preserve">. </w:t>
      </w:r>
      <w:r w:rsidR="00A4047A" w:rsidRPr="001C312A">
        <w:rPr>
          <w:rFonts w:eastAsia="Times New Roman"/>
        </w:rPr>
        <w:t xml:space="preserve">Asimismo, fueron emitidos </w:t>
      </w:r>
      <w:r w:rsidR="00E9776B" w:rsidRPr="001C312A">
        <w:rPr>
          <w:rFonts w:eastAsia="Times New Roman"/>
        </w:rPr>
        <w:t>un 332 reporte</w:t>
      </w:r>
      <w:r w:rsidR="00A4047A" w:rsidRPr="001C312A">
        <w:rPr>
          <w:rFonts w:eastAsia="Times New Roman"/>
        </w:rPr>
        <w:t xml:space="preserve"> de asistencias a las diferentes áreas de la institución.</w:t>
      </w:r>
    </w:p>
    <w:p w14:paraId="5D854788" w14:textId="0D97DDD1" w:rsidR="00A4047A" w:rsidRPr="006A0186" w:rsidRDefault="00A4047A" w:rsidP="00A4047A">
      <w:pPr>
        <w:spacing w:after="0" w:line="360" w:lineRule="auto"/>
        <w:ind w:left="66"/>
        <w:jc w:val="center"/>
        <w:rPr>
          <w:rFonts w:eastAsia="Times New Roman"/>
          <w:b/>
          <w:bCs/>
        </w:rPr>
      </w:pPr>
      <w:r w:rsidRPr="006A0186">
        <w:rPr>
          <w:rFonts w:eastAsia="Times New Roman"/>
          <w:b/>
          <w:bCs/>
        </w:rPr>
        <w:t xml:space="preserve">Tabla No.  </w:t>
      </w:r>
      <w:r w:rsidRPr="006A0186">
        <w:rPr>
          <w:rFonts w:eastAsia="Times New Roman"/>
          <w:b/>
          <w:bCs/>
        </w:rPr>
        <w:fldChar w:fldCharType="begin"/>
      </w:r>
      <w:r w:rsidRPr="006A0186">
        <w:rPr>
          <w:rFonts w:eastAsia="Times New Roman"/>
          <w:b/>
          <w:bCs/>
        </w:rPr>
        <w:instrText xml:space="preserve"> SEQ Tabla_No._ \* ARABIC </w:instrText>
      </w:r>
      <w:r w:rsidRPr="006A0186">
        <w:rPr>
          <w:rFonts w:eastAsia="Times New Roman"/>
          <w:b/>
          <w:bCs/>
        </w:rPr>
        <w:fldChar w:fldCharType="separate"/>
      </w:r>
      <w:r w:rsidR="00FD2D38">
        <w:rPr>
          <w:rFonts w:eastAsia="Times New Roman"/>
          <w:b/>
          <w:bCs/>
          <w:noProof/>
        </w:rPr>
        <w:t>39</w:t>
      </w:r>
      <w:r w:rsidRPr="006A0186">
        <w:rPr>
          <w:rFonts w:eastAsia="Times New Roman"/>
          <w:b/>
          <w:bCs/>
        </w:rPr>
        <w:fldChar w:fldCharType="end"/>
      </w:r>
    </w:p>
    <w:p w14:paraId="5D1621F8" w14:textId="77777777" w:rsidR="00A4047A" w:rsidRPr="006A0186" w:rsidRDefault="00A4047A" w:rsidP="00A4047A">
      <w:pPr>
        <w:spacing w:after="0" w:line="360" w:lineRule="auto"/>
        <w:ind w:left="66"/>
        <w:jc w:val="center"/>
        <w:rPr>
          <w:rFonts w:eastAsia="Times New Roman"/>
        </w:rPr>
      </w:pPr>
      <w:r w:rsidRPr="006A0186">
        <w:rPr>
          <w:rFonts w:eastAsia="Times New Roman"/>
        </w:rPr>
        <w:t>Novedades de los sistemas de asistencia</w:t>
      </w:r>
    </w:p>
    <w:p w14:paraId="352200B5" w14:textId="21E5039B" w:rsidR="00A4047A" w:rsidRPr="006A0186" w:rsidRDefault="00A4047A" w:rsidP="00A4047A">
      <w:pPr>
        <w:spacing w:after="0" w:line="360" w:lineRule="auto"/>
        <w:ind w:left="66"/>
        <w:jc w:val="center"/>
        <w:rPr>
          <w:rFonts w:eastAsia="Times New Roman"/>
        </w:rPr>
      </w:pPr>
      <w:r>
        <w:rPr>
          <w:rFonts w:eastAsia="Times New Roman"/>
        </w:rPr>
        <w:t xml:space="preserve">Enero – Noviembre </w:t>
      </w:r>
      <w:r w:rsidRPr="006A0186">
        <w:rPr>
          <w:rFonts w:eastAsia="Times New Roman"/>
        </w:rPr>
        <w:t>2024</w:t>
      </w:r>
    </w:p>
    <w:tbl>
      <w:tblPr>
        <w:tblW w:w="5475"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3690"/>
        <w:gridCol w:w="1785"/>
      </w:tblGrid>
      <w:tr w:rsidR="00A4047A" w:rsidRPr="006A0186" w14:paraId="5FAA07CF" w14:textId="77777777" w:rsidTr="00E9776B">
        <w:trPr>
          <w:trHeight w:val="586"/>
          <w:tblHeader/>
          <w:jc w:val="center"/>
        </w:trPr>
        <w:tc>
          <w:tcPr>
            <w:tcW w:w="3690" w:type="dxa"/>
            <w:shd w:val="clear" w:color="auto" w:fill="142F62"/>
            <w:vAlign w:val="center"/>
            <w:hideMark/>
          </w:tcPr>
          <w:p w14:paraId="748202E2" w14:textId="77777777" w:rsidR="00A4047A" w:rsidRPr="00E9776B" w:rsidRDefault="00A4047A" w:rsidP="00E9776B">
            <w:pPr>
              <w:spacing w:after="0" w:line="360" w:lineRule="auto"/>
              <w:jc w:val="center"/>
              <w:rPr>
                <w:rFonts w:eastAsia="Times New Roman"/>
                <w:b/>
                <w:bCs/>
                <w:color w:val="FFFFFF"/>
                <w:spacing w:val="0"/>
                <w:lang w:eastAsia="es-DO"/>
              </w:rPr>
            </w:pPr>
            <w:r w:rsidRPr="00E9776B">
              <w:rPr>
                <w:rFonts w:eastAsia="Times New Roman"/>
                <w:b/>
                <w:bCs/>
                <w:color w:val="FFFFFF"/>
                <w:spacing w:val="0"/>
                <w:lang w:eastAsia="es-DO"/>
              </w:rPr>
              <w:t>Novedades de personal</w:t>
            </w:r>
          </w:p>
        </w:tc>
        <w:tc>
          <w:tcPr>
            <w:tcW w:w="1785" w:type="dxa"/>
            <w:shd w:val="clear" w:color="auto" w:fill="142F62"/>
            <w:vAlign w:val="center"/>
            <w:hideMark/>
          </w:tcPr>
          <w:p w14:paraId="3AB57DDB" w14:textId="77777777" w:rsidR="00A4047A" w:rsidRPr="00E9776B" w:rsidRDefault="00A4047A" w:rsidP="00E9776B">
            <w:pPr>
              <w:spacing w:after="0" w:line="360" w:lineRule="auto"/>
              <w:jc w:val="center"/>
              <w:rPr>
                <w:rFonts w:eastAsia="Times New Roman"/>
                <w:b/>
                <w:bCs/>
                <w:color w:val="FFFFFF"/>
                <w:spacing w:val="0"/>
                <w:lang w:eastAsia="es-DO"/>
              </w:rPr>
            </w:pPr>
            <w:r w:rsidRPr="00E9776B">
              <w:rPr>
                <w:rFonts w:eastAsia="Times New Roman"/>
                <w:b/>
                <w:bCs/>
                <w:color w:val="FFFFFF"/>
                <w:spacing w:val="0"/>
                <w:lang w:eastAsia="es-DO"/>
              </w:rPr>
              <w:t>Total</w:t>
            </w:r>
          </w:p>
        </w:tc>
      </w:tr>
      <w:tr w:rsidR="00A4047A" w:rsidRPr="006A0186" w14:paraId="026CAF88" w14:textId="77777777" w:rsidTr="00E9776B">
        <w:trPr>
          <w:trHeight w:val="586"/>
          <w:jc w:val="center"/>
        </w:trPr>
        <w:tc>
          <w:tcPr>
            <w:tcW w:w="3690" w:type="dxa"/>
            <w:shd w:val="clear" w:color="auto" w:fill="auto"/>
            <w:vAlign w:val="center"/>
            <w:hideMark/>
          </w:tcPr>
          <w:p w14:paraId="18FA7475" w14:textId="77777777" w:rsidR="00A4047A" w:rsidRPr="006A0186" w:rsidRDefault="00A4047A" w:rsidP="00E9776B">
            <w:pPr>
              <w:spacing w:after="0" w:line="360" w:lineRule="auto"/>
              <w:rPr>
                <w:rFonts w:eastAsia="Times New Roman"/>
                <w:spacing w:val="0"/>
                <w:lang w:eastAsia="es-DO"/>
              </w:rPr>
            </w:pPr>
            <w:r w:rsidRPr="006A0186">
              <w:rPr>
                <w:rFonts w:eastAsia="Times New Roman"/>
                <w:spacing w:val="0"/>
                <w:lang w:eastAsia="es-DO"/>
              </w:rPr>
              <w:t>Sistema ponche Bio-time</w:t>
            </w:r>
          </w:p>
        </w:tc>
        <w:tc>
          <w:tcPr>
            <w:tcW w:w="1785" w:type="dxa"/>
            <w:shd w:val="clear" w:color="auto" w:fill="auto"/>
            <w:vAlign w:val="center"/>
            <w:hideMark/>
          </w:tcPr>
          <w:p w14:paraId="5B526154" w14:textId="77777777" w:rsidR="00A4047A" w:rsidRPr="006A0186" w:rsidRDefault="00A4047A" w:rsidP="00E9776B">
            <w:pPr>
              <w:spacing w:after="0" w:line="360" w:lineRule="auto"/>
              <w:jc w:val="center"/>
              <w:rPr>
                <w:rFonts w:eastAsia="Times New Roman"/>
                <w:spacing w:val="0"/>
                <w:lang w:eastAsia="es-DO"/>
              </w:rPr>
            </w:pPr>
            <w:r>
              <w:rPr>
                <w:rFonts w:eastAsia="Times New Roman"/>
                <w:spacing w:val="0"/>
                <w:lang w:eastAsia="es-DO"/>
              </w:rPr>
              <w:t>3,539</w:t>
            </w:r>
          </w:p>
        </w:tc>
      </w:tr>
      <w:tr w:rsidR="00A4047A" w:rsidRPr="006A0186" w14:paraId="4F61E343" w14:textId="77777777" w:rsidTr="00E9776B">
        <w:trPr>
          <w:trHeight w:val="586"/>
          <w:jc w:val="center"/>
        </w:trPr>
        <w:tc>
          <w:tcPr>
            <w:tcW w:w="3690" w:type="dxa"/>
            <w:shd w:val="clear" w:color="auto" w:fill="auto"/>
            <w:vAlign w:val="center"/>
            <w:hideMark/>
          </w:tcPr>
          <w:p w14:paraId="1E96A9FB" w14:textId="77777777" w:rsidR="00A4047A" w:rsidRPr="006A0186" w:rsidRDefault="00A4047A" w:rsidP="00E9776B">
            <w:pPr>
              <w:spacing w:after="0" w:line="360" w:lineRule="auto"/>
              <w:rPr>
                <w:rFonts w:eastAsia="Times New Roman"/>
                <w:spacing w:val="0"/>
                <w:lang w:eastAsia="es-DO"/>
              </w:rPr>
            </w:pPr>
            <w:r w:rsidRPr="006A0186">
              <w:rPr>
                <w:rFonts w:eastAsia="Times New Roman"/>
                <w:spacing w:val="0"/>
                <w:lang w:eastAsia="es-DO"/>
              </w:rPr>
              <w:t xml:space="preserve">Sistema ponche Intranet </w:t>
            </w:r>
          </w:p>
        </w:tc>
        <w:tc>
          <w:tcPr>
            <w:tcW w:w="1785" w:type="dxa"/>
            <w:shd w:val="clear" w:color="auto" w:fill="auto"/>
            <w:vAlign w:val="center"/>
            <w:hideMark/>
          </w:tcPr>
          <w:p w14:paraId="1503D728" w14:textId="77777777" w:rsidR="00A4047A" w:rsidRPr="006A0186" w:rsidRDefault="00A4047A" w:rsidP="00E9776B">
            <w:pPr>
              <w:spacing w:after="0" w:line="360" w:lineRule="auto"/>
              <w:jc w:val="center"/>
              <w:rPr>
                <w:rFonts w:eastAsia="Times New Roman"/>
                <w:spacing w:val="0"/>
                <w:lang w:eastAsia="es-DO"/>
              </w:rPr>
            </w:pPr>
            <w:r>
              <w:rPr>
                <w:rFonts w:eastAsia="Times New Roman"/>
                <w:spacing w:val="0"/>
                <w:lang w:eastAsia="es-DO"/>
              </w:rPr>
              <w:t>6557</w:t>
            </w:r>
          </w:p>
        </w:tc>
      </w:tr>
      <w:tr w:rsidR="00A4047A" w:rsidRPr="006A0186" w14:paraId="2F6ED903" w14:textId="77777777" w:rsidTr="00E9776B">
        <w:trPr>
          <w:trHeight w:val="586"/>
          <w:jc w:val="center"/>
        </w:trPr>
        <w:tc>
          <w:tcPr>
            <w:tcW w:w="3690" w:type="dxa"/>
            <w:shd w:val="clear" w:color="auto" w:fill="auto"/>
            <w:vAlign w:val="center"/>
            <w:hideMark/>
          </w:tcPr>
          <w:p w14:paraId="795850FC" w14:textId="77777777" w:rsidR="00A4047A" w:rsidRPr="006A0186" w:rsidRDefault="00A4047A" w:rsidP="00E9776B">
            <w:pPr>
              <w:spacing w:after="0" w:line="360" w:lineRule="auto"/>
              <w:rPr>
                <w:rFonts w:eastAsia="Times New Roman"/>
                <w:spacing w:val="0"/>
                <w:lang w:eastAsia="es-DO"/>
              </w:rPr>
            </w:pPr>
            <w:r w:rsidRPr="006A0186">
              <w:rPr>
                <w:rFonts w:eastAsia="Times New Roman"/>
                <w:spacing w:val="0"/>
                <w:lang w:eastAsia="es-DO"/>
              </w:rPr>
              <w:t>Reportes de Asistencia</w:t>
            </w:r>
          </w:p>
        </w:tc>
        <w:tc>
          <w:tcPr>
            <w:tcW w:w="1785" w:type="dxa"/>
            <w:shd w:val="clear" w:color="auto" w:fill="auto"/>
            <w:vAlign w:val="center"/>
            <w:hideMark/>
          </w:tcPr>
          <w:p w14:paraId="4C27D6F8" w14:textId="77777777" w:rsidR="00A4047A" w:rsidRPr="006A0186" w:rsidRDefault="00A4047A" w:rsidP="00E9776B">
            <w:pPr>
              <w:spacing w:after="0" w:line="360" w:lineRule="auto"/>
              <w:jc w:val="center"/>
              <w:rPr>
                <w:rFonts w:eastAsia="Times New Roman"/>
                <w:spacing w:val="0"/>
                <w:lang w:eastAsia="es-DO"/>
              </w:rPr>
            </w:pPr>
            <w:r>
              <w:rPr>
                <w:rFonts w:eastAsia="Times New Roman"/>
                <w:spacing w:val="0"/>
                <w:lang w:eastAsia="es-DO"/>
              </w:rPr>
              <w:t>332</w:t>
            </w:r>
          </w:p>
        </w:tc>
      </w:tr>
    </w:tbl>
    <w:p w14:paraId="4A8817AA" w14:textId="47FCB323" w:rsidR="00A4047A" w:rsidRPr="006A0186" w:rsidRDefault="00A4047A" w:rsidP="00E9776B">
      <w:pPr>
        <w:spacing w:before="100" w:beforeAutospacing="1" w:after="100" w:afterAutospacing="1" w:line="360" w:lineRule="auto"/>
        <w:ind w:left="720" w:firstLine="556"/>
        <w:contextualSpacing/>
        <w:jc w:val="both"/>
        <w:rPr>
          <w:rFonts w:eastAsia="Times New Roman"/>
          <w:i/>
          <w:iCs/>
          <w:sz w:val="18"/>
          <w:szCs w:val="18"/>
          <w:lang w:eastAsia="es-DO"/>
        </w:rPr>
      </w:pPr>
      <w:r w:rsidRPr="006A0186">
        <w:rPr>
          <w:rFonts w:eastAsia="Times New Roman"/>
          <w:i/>
          <w:iCs/>
          <w:sz w:val="18"/>
          <w:szCs w:val="18"/>
          <w:lang w:eastAsia="es-DO"/>
        </w:rPr>
        <w:t>Fuente: Di</w:t>
      </w:r>
      <w:r>
        <w:rPr>
          <w:rFonts w:eastAsia="Times New Roman"/>
          <w:i/>
          <w:iCs/>
          <w:sz w:val="18"/>
          <w:szCs w:val="18"/>
          <w:lang w:eastAsia="es-DO"/>
        </w:rPr>
        <w:t xml:space="preserve">visión de Registro y Control. </w:t>
      </w:r>
    </w:p>
    <w:p w14:paraId="6200AAD9" w14:textId="77777777" w:rsidR="00A4047A" w:rsidRPr="006A0186" w:rsidRDefault="00A4047A" w:rsidP="00A4047A">
      <w:pPr>
        <w:spacing w:after="100" w:afterAutospacing="1" w:line="360" w:lineRule="auto"/>
        <w:ind w:left="720" w:firstLine="556"/>
        <w:contextualSpacing/>
        <w:jc w:val="both"/>
        <w:rPr>
          <w:rFonts w:eastAsia="Times New Roman"/>
          <w:i/>
          <w:iCs/>
          <w:sz w:val="18"/>
          <w:szCs w:val="18"/>
          <w:lang w:eastAsia="es-DO"/>
        </w:rPr>
      </w:pPr>
    </w:p>
    <w:p w14:paraId="4E8950C3" w14:textId="797CE803" w:rsidR="002E4FFC" w:rsidRDefault="00A4047A" w:rsidP="00A4047A">
      <w:pPr>
        <w:spacing w:before="100" w:beforeAutospacing="1" w:after="100" w:afterAutospacing="1" w:line="360" w:lineRule="auto"/>
        <w:ind w:left="66"/>
        <w:jc w:val="both"/>
        <w:rPr>
          <w:rFonts w:eastAsia="Times New Roman"/>
        </w:rPr>
      </w:pPr>
      <w:r w:rsidRPr="006A0186">
        <w:rPr>
          <w:rFonts w:eastAsia="Times New Roman"/>
        </w:rPr>
        <w:lastRenderedPageBreak/>
        <w:t xml:space="preserve">Con el propósito de garantizar una correcta actualización </w:t>
      </w:r>
      <w:r w:rsidR="002E4FFC">
        <w:rPr>
          <w:rFonts w:eastAsia="Times New Roman"/>
        </w:rPr>
        <w:t>de</w:t>
      </w:r>
      <w:r w:rsidRPr="006A0186">
        <w:rPr>
          <w:rFonts w:eastAsia="Times New Roman"/>
        </w:rPr>
        <w:t xml:space="preserve"> los datos de los colaboradores, y que los expedientes </w:t>
      </w:r>
      <w:r w:rsidR="002E4FFC">
        <w:rPr>
          <w:rFonts w:eastAsia="Times New Roman"/>
        </w:rPr>
        <w:t xml:space="preserve">se encuentren </w:t>
      </w:r>
      <w:r w:rsidRPr="006A0186">
        <w:rPr>
          <w:rFonts w:eastAsia="Times New Roman"/>
        </w:rPr>
        <w:t>en cumplimiento con las normativas establecidas,</w:t>
      </w:r>
      <w:r w:rsidR="002E4FFC">
        <w:rPr>
          <w:rFonts w:eastAsia="Times New Roman"/>
        </w:rPr>
        <w:t xml:space="preserve"> </w:t>
      </w:r>
      <w:r w:rsidRPr="006A0186">
        <w:rPr>
          <w:rFonts w:eastAsia="Times New Roman"/>
        </w:rPr>
        <w:t xml:space="preserve">se trabajó en la actualización permanente de los datos del personal en el archivo físico y en la plataforma ASLAN, registrando un total de </w:t>
      </w:r>
      <w:r>
        <w:rPr>
          <w:rFonts w:eastAsia="Times New Roman"/>
        </w:rPr>
        <w:t>16,649</w:t>
      </w:r>
      <w:r w:rsidRPr="006A0186">
        <w:rPr>
          <w:rFonts w:eastAsia="Times New Roman"/>
        </w:rPr>
        <w:t xml:space="preserve"> documentos anexados a los expedientes durante </w:t>
      </w:r>
      <w:r w:rsidR="00E9776B">
        <w:rPr>
          <w:rFonts w:eastAsia="Times New Roman"/>
        </w:rPr>
        <w:t>e</w:t>
      </w:r>
      <w:r>
        <w:rPr>
          <w:rFonts w:eastAsia="Times New Roman"/>
        </w:rPr>
        <w:t>l año</w:t>
      </w:r>
      <w:r w:rsidRPr="006A0186">
        <w:rPr>
          <w:rFonts w:eastAsia="Times New Roman"/>
        </w:rPr>
        <w:t xml:space="preserve">, y </w:t>
      </w:r>
      <w:r w:rsidR="002E4FFC">
        <w:rPr>
          <w:rFonts w:eastAsia="Times New Roman"/>
        </w:rPr>
        <w:t xml:space="preserve">además, desarrollando diversas </w:t>
      </w:r>
      <w:r w:rsidRPr="006A0186">
        <w:rPr>
          <w:rFonts w:eastAsia="Times New Roman"/>
        </w:rPr>
        <w:t>jornadas de actualización de expedientes pertenecientes al personal activo de la institución.</w:t>
      </w:r>
    </w:p>
    <w:p w14:paraId="622D594E" w14:textId="26111F52" w:rsidR="002E4FFC" w:rsidRPr="002E4FFC" w:rsidRDefault="002E4FFC" w:rsidP="002E4FFC">
      <w:pPr>
        <w:spacing w:after="0" w:line="360" w:lineRule="auto"/>
        <w:jc w:val="center"/>
        <w:rPr>
          <w:b/>
          <w:bCs/>
        </w:rPr>
      </w:pPr>
      <w:r w:rsidRPr="002E4FFC">
        <w:rPr>
          <w:b/>
          <w:bCs/>
        </w:rPr>
        <w:t xml:space="preserve">Tabla No.  </w:t>
      </w:r>
      <w:r w:rsidRPr="002E4FFC">
        <w:rPr>
          <w:b/>
          <w:bCs/>
        </w:rPr>
        <w:fldChar w:fldCharType="begin"/>
      </w:r>
      <w:r w:rsidRPr="002E4FFC">
        <w:rPr>
          <w:b/>
          <w:bCs/>
        </w:rPr>
        <w:instrText xml:space="preserve"> SEQ Tabla_No._ \* ARABIC </w:instrText>
      </w:r>
      <w:r w:rsidRPr="002E4FFC">
        <w:rPr>
          <w:b/>
          <w:bCs/>
        </w:rPr>
        <w:fldChar w:fldCharType="separate"/>
      </w:r>
      <w:r w:rsidR="00FD2D38">
        <w:rPr>
          <w:b/>
          <w:bCs/>
          <w:noProof/>
        </w:rPr>
        <w:t>40</w:t>
      </w:r>
      <w:r w:rsidRPr="002E4FFC">
        <w:rPr>
          <w:b/>
          <w:bCs/>
        </w:rPr>
        <w:fldChar w:fldCharType="end"/>
      </w:r>
      <w:r w:rsidRPr="002E4FFC">
        <w:rPr>
          <w:b/>
          <w:bCs/>
        </w:rPr>
        <w:t xml:space="preserve"> </w:t>
      </w:r>
    </w:p>
    <w:p w14:paraId="230172AC" w14:textId="0F58F14A" w:rsidR="002E4FFC" w:rsidRPr="006A0186" w:rsidRDefault="002E4FFC" w:rsidP="002E4FFC">
      <w:pPr>
        <w:spacing w:after="0" w:line="360" w:lineRule="auto"/>
        <w:jc w:val="center"/>
      </w:pPr>
      <w:r w:rsidRPr="006A0186">
        <w:t>Actualización de expedientes del personal</w:t>
      </w:r>
    </w:p>
    <w:p w14:paraId="0998F665" w14:textId="77777777" w:rsidR="002E4FFC" w:rsidRDefault="002E4FFC" w:rsidP="002E4FFC">
      <w:pPr>
        <w:spacing w:after="0" w:line="360" w:lineRule="auto"/>
        <w:jc w:val="center"/>
      </w:pPr>
      <w:r>
        <w:t xml:space="preserve">Enero - Noviembre </w:t>
      </w:r>
      <w:r w:rsidRPr="006A0186">
        <w:t>2024</w:t>
      </w:r>
    </w:p>
    <w:tbl>
      <w:tblPr>
        <w:tblW w:w="5098"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3381"/>
        <w:gridCol w:w="1717"/>
      </w:tblGrid>
      <w:tr w:rsidR="00A4047A" w:rsidRPr="006A0186" w14:paraId="1471B7C8" w14:textId="77777777" w:rsidTr="00107CF6">
        <w:trPr>
          <w:trHeight w:val="309"/>
          <w:tblHeader/>
          <w:jc w:val="center"/>
        </w:trPr>
        <w:tc>
          <w:tcPr>
            <w:tcW w:w="3381" w:type="dxa"/>
            <w:shd w:val="clear" w:color="auto" w:fill="142F62"/>
            <w:vAlign w:val="center"/>
            <w:hideMark/>
          </w:tcPr>
          <w:p w14:paraId="64E7A9AD" w14:textId="77777777" w:rsidR="00A4047A" w:rsidRPr="006A0186" w:rsidRDefault="00A4047A" w:rsidP="002E4FFC">
            <w:pPr>
              <w:spacing w:after="0" w:line="360" w:lineRule="auto"/>
              <w:jc w:val="center"/>
              <w:rPr>
                <w:rFonts w:eastAsia="Times New Roman"/>
                <w:b/>
                <w:bCs/>
                <w:color w:val="FFFFFF"/>
                <w:spacing w:val="0"/>
                <w:lang w:eastAsia="es-DO"/>
              </w:rPr>
            </w:pPr>
            <w:r w:rsidRPr="006A0186">
              <w:rPr>
                <w:rFonts w:eastAsia="Times New Roman"/>
                <w:b/>
                <w:bCs/>
                <w:color w:val="FFFFFF"/>
                <w:spacing w:val="0"/>
                <w:lang w:eastAsia="es-DO"/>
              </w:rPr>
              <w:t xml:space="preserve">Estatus </w:t>
            </w:r>
          </w:p>
        </w:tc>
        <w:tc>
          <w:tcPr>
            <w:tcW w:w="1717" w:type="dxa"/>
            <w:shd w:val="clear" w:color="auto" w:fill="142F62"/>
            <w:vAlign w:val="center"/>
            <w:hideMark/>
          </w:tcPr>
          <w:p w14:paraId="26653A13" w14:textId="77777777" w:rsidR="00A4047A" w:rsidRPr="006A0186" w:rsidRDefault="00A4047A" w:rsidP="002E4FFC">
            <w:pPr>
              <w:spacing w:after="0" w:line="360" w:lineRule="auto"/>
              <w:jc w:val="center"/>
              <w:rPr>
                <w:rFonts w:eastAsia="Times New Roman"/>
                <w:b/>
                <w:bCs/>
                <w:color w:val="FFFFFF"/>
                <w:spacing w:val="0"/>
                <w:lang w:eastAsia="es-DO"/>
              </w:rPr>
            </w:pPr>
            <w:r w:rsidRPr="006A0186">
              <w:rPr>
                <w:rFonts w:eastAsia="Times New Roman"/>
                <w:b/>
                <w:bCs/>
                <w:color w:val="FFFFFF"/>
                <w:spacing w:val="0"/>
                <w:lang w:eastAsia="es-DO"/>
              </w:rPr>
              <w:t>Total</w:t>
            </w:r>
          </w:p>
        </w:tc>
      </w:tr>
      <w:tr w:rsidR="00A4047A" w:rsidRPr="006A0186" w14:paraId="7422503B" w14:textId="77777777" w:rsidTr="002E4FFC">
        <w:trPr>
          <w:trHeight w:val="619"/>
          <w:jc w:val="center"/>
        </w:trPr>
        <w:tc>
          <w:tcPr>
            <w:tcW w:w="3381" w:type="dxa"/>
            <w:shd w:val="clear" w:color="auto" w:fill="auto"/>
            <w:vAlign w:val="center"/>
            <w:hideMark/>
          </w:tcPr>
          <w:p w14:paraId="69A43511" w14:textId="77777777" w:rsidR="00A4047A" w:rsidRPr="006A0186" w:rsidRDefault="00A4047A" w:rsidP="002E4FFC">
            <w:pPr>
              <w:spacing w:after="0" w:line="360" w:lineRule="auto"/>
              <w:rPr>
                <w:rFonts w:eastAsia="Times New Roman"/>
                <w:color w:val="747171"/>
                <w:spacing w:val="0"/>
                <w:lang w:eastAsia="es-DO"/>
              </w:rPr>
            </w:pPr>
            <w:r w:rsidRPr="006A0186">
              <w:rPr>
                <w:rFonts w:eastAsia="Times New Roman"/>
                <w:color w:val="747171"/>
                <w:spacing w:val="0"/>
                <w:lang w:eastAsia="es-DO"/>
              </w:rPr>
              <w:t>Creados (Nuevo Ingreso)</w:t>
            </w:r>
          </w:p>
        </w:tc>
        <w:tc>
          <w:tcPr>
            <w:tcW w:w="1717" w:type="dxa"/>
            <w:shd w:val="clear" w:color="auto" w:fill="auto"/>
            <w:vAlign w:val="center"/>
            <w:hideMark/>
          </w:tcPr>
          <w:p w14:paraId="5B94BCF8" w14:textId="77777777" w:rsidR="00A4047A" w:rsidRPr="006A0186" w:rsidRDefault="00A4047A" w:rsidP="002E4FFC">
            <w:pPr>
              <w:spacing w:after="0" w:line="360" w:lineRule="auto"/>
              <w:jc w:val="center"/>
              <w:rPr>
                <w:rFonts w:eastAsia="Times New Roman"/>
                <w:color w:val="747171"/>
                <w:spacing w:val="0"/>
                <w:lang w:eastAsia="es-DO"/>
              </w:rPr>
            </w:pPr>
            <w:r>
              <w:rPr>
                <w:rFonts w:eastAsia="Times New Roman"/>
                <w:color w:val="747171"/>
                <w:spacing w:val="0"/>
                <w:lang w:eastAsia="es-DO"/>
              </w:rPr>
              <w:t>214</w:t>
            </w:r>
          </w:p>
        </w:tc>
      </w:tr>
      <w:tr w:rsidR="00A4047A" w:rsidRPr="006A0186" w14:paraId="0C7F83D3" w14:textId="77777777" w:rsidTr="002E4FFC">
        <w:trPr>
          <w:trHeight w:val="619"/>
          <w:jc w:val="center"/>
        </w:trPr>
        <w:tc>
          <w:tcPr>
            <w:tcW w:w="3381" w:type="dxa"/>
            <w:shd w:val="clear" w:color="auto" w:fill="auto"/>
            <w:vAlign w:val="center"/>
            <w:hideMark/>
          </w:tcPr>
          <w:p w14:paraId="636CD4FA" w14:textId="77777777" w:rsidR="00A4047A" w:rsidRPr="006A0186" w:rsidRDefault="00A4047A" w:rsidP="002E4FFC">
            <w:pPr>
              <w:spacing w:after="0" w:line="360" w:lineRule="auto"/>
              <w:rPr>
                <w:rFonts w:eastAsia="Times New Roman"/>
                <w:color w:val="747171"/>
                <w:spacing w:val="0"/>
                <w:lang w:eastAsia="es-DO"/>
              </w:rPr>
            </w:pPr>
            <w:r w:rsidRPr="006A0186">
              <w:rPr>
                <w:rFonts w:eastAsia="Times New Roman"/>
                <w:color w:val="747171"/>
                <w:spacing w:val="0"/>
                <w:lang w:eastAsia="es-DO"/>
              </w:rPr>
              <w:t>Excluidos (Desvinculados)</w:t>
            </w:r>
          </w:p>
        </w:tc>
        <w:tc>
          <w:tcPr>
            <w:tcW w:w="1717" w:type="dxa"/>
            <w:shd w:val="clear" w:color="auto" w:fill="auto"/>
            <w:vAlign w:val="center"/>
            <w:hideMark/>
          </w:tcPr>
          <w:p w14:paraId="61336A3D" w14:textId="77777777" w:rsidR="00A4047A" w:rsidRPr="006A0186" w:rsidRDefault="00A4047A" w:rsidP="002E4FFC">
            <w:pPr>
              <w:spacing w:after="0" w:line="360" w:lineRule="auto"/>
              <w:jc w:val="center"/>
              <w:rPr>
                <w:rFonts w:eastAsia="Times New Roman"/>
                <w:color w:val="747171"/>
                <w:spacing w:val="0"/>
                <w:lang w:eastAsia="es-DO"/>
              </w:rPr>
            </w:pPr>
            <w:r>
              <w:rPr>
                <w:rFonts w:eastAsia="Times New Roman"/>
                <w:color w:val="747171"/>
                <w:spacing w:val="0"/>
                <w:lang w:eastAsia="es-DO"/>
              </w:rPr>
              <w:t>118</w:t>
            </w:r>
          </w:p>
        </w:tc>
      </w:tr>
      <w:tr w:rsidR="00A4047A" w:rsidRPr="006A0186" w14:paraId="58DEB5F1" w14:textId="77777777" w:rsidTr="002E4FFC">
        <w:trPr>
          <w:trHeight w:val="612"/>
          <w:jc w:val="center"/>
        </w:trPr>
        <w:tc>
          <w:tcPr>
            <w:tcW w:w="3381" w:type="dxa"/>
            <w:shd w:val="clear" w:color="auto" w:fill="auto"/>
            <w:vAlign w:val="center"/>
            <w:hideMark/>
          </w:tcPr>
          <w:p w14:paraId="12F0EB14" w14:textId="77777777" w:rsidR="00A4047A" w:rsidRPr="006A0186" w:rsidRDefault="00A4047A" w:rsidP="002E4FFC">
            <w:pPr>
              <w:spacing w:after="0" w:line="360" w:lineRule="auto"/>
              <w:rPr>
                <w:rFonts w:eastAsia="Times New Roman"/>
                <w:color w:val="747171"/>
                <w:spacing w:val="0"/>
                <w:lang w:eastAsia="es-DO"/>
              </w:rPr>
            </w:pPr>
            <w:r w:rsidRPr="006A0186">
              <w:rPr>
                <w:rFonts w:eastAsia="Times New Roman"/>
                <w:color w:val="747171"/>
                <w:spacing w:val="0"/>
                <w:lang w:eastAsia="es-DO"/>
              </w:rPr>
              <w:t>Datos Actualizados ASLAN</w:t>
            </w:r>
          </w:p>
        </w:tc>
        <w:tc>
          <w:tcPr>
            <w:tcW w:w="1717" w:type="dxa"/>
            <w:shd w:val="clear" w:color="auto" w:fill="auto"/>
            <w:vAlign w:val="center"/>
            <w:hideMark/>
          </w:tcPr>
          <w:p w14:paraId="3F77254C" w14:textId="77777777" w:rsidR="00A4047A" w:rsidRPr="006A0186" w:rsidRDefault="00A4047A" w:rsidP="002E4FFC">
            <w:pPr>
              <w:spacing w:after="0" w:line="360" w:lineRule="auto"/>
              <w:jc w:val="center"/>
              <w:rPr>
                <w:rFonts w:eastAsia="Times New Roman"/>
                <w:color w:val="747171"/>
                <w:spacing w:val="0"/>
                <w:lang w:eastAsia="es-DO"/>
              </w:rPr>
            </w:pPr>
            <w:r>
              <w:rPr>
                <w:rFonts w:eastAsia="Times New Roman"/>
                <w:color w:val="747171"/>
                <w:spacing w:val="0"/>
                <w:lang w:eastAsia="es-DO"/>
              </w:rPr>
              <w:t>505</w:t>
            </w:r>
          </w:p>
        </w:tc>
      </w:tr>
    </w:tbl>
    <w:p w14:paraId="72F6B684" w14:textId="3E4AA81A" w:rsidR="00A4047A" w:rsidRPr="006A0186" w:rsidRDefault="00A4047A" w:rsidP="002E4FFC">
      <w:pPr>
        <w:spacing w:before="100" w:beforeAutospacing="1" w:after="100" w:afterAutospacing="1" w:line="360" w:lineRule="auto"/>
        <w:ind w:left="720" w:firstLine="414"/>
        <w:contextualSpacing/>
        <w:jc w:val="both"/>
        <w:rPr>
          <w:rFonts w:eastAsia="Times New Roman"/>
          <w:i/>
          <w:iCs/>
          <w:sz w:val="18"/>
          <w:szCs w:val="18"/>
          <w:lang w:eastAsia="es-DO"/>
        </w:rPr>
      </w:pPr>
      <w:r>
        <w:rPr>
          <w:rFonts w:eastAsia="Times New Roman"/>
          <w:i/>
          <w:iCs/>
          <w:sz w:val="18"/>
          <w:szCs w:val="18"/>
          <w:lang w:eastAsia="es-DO"/>
        </w:rPr>
        <w:t xml:space="preserve">     </w:t>
      </w:r>
      <w:r w:rsidRPr="006A0186">
        <w:rPr>
          <w:rFonts w:eastAsia="Times New Roman"/>
          <w:i/>
          <w:iCs/>
          <w:sz w:val="18"/>
          <w:szCs w:val="18"/>
          <w:lang w:eastAsia="es-DO"/>
        </w:rPr>
        <w:t xml:space="preserve">Fuente: </w:t>
      </w:r>
      <w:r w:rsidR="002E4FFC">
        <w:rPr>
          <w:rFonts w:eastAsia="Times New Roman"/>
          <w:i/>
          <w:iCs/>
          <w:sz w:val="18"/>
          <w:szCs w:val="18"/>
          <w:lang w:eastAsia="es-DO"/>
        </w:rPr>
        <w:t xml:space="preserve">Dirección de Recursos </w:t>
      </w:r>
      <w:r w:rsidR="005721D7">
        <w:rPr>
          <w:rFonts w:eastAsia="Times New Roman"/>
          <w:i/>
          <w:iCs/>
          <w:sz w:val="18"/>
          <w:szCs w:val="18"/>
          <w:lang w:eastAsia="es-DO"/>
        </w:rPr>
        <w:t>Humanos. -</w:t>
      </w:r>
      <w:r w:rsidR="002E4FFC">
        <w:rPr>
          <w:rFonts w:eastAsia="Times New Roman"/>
          <w:i/>
          <w:iCs/>
          <w:sz w:val="18"/>
          <w:szCs w:val="18"/>
          <w:lang w:eastAsia="es-DO"/>
        </w:rPr>
        <w:t xml:space="preserve"> </w:t>
      </w:r>
      <w:r>
        <w:rPr>
          <w:rFonts w:eastAsia="Times New Roman"/>
          <w:i/>
          <w:iCs/>
          <w:sz w:val="18"/>
          <w:szCs w:val="18"/>
          <w:lang w:eastAsia="es-DO"/>
        </w:rPr>
        <w:t xml:space="preserve"> </w:t>
      </w:r>
    </w:p>
    <w:p w14:paraId="7DC4C93B" w14:textId="77777777" w:rsidR="00A4047A" w:rsidRPr="006A0186" w:rsidRDefault="00A4047A" w:rsidP="00A4047A">
      <w:pPr>
        <w:spacing w:before="100" w:beforeAutospacing="1" w:after="100" w:afterAutospacing="1" w:line="360" w:lineRule="auto"/>
        <w:ind w:left="720" w:firstLine="720"/>
        <w:contextualSpacing/>
        <w:jc w:val="both"/>
        <w:rPr>
          <w:rFonts w:eastAsia="Times New Roman"/>
          <w:i/>
          <w:iCs/>
          <w:sz w:val="18"/>
          <w:szCs w:val="18"/>
          <w:lang w:eastAsia="es-DO"/>
        </w:rPr>
      </w:pPr>
    </w:p>
    <w:p w14:paraId="0168D034" w14:textId="74234C88" w:rsidR="00A4047A" w:rsidRPr="006A0186" w:rsidRDefault="00A4047A" w:rsidP="00A4047A">
      <w:pPr>
        <w:spacing w:before="100" w:beforeAutospacing="1" w:after="100" w:afterAutospacing="1" w:line="360" w:lineRule="auto"/>
        <w:ind w:left="66"/>
        <w:jc w:val="both"/>
        <w:rPr>
          <w:rFonts w:eastAsia="Times New Roman"/>
        </w:rPr>
      </w:pPr>
      <w:r w:rsidRPr="006A0186">
        <w:rPr>
          <w:rFonts w:eastAsia="Times New Roman"/>
        </w:rPr>
        <w:t xml:space="preserve">Dando cumplimiento a los reglamentos plasmados en el </w:t>
      </w:r>
      <w:r w:rsidR="00107CF6">
        <w:rPr>
          <w:rFonts w:eastAsia="Times New Roman"/>
        </w:rPr>
        <w:t>D</w:t>
      </w:r>
      <w:r w:rsidRPr="006A0186">
        <w:rPr>
          <w:rFonts w:eastAsia="Times New Roman"/>
        </w:rPr>
        <w:t xml:space="preserve">ecreto </w:t>
      </w:r>
      <w:r w:rsidR="00107CF6">
        <w:rPr>
          <w:rFonts w:eastAsia="Times New Roman"/>
        </w:rPr>
        <w:t xml:space="preserve">No. </w:t>
      </w:r>
      <w:r w:rsidRPr="006A0186">
        <w:rPr>
          <w:rFonts w:eastAsia="Times New Roman"/>
        </w:rPr>
        <w:t>523</w:t>
      </w:r>
      <w:r w:rsidR="00107CF6">
        <w:rPr>
          <w:rFonts w:eastAsia="Times New Roman"/>
        </w:rPr>
        <w:t xml:space="preserve"> - </w:t>
      </w:r>
      <w:r w:rsidRPr="006A0186">
        <w:rPr>
          <w:rFonts w:eastAsia="Times New Roman"/>
        </w:rPr>
        <w:t>09 de Relaciones Laborales que sustenta la Ley N</w:t>
      </w:r>
      <w:r w:rsidR="00107CF6">
        <w:rPr>
          <w:rFonts w:eastAsia="Times New Roman"/>
        </w:rPr>
        <w:t>o</w:t>
      </w:r>
      <w:r w:rsidRPr="006A0186">
        <w:rPr>
          <w:rFonts w:eastAsia="Times New Roman"/>
        </w:rPr>
        <w:t xml:space="preserve">. 41-08 de Función Pública, se trabajó en el procesamiento de más de </w:t>
      </w:r>
      <w:r>
        <w:rPr>
          <w:rFonts w:eastAsia="Times New Roman"/>
        </w:rPr>
        <w:t>5,859</w:t>
      </w:r>
      <w:r w:rsidRPr="006A0186">
        <w:rPr>
          <w:rFonts w:eastAsia="Times New Roman"/>
        </w:rPr>
        <w:t xml:space="preserve"> novedades de personal cuyo resumen se presenta a continuación:</w:t>
      </w:r>
    </w:p>
    <w:p w14:paraId="4241E034" w14:textId="2551841E" w:rsidR="00107CF6" w:rsidRPr="00107CF6" w:rsidRDefault="00107CF6" w:rsidP="00107CF6">
      <w:pPr>
        <w:spacing w:after="0" w:line="360" w:lineRule="auto"/>
        <w:jc w:val="center"/>
        <w:rPr>
          <w:b/>
          <w:bCs/>
        </w:rPr>
      </w:pPr>
      <w:r w:rsidRPr="00107CF6">
        <w:rPr>
          <w:b/>
          <w:bCs/>
        </w:rPr>
        <w:t xml:space="preserve">Tabla No.  </w:t>
      </w:r>
      <w:r w:rsidRPr="00107CF6">
        <w:rPr>
          <w:b/>
          <w:bCs/>
        </w:rPr>
        <w:fldChar w:fldCharType="begin"/>
      </w:r>
      <w:r w:rsidRPr="00107CF6">
        <w:rPr>
          <w:b/>
          <w:bCs/>
        </w:rPr>
        <w:instrText xml:space="preserve"> SEQ Tabla_No._ \* ARABIC </w:instrText>
      </w:r>
      <w:r w:rsidRPr="00107CF6">
        <w:rPr>
          <w:b/>
          <w:bCs/>
        </w:rPr>
        <w:fldChar w:fldCharType="separate"/>
      </w:r>
      <w:r w:rsidR="00FD2D38">
        <w:rPr>
          <w:b/>
          <w:bCs/>
          <w:noProof/>
        </w:rPr>
        <w:t>41</w:t>
      </w:r>
      <w:r w:rsidRPr="00107CF6">
        <w:rPr>
          <w:b/>
          <w:bCs/>
        </w:rPr>
        <w:fldChar w:fldCharType="end"/>
      </w:r>
      <w:r w:rsidRPr="00107CF6">
        <w:rPr>
          <w:b/>
          <w:bCs/>
        </w:rPr>
        <w:t xml:space="preserve"> </w:t>
      </w:r>
    </w:p>
    <w:p w14:paraId="2A972752" w14:textId="72BFC6FE" w:rsidR="00107CF6" w:rsidRPr="006A0186" w:rsidRDefault="00107CF6" w:rsidP="00107CF6">
      <w:pPr>
        <w:spacing w:after="0" w:line="360" w:lineRule="auto"/>
        <w:jc w:val="center"/>
      </w:pPr>
      <w:r w:rsidRPr="006A0186">
        <w:t>Novedades del personal</w:t>
      </w:r>
    </w:p>
    <w:p w14:paraId="03CC34DB" w14:textId="77777777" w:rsidR="00107CF6" w:rsidRPr="006A0186" w:rsidRDefault="00107CF6" w:rsidP="00107CF6">
      <w:pPr>
        <w:spacing w:after="0" w:line="360" w:lineRule="auto"/>
        <w:jc w:val="center"/>
      </w:pPr>
      <w:r>
        <w:t>Enero -Noviembre</w:t>
      </w:r>
      <w:r w:rsidRPr="006A0186">
        <w:t xml:space="preserve"> 2024</w:t>
      </w:r>
    </w:p>
    <w:tbl>
      <w:tblPr>
        <w:tblW w:w="5338"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3539"/>
        <w:gridCol w:w="1799"/>
      </w:tblGrid>
      <w:tr w:rsidR="00A4047A" w:rsidRPr="006A0186" w14:paraId="3A37C498" w14:textId="77777777" w:rsidTr="00107CF6">
        <w:trPr>
          <w:trHeight w:val="617"/>
          <w:tblHeader/>
          <w:jc w:val="center"/>
        </w:trPr>
        <w:tc>
          <w:tcPr>
            <w:tcW w:w="3539" w:type="dxa"/>
            <w:shd w:val="clear" w:color="auto" w:fill="142F62"/>
            <w:vAlign w:val="center"/>
            <w:hideMark/>
          </w:tcPr>
          <w:p w14:paraId="5E4FE9DE" w14:textId="77777777" w:rsidR="00A4047A" w:rsidRPr="006A0186" w:rsidRDefault="00A4047A" w:rsidP="009541E0">
            <w:pPr>
              <w:spacing w:after="0" w:line="360" w:lineRule="auto"/>
              <w:jc w:val="center"/>
              <w:rPr>
                <w:rFonts w:eastAsia="Times New Roman"/>
                <w:b/>
                <w:bCs/>
                <w:color w:val="FFFFFF"/>
                <w:spacing w:val="0"/>
                <w:lang w:eastAsia="es-DO"/>
              </w:rPr>
            </w:pPr>
            <w:r w:rsidRPr="006A0186">
              <w:rPr>
                <w:rFonts w:eastAsia="Times New Roman"/>
                <w:b/>
                <w:bCs/>
                <w:color w:val="FFFFFF"/>
                <w:spacing w:val="0"/>
                <w:lang w:eastAsia="es-DO"/>
              </w:rPr>
              <w:t>Novedades de personal</w:t>
            </w:r>
          </w:p>
        </w:tc>
        <w:tc>
          <w:tcPr>
            <w:tcW w:w="1799" w:type="dxa"/>
            <w:shd w:val="clear" w:color="auto" w:fill="142F62"/>
            <w:vAlign w:val="center"/>
            <w:hideMark/>
          </w:tcPr>
          <w:p w14:paraId="3ACBDF06" w14:textId="77777777" w:rsidR="00A4047A" w:rsidRPr="006A0186" w:rsidRDefault="00A4047A" w:rsidP="009541E0">
            <w:pPr>
              <w:spacing w:after="0" w:line="360" w:lineRule="auto"/>
              <w:jc w:val="center"/>
              <w:rPr>
                <w:rFonts w:eastAsia="Times New Roman"/>
                <w:b/>
                <w:bCs/>
                <w:color w:val="FFFFFF"/>
                <w:spacing w:val="0"/>
                <w:lang w:eastAsia="es-DO"/>
              </w:rPr>
            </w:pPr>
            <w:r w:rsidRPr="006A0186">
              <w:rPr>
                <w:rFonts w:eastAsia="Times New Roman"/>
                <w:b/>
                <w:bCs/>
                <w:color w:val="FFFFFF"/>
                <w:spacing w:val="0"/>
                <w:lang w:eastAsia="es-DO"/>
              </w:rPr>
              <w:t>Total</w:t>
            </w:r>
          </w:p>
        </w:tc>
      </w:tr>
      <w:tr w:rsidR="00A4047A" w:rsidRPr="006A0186" w14:paraId="480186F5" w14:textId="77777777" w:rsidTr="00107CF6">
        <w:trPr>
          <w:trHeight w:val="617"/>
          <w:jc w:val="center"/>
        </w:trPr>
        <w:tc>
          <w:tcPr>
            <w:tcW w:w="3539" w:type="dxa"/>
            <w:shd w:val="clear" w:color="auto" w:fill="auto"/>
            <w:vAlign w:val="center"/>
            <w:hideMark/>
          </w:tcPr>
          <w:p w14:paraId="087DC5C7" w14:textId="77777777" w:rsidR="00A4047A" w:rsidRPr="006A0186" w:rsidRDefault="00A4047A" w:rsidP="009541E0">
            <w:pPr>
              <w:spacing w:after="0" w:line="360" w:lineRule="auto"/>
              <w:rPr>
                <w:rFonts w:eastAsia="Times New Roman"/>
                <w:color w:val="747171"/>
                <w:spacing w:val="0"/>
                <w:lang w:eastAsia="es-DO"/>
              </w:rPr>
            </w:pPr>
            <w:r w:rsidRPr="006A0186">
              <w:rPr>
                <w:rFonts w:eastAsia="Times New Roman"/>
                <w:color w:val="747171"/>
                <w:spacing w:val="0"/>
                <w:lang w:eastAsia="es-DO"/>
              </w:rPr>
              <w:t>Permisos Otorgados</w:t>
            </w:r>
          </w:p>
        </w:tc>
        <w:tc>
          <w:tcPr>
            <w:tcW w:w="1799" w:type="dxa"/>
            <w:shd w:val="clear" w:color="auto" w:fill="auto"/>
            <w:vAlign w:val="center"/>
            <w:hideMark/>
          </w:tcPr>
          <w:p w14:paraId="5C190C81" w14:textId="77777777" w:rsidR="00A4047A" w:rsidRPr="006A0186" w:rsidRDefault="00A4047A" w:rsidP="009541E0">
            <w:pPr>
              <w:spacing w:after="0" w:line="360" w:lineRule="auto"/>
              <w:jc w:val="center"/>
              <w:rPr>
                <w:rFonts w:eastAsia="Times New Roman"/>
                <w:color w:val="747171"/>
                <w:spacing w:val="0"/>
                <w:lang w:eastAsia="es-DO"/>
              </w:rPr>
            </w:pPr>
            <w:r>
              <w:rPr>
                <w:rFonts w:eastAsia="Times New Roman"/>
                <w:color w:val="747171"/>
                <w:spacing w:val="0"/>
                <w:lang w:eastAsia="es-DO"/>
              </w:rPr>
              <w:t>2402</w:t>
            </w:r>
          </w:p>
        </w:tc>
      </w:tr>
      <w:tr w:rsidR="00A4047A" w:rsidRPr="006A0186" w14:paraId="1005E70E" w14:textId="77777777" w:rsidTr="00107CF6">
        <w:trPr>
          <w:trHeight w:val="580"/>
          <w:jc w:val="center"/>
        </w:trPr>
        <w:tc>
          <w:tcPr>
            <w:tcW w:w="3539" w:type="dxa"/>
            <w:shd w:val="clear" w:color="auto" w:fill="auto"/>
            <w:vAlign w:val="center"/>
            <w:hideMark/>
          </w:tcPr>
          <w:p w14:paraId="7DA33386" w14:textId="77777777" w:rsidR="00A4047A" w:rsidRPr="006A0186" w:rsidRDefault="00A4047A" w:rsidP="009541E0">
            <w:pPr>
              <w:spacing w:after="0" w:line="360" w:lineRule="auto"/>
              <w:rPr>
                <w:rFonts w:eastAsia="Times New Roman"/>
                <w:color w:val="747171"/>
                <w:spacing w:val="0"/>
                <w:lang w:eastAsia="es-DO"/>
              </w:rPr>
            </w:pPr>
            <w:r w:rsidRPr="006A0186">
              <w:rPr>
                <w:rFonts w:eastAsia="Times New Roman"/>
                <w:color w:val="747171"/>
                <w:spacing w:val="0"/>
                <w:lang w:eastAsia="es-DO"/>
              </w:rPr>
              <w:lastRenderedPageBreak/>
              <w:t>Solicitudes de Licencias Médicas</w:t>
            </w:r>
          </w:p>
        </w:tc>
        <w:tc>
          <w:tcPr>
            <w:tcW w:w="1799" w:type="dxa"/>
            <w:shd w:val="clear" w:color="auto" w:fill="auto"/>
            <w:vAlign w:val="center"/>
            <w:hideMark/>
          </w:tcPr>
          <w:p w14:paraId="78FCA9AA" w14:textId="77777777" w:rsidR="00A4047A" w:rsidRPr="006A0186" w:rsidRDefault="00A4047A" w:rsidP="009541E0">
            <w:pPr>
              <w:spacing w:after="0" w:line="360" w:lineRule="auto"/>
              <w:jc w:val="center"/>
              <w:rPr>
                <w:rFonts w:eastAsia="Times New Roman"/>
                <w:color w:val="747171"/>
                <w:spacing w:val="0"/>
                <w:lang w:eastAsia="es-DO"/>
              </w:rPr>
            </w:pPr>
            <w:r>
              <w:rPr>
                <w:rFonts w:eastAsia="Times New Roman"/>
                <w:color w:val="747171"/>
                <w:spacing w:val="0"/>
                <w:lang w:eastAsia="es-DO"/>
              </w:rPr>
              <w:t>718</w:t>
            </w:r>
          </w:p>
        </w:tc>
      </w:tr>
      <w:tr w:rsidR="00A4047A" w:rsidRPr="006A0186" w14:paraId="5BB50631" w14:textId="77777777" w:rsidTr="00107CF6">
        <w:trPr>
          <w:trHeight w:val="617"/>
          <w:jc w:val="center"/>
        </w:trPr>
        <w:tc>
          <w:tcPr>
            <w:tcW w:w="3539" w:type="dxa"/>
            <w:shd w:val="clear" w:color="auto" w:fill="auto"/>
            <w:vAlign w:val="center"/>
            <w:hideMark/>
          </w:tcPr>
          <w:p w14:paraId="4D7DC725" w14:textId="77777777" w:rsidR="00A4047A" w:rsidRPr="006A0186" w:rsidRDefault="00A4047A" w:rsidP="009541E0">
            <w:pPr>
              <w:spacing w:after="0" w:line="360" w:lineRule="auto"/>
              <w:rPr>
                <w:rFonts w:eastAsia="Times New Roman"/>
                <w:color w:val="747171"/>
                <w:spacing w:val="0"/>
                <w:highlight w:val="yellow"/>
                <w:lang w:eastAsia="es-DO"/>
              </w:rPr>
            </w:pPr>
            <w:r w:rsidRPr="006D50DE">
              <w:rPr>
                <w:rFonts w:eastAsia="Times New Roman"/>
                <w:color w:val="747171"/>
                <w:spacing w:val="0"/>
                <w:lang w:eastAsia="es-DO"/>
              </w:rPr>
              <w:t>Licencias por Paternidad</w:t>
            </w:r>
          </w:p>
        </w:tc>
        <w:tc>
          <w:tcPr>
            <w:tcW w:w="1799" w:type="dxa"/>
            <w:shd w:val="clear" w:color="auto" w:fill="auto"/>
            <w:vAlign w:val="center"/>
            <w:hideMark/>
          </w:tcPr>
          <w:p w14:paraId="6D4DC615" w14:textId="77777777" w:rsidR="00A4047A" w:rsidRPr="006A0186" w:rsidRDefault="00A4047A" w:rsidP="009541E0">
            <w:pPr>
              <w:spacing w:after="0" w:line="360" w:lineRule="auto"/>
              <w:jc w:val="center"/>
              <w:rPr>
                <w:rFonts w:eastAsia="Times New Roman"/>
                <w:color w:val="747171"/>
                <w:spacing w:val="0"/>
                <w:lang w:eastAsia="es-DO"/>
              </w:rPr>
            </w:pPr>
            <w:r>
              <w:rPr>
                <w:rFonts w:eastAsia="Times New Roman"/>
                <w:color w:val="747171"/>
                <w:spacing w:val="0"/>
                <w:lang w:eastAsia="es-DO"/>
              </w:rPr>
              <w:t>12</w:t>
            </w:r>
          </w:p>
        </w:tc>
      </w:tr>
      <w:tr w:rsidR="00A4047A" w:rsidRPr="006A0186" w14:paraId="02C96BC0" w14:textId="77777777" w:rsidTr="00107CF6">
        <w:trPr>
          <w:trHeight w:val="617"/>
          <w:jc w:val="center"/>
        </w:trPr>
        <w:tc>
          <w:tcPr>
            <w:tcW w:w="3539" w:type="dxa"/>
            <w:shd w:val="clear" w:color="auto" w:fill="auto"/>
            <w:vAlign w:val="center"/>
            <w:hideMark/>
          </w:tcPr>
          <w:p w14:paraId="4ABB7BAA" w14:textId="77777777" w:rsidR="00A4047A" w:rsidRPr="006A0186" w:rsidRDefault="00A4047A" w:rsidP="009541E0">
            <w:pPr>
              <w:spacing w:after="0" w:line="360" w:lineRule="auto"/>
              <w:rPr>
                <w:rFonts w:eastAsia="Times New Roman"/>
                <w:color w:val="747171"/>
                <w:spacing w:val="0"/>
                <w:highlight w:val="yellow"/>
                <w:lang w:eastAsia="es-DO"/>
              </w:rPr>
            </w:pPr>
            <w:r w:rsidRPr="006D50DE">
              <w:rPr>
                <w:rFonts w:eastAsia="Times New Roman"/>
                <w:color w:val="747171"/>
                <w:spacing w:val="0"/>
                <w:lang w:eastAsia="es-DO"/>
              </w:rPr>
              <w:t>Licencias por Matrimonio</w:t>
            </w:r>
          </w:p>
        </w:tc>
        <w:tc>
          <w:tcPr>
            <w:tcW w:w="1799" w:type="dxa"/>
            <w:shd w:val="clear" w:color="auto" w:fill="auto"/>
            <w:vAlign w:val="center"/>
            <w:hideMark/>
          </w:tcPr>
          <w:p w14:paraId="1583F7E3" w14:textId="77777777" w:rsidR="00A4047A" w:rsidRPr="006A0186" w:rsidRDefault="00A4047A" w:rsidP="009541E0">
            <w:pPr>
              <w:spacing w:after="0" w:line="360" w:lineRule="auto"/>
              <w:jc w:val="center"/>
              <w:rPr>
                <w:rFonts w:eastAsia="Times New Roman"/>
                <w:color w:val="747171"/>
                <w:spacing w:val="0"/>
                <w:lang w:eastAsia="es-DO"/>
              </w:rPr>
            </w:pPr>
            <w:r>
              <w:rPr>
                <w:rFonts w:eastAsia="Times New Roman"/>
                <w:color w:val="747171"/>
                <w:spacing w:val="0"/>
                <w:lang w:eastAsia="es-DO"/>
              </w:rPr>
              <w:t>59</w:t>
            </w:r>
          </w:p>
        </w:tc>
      </w:tr>
      <w:tr w:rsidR="00A4047A" w:rsidRPr="006A0186" w14:paraId="11EDC5D7" w14:textId="77777777" w:rsidTr="00107CF6">
        <w:trPr>
          <w:trHeight w:val="617"/>
          <w:jc w:val="center"/>
        </w:trPr>
        <w:tc>
          <w:tcPr>
            <w:tcW w:w="3539" w:type="dxa"/>
            <w:shd w:val="clear" w:color="auto" w:fill="auto"/>
            <w:vAlign w:val="center"/>
            <w:hideMark/>
          </w:tcPr>
          <w:p w14:paraId="043765A4" w14:textId="77777777" w:rsidR="00A4047A" w:rsidRPr="006A0186" w:rsidRDefault="00A4047A" w:rsidP="009541E0">
            <w:pPr>
              <w:spacing w:after="0" w:line="360" w:lineRule="auto"/>
              <w:rPr>
                <w:rFonts w:eastAsia="Times New Roman"/>
                <w:color w:val="747171"/>
                <w:spacing w:val="0"/>
                <w:lang w:eastAsia="es-DO"/>
              </w:rPr>
            </w:pPr>
            <w:r w:rsidRPr="006A0186">
              <w:rPr>
                <w:rFonts w:eastAsia="Times New Roman"/>
                <w:color w:val="747171"/>
                <w:spacing w:val="0"/>
                <w:lang w:eastAsia="es-DO"/>
              </w:rPr>
              <w:t>Solicitudes de Vacaciones</w:t>
            </w:r>
          </w:p>
        </w:tc>
        <w:tc>
          <w:tcPr>
            <w:tcW w:w="1799" w:type="dxa"/>
            <w:shd w:val="clear" w:color="auto" w:fill="auto"/>
            <w:vAlign w:val="center"/>
            <w:hideMark/>
          </w:tcPr>
          <w:p w14:paraId="5C430398" w14:textId="77777777" w:rsidR="00A4047A" w:rsidRPr="006A0186" w:rsidRDefault="00A4047A" w:rsidP="009541E0">
            <w:pPr>
              <w:spacing w:after="0" w:line="360" w:lineRule="auto"/>
              <w:jc w:val="center"/>
              <w:rPr>
                <w:rFonts w:eastAsia="Times New Roman"/>
                <w:color w:val="747171"/>
                <w:spacing w:val="0"/>
                <w:lang w:eastAsia="es-DO"/>
              </w:rPr>
            </w:pPr>
            <w:r>
              <w:rPr>
                <w:rFonts w:eastAsia="Times New Roman"/>
                <w:color w:val="747171"/>
                <w:spacing w:val="0"/>
                <w:lang w:eastAsia="es-DO"/>
              </w:rPr>
              <w:t>1530</w:t>
            </w:r>
          </w:p>
        </w:tc>
      </w:tr>
      <w:tr w:rsidR="00A4047A" w:rsidRPr="006A0186" w14:paraId="35103F78" w14:textId="77777777" w:rsidTr="00107CF6">
        <w:trPr>
          <w:trHeight w:val="617"/>
          <w:jc w:val="center"/>
        </w:trPr>
        <w:tc>
          <w:tcPr>
            <w:tcW w:w="3539" w:type="dxa"/>
            <w:shd w:val="clear" w:color="auto" w:fill="auto"/>
            <w:vAlign w:val="center"/>
            <w:hideMark/>
          </w:tcPr>
          <w:p w14:paraId="69CB7550" w14:textId="77777777" w:rsidR="00A4047A" w:rsidRPr="006A0186" w:rsidRDefault="00A4047A" w:rsidP="009541E0">
            <w:pPr>
              <w:spacing w:after="0" w:line="360" w:lineRule="auto"/>
              <w:rPr>
                <w:rFonts w:eastAsia="Times New Roman"/>
                <w:color w:val="747171"/>
                <w:spacing w:val="0"/>
                <w:lang w:eastAsia="es-DO"/>
              </w:rPr>
            </w:pPr>
            <w:r w:rsidRPr="006A0186">
              <w:rPr>
                <w:rFonts w:eastAsia="Times New Roman"/>
                <w:color w:val="747171"/>
                <w:spacing w:val="0"/>
                <w:lang w:eastAsia="es-DO"/>
              </w:rPr>
              <w:t>Certificaciones Laborales</w:t>
            </w:r>
          </w:p>
        </w:tc>
        <w:tc>
          <w:tcPr>
            <w:tcW w:w="1799" w:type="dxa"/>
            <w:shd w:val="clear" w:color="auto" w:fill="auto"/>
            <w:vAlign w:val="center"/>
            <w:hideMark/>
          </w:tcPr>
          <w:p w14:paraId="3D605E59" w14:textId="77777777" w:rsidR="00A4047A" w:rsidRPr="006A0186" w:rsidRDefault="00A4047A" w:rsidP="009541E0">
            <w:pPr>
              <w:spacing w:after="0" w:line="360" w:lineRule="auto"/>
              <w:jc w:val="center"/>
              <w:rPr>
                <w:rFonts w:eastAsia="Times New Roman"/>
                <w:color w:val="747171"/>
                <w:spacing w:val="0"/>
                <w:lang w:eastAsia="es-DO"/>
              </w:rPr>
            </w:pPr>
            <w:r>
              <w:rPr>
                <w:rFonts w:eastAsia="Times New Roman"/>
                <w:color w:val="747171"/>
                <w:spacing w:val="0"/>
                <w:lang w:eastAsia="es-DO"/>
              </w:rPr>
              <w:t>1052</w:t>
            </w:r>
          </w:p>
        </w:tc>
      </w:tr>
    </w:tbl>
    <w:p w14:paraId="4B5FAED7" w14:textId="7E884E39" w:rsidR="00A4047A" w:rsidRPr="006A0186" w:rsidRDefault="00A4047A" w:rsidP="00107CF6">
      <w:pPr>
        <w:spacing w:before="100" w:beforeAutospacing="1" w:after="100" w:afterAutospacing="1" w:line="360" w:lineRule="auto"/>
        <w:ind w:left="720" w:firstLine="131"/>
        <w:contextualSpacing/>
        <w:jc w:val="both"/>
        <w:rPr>
          <w:rFonts w:eastAsia="Times New Roman"/>
          <w:i/>
          <w:iCs/>
          <w:sz w:val="18"/>
          <w:szCs w:val="18"/>
          <w:lang w:eastAsia="es-DO"/>
        </w:rPr>
      </w:pPr>
      <w:r>
        <w:rPr>
          <w:rFonts w:eastAsia="Times New Roman"/>
          <w:i/>
          <w:iCs/>
          <w:sz w:val="18"/>
          <w:szCs w:val="18"/>
          <w:lang w:eastAsia="es-DO"/>
        </w:rPr>
        <w:t xml:space="preserve">        </w:t>
      </w:r>
      <w:r w:rsidRPr="006A0186">
        <w:rPr>
          <w:rFonts w:eastAsia="Times New Roman"/>
          <w:i/>
          <w:iCs/>
          <w:sz w:val="18"/>
          <w:szCs w:val="18"/>
          <w:lang w:eastAsia="es-DO"/>
        </w:rPr>
        <w:t xml:space="preserve">Fuente: </w:t>
      </w:r>
      <w:r w:rsidR="00107CF6">
        <w:rPr>
          <w:rFonts w:eastAsia="Times New Roman"/>
          <w:i/>
          <w:iCs/>
          <w:sz w:val="18"/>
          <w:szCs w:val="18"/>
          <w:lang w:eastAsia="es-DO"/>
        </w:rPr>
        <w:t xml:space="preserve">Dirección de Recursos </w:t>
      </w:r>
      <w:r w:rsidR="005721D7">
        <w:rPr>
          <w:rFonts w:eastAsia="Times New Roman"/>
          <w:i/>
          <w:iCs/>
          <w:sz w:val="18"/>
          <w:szCs w:val="18"/>
          <w:lang w:eastAsia="es-DO"/>
        </w:rPr>
        <w:t>Humanos. -</w:t>
      </w:r>
      <w:r>
        <w:rPr>
          <w:rFonts w:eastAsia="Times New Roman"/>
          <w:i/>
          <w:iCs/>
          <w:sz w:val="18"/>
          <w:szCs w:val="18"/>
          <w:lang w:eastAsia="es-DO"/>
        </w:rPr>
        <w:t xml:space="preserve"> </w:t>
      </w:r>
    </w:p>
    <w:p w14:paraId="30C35C8D" w14:textId="77777777" w:rsidR="00A4047A" w:rsidRPr="006A0186" w:rsidRDefault="00A4047A" w:rsidP="00A4047A">
      <w:pPr>
        <w:spacing w:before="100" w:beforeAutospacing="1" w:after="100" w:afterAutospacing="1" w:line="360" w:lineRule="auto"/>
        <w:ind w:left="720" w:firstLine="720"/>
        <w:contextualSpacing/>
        <w:jc w:val="both"/>
        <w:rPr>
          <w:rFonts w:eastAsia="Times New Roman"/>
          <w:i/>
          <w:iCs/>
          <w:sz w:val="18"/>
          <w:szCs w:val="18"/>
          <w:lang w:eastAsia="es-DO"/>
        </w:rPr>
      </w:pPr>
    </w:p>
    <w:p w14:paraId="51C25D05" w14:textId="507E48B5" w:rsidR="00A4047A" w:rsidRPr="006A0186" w:rsidRDefault="00A4047A" w:rsidP="00A4047A">
      <w:pPr>
        <w:spacing w:before="100" w:beforeAutospacing="1" w:after="100" w:afterAutospacing="1" w:line="360" w:lineRule="auto"/>
        <w:jc w:val="both"/>
        <w:rPr>
          <w:rFonts w:eastAsia="Times New Roman"/>
        </w:rPr>
      </w:pPr>
      <w:r w:rsidRPr="006A0186">
        <w:rPr>
          <w:rFonts w:eastAsia="Times New Roman"/>
        </w:rPr>
        <w:t>En respuesta a las necesidades,</w:t>
      </w:r>
      <w:r w:rsidR="004862AC">
        <w:rPr>
          <w:rFonts w:eastAsia="Times New Roman"/>
        </w:rPr>
        <w:t xml:space="preserve"> </w:t>
      </w:r>
      <w:r w:rsidRPr="006A0186">
        <w:rPr>
          <w:rFonts w:eastAsia="Times New Roman"/>
        </w:rPr>
        <w:t xml:space="preserve">fueron carnetizados </w:t>
      </w:r>
      <w:r>
        <w:rPr>
          <w:rFonts w:eastAsia="Times New Roman"/>
        </w:rPr>
        <w:t>386</w:t>
      </w:r>
      <w:r w:rsidRPr="006A0186">
        <w:rPr>
          <w:rFonts w:eastAsia="Times New Roman"/>
        </w:rPr>
        <w:t xml:space="preserve"> colaboradores durante el </w:t>
      </w:r>
      <w:r>
        <w:rPr>
          <w:rFonts w:eastAsia="Times New Roman"/>
        </w:rPr>
        <w:t>año</w:t>
      </w:r>
      <w:r w:rsidRPr="006A0186">
        <w:rPr>
          <w:rFonts w:eastAsia="Times New Roman"/>
        </w:rPr>
        <w:t xml:space="preserve">, incluyendo personal de nuevo ingreso y fijo; se elaboraron </w:t>
      </w:r>
      <w:r>
        <w:rPr>
          <w:rFonts w:eastAsia="Times New Roman"/>
        </w:rPr>
        <w:t>285</w:t>
      </w:r>
      <w:r w:rsidRPr="006A0186">
        <w:rPr>
          <w:rFonts w:eastAsia="Times New Roman"/>
        </w:rPr>
        <w:t xml:space="preserve"> reportes de horas extras; se emitieron </w:t>
      </w:r>
      <w:r>
        <w:rPr>
          <w:rFonts w:eastAsia="Times New Roman"/>
        </w:rPr>
        <w:t>271</w:t>
      </w:r>
      <w:r w:rsidRPr="006A0186">
        <w:rPr>
          <w:rFonts w:eastAsia="Times New Roman"/>
        </w:rPr>
        <w:t xml:space="preserve"> volantes de pagos; y se codificaron </w:t>
      </w:r>
      <w:r>
        <w:rPr>
          <w:rFonts w:eastAsia="Times New Roman"/>
        </w:rPr>
        <w:t>25</w:t>
      </w:r>
      <w:r w:rsidRPr="006A0186">
        <w:rPr>
          <w:rFonts w:eastAsia="Times New Roman"/>
        </w:rPr>
        <w:t xml:space="preserve"> huellas</w:t>
      </w:r>
      <w:r>
        <w:rPr>
          <w:rFonts w:eastAsia="Times New Roman"/>
        </w:rPr>
        <w:t xml:space="preserve"> dactilares</w:t>
      </w:r>
      <w:r w:rsidRPr="006A0186">
        <w:rPr>
          <w:rFonts w:eastAsia="Times New Roman"/>
        </w:rPr>
        <w:t xml:space="preserve"> para </w:t>
      </w:r>
      <w:r>
        <w:rPr>
          <w:rFonts w:eastAsia="Times New Roman"/>
        </w:rPr>
        <w:t xml:space="preserve">el registro de asistencia de </w:t>
      </w:r>
      <w:r w:rsidRPr="006A0186">
        <w:rPr>
          <w:rFonts w:eastAsia="Times New Roman"/>
        </w:rPr>
        <w:t>colaboradores de nuevo ingreso.</w:t>
      </w:r>
    </w:p>
    <w:p w14:paraId="287773D1" w14:textId="77777777" w:rsidR="00A4047A" w:rsidRDefault="00A4047A" w:rsidP="00A4047A">
      <w:pPr>
        <w:spacing w:before="100" w:beforeAutospacing="1" w:after="100" w:afterAutospacing="1" w:line="360" w:lineRule="auto"/>
        <w:jc w:val="both"/>
        <w:rPr>
          <w:rFonts w:eastAsia="Times New Roman"/>
        </w:rPr>
      </w:pPr>
      <w:r w:rsidRPr="00396590">
        <w:rPr>
          <w:rFonts w:eastAsia="Times New Roman"/>
        </w:rPr>
        <w:t>El índice de Rotación del Personal entre los meses de enero – octubre fue de</w:t>
      </w:r>
      <w:r w:rsidRPr="006A0186">
        <w:rPr>
          <w:rFonts w:eastAsia="Times New Roman"/>
        </w:rPr>
        <w:t xml:space="preserve"> un </w:t>
      </w:r>
      <w:r>
        <w:rPr>
          <w:rFonts w:eastAsia="Times New Roman"/>
        </w:rPr>
        <w:t>4.4</w:t>
      </w:r>
      <w:r w:rsidRPr="006A0186">
        <w:rPr>
          <w:rFonts w:eastAsia="Times New Roman"/>
        </w:rPr>
        <w:t xml:space="preserve">%, mientras que el índice de Absentismo (ausentismo laboral) para el mismo período fue de </w:t>
      </w:r>
      <w:r>
        <w:rPr>
          <w:rFonts w:eastAsia="Times New Roman"/>
        </w:rPr>
        <w:t>3.76</w:t>
      </w:r>
      <w:r w:rsidRPr="006A0186">
        <w:rPr>
          <w:rFonts w:eastAsia="Times New Roman"/>
        </w:rPr>
        <w:t>%.</w:t>
      </w:r>
    </w:p>
    <w:p w14:paraId="09A2DB17" w14:textId="22AC37AB" w:rsidR="00A4047A" w:rsidRPr="004862AC" w:rsidRDefault="004862AC" w:rsidP="004862AC">
      <w:pPr>
        <w:pStyle w:val="Prrafodelista"/>
        <w:numPr>
          <w:ilvl w:val="0"/>
          <w:numId w:val="15"/>
        </w:numPr>
        <w:spacing w:before="100" w:beforeAutospacing="1" w:after="100" w:afterAutospacing="1" w:line="360" w:lineRule="auto"/>
        <w:ind w:left="426"/>
        <w:jc w:val="both"/>
        <w:rPr>
          <w:b/>
          <w:bCs/>
        </w:rPr>
      </w:pPr>
      <w:r w:rsidRPr="004862AC">
        <w:rPr>
          <w:b/>
          <w:bCs/>
        </w:rPr>
        <w:t>Gestión</w:t>
      </w:r>
      <w:r w:rsidR="00A4047A" w:rsidRPr="004862AC">
        <w:rPr>
          <w:b/>
          <w:bCs/>
        </w:rPr>
        <w:t xml:space="preserve"> de Nómina</w:t>
      </w:r>
    </w:p>
    <w:p w14:paraId="7E8172BB" w14:textId="77777777" w:rsidR="004862AC" w:rsidRDefault="004862AC" w:rsidP="00A4047A">
      <w:pPr>
        <w:spacing w:before="100" w:beforeAutospacing="1" w:after="100" w:afterAutospacing="1" w:line="360" w:lineRule="auto"/>
        <w:jc w:val="both"/>
        <w:rPr>
          <w:rFonts w:eastAsia="Times New Roman"/>
        </w:rPr>
      </w:pPr>
      <w:r>
        <w:rPr>
          <w:rFonts w:eastAsia="Times New Roman"/>
        </w:rPr>
        <w:t>D</w:t>
      </w:r>
      <w:r w:rsidR="00A4047A" w:rsidRPr="00F00D67">
        <w:rPr>
          <w:rFonts w:eastAsia="Times New Roman"/>
        </w:rPr>
        <w:t xml:space="preserve">esde la División de Nómina se tramitaron </w:t>
      </w:r>
      <w:r>
        <w:rPr>
          <w:rFonts w:eastAsia="Times New Roman"/>
        </w:rPr>
        <w:t>en</w:t>
      </w:r>
      <w:r w:rsidR="00A4047A" w:rsidRPr="00F00D67">
        <w:rPr>
          <w:rFonts w:eastAsia="Times New Roman"/>
        </w:rPr>
        <w:t xml:space="preserve"> promedio 1,813 novedades</w:t>
      </w:r>
      <w:r>
        <w:rPr>
          <w:rFonts w:eastAsia="Times New Roman"/>
        </w:rPr>
        <w:t xml:space="preserve"> de nóminas</w:t>
      </w:r>
      <w:r w:rsidR="00A4047A" w:rsidRPr="00F00D67">
        <w:rPr>
          <w:rFonts w:eastAsia="Times New Roman"/>
        </w:rPr>
        <w:t xml:space="preserve"> a través del </w:t>
      </w:r>
      <w:r w:rsidR="00A4047A" w:rsidRPr="004862AC">
        <w:rPr>
          <w:rFonts w:eastAsia="Times New Roman"/>
        </w:rPr>
        <w:t>Sistema de Administración de Servidores Públicos (SASP).</w:t>
      </w:r>
    </w:p>
    <w:p w14:paraId="49057E54" w14:textId="77777777" w:rsidR="004B19DD" w:rsidRDefault="00A4047A" w:rsidP="00A4047A">
      <w:pPr>
        <w:spacing w:before="100" w:beforeAutospacing="1" w:after="100" w:afterAutospacing="1" w:line="360" w:lineRule="auto"/>
        <w:jc w:val="both"/>
        <w:rPr>
          <w:rFonts w:eastAsia="Times New Roman"/>
        </w:rPr>
      </w:pPr>
      <w:r w:rsidRPr="00F00D67">
        <w:rPr>
          <w:rFonts w:eastAsia="Times New Roman"/>
        </w:rPr>
        <w:t xml:space="preserve">En este sentido, y en miras de mantener la equidad y motivar al personal, </w:t>
      </w:r>
      <w:r w:rsidR="004862AC">
        <w:rPr>
          <w:rFonts w:eastAsia="Times New Roman"/>
        </w:rPr>
        <w:t xml:space="preserve">se </w:t>
      </w:r>
      <w:r w:rsidRPr="00F00D67">
        <w:rPr>
          <w:rFonts w:eastAsia="Times New Roman"/>
        </w:rPr>
        <w:t>trabajó en mejoras y acciones</w:t>
      </w:r>
      <w:r w:rsidR="004862AC">
        <w:rPr>
          <w:rFonts w:eastAsia="Times New Roman"/>
        </w:rPr>
        <w:t xml:space="preserve"> de personal</w:t>
      </w:r>
      <w:r w:rsidRPr="00F00D67">
        <w:rPr>
          <w:rFonts w:eastAsia="Times New Roman"/>
        </w:rPr>
        <w:t xml:space="preserve"> reflejadas en 1,504 promociones conformadas por reajustes, cambios de designación, cambios de designación con reajustes salariales, cambios de tipo de empleados, readecuaciones, renovaciones de </w:t>
      </w:r>
      <w:r w:rsidRPr="00F00D67">
        <w:rPr>
          <w:rFonts w:eastAsia="Times New Roman"/>
        </w:rPr>
        <w:lastRenderedPageBreak/>
        <w:t xml:space="preserve">contrato, interinatos, suplencias, entre otros. </w:t>
      </w:r>
      <w:r>
        <w:rPr>
          <w:rFonts w:eastAsia="Times New Roman"/>
        </w:rPr>
        <w:t xml:space="preserve">Además, fueron procesadas otras </w:t>
      </w:r>
      <w:r w:rsidRPr="00F00D67">
        <w:rPr>
          <w:rFonts w:eastAsia="Times New Roman"/>
        </w:rPr>
        <w:t xml:space="preserve">137 </w:t>
      </w:r>
      <w:r>
        <w:rPr>
          <w:rFonts w:eastAsia="Times New Roman"/>
        </w:rPr>
        <w:t>acciones correspondientes a nuevos colaboradores.</w:t>
      </w:r>
      <w:r w:rsidRPr="00F00D67">
        <w:rPr>
          <w:rFonts w:eastAsia="Times New Roman"/>
        </w:rPr>
        <w:t xml:space="preserve"> </w:t>
      </w:r>
    </w:p>
    <w:p w14:paraId="5A7C0E05" w14:textId="384EFB25" w:rsidR="00A4047A" w:rsidRPr="00F74029" w:rsidRDefault="00A4047A" w:rsidP="00A4047A">
      <w:pPr>
        <w:spacing w:before="100" w:beforeAutospacing="1" w:after="100" w:afterAutospacing="1" w:line="360" w:lineRule="auto"/>
        <w:jc w:val="both"/>
        <w:rPr>
          <w:rFonts w:eastAsia="Times New Roman"/>
        </w:rPr>
      </w:pPr>
      <w:r w:rsidRPr="00F74029">
        <w:rPr>
          <w:rFonts w:eastAsia="Times New Roman"/>
        </w:rPr>
        <w:t xml:space="preserve">Estas novedades son equivalentes al 100% del total de las aprobaciones recibidas del MAP, no contemplan duplicidad ni acciones sin efecto por declinación de oferta laboral, incluyen las </w:t>
      </w:r>
      <w:r w:rsidRPr="001D00E0">
        <w:rPr>
          <w:rFonts w:eastAsia="Times New Roman"/>
        </w:rPr>
        <w:t xml:space="preserve">designaciones fijas, designaciones temporales, designaciones por ingreso en comisión de servicio y/o traslados, exclusiones contempladas en la Ley No. 41-08 de Función Pública, exclusiones por ingreso a nómina de jubilaciones y pensiones, licencias sin disfrute salarial por estudios, promociones y/o ascensos, renovaciones de contrato, devoluciones a cargo de carrera, y compensaciones por interinatos. </w:t>
      </w:r>
    </w:p>
    <w:p w14:paraId="59423FD0" w14:textId="77777777" w:rsidR="00A66C4F" w:rsidRDefault="00A4047A" w:rsidP="00A66C4F">
      <w:pPr>
        <w:spacing w:before="100" w:beforeAutospacing="1" w:after="100" w:afterAutospacing="1" w:line="360" w:lineRule="auto"/>
        <w:jc w:val="both"/>
        <w:rPr>
          <w:b/>
          <w:bCs/>
          <w:lang w:val="es-ES"/>
        </w:rPr>
      </w:pPr>
      <w:r w:rsidRPr="001D00E0">
        <w:rPr>
          <w:rFonts w:eastAsia="Times New Roman"/>
        </w:rPr>
        <w:t>Se gestionaron los pagos correspondientes al incentivo por rendimiento individual y el bono del personal de carrera administrativa correspondientes al año 2023, beneficiando a 2,459 colaboradores con el bono de rendimiento individual por un monto total de RD$107,853,033.87;</w:t>
      </w:r>
      <w:r w:rsidR="00166561">
        <w:rPr>
          <w:rFonts w:eastAsia="Times New Roman"/>
        </w:rPr>
        <w:t xml:space="preserve"> y </w:t>
      </w:r>
      <w:r w:rsidRPr="001D00E0">
        <w:rPr>
          <w:rFonts w:eastAsia="Times New Roman"/>
        </w:rPr>
        <w:t>152 colaboradores con el bono de carrera administrativa por un monto total de RD$8,739,207.04.</w:t>
      </w:r>
      <w:r w:rsidR="00166561">
        <w:rPr>
          <w:rFonts w:eastAsia="Times New Roman"/>
        </w:rPr>
        <w:t xml:space="preserve"> Además, se gestionó el pago del </w:t>
      </w:r>
      <w:r w:rsidRPr="001D00E0">
        <w:rPr>
          <w:rFonts w:eastAsia="Times New Roman"/>
        </w:rPr>
        <w:t>Bono Escolar</w:t>
      </w:r>
      <w:r w:rsidR="00166561">
        <w:rPr>
          <w:rFonts w:eastAsia="Times New Roman"/>
        </w:rPr>
        <w:t xml:space="preserve"> logrando favorecer a </w:t>
      </w:r>
      <w:r w:rsidR="00166561" w:rsidRPr="001D00E0">
        <w:rPr>
          <w:rFonts w:eastAsia="Times New Roman"/>
        </w:rPr>
        <w:t>813 colaboradores con hijos en edad</w:t>
      </w:r>
      <w:r w:rsidR="00166561">
        <w:rPr>
          <w:rFonts w:eastAsia="Times New Roman"/>
        </w:rPr>
        <w:t xml:space="preserve"> por un monto total de </w:t>
      </w:r>
      <w:r w:rsidRPr="001D00E0">
        <w:rPr>
          <w:rFonts w:eastAsia="Times New Roman"/>
        </w:rPr>
        <w:t>RD$18,312.00</w:t>
      </w:r>
      <w:r w:rsidR="00166561">
        <w:rPr>
          <w:rFonts w:eastAsia="Times New Roman"/>
        </w:rPr>
        <w:t>; la c</w:t>
      </w:r>
      <w:r w:rsidRPr="001D00E0">
        <w:rPr>
          <w:rFonts w:eastAsia="Times New Roman"/>
        </w:rPr>
        <w:t xml:space="preserve">ompensación por </w:t>
      </w:r>
      <w:r w:rsidR="00166561">
        <w:rPr>
          <w:rFonts w:eastAsia="Times New Roman"/>
        </w:rPr>
        <w:t>c</w:t>
      </w:r>
      <w:r w:rsidRPr="001D00E0">
        <w:rPr>
          <w:rFonts w:eastAsia="Times New Roman"/>
        </w:rPr>
        <w:t xml:space="preserve">umplimiento de </w:t>
      </w:r>
      <w:r w:rsidR="00166561">
        <w:rPr>
          <w:rFonts w:eastAsia="Times New Roman"/>
        </w:rPr>
        <w:t>i</w:t>
      </w:r>
      <w:r w:rsidRPr="001D00E0">
        <w:rPr>
          <w:rFonts w:eastAsia="Times New Roman"/>
        </w:rPr>
        <w:t xml:space="preserve">ndicadores </w:t>
      </w:r>
      <w:r w:rsidR="00166561">
        <w:rPr>
          <w:rFonts w:eastAsia="Times New Roman"/>
        </w:rPr>
        <w:t xml:space="preserve">del </w:t>
      </w:r>
      <w:r w:rsidRPr="001D00E0">
        <w:rPr>
          <w:rFonts w:eastAsia="Times New Roman"/>
        </w:rPr>
        <w:t>SISMAP</w:t>
      </w:r>
      <w:r w:rsidR="00166561">
        <w:rPr>
          <w:rFonts w:eastAsia="Times New Roman"/>
        </w:rPr>
        <w:t xml:space="preserve"> por</w:t>
      </w:r>
      <w:r w:rsidRPr="001D00E0">
        <w:rPr>
          <w:rFonts w:eastAsia="Times New Roman"/>
        </w:rPr>
        <w:t xml:space="preserve"> RD$96,193,368.62, distribuido en octubre entre 1,945 colaboradores activos y proporción salarial a un total de 10 colaboradores inactivos. </w:t>
      </w:r>
    </w:p>
    <w:p w14:paraId="28242936" w14:textId="77777777" w:rsidR="00A66C4F" w:rsidRDefault="00A66C4F" w:rsidP="00A66C4F">
      <w:pPr>
        <w:spacing w:before="100" w:beforeAutospacing="1" w:after="100" w:afterAutospacing="1" w:line="360" w:lineRule="auto"/>
        <w:jc w:val="both"/>
        <w:rPr>
          <w:rFonts w:eastAsia="Times New Roman"/>
        </w:rPr>
      </w:pPr>
      <w:r>
        <w:rPr>
          <w:rFonts w:eastAsia="Times New Roman"/>
        </w:rPr>
        <w:t xml:space="preserve">En otro orden, se </w:t>
      </w:r>
      <w:r w:rsidR="00A4047A" w:rsidRPr="00F00D67">
        <w:rPr>
          <w:rFonts w:eastAsia="Times New Roman"/>
        </w:rPr>
        <w:t>gestionó la salida de 10 colaboradores que fueron beneficiados con pensión por decreto, integrándose a la nómina de la Dirección General de Jubilaciones y Pensiones.</w:t>
      </w:r>
      <w:r>
        <w:rPr>
          <w:rFonts w:eastAsia="Times New Roman"/>
        </w:rPr>
        <w:t xml:space="preserve"> </w:t>
      </w:r>
      <w:r w:rsidR="00A4047A" w:rsidRPr="00F00D67">
        <w:rPr>
          <w:rFonts w:eastAsia="Times New Roman"/>
        </w:rPr>
        <w:t>Además,</w:t>
      </w:r>
      <w:r>
        <w:rPr>
          <w:rFonts w:eastAsia="Times New Roman"/>
        </w:rPr>
        <w:t xml:space="preserve"> </w:t>
      </w:r>
      <w:r w:rsidR="00A4047A" w:rsidRPr="00F00D67">
        <w:rPr>
          <w:rFonts w:eastAsia="Times New Roman"/>
        </w:rPr>
        <w:t xml:space="preserve">se </w:t>
      </w:r>
      <w:r w:rsidR="00A4047A" w:rsidRPr="00F00D67">
        <w:rPr>
          <w:rFonts w:eastAsia="Times New Roman"/>
        </w:rPr>
        <w:lastRenderedPageBreak/>
        <w:t>gestionaron 165 salidas por destitución de carácter administrativo, según el Artículo N</w:t>
      </w:r>
      <w:r>
        <w:rPr>
          <w:rFonts w:eastAsia="Times New Roman"/>
        </w:rPr>
        <w:t>o</w:t>
      </w:r>
      <w:r w:rsidR="00A4047A" w:rsidRPr="00F00D67">
        <w:rPr>
          <w:rFonts w:eastAsia="Times New Roman"/>
        </w:rPr>
        <w:t>. 94 de la Ley 41-08 de Función Pública</w:t>
      </w:r>
      <w:r>
        <w:rPr>
          <w:rFonts w:eastAsia="Times New Roman"/>
        </w:rPr>
        <w:t>,</w:t>
      </w:r>
      <w:r w:rsidR="00A4047A" w:rsidRPr="00F00D67">
        <w:rPr>
          <w:rFonts w:eastAsia="Times New Roman"/>
        </w:rPr>
        <w:t xml:space="preserve"> como también por renuncias</w:t>
      </w:r>
      <w:r>
        <w:rPr>
          <w:rFonts w:eastAsia="Times New Roman"/>
        </w:rPr>
        <w:t>.</w:t>
      </w:r>
    </w:p>
    <w:p w14:paraId="08B5D8BF" w14:textId="660D5288" w:rsidR="00A4047A" w:rsidRPr="00B3063F" w:rsidRDefault="00A4047A" w:rsidP="00405899">
      <w:pPr>
        <w:pStyle w:val="Prrafodelista"/>
        <w:numPr>
          <w:ilvl w:val="0"/>
          <w:numId w:val="15"/>
        </w:numPr>
        <w:spacing w:before="100" w:beforeAutospacing="1" w:after="100" w:afterAutospacing="1" w:line="360" w:lineRule="auto"/>
        <w:ind w:left="426"/>
        <w:jc w:val="both"/>
        <w:rPr>
          <w:b/>
          <w:bCs/>
        </w:rPr>
      </w:pPr>
      <w:r w:rsidRPr="00B3063F">
        <w:rPr>
          <w:b/>
          <w:bCs/>
        </w:rPr>
        <w:t>Análisis de los resultados del Sistema de Monitoreo de la Administración Pública (SISMAP)</w:t>
      </w:r>
    </w:p>
    <w:p w14:paraId="4348D6DA" w14:textId="758440FF" w:rsidR="00A4047A" w:rsidRDefault="00A4047A" w:rsidP="00A4047A">
      <w:pPr>
        <w:spacing w:line="360" w:lineRule="auto"/>
        <w:jc w:val="both"/>
        <w:rPr>
          <w:rFonts w:eastAsia="Times New Roman"/>
          <w:color w:val="767171" w:themeColor="background2" w:themeShade="80"/>
        </w:rPr>
      </w:pPr>
      <w:r w:rsidRPr="00B3063F">
        <w:rPr>
          <w:rFonts w:eastAsia="Times New Roman"/>
          <w:color w:val="767171" w:themeColor="background2" w:themeShade="80"/>
        </w:rPr>
        <w:t>Como resultado de la medición realizada por el MAP al comportamiento de los Indicadores Básicos de Organización y Gestión (IBOG)</w:t>
      </w:r>
      <w:r w:rsidR="00E157C6">
        <w:rPr>
          <w:rFonts w:eastAsia="Times New Roman"/>
          <w:color w:val="767171" w:themeColor="background2" w:themeShade="80"/>
        </w:rPr>
        <w:t>,</w:t>
      </w:r>
      <w:r w:rsidRPr="00B3063F">
        <w:rPr>
          <w:rFonts w:eastAsia="Times New Roman"/>
          <w:color w:val="767171" w:themeColor="background2" w:themeShade="80"/>
        </w:rPr>
        <w:t xml:space="preserve"> y a los Sub Indicadores Vinculados (SIV) relacionados a la Ley de Función Pública y otras normativas complementarias en términos de profesionalización del empleo público, fortalecimiento institucional y calidad, al cierre </w:t>
      </w:r>
      <w:r>
        <w:rPr>
          <w:rFonts w:eastAsia="Times New Roman"/>
          <w:color w:val="767171" w:themeColor="background2" w:themeShade="80"/>
        </w:rPr>
        <w:t xml:space="preserve">del año </w:t>
      </w:r>
      <w:r w:rsidRPr="00B3063F">
        <w:rPr>
          <w:rFonts w:eastAsia="Times New Roman"/>
          <w:color w:val="767171" w:themeColor="background2" w:themeShade="80"/>
        </w:rPr>
        <w:t xml:space="preserve">el MICM se posiciona como una de las instituciones mejor valoradas en el ranking del SISMAP, ocupando la posición número </w:t>
      </w:r>
      <w:r>
        <w:rPr>
          <w:rFonts w:eastAsia="Times New Roman"/>
          <w:color w:val="767171" w:themeColor="background2" w:themeShade="80"/>
        </w:rPr>
        <w:t>15</w:t>
      </w:r>
      <w:r w:rsidRPr="00B3063F">
        <w:rPr>
          <w:rFonts w:eastAsia="Times New Roman"/>
          <w:color w:val="767171" w:themeColor="background2" w:themeShade="80"/>
        </w:rPr>
        <w:t xml:space="preserve"> de un total de 186 instituciones evaluadas, con una puntuación de </w:t>
      </w:r>
      <w:r>
        <w:rPr>
          <w:rFonts w:eastAsia="Times New Roman"/>
          <w:color w:val="767171" w:themeColor="background2" w:themeShade="80"/>
        </w:rPr>
        <w:t>9</w:t>
      </w:r>
      <w:r w:rsidR="00B40919">
        <w:rPr>
          <w:rFonts w:eastAsia="Times New Roman"/>
          <w:color w:val="767171" w:themeColor="background2" w:themeShade="80"/>
        </w:rPr>
        <w:t>3</w:t>
      </w:r>
      <w:r>
        <w:rPr>
          <w:rFonts w:eastAsia="Times New Roman"/>
          <w:color w:val="767171" w:themeColor="background2" w:themeShade="80"/>
        </w:rPr>
        <w:t>.</w:t>
      </w:r>
      <w:r w:rsidR="00B40919">
        <w:rPr>
          <w:rFonts w:eastAsia="Times New Roman"/>
          <w:color w:val="767171" w:themeColor="background2" w:themeShade="80"/>
        </w:rPr>
        <w:t>03</w:t>
      </w:r>
      <w:r w:rsidRPr="00B3063F">
        <w:rPr>
          <w:rFonts w:eastAsia="Times New Roman"/>
          <w:color w:val="767171" w:themeColor="background2" w:themeShade="80"/>
        </w:rPr>
        <w:t xml:space="preserve">%. </w:t>
      </w:r>
    </w:p>
    <w:p w14:paraId="24EEFA5C" w14:textId="25119F01" w:rsidR="00A4047A" w:rsidRDefault="00B40919" w:rsidP="00097C9B">
      <w:pPr>
        <w:spacing w:line="360" w:lineRule="auto"/>
        <w:jc w:val="both"/>
        <w:rPr>
          <w:rFonts w:eastAsia="Times New Roman"/>
          <w:color w:val="767171" w:themeColor="background2" w:themeShade="80"/>
        </w:rPr>
      </w:pPr>
      <w:r>
        <w:rPr>
          <w:rFonts w:eastAsia="Times New Roman"/>
          <w:color w:val="767171" w:themeColor="background2" w:themeShade="80"/>
        </w:rPr>
        <w:t xml:space="preserve">Se precisa que la institución se encuentra implementando las acciones de lugar, a fin de subsanar el desvío de 6.97% en la puntuación. Como parte de las actividades </w:t>
      </w:r>
      <w:r w:rsidR="00097C9B">
        <w:rPr>
          <w:rFonts w:eastAsia="Times New Roman"/>
          <w:color w:val="767171" w:themeColor="background2" w:themeShade="80"/>
        </w:rPr>
        <w:t xml:space="preserve">en proceso </w:t>
      </w:r>
      <w:r>
        <w:rPr>
          <w:rFonts w:eastAsia="Times New Roman"/>
          <w:color w:val="767171" w:themeColor="background2" w:themeShade="80"/>
        </w:rPr>
        <w:t xml:space="preserve">de destacan: revisión del informe del Manual de Cargos </w:t>
      </w:r>
      <w:r w:rsidR="00097C9B">
        <w:rPr>
          <w:rFonts w:eastAsia="Times New Roman"/>
          <w:color w:val="767171" w:themeColor="background2" w:themeShade="80"/>
        </w:rPr>
        <w:t>remitido</w:t>
      </w:r>
      <w:r>
        <w:rPr>
          <w:rFonts w:eastAsia="Times New Roman"/>
          <w:color w:val="767171" w:themeColor="background2" w:themeShade="80"/>
        </w:rPr>
        <w:t xml:space="preserve"> por el MAP</w:t>
      </w:r>
      <w:r w:rsidR="00097C9B">
        <w:rPr>
          <w:rFonts w:eastAsia="Times New Roman"/>
          <w:color w:val="767171" w:themeColor="background2" w:themeShade="80"/>
        </w:rPr>
        <w:t>, el cual fue recibido en la institución con sus observaciones en fecha 27 de noviembre</w:t>
      </w:r>
      <w:r>
        <w:rPr>
          <w:rFonts w:eastAsia="Times New Roman"/>
          <w:color w:val="767171" w:themeColor="background2" w:themeShade="80"/>
        </w:rPr>
        <w:t>;</w:t>
      </w:r>
      <w:r w:rsidR="00097C9B">
        <w:rPr>
          <w:rFonts w:eastAsia="Times New Roman"/>
          <w:color w:val="767171" w:themeColor="background2" w:themeShade="80"/>
        </w:rPr>
        <w:t xml:space="preserve"> análisis para la implementación de la nueva escala salarial en el próximo año; entre otras acciones. A continuación, </w:t>
      </w:r>
      <w:r w:rsidR="00175A35">
        <w:rPr>
          <w:rFonts w:eastAsia="Times New Roman"/>
          <w:color w:val="767171" w:themeColor="background2" w:themeShade="80"/>
        </w:rPr>
        <w:t xml:space="preserve">se presenta el </w:t>
      </w:r>
      <w:r w:rsidR="00175A35" w:rsidRPr="00B3063F">
        <w:rPr>
          <w:rFonts w:eastAsia="Times New Roman"/>
          <w:color w:val="767171" w:themeColor="background2" w:themeShade="80"/>
        </w:rPr>
        <w:t>resumen</w:t>
      </w:r>
      <w:r w:rsidR="00A4047A" w:rsidRPr="00B3063F">
        <w:rPr>
          <w:rFonts w:eastAsia="Times New Roman"/>
          <w:color w:val="767171" w:themeColor="background2" w:themeShade="80"/>
        </w:rPr>
        <w:t xml:space="preserve"> de la calificación obtenida en el SISMAP por indicador y los principales logros institucionales</w:t>
      </w:r>
      <w:r w:rsidR="00175A35">
        <w:rPr>
          <w:rFonts w:eastAsia="Times New Roman"/>
          <w:color w:val="767171" w:themeColor="background2" w:themeShade="80"/>
        </w:rPr>
        <w:t>:</w:t>
      </w:r>
    </w:p>
    <w:p w14:paraId="1CCFEF71" w14:textId="77777777" w:rsidR="004B19DD" w:rsidRDefault="004B19DD" w:rsidP="00097C9B">
      <w:pPr>
        <w:spacing w:line="360" w:lineRule="auto"/>
        <w:jc w:val="both"/>
        <w:rPr>
          <w:rFonts w:eastAsia="Times New Roman"/>
          <w:color w:val="767171" w:themeColor="background2" w:themeShade="80"/>
        </w:rPr>
      </w:pPr>
    </w:p>
    <w:p w14:paraId="5374D65D" w14:textId="77777777" w:rsidR="004B19DD" w:rsidRDefault="004B19DD" w:rsidP="00097C9B">
      <w:pPr>
        <w:spacing w:line="360" w:lineRule="auto"/>
        <w:jc w:val="both"/>
        <w:rPr>
          <w:rFonts w:eastAsia="Times New Roman"/>
          <w:color w:val="767171" w:themeColor="background2" w:themeShade="80"/>
        </w:rPr>
      </w:pPr>
    </w:p>
    <w:p w14:paraId="6086D5C3" w14:textId="77777777" w:rsidR="004B19DD" w:rsidRDefault="004B19DD" w:rsidP="00097C9B">
      <w:pPr>
        <w:spacing w:line="360" w:lineRule="auto"/>
        <w:jc w:val="both"/>
        <w:rPr>
          <w:rFonts w:eastAsia="Times New Roman"/>
          <w:b/>
          <w:bCs/>
          <w:color w:val="767171" w:themeColor="background2" w:themeShade="80"/>
        </w:rPr>
      </w:pPr>
    </w:p>
    <w:p w14:paraId="2A337D3E" w14:textId="7982601E" w:rsidR="00175A35" w:rsidRPr="00175A35" w:rsidRDefault="00175A35" w:rsidP="004B19DD">
      <w:pPr>
        <w:pStyle w:val="Descripcin"/>
        <w:keepNext/>
        <w:spacing w:after="0" w:line="360" w:lineRule="auto"/>
        <w:jc w:val="center"/>
        <w:rPr>
          <w:rFonts w:eastAsia="Times New Roman"/>
          <w:b/>
          <w:bCs/>
          <w:i w:val="0"/>
          <w:iCs w:val="0"/>
          <w:color w:val="767171" w:themeColor="background2" w:themeShade="80"/>
          <w:sz w:val="24"/>
          <w:szCs w:val="24"/>
        </w:rPr>
      </w:pPr>
      <w:r w:rsidRPr="00175A35">
        <w:rPr>
          <w:rFonts w:eastAsia="Times New Roman"/>
          <w:b/>
          <w:bCs/>
          <w:i w:val="0"/>
          <w:iCs w:val="0"/>
          <w:color w:val="767171" w:themeColor="background2" w:themeShade="80"/>
          <w:sz w:val="24"/>
          <w:szCs w:val="24"/>
        </w:rPr>
        <w:lastRenderedPageBreak/>
        <w:t xml:space="preserve">Tabla No.  </w:t>
      </w:r>
      <w:r w:rsidRPr="00175A35">
        <w:rPr>
          <w:rFonts w:eastAsia="Times New Roman"/>
          <w:b/>
          <w:bCs/>
          <w:i w:val="0"/>
          <w:iCs w:val="0"/>
          <w:color w:val="767171" w:themeColor="background2" w:themeShade="80"/>
          <w:sz w:val="24"/>
          <w:szCs w:val="24"/>
        </w:rPr>
        <w:fldChar w:fldCharType="begin"/>
      </w:r>
      <w:r w:rsidRPr="00175A35">
        <w:rPr>
          <w:rFonts w:eastAsia="Times New Roman"/>
          <w:b/>
          <w:bCs/>
          <w:i w:val="0"/>
          <w:iCs w:val="0"/>
          <w:color w:val="767171" w:themeColor="background2" w:themeShade="80"/>
          <w:sz w:val="24"/>
          <w:szCs w:val="24"/>
        </w:rPr>
        <w:instrText xml:space="preserve"> SEQ Tabla_No._ \* ARABIC </w:instrText>
      </w:r>
      <w:r w:rsidRPr="00175A35">
        <w:rPr>
          <w:rFonts w:eastAsia="Times New Roman"/>
          <w:b/>
          <w:bCs/>
          <w:i w:val="0"/>
          <w:iCs w:val="0"/>
          <w:color w:val="767171" w:themeColor="background2" w:themeShade="80"/>
          <w:sz w:val="24"/>
          <w:szCs w:val="24"/>
        </w:rPr>
        <w:fldChar w:fldCharType="separate"/>
      </w:r>
      <w:r w:rsidR="00FD2D38">
        <w:rPr>
          <w:rFonts w:eastAsia="Times New Roman"/>
          <w:b/>
          <w:bCs/>
          <w:i w:val="0"/>
          <w:iCs w:val="0"/>
          <w:noProof/>
          <w:color w:val="767171" w:themeColor="background2" w:themeShade="80"/>
          <w:sz w:val="24"/>
          <w:szCs w:val="24"/>
        </w:rPr>
        <w:t>42</w:t>
      </w:r>
      <w:r w:rsidRPr="00175A35">
        <w:rPr>
          <w:rFonts w:eastAsia="Times New Roman"/>
          <w:b/>
          <w:bCs/>
          <w:i w:val="0"/>
          <w:iCs w:val="0"/>
          <w:color w:val="767171" w:themeColor="background2" w:themeShade="80"/>
          <w:sz w:val="24"/>
          <w:szCs w:val="24"/>
        </w:rPr>
        <w:fldChar w:fldCharType="end"/>
      </w:r>
    </w:p>
    <w:p w14:paraId="1E22B5A6" w14:textId="77777777" w:rsidR="00175A35" w:rsidRPr="00B3063F" w:rsidRDefault="00175A35" w:rsidP="004B19DD">
      <w:pPr>
        <w:spacing w:after="0" w:line="360" w:lineRule="auto"/>
        <w:jc w:val="center"/>
        <w:rPr>
          <w:rFonts w:eastAsia="Times New Roman"/>
          <w:color w:val="767171" w:themeColor="background2" w:themeShade="80"/>
        </w:rPr>
      </w:pPr>
      <w:r w:rsidRPr="00B3063F">
        <w:rPr>
          <w:rFonts w:eastAsia="Times New Roman"/>
          <w:color w:val="767171" w:themeColor="background2" w:themeShade="80"/>
        </w:rPr>
        <w:t>Calificación del MICM en el SISMAP</w:t>
      </w:r>
    </w:p>
    <w:p w14:paraId="763A406F" w14:textId="0B5FB17F" w:rsidR="00175A35" w:rsidRPr="00175A35" w:rsidRDefault="00175A35" w:rsidP="004B19DD">
      <w:pPr>
        <w:spacing w:after="0" w:line="360" w:lineRule="auto"/>
        <w:jc w:val="center"/>
      </w:pPr>
      <w:r>
        <w:rPr>
          <w:rFonts w:eastAsia="Times New Roman"/>
          <w:color w:val="767171" w:themeColor="background2" w:themeShade="80"/>
        </w:rPr>
        <w:t xml:space="preserve">Enero - Noviembre </w:t>
      </w:r>
      <w:r w:rsidRPr="00B3063F">
        <w:rPr>
          <w:rFonts w:eastAsia="Times New Roman"/>
          <w:color w:val="767171" w:themeColor="background2" w:themeShade="80"/>
        </w:rPr>
        <w:t>2024</w:t>
      </w:r>
    </w:p>
    <w:tbl>
      <w:tblPr>
        <w:tblW w:w="0" w:type="auto"/>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4721"/>
        <w:gridCol w:w="1422"/>
        <w:gridCol w:w="1767"/>
      </w:tblGrid>
      <w:tr w:rsidR="00175A35" w:rsidRPr="00175A35" w14:paraId="099F9635" w14:textId="77777777" w:rsidTr="00175A35">
        <w:trPr>
          <w:trHeight w:val="360"/>
          <w:tblHeader/>
        </w:trPr>
        <w:tc>
          <w:tcPr>
            <w:tcW w:w="0" w:type="auto"/>
            <w:shd w:val="clear" w:color="auto" w:fill="142F62"/>
            <w:vAlign w:val="center"/>
            <w:hideMark/>
          </w:tcPr>
          <w:p w14:paraId="12D4D7FA" w14:textId="77777777" w:rsidR="00A4047A" w:rsidRPr="00175A35" w:rsidRDefault="00A4047A" w:rsidP="007E6B72">
            <w:pPr>
              <w:spacing w:after="0" w:line="240" w:lineRule="auto"/>
              <w:rPr>
                <w:rFonts w:eastAsia="Times New Roman"/>
                <w:b/>
                <w:bCs/>
                <w:color w:val="FFFFFF" w:themeColor="background1"/>
                <w:spacing w:val="0"/>
                <w:lang w:eastAsia="es-DO"/>
              </w:rPr>
            </w:pPr>
            <w:bookmarkStart w:id="74" w:name="_Hlk152670530" w:colFirst="2" w:colLast="2"/>
            <w:r w:rsidRPr="00175A35">
              <w:rPr>
                <w:rFonts w:eastAsia="Times New Roman"/>
                <w:b/>
                <w:bCs/>
                <w:color w:val="FFFFFF" w:themeColor="background1"/>
                <w:spacing w:val="0"/>
                <w:lang w:eastAsia="es-DO"/>
              </w:rPr>
              <w:t>INDICADOR</w:t>
            </w:r>
          </w:p>
        </w:tc>
        <w:tc>
          <w:tcPr>
            <w:tcW w:w="0" w:type="auto"/>
            <w:shd w:val="clear" w:color="auto" w:fill="142F62"/>
            <w:vAlign w:val="center"/>
            <w:hideMark/>
          </w:tcPr>
          <w:p w14:paraId="0A6E44DA" w14:textId="77777777" w:rsidR="00A4047A" w:rsidRPr="00175A35" w:rsidRDefault="00A4047A" w:rsidP="00175A35">
            <w:pPr>
              <w:spacing w:after="0" w:line="240" w:lineRule="auto"/>
              <w:jc w:val="center"/>
              <w:rPr>
                <w:rFonts w:eastAsia="Times New Roman"/>
                <w:b/>
                <w:bCs/>
                <w:color w:val="FFFFFF" w:themeColor="background1"/>
                <w:spacing w:val="0"/>
                <w:lang w:eastAsia="es-DO"/>
              </w:rPr>
            </w:pPr>
            <w:bookmarkStart w:id="75" w:name="RANGE!C2"/>
            <w:r w:rsidRPr="00175A35">
              <w:rPr>
                <w:rFonts w:eastAsia="Times New Roman"/>
                <w:b/>
                <w:bCs/>
                <w:color w:val="FFFFFF" w:themeColor="background1"/>
                <w:spacing w:val="0"/>
                <w:lang w:eastAsia="es-DO"/>
              </w:rPr>
              <w:t>ESTATUS</w:t>
            </w:r>
            <w:bookmarkEnd w:id="75"/>
          </w:p>
        </w:tc>
        <w:tc>
          <w:tcPr>
            <w:tcW w:w="0" w:type="auto"/>
            <w:shd w:val="clear" w:color="auto" w:fill="142F62"/>
            <w:vAlign w:val="center"/>
            <w:hideMark/>
          </w:tcPr>
          <w:p w14:paraId="4354070F" w14:textId="77777777" w:rsidR="00A4047A" w:rsidRPr="00175A35" w:rsidRDefault="00A4047A" w:rsidP="00175A35">
            <w:pPr>
              <w:spacing w:after="0" w:line="240" w:lineRule="auto"/>
              <w:jc w:val="center"/>
              <w:rPr>
                <w:rFonts w:eastAsia="Times New Roman"/>
                <w:b/>
                <w:bCs/>
                <w:color w:val="FFFFFF" w:themeColor="background1"/>
                <w:spacing w:val="0"/>
                <w:lang w:eastAsia="es-DO"/>
              </w:rPr>
            </w:pPr>
            <w:r w:rsidRPr="00175A35">
              <w:rPr>
                <w:rFonts w:eastAsia="Times New Roman"/>
                <w:b/>
                <w:bCs/>
                <w:color w:val="FFFFFF" w:themeColor="background1"/>
                <w:spacing w:val="0"/>
                <w:lang w:eastAsia="es-DO"/>
              </w:rPr>
              <w:t>PUNTUACIÓN</w:t>
            </w:r>
          </w:p>
        </w:tc>
      </w:tr>
      <w:tr w:rsidR="00175A35" w:rsidRPr="00175A35" w14:paraId="49F76988" w14:textId="77777777" w:rsidTr="004B19DD">
        <w:trPr>
          <w:trHeight w:val="360"/>
        </w:trPr>
        <w:tc>
          <w:tcPr>
            <w:tcW w:w="0" w:type="auto"/>
            <w:gridSpan w:val="3"/>
            <w:shd w:val="clear" w:color="auto" w:fill="7D8589"/>
            <w:vAlign w:val="center"/>
            <w:hideMark/>
          </w:tcPr>
          <w:p w14:paraId="4A5214DE" w14:textId="77777777" w:rsidR="00A4047A" w:rsidRPr="00175A35" w:rsidRDefault="00A4047A" w:rsidP="009541E0">
            <w:pPr>
              <w:spacing w:after="0" w:line="240" w:lineRule="auto"/>
              <w:jc w:val="center"/>
              <w:rPr>
                <w:rFonts w:eastAsia="Times New Roman"/>
                <w:b/>
                <w:bCs/>
                <w:spacing w:val="0"/>
                <w:lang w:eastAsia="es-DO"/>
              </w:rPr>
            </w:pPr>
            <w:r w:rsidRPr="004B19DD">
              <w:rPr>
                <w:rFonts w:eastAsia="Times New Roman"/>
                <w:b/>
                <w:bCs/>
                <w:color w:val="FFFFFF" w:themeColor="background1"/>
                <w:spacing w:val="0"/>
                <w:lang w:eastAsia="es-DO"/>
              </w:rPr>
              <w:t>01. GESTIÓN DE LA CALIDAD Y SERVICIOS</w:t>
            </w:r>
          </w:p>
        </w:tc>
      </w:tr>
      <w:tr w:rsidR="00175A35" w:rsidRPr="00175A35" w14:paraId="411B1696" w14:textId="77777777" w:rsidTr="00175A35">
        <w:trPr>
          <w:trHeight w:val="360"/>
        </w:trPr>
        <w:tc>
          <w:tcPr>
            <w:tcW w:w="0" w:type="auto"/>
            <w:shd w:val="clear" w:color="auto" w:fill="auto"/>
            <w:vAlign w:val="center"/>
            <w:hideMark/>
          </w:tcPr>
          <w:p w14:paraId="33985AED"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01.1 Autoevaluación CAF</w:t>
            </w:r>
          </w:p>
        </w:tc>
        <w:tc>
          <w:tcPr>
            <w:tcW w:w="0" w:type="auto"/>
            <w:shd w:val="clear" w:color="auto" w:fill="auto"/>
            <w:vAlign w:val="center"/>
            <w:hideMark/>
          </w:tcPr>
          <w:p w14:paraId="76E50BBD"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4C00431A"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0D8C3CC6" w14:textId="77777777" w:rsidTr="00175A35">
        <w:trPr>
          <w:trHeight w:val="360"/>
        </w:trPr>
        <w:tc>
          <w:tcPr>
            <w:tcW w:w="0" w:type="auto"/>
            <w:shd w:val="clear" w:color="auto" w:fill="auto"/>
            <w:vAlign w:val="center"/>
            <w:hideMark/>
          </w:tcPr>
          <w:p w14:paraId="473E3FAD"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01.2 Plan de Mejora Modelo CAF</w:t>
            </w:r>
          </w:p>
        </w:tc>
        <w:tc>
          <w:tcPr>
            <w:tcW w:w="0" w:type="auto"/>
            <w:shd w:val="clear" w:color="auto" w:fill="auto"/>
            <w:vAlign w:val="center"/>
            <w:hideMark/>
          </w:tcPr>
          <w:p w14:paraId="3A1D98C1"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1C79F3D7"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80</w:t>
            </w:r>
          </w:p>
        </w:tc>
      </w:tr>
      <w:tr w:rsidR="00175A35" w:rsidRPr="00175A35" w14:paraId="32B5F787" w14:textId="77777777" w:rsidTr="00175A35">
        <w:trPr>
          <w:trHeight w:val="360"/>
        </w:trPr>
        <w:tc>
          <w:tcPr>
            <w:tcW w:w="0" w:type="auto"/>
            <w:shd w:val="clear" w:color="auto" w:fill="auto"/>
            <w:vAlign w:val="center"/>
            <w:hideMark/>
          </w:tcPr>
          <w:p w14:paraId="58043E36"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01.3 Estandarización de Procesos</w:t>
            </w:r>
          </w:p>
        </w:tc>
        <w:tc>
          <w:tcPr>
            <w:tcW w:w="0" w:type="auto"/>
            <w:shd w:val="clear" w:color="auto" w:fill="auto"/>
            <w:vAlign w:val="center"/>
            <w:hideMark/>
          </w:tcPr>
          <w:p w14:paraId="35D385FE"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0EC83C17"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500B60A3" w14:textId="77777777" w:rsidTr="00175A35">
        <w:trPr>
          <w:trHeight w:val="360"/>
        </w:trPr>
        <w:tc>
          <w:tcPr>
            <w:tcW w:w="0" w:type="auto"/>
            <w:shd w:val="clear" w:color="auto" w:fill="auto"/>
            <w:vAlign w:val="center"/>
            <w:hideMark/>
          </w:tcPr>
          <w:p w14:paraId="09E5C03A"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01.4 Carta Compromiso al Ciudadano</w:t>
            </w:r>
          </w:p>
        </w:tc>
        <w:tc>
          <w:tcPr>
            <w:tcW w:w="0" w:type="auto"/>
            <w:shd w:val="clear" w:color="auto" w:fill="auto"/>
            <w:vAlign w:val="center"/>
            <w:hideMark/>
          </w:tcPr>
          <w:p w14:paraId="4E0C1DCD"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41E02C2C"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7024CC04" w14:textId="77777777" w:rsidTr="00175A35">
        <w:trPr>
          <w:trHeight w:val="360"/>
        </w:trPr>
        <w:tc>
          <w:tcPr>
            <w:tcW w:w="0" w:type="auto"/>
            <w:shd w:val="clear" w:color="auto" w:fill="auto"/>
            <w:vAlign w:val="center"/>
            <w:hideMark/>
          </w:tcPr>
          <w:p w14:paraId="5F872015"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01.5 Transparencia en las informaciones de Servicios y funcionarios</w:t>
            </w:r>
          </w:p>
        </w:tc>
        <w:tc>
          <w:tcPr>
            <w:tcW w:w="0" w:type="auto"/>
            <w:shd w:val="clear" w:color="auto" w:fill="auto"/>
            <w:vAlign w:val="center"/>
            <w:hideMark/>
          </w:tcPr>
          <w:p w14:paraId="5DE6C1C9"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78A51508"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56F49BCC" w14:textId="77777777" w:rsidTr="00175A35">
        <w:trPr>
          <w:trHeight w:val="360"/>
        </w:trPr>
        <w:tc>
          <w:tcPr>
            <w:tcW w:w="0" w:type="auto"/>
            <w:shd w:val="clear" w:color="auto" w:fill="auto"/>
            <w:vAlign w:val="center"/>
            <w:hideMark/>
          </w:tcPr>
          <w:p w14:paraId="4EB395E3"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01.6 Monitoreo sobre la Calidad de los Servicios ofrecidos por la Institución</w:t>
            </w:r>
          </w:p>
        </w:tc>
        <w:tc>
          <w:tcPr>
            <w:tcW w:w="0" w:type="auto"/>
            <w:shd w:val="clear" w:color="auto" w:fill="auto"/>
            <w:vAlign w:val="center"/>
            <w:hideMark/>
          </w:tcPr>
          <w:p w14:paraId="5A89F69C"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79C6B402"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2C27A0C4" w14:textId="77777777" w:rsidTr="00175A35">
        <w:trPr>
          <w:trHeight w:val="360"/>
        </w:trPr>
        <w:tc>
          <w:tcPr>
            <w:tcW w:w="0" w:type="auto"/>
            <w:shd w:val="clear" w:color="auto" w:fill="auto"/>
            <w:vAlign w:val="center"/>
            <w:hideMark/>
          </w:tcPr>
          <w:p w14:paraId="0109D0AF"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01.7 Índice de Satisfacción Ciudadana</w:t>
            </w:r>
          </w:p>
        </w:tc>
        <w:tc>
          <w:tcPr>
            <w:tcW w:w="0" w:type="auto"/>
            <w:shd w:val="clear" w:color="auto" w:fill="auto"/>
            <w:vAlign w:val="center"/>
            <w:hideMark/>
          </w:tcPr>
          <w:p w14:paraId="70976871"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7B8EB0F5"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94</w:t>
            </w:r>
          </w:p>
        </w:tc>
      </w:tr>
      <w:tr w:rsidR="00175A35" w:rsidRPr="00175A35" w14:paraId="054F43C4" w14:textId="77777777" w:rsidTr="004B19DD">
        <w:trPr>
          <w:trHeight w:val="360"/>
        </w:trPr>
        <w:tc>
          <w:tcPr>
            <w:tcW w:w="0" w:type="auto"/>
            <w:gridSpan w:val="3"/>
            <w:shd w:val="clear" w:color="auto" w:fill="767171"/>
            <w:vAlign w:val="center"/>
            <w:hideMark/>
          </w:tcPr>
          <w:p w14:paraId="074F3920" w14:textId="77777777" w:rsidR="00A4047A" w:rsidRPr="00175A35" w:rsidRDefault="00A4047A" w:rsidP="00175A35">
            <w:pPr>
              <w:spacing w:after="0" w:line="240" w:lineRule="auto"/>
              <w:jc w:val="center"/>
              <w:rPr>
                <w:rFonts w:eastAsia="Times New Roman"/>
                <w:b/>
                <w:bCs/>
                <w:spacing w:val="0"/>
                <w:lang w:eastAsia="es-DO"/>
              </w:rPr>
            </w:pPr>
            <w:r w:rsidRPr="004B19DD">
              <w:rPr>
                <w:rFonts w:eastAsia="Times New Roman"/>
                <w:b/>
                <w:bCs/>
                <w:color w:val="FFFFFF" w:themeColor="background1"/>
                <w:spacing w:val="0"/>
                <w:lang w:eastAsia="es-DO"/>
              </w:rPr>
              <w:t>02. ORGANIZACIÓN DE LA FUNCIÓN DE RECURSOS HUMANOS</w:t>
            </w:r>
          </w:p>
        </w:tc>
      </w:tr>
      <w:tr w:rsidR="00175A35" w:rsidRPr="00175A35" w14:paraId="3D84220C" w14:textId="77777777" w:rsidTr="00175A35">
        <w:trPr>
          <w:trHeight w:val="360"/>
        </w:trPr>
        <w:tc>
          <w:tcPr>
            <w:tcW w:w="0" w:type="auto"/>
            <w:shd w:val="clear" w:color="auto" w:fill="auto"/>
            <w:vAlign w:val="center"/>
            <w:hideMark/>
          </w:tcPr>
          <w:p w14:paraId="4CE76016"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02.1 Nivel de Administración del Sistema de Carrera Administrativa</w:t>
            </w:r>
          </w:p>
        </w:tc>
        <w:tc>
          <w:tcPr>
            <w:tcW w:w="0" w:type="auto"/>
            <w:shd w:val="clear" w:color="auto" w:fill="auto"/>
            <w:vAlign w:val="center"/>
            <w:hideMark/>
          </w:tcPr>
          <w:p w14:paraId="635E1A6F"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2C290A7D"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50571F11" w14:textId="77777777" w:rsidTr="004B19DD">
        <w:trPr>
          <w:trHeight w:val="360"/>
        </w:trPr>
        <w:tc>
          <w:tcPr>
            <w:tcW w:w="0" w:type="auto"/>
            <w:gridSpan w:val="3"/>
            <w:shd w:val="clear" w:color="auto" w:fill="767171"/>
            <w:vAlign w:val="center"/>
            <w:hideMark/>
          </w:tcPr>
          <w:p w14:paraId="111AE886" w14:textId="77777777" w:rsidR="00A4047A" w:rsidRPr="004B19DD" w:rsidRDefault="00A4047A" w:rsidP="00175A35">
            <w:pPr>
              <w:spacing w:after="0" w:line="240" w:lineRule="auto"/>
              <w:jc w:val="center"/>
              <w:rPr>
                <w:rFonts w:eastAsia="Times New Roman"/>
                <w:b/>
                <w:bCs/>
                <w:color w:val="FFFFFF" w:themeColor="background1"/>
                <w:spacing w:val="0"/>
                <w:lang w:eastAsia="es-DO"/>
              </w:rPr>
            </w:pPr>
            <w:r w:rsidRPr="004B19DD">
              <w:rPr>
                <w:rFonts w:eastAsia="Times New Roman"/>
                <w:b/>
                <w:bCs/>
                <w:color w:val="FFFFFF" w:themeColor="background1"/>
                <w:spacing w:val="0"/>
                <w:lang w:eastAsia="es-DO"/>
              </w:rPr>
              <w:t>03. PLANIFICACION DE RECURSOS HUMANOS</w:t>
            </w:r>
          </w:p>
        </w:tc>
      </w:tr>
      <w:tr w:rsidR="00175A35" w:rsidRPr="00175A35" w14:paraId="3EF001C9" w14:textId="77777777" w:rsidTr="00175A35">
        <w:trPr>
          <w:trHeight w:val="360"/>
        </w:trPr>
        <w:tc>
          <w:tcPr>
            <w:tcW w:w="0" w:type="auto"/>
            <w:shd w:val="clear" w:color="auto" w:fill="auto"/>
            <w:vAlign w:val="center"/>
            <w:hideMark/>
          </w:tcPr>
          <w:p w14:paraId="394FA678"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03.1 Planificación de RR.HH.</w:t>
            </w:r>
          </w:p>
        </w:tc>
        <w:tc>
          <w:tcPr>
            <w:tcW w:w="0" w:type="auto"/>
            <w:shd w:val="clear" w:color="auto" w:fill="auto"/>
            <w:vAlign w:val="center"/>
            <w:hideMark/>
          </w:tcPr>
          <w:p w14:paraId="3FB21486"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2DCA24BC"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335D7AE4" w14:textId="77777777" w:rsidTr="004B19DD">
        <w:trPr>
          <w:trHeight w:val="360"/>
        </w:trPr>
        <w:tc>
          <w:tcPr>
            <w:tcW w:w="0" w:type="auto"/>
            <w:gridSpan w:val="3"/>
            <w:shd w:val="clear" w:color="auto" w:fill="767171"/>
            <w:vAlign w:val="center"/>
            <w:hideMark/>
          </w:tcPr>
          <w:p w14:paraId="18814C6C" w14:textId="77777777" w:rsidR="00A4047A" w:rsidRPr="00175A35" w:rsidRDefault="00A4047A" w:rsidP="00175A35">
            <w:pPr>
              <w:spacing w:after="0" w:line="240" w:lineRule="auto"/>
              <w:jc w:val="center"/>
              <w:rPr>
                <w:rFonts w:eastAsia="Times New Roman"/>
                <w:b/>
                <w:bCs/>
                <w:spacing w:val="0"/>
                <w:lang w:eastAsia="es-DO"/>
              </w:rPr>
            </w:pPr>
            <w:r w:rsidRPr="004B19DD">
              <w:rPr>
                <w:rFonts w:eastAsia="Times New Roman"/>
                <w:b/>
                <w:bCs/>
                <w:color w:val="FFFFFF" w:themeColor="background1"/>
                <w:spacing w:val="0"/>
                <w:lang w:eastAsia="es-DO"/>
              </w:rPr>
              <w:t>04. ORGANIZACIÓN DEL TRABAJO</w:t>
            </w:r>
          </w:p>
        </w:tc>
      </w:tr>
      <w:tr w:rsidR="00175A35" w:rsidRPr="00175A35" w14:paraId="1D591378" w14:textId="77777777" w:rsidTr="00175A35">
        <w:trPr>
          <w:trHeight w:val="360"/>
        </w:trPr>
        <w:tc>
          <w:tcPr>
            <w:tcW w:w="0" w:type="auto"/>
            <w:shd w:val="clear" w:color="auto" w:fill="auto"/>
            <w:vAlign w:val="center"/>
            <w:hideMark/>
          </w:tcPr>
          <w:p w14:paraId="24404463"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04.1 Estructura Organizativa</w:t>
            </w:r>
          </w:p>
        </w:tc>
        <w:tc>
          <w:tcPr>
            <w:tcW w:w="0" w:type="auto"/>
            <w:shd w:val="clear" w:color="auto" w:fill="auto"/>
            <w:vAlign w:val="center"/>
            <w:hideMark/>
          </w:tcPr>
          <w:p w14:paraId="508C4F59"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31CCEAD1"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5B8AFD03" w14:textId="77777777" w:rsidTr="00175A35">
        <w:trPr>
          <w:trHeight w:val="360"/>
        </w:trPr>
        <w:tc>
          <w:tcPr>
            <w:tcW w:w="0" w:type="auto"/>
            <w:shd w:val="clear" w:color="auto" w:fill="auto"/>
            <w:vAlign w:val="center"/>
            <w:hideMark/>
          </w:tcPr>
          <w:p w14:paraId="7D4C9744"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04.2 Manual de Organización y Funciones</w:t>
            </w:r>
          </w:p>
        </w:tc>
        <w:tc>
          <w:tcPr>
            <w:tcW w:w="0" w:type="auto"/>
            <w:shd w:val="clear" w:color="auto" w:fill="auto"/>
            <w:vAlign w:val="center"/>
            <w:hideMark/>
          </w:tcPr>
          <w:p w14:paraId="7E540023"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77964967"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7A4246C6" w14:textId="77777777" w:rsidTr="00175A35">
        <w:trPr>
          <w:trHeight w:val="360"/>
        </w:trPr>
        <w:tc>
          <w:tcPr>
            <w:tcW w:w="0" w:type="auto"/>
            <w:shd w:val="clear" w:color="auto" w:fill="auto"/>
            <w:vAlign w:val="center"/>
            <w:hideMark/>
          </w:tcPr>
          <w:p w14:paraId="7E193B05"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04.3 Manual de Cargos Elaborado</w:t>
            </w:r>
          </w:p>
        </w:tc>
        <w:tc>
          <w:tcPr>
            <w:tcW w:w="0" w:type="auto"/>
            <w:shd w:val="clear" w:color="auto" w:fill="auto"/>
            <w:vAlign w:val="center"/>
            <w:hideMark/>
          </w:tcPr>
          <w:p w14:paraId="28FA3457"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21B6BB75"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60</w:t>
            </w:r>
          </w:p>
        </w:tc>
      </w:tr>
      <w:tr w:rsidR="00175A35" w:rsidRPr="00175A35" w14:paraId="75D41075" w14:textId="77777777" w:rsidTr="004B19DD">
        <w:trPr>
          <w:trHeight w:val="360"/>
        </w:trPr>
        <w:tc>
          <w:tcPr>
            <w:tcW w:w="0" w:type="auto"/>
            <w:gridSpan w:val="3"/>
            <w:shd w:val="clear" w:color="auto" w:fill="767171"/>
            <w:vAlign w:val="center"/>
            <w:hideMark/>
          </w:tcPr>
          <w:p w14:paraId="5BA220E0" w14:textId="77777777" w:rsidR="00A4047A" w:rsidRPr="00175A35" w:rsidRDefault="00A4047A" w:rsidP="00175A35">
            <w:pPr>
              <w:spacing w:after="0" w:line="240" w:lineRule="auto"/>
              <w:jc w:val="center"/>
              <w:rPr>
                <w:rFonts w:eastAsia="Times New Roman"/>
                <w:b/>
                <w:bCs/>
                <w:spacing w:val="0"/>
                <w:lang w:eastAsia="es-DO"/>
              </w:rPr>
            </w:pPr>
            <w:r w:rsidRPr="004B19DD">
              <w:rPr>
                <w:rFonts w:eastAsia="Times New Roman"/>
                <w:b/>
                <w:bCs/>
                <w:color w:val="FFFFFF" w:themeColor="background1"/>
                <w:spacing w:val="0"/>
                <w:lang w:eastAsia="es-DO"/>
              </w:rPr>
              <w:t>05. GESTIÓN DEL EMPLEO</w:t>
            </w:r>
          </w:p>
        </w:tc>
      </w:tr>
      <w:tr w:rsidR="00175A35" w:rsidRPr="00175A35" w14:paraId="1D4F7B95" w14:textId="77777777" w:rsidTr="00175A35">
        <w:trPr>
          <w:trHeight w:val="360"/>
        </w:trPr>
        <w:tc>
          <w:tcPr>
            <w:tcW w:w="0" w:type="auto"/>
            <w:shd w:val="clear" w:color="auto" w:fill="auto"/>
            <w:vAlign w:val="center"/>
            <w:hideMark/>
          </w:tcPr>
          <w:p w14:paraId="63884599"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05.1 Concursos Públicos</w:t>
            </w:r>
          </w:p>
        </w:tc>
        <w:tc>
          <w:tcPr>
            <w:tcW w:w="0" w:type="auto"/>
            <w:shd w:val="clear" w:color="auto" w:fill="auto"/>
            <w:vAlign w:val="center"/>
            <w:hideMark/>
          </w:tcPr>
          <w:p w14:paraId="7DE2EA66"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054759DF"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37A3BE9A" w14:textId="77777777" w:rsidTr="00175A35">
        <w:trPr>
          <w:trHeight w:val="360"/>
        </w:trPr>
        <w:tc>
          <w:tcPr>
            <w:tcW w:w="0" w:type="auto"/>
            <w:shd w:val="clear" w:color="auto" w:fill="auto"/>
            <w:vAlign w:val="center"/>
            <w:hideMark/>
          </w:tcPr>
          <w:p w14:paraId="0D44C61E"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05.2 Sistema de Administración de Servidores Públicos (SASP)</w:t>
            </w:r>
          </w:p>
        </w:tc>
        <w:tc>
          <w:tcPr>
            <w:tcW w:w="0" w:type="auto"/>
            <w:shd w:val="clear" w:color="auto" w:fill="auto"/>
            <w:vAlign w:val="center"/>
            <w:hideMark/>
          </w:tcPr>
          <w:p w14:paraId="22712F36"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6B2CFAF0"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1F1FD002" w14:textId="77777777" w:rsidTr="004B19DD">
        <w:trPr>
          <w:trHeight w:val="360"/>
        </w:trPr>
        <w:tc>
          <w:tcPr>
            <w:tcW w:w="0" w:type="auto"/>
            <w:gridSpan w:val="3"/>
            <w:shd w:val="clear" w:color="auto" w:fill="767171"/>
            <w:vAlign w:val="center"/>
            <w:hideMark/>
          </w:tcPr>
          <w:p w14:paraId="1FD3E5B3" w14:textId="77777777" w:rsidR="00A4047A" w:rsidRPr="00175A35" w:rsidRDefault="00A4047A" w:rsidP="00175A35">
            <w:pPr>
              <w:spacing w:after="0" w:line="240" w:lineRule="auto"/>
              <w:jc w:val="center"/>
              <w:rPr>
                <w:rFonts w:eastAsia="Times New Roman"/>
                <w:b/>
                <w:bCs/>
                <w:spacing w:val="0"/>
                <w:lang w:eastAsia="es-DO"/>
              </w:rPr>
            </w:pPr>
            <w:r w:rsidRPr="004B19DD">
              <w:rPr>
                <w:rFonts w:eastAsia="Times New Roman"/>
                <w:b/>
                <w:bCs/>
                <w:color w:val="FFFFFF" w:themeColor="background1"/>
                <w:spacing w:val="0"/>
                <w:lang w:eastAsia="es-DO"/>
              </w:rPr>
              <w:t>06. GESTIÓN DE LAS COMPENSACIONES Y BENEFICIOS</w:t>
            </w:r>
          </w:p>
        </w:tc>
      </w:tr>
      <w:tr w:rsidR="00175A35" w:rsidRPr="00175A35" w14:paraId="0C211FC1" w14:textId="77777777" w:rsidTr="00175A35">
        <w:trPr>
          <w:trHeight w:val="360"/>
        </w:trPr>
        <w:tc>
          <w:tcPr>
            <w:tcW w:w="0" w:type="auto"/>
            <w:shd w:val="clear" w:color="auto" w:fill="auto"/>
            <w:vAlign w:val="center"/>
            <w:hideMark/>
          </w:tcPr>
          <w:p w14:paraId="227B973F"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06.1 Escala Salarial Aprobada</w:t>
            </w:r>
          </w:p>
        </w:tc>
        <w:tc>
          <w:tcPr>
            <w:tcW w:w="0" w:type="auto"/>
            <w:shd w:val="clear" w:color="auto" w:fill="auto"/>
            <w:vAlign w:val="center"/>
            <w:hideMark/>
          </w:tcPr>
          <w:p w14:paraId="7A662067"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3AF60B6D"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80</w:t>
            </w:r>
          </w:p>
        </w:tc>
      </w:tr>
      <w:tr w:rsidR="00175A35" w:rsidRPr="00175A35" w14:paraId="42D1A03E" w14:textId="77777777" w:rsidTr="004B19DD">
        <w:trPr>
          <w:trHeight w:val="360"/>
        </w:trPr>
        <w:tc>
          <w:tcPr>
            <w:tcW w:w="0" w:type="auto"/>
            <w:gridSpan w:val="3"/>
            <w:shd w:val="clear" w:color="auto" w:fill="767171"/>
            <w:vAlign w:val="center"/>
            <w:hideMark/>
          </w:tcPr>
          <w:p w14:paraId="6DCBE9B4" w14:textId="77777777" w:rsidR="00A4047A" w:rsidRPr="00175A35" w:rsidRDefault="00A4047A" w:rsidP="00175A35">
            <w:pPr>
              <w:spacing w:after="0" w:line="240" w:lineRule="auto"/>
              <w:jc w:val="center"/>
              <w:rPr>
                <w:rFonts w:eastAsia="Times New Roman"/>
                <w:b/>
                <w:bCs/>
                <w:spacing w:val="0"/>
                <w:lang w:eastAsia="es-DO"/>
              </w:rPr>
            </w:pPr>
            <w:r w:rsidRPr="004B19DD">
              <w:rPr>
                <w:rFonts w:eastAsia="Times New Roman"/>
                <w:b/>
                <w:bCs/>
                <w:color w:val="FFFFFF" w:themeColor="background1"/>
                <w:spacing w:val="0"/>
                <w:lang w:eastAsia="es-DO"/>
              </w:rPr>
              <w:t>07. GESTIÓN DEL RENDIMIENTO</w:t>
            </w:r>
          </w:p>
        </w:tc>
      </w:tr>
      <w:tr w:rsidR="00175A35" w:rsidRPr="00175A35" w14:paraId="7864C31C" w14:textId="77777777" w:rsidTr="00175A35">
        <w:trPr>
          <w:trHeight w:val="360"/>
        </w:trPr>
        <w:tc>
          <w:tcPr>
            <w:tcW w:w="0" w:type="auto"/>
            <w:shd w:val="clear" w:color="auto" w:fill="auto"/>
            <w:vAlign w:val="center"/>
            <w:hideMark/>
          </w:tcPr>
          <w:p w14:paraId="7EFD3C1E"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07.1 Gestión de Acuerdos de Desempeño</w:t>
            </w:r>
          </w:p>
        </w:tc>
        <w:tc>
          <w:tcPr>
            <w:tcW w:w="0" w:type="auto"/>
            <w:shd w:val="clear" w:color="auto" w:fill="auto"/>
            <w:vAlign w:val="center"/>
            <w:hideMark/>
          </w:tcPr>
          <w:p w14:paraId="53F843AF"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764962EB"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97</w:t>
            </w:r>
          </w:p>
        </w:tc>
      </w:tr>
      <w:tr w:rsidR="00175A35" w:rsidRPr="00175A35" w14:paraId="347238CA" w14:textId="77777777" w:rsidTr="00175A35">
        <w:trPr>
          <w:trHeight w:val="360"/>
        </w:trPr>
        <w:tc>
          <w:tcPr>
            <w:tcW w:w="0" w:type="auto"/>
            <w:shd w:val="clear" w:color="auto" w:fill="auto"/>
            <w:vAlign w:val="center"/>
            <w:hideMark/>
          </w:tcPr>
          <w:p w14:paraId="4C9DFF2F"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lastRenderedPageBreak/>
              <w:t>07.2 Evaluación del Desempeño por Resultados y Competencias</w:t>
            </w:r>
          </w:p>
        </w:tc>
        <w:tc>
          <w:tcPr>
            <w:tcW w:w="0" w:type="auto"/>
            <w:shd w:val="clear" w:color="auto" w:fill="auto"/>
            <w:vAlign w:val="center"/>
            <w:hideMark/>
          </w:tcPr>
          <w:p w14:paraId="64538B35"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741067FD"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95</w:t>
            </w:r>
          </w:p>
        </w:tc>
      </w:tr>
      <w:tr w:rsidR="00175A35" w:rsidRPr="00175A35" w14:paraId="2A1D4ED8" w14:textId="77777777" w:rsidTr="004B19DD">
        <w:trPr>
          <w:trHeight w:val="360"/>
        </w:trPr>
        <w:tc>
          <w:tcPr>
            <w:tcW w:w="0" w:type="auto"/>
            <w:gridSpan w:val="3"/>
            <w:shd w:val="clear" w:color="auto" w:fill="767171"/>
            <w:vAlign w:val="center"/>
            <w:hideMark/>
          </w:tcPr>
          <w:p w14:paraId="1CF97C2B" w14:textId="77777777" w:rsidR="00A4047A" w:rsidRPr="00175A35" w:rsidRDefault="00A4047A" w:rsidP="00175A35">
            <w:pPr>
              <w:spacing w:after="0" w:line="240" w:lineRule="auto"/>
              <w:jc w:val="center"/>
              <w:rPr>
                <w:rFonts w:eastAsia="Times New Roman"/>
                <w:b/>
                <w:bCs/>
                <w:spacing w:val="0"/>
                <w:lang w:eastAsia="es-DO"/>
              </w:rPr>
            </w:pPr>
            <w:r w:rsidRPr="004B19DD">
              <w:rPr>
                <w:rFonts w:eastAsia="Times New Roman"/>
                <w:b/>
                <w:bCs/>
                <w:color w:val="FFFFFF" w:themeColor="background1"/>
                <w:spacing w:val="0"/>
                <w:lang w:eastAsia="es-DO"/>
              </w:rPr>
              <w:t>08. GESTIÓN DEL DESARROLLO</w:t>
            </w:r>
          </w:p>
        </w:tc>
      </w:tr>
      <w:tr w:rsidR="00175A35" w:rsidRPr="00175A35" w14:paraId="0FF8709A" w14:textId="77777777" w:rsidTr="00175A35">
        <w:trPr>
          <w:trHeight w:val="360"/>
        </w:trPr>
        <w:tc>
          <w:tcPr>
            <w:tcW w:w="0" w:type="auto"/>
            <w:shd w:val="clear" w:color="auto" w:fill="auto"/>
            <w:vAlign w:val="center"/>
            <w:hideMark/>
          </w:tcPr>
          <w:p w14:paraId="41668A69"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08.1 Plan de Capacitación</w:t>
            </w:r>
          </w:p>
        </w:tc>
        <w:tc>
          <w:tcPr>
            <w:tcW w:w="0" w:type="auto"/>
            <w:shd w:val="clear" w:color="auto" w:fill="auto"/>
            <w:vAlign w:val="center"/>
            <w:hideMark/>
          </w:tcPr>
          <w:p w14:paraId="15D8C519"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380E1996" w14:textId="44557D30"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8</w:t>
            </w:r>
            <w:r w:rsidR="00097C9B" w:rsidRPr="00175A35">
              <w:rPr>
                <w:rFonts w:eastAsia="Times New Roman"/>
                <w:spacing w:val="0"/>
                <w:lang w:eastAsia="es-DO"/>
              </w:rPr>
              <w:t>9</w:t>
            </w:r>
          </w:p>
        </w:tc>
      </w:tr>
      <w:tr w:rsidR="00175A35" w:rsidRPr="00175A35" w14:paraId="4DBC2102" w14:textId="77777777" w:rsidTr="004B19DD">
        <w:trPr>
          <w:trHeight w:val="360"/>
        </w:trPr>
        <w:tc>
          <w:tcPr>
            <w:tcW w:w="0" w:type="auto"/>
            <w:gridSpan w:val="3"/>
            <w:shd w:val="clear" w:color="auto" w:fill="767171"/>
            <w:vAlign w:val="center"/>
            <w:hideMark/>
          </w:tcPr>
          <w:p w14:paraId="49048702" w14:textId="77777777" w:rsidR="00A4047A" w:rsidRPr="004B19DD" w:rsidRDefault="00A4047A" w:rsidP="00175A35">
            <w:pPr>
              <w:spacing w:after="0" w:line="240" w:lineRule="auto"/>
              <w:jc w:val="center"/>
              <w:rPr>
                <w:rFonts w:eastAsia="Times New Roman"/>
                <w:b/>
                <w:bCs/>
                <w:color w:val="FFFFFF" w:themeColor="background1"/>
                <w:spacing w:val="0"/>
                <w:lang w:eastAsia="es-DO"/>
              </w:rPr>
            </w:pPr>
            <w:r w:rsidRPr="004B19DD">
              <w:rPr>
                <w:rFonts w:eastAsia="Times New Roman"/>
                <w:b/>
                <w:bCs/>
                <w:color w:val="FFFFFF" w:themeColor="background1"/>
                <w:spacing w:val="0"/>
                <w:lang w:eastAsia="es-DO"/>
              </w:rPr>
              <w:t>09.GESTIÓN DE LAS RELACIONES LABORALES Y SOCIALES</w:t>
            </w:r>
          </w:p>
        </w:tc>
      </w:tr>
      <w:tr w:rsidR="00175A35" w:rsidRPr="00175A35" w14:paraId="28B0309B" w14:textId="77777777" w:rsidTr="00175A35">
        <w:trPr>
          <w:trHeight w:val="360"/>
        </w:trPr>
        <w:tc>
          <w:tcPr>
            <w:tcW w:w="0" w:type="auto"/>
            <w:shd w:val="clear" w:color="auto" w:fill="auto"/>
            <w:vAlign w:val="center"/>
            <w:hideMark/>
          </w:tcPr>
          <w:p w14:paraId="454B15EE"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09.1 Asociación de Servidores Públicos</w:t>
            </w:r>
          </w:p>
        </w:tc>
        <w:tc>
          <w:tcPr>
            <w:tcW w:w="0" w:type="auto"/>
            <w:shd w:val="clear" w:color="auto" w:fill="auto"/>
            <w:vAlign w:val="center"/>
            <w:hideMark/>
          </w:tcPr>
          <w:p w14:paraId="6C951AE2"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2F353E9F"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74</w:t>
            </w:r>
          </w:p>
        </w:tc>
      </w:tr>
      <w:tr w:rsidR="00175A35" w:rsidRPr="00175A35" w14:paraId="640FBEAA" w14:textId="77777777" w:rsidTr="00175A35">
        <w:trPr>
          <w:trHeight w:val="360"/>
        </w:trPr>
        <w:tc>
          <w:tcPr>
            <w:tcW w:w="0" w:type="auto"/>
            <w:shd w:val="clear" w:color="auto" w:fill="auto"/>
            <w:vAlign w:val="center"/>
            <w:hideMark/>
          </w:tcPr>
          <w:p w14:paraId="0A4571CB"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09.2 Fortalecimiento de Relaciones Laborales</w:t>
            </w:r>
          </w:p>
        </w:tc>
        <w:tc>
          <w:tcPr>
            <w:tcW w:w="0" w:type="auto"/>
            <w:shd w:val="clear" w:color="auto" w:fill="auto"/>
            <w:vAlign w:val="center"/>
            <w:hideMark/>
          </w:tcPr>
          <w:p w14:paraId="252B372A"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05F00580"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79</w:t>
            </w:r>
          </w:p>
        </w:tc>
      </w:tr>
      <w:tr w:rsidR="00175A35" w:rsidRPr="00175A35" w14:paraId="786B405C" w14:textId="77777777" w:rsidTr="00175A35">
        <w:trPr>
          <w:trHeight w:val="675"/>
        </w:trPr>
        <w:tc>
          <w:tcPr>
            <w:tcW w:w="0" w:type="auto"/>
            <w:shd w:val="clear" w:color="auto" w:fill="auto"/>
            <w:vAlign w:val="center"/>
            <w:hideMark/>
          </w:tcPr>
          <w:p w14:paraId="4B125E51"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09.3 Institucionalización del Régimen Ético y Disciplinario de los Servidores Públicos en el 100% del personal.</w:t>
            </w:r>
          </w:p>
        </w:tc>
        <w:tc>
          <w:tcPr>
            <w:tcW w:w="0" w:type="auto"/>
            <w:shd w:val="clear" w:color="auto" w:fill="auto"/>
            <w:vAlign w:val="center"/>
            <w:hideMark/>
          </w:tcPr>
          <w:p w14:paraId="1AB92C1C"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En proceso</w:t>
            </w:r>
          </w:p>
        </w:tc>
        <w:tc>
          <w:tcPr>
            <w:tcW w:w="0" w:type="auto"/>
            <w:shd w:val="clear" w:color="auto" w:fill="auto"/>
            <w:vAlign w:val="center"/>
            <w:hideMark/>
          </w:tcPr>
          <w:p w14:paraId="4CDDEA1D"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4F001FE5" w14:textId="77777777" w:rsidTr="00175A35">
        <w:trPr>
          <w:trHeight w:val="585"/>
        </w:trPr>
        <w:tc>
          <w:tcPr>
            <w:tcW w:w="0" w:type="auto"/>
            <w:shd w:val="clear" w:color="auto" w:fill="auto"/>
            <w:vAlign w:val="center"/>
            <w:hideMark/>
          </w:tcPr>
          <w:p w14:paraId="459103DB"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09.4 Implementación del Sistema de Seguridad y Salud en el Trabajo en la Administración Pública</w:t>
            </w:r>
          </w:p>
        </w:tc>
        <w:tc>
          <w:tcPr>
            <w:tcW w:w="0" w:type="auto"/>
            <w:shd w:val="clear" w:color="auto" w:fill="auto"/>
            <w:vAlign w:val="center"/>
            <w:hideMark/>
          </w:tcPr>
          <w:p w14:paraId="674DBAE7"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2C0821A9"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r w:rsidR="00175A35" w:rsidRPr="00175A35" w14:paraId="2340D4C3" w14:textId="77777777" w:rsidTr="00175A35">
        <w:trPr>
          <w:trHeight w:val="360"/>
        </w:trPr>
        <w:tc>
          <w:tcPr>
            <w:tcW w:w="0" w:type="auto"/>
            <w:shd w:val="clear" w:color="auto" w:fill="auto"/>
            <w:vAlign w:val="center"/>
            <w:hideMark/>
          </w:tcPr>
          <w:p w14:paraId="52D46351" w14:textId="77777777" w:rsidR="00A4047A" w:rsidRPr="00175A35" w:rsidRDefault="00A4047A" w:rsidP="009541E0">
            <w:pPr>
              <w:spacing w:after="0" w:line="240" w:lineRule="auto"/>
              <w:jc w:val="both"/>
              <w:rPr>
                <w:rFonts w:eastAsia="Times New Roman"/>
                <w:spacing w:val="0"/>
                <w:lang w:eastAsia="es-DO"/>
              </w:rPr>
            </w:pPr>
            <w:r w:rsidRPr="00175A35">
              <w:rPr>
                <w:rFonts w:eastAsia="Times New Roman"/>
                <w:spacing w:val="0"/>
                <w:lang w:eastAsia="es-DO"/>
              </w:rPr>
              <w:t>09.5 Encuesta de Clima Laboral</w:t>
            </w:r>
          </w:p>
        </w:tc>
        <w:tc>
          <w:tcPr>
            <w:tcW w:w="0" w:type="auto"/>
            <w:shd w:val="clear" w:color="auto" w:fill="auto"/>
            <w:vAlign w:val="center"/>
            <w:hideMark/>
          </w:tcPr>
          <w:p w14:paraId="38F2ED13"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Objetivo Logrado</w:t>
            </w:r>
          </w:p>
        </w:tc>
        <w:tc>
          <w:tcPr>
            <w:tcW w:w="0" w:type="auto"/>
            <w:shd w:val="clear" w:color="auto" w:fill="auto"/>
            <w:vAlign w:val="center"/>
            <w:hideMark/>
          </w:tcPr>
          <w:p w14:paraId="5A7DB2CA" w14:textId="77777777" w:rsidR="00A4047A" w:rsidRPr="00175A35" w:rsidRDefault="00A4047A" w:rsidP="00175A35">
            <w:pPr>
              <w:spacing w:after="0" w:line="240" w:lineRule="auto"/>
              <w:jc w:val="center"/>
              <w:rPr>
                <w:rFonts w:eastAsia="Times New Roman"/>
                <w:spacing w:val="0"/>
                <w:lang w:eastAsia="es-DO"/>
              </w:rPr>
            </w:pPr>
            <w:r w:rsidRPr="00175A35">
              <w:rPr>
                <w:rFonts w:eastAsia="Times New Roman"/>
                <w:spacing w:val="0"/>
                <w:lang w:eastAsia="es-DO"/>
              </w:rPr>
              <w:t>100</w:t>
            </w:r>
          </w:p>
        </w:tc>
      </w:tr>
    </w:tbl>
    <w:bookmarkEnd w:id="74"/>
    <w:p w14:paraId="092F0D77" w14:textId="77D61963" w:rsidR="00A4047A" w:rsidRPr="00175A35" w:rsidRDefault="00A4047A" w:rsidP="00A4047A">
      <w:pPr>
        <w:spacing w:line="360" w:lineRule="auto"/>
        <w:jc w:val="both"/>
        <w:rPr>
          <w:rFonts w:eastAsia="Times New Roman"/>
          <w:i/>
          <w:iCs/>
          <w:color w:val="767171" w:themeColor="background2" w:themeShade="80"/>
          <w:sz w:val="18"/>
          <w:szCs w:val="18"/>
        </w:rPr>
      </w:pPr>
      <w:r w:rsidRPr="00175A35">
        <w:rPr>
          <w:rFonts w:eastAsia="Times New Roman"/>
          <w:i/>
          <w:iCs/>
          <w:color w:val="767171" w:themeColor="background2" w:themeShade="80"/>
          <w:sz w:val="18"/>
          <w:szCs w:val="18"/>
        </w:rPr>
        <w:t xml:space="preserve">Fuente: SISMAP, fecha y hora de </w:t>
      </w:r>
      <w:r w:rsidR="00175A35">
        <w:rPr>
          <w:rFonts w:eastAsia="Times New Roman"/>
          <w:i/>
          <w:iCs/>
          <w:color w:val="767171" w:themeColor="background2" w:themeShade="80"/>
          <w:sz w:val="18"/>
          <w:szCs w:val="18"/>
        </w:rPr>
        <w:t xml:space="preserve">consulta: </w:t>
      </w:r>
      <w:r w:rsidR="00175A35" w:rsidRPr="00175A35">
        <w:rPr>
          <w:rFonts w:eastAsia="Times New Roman"/>
          <w:i/>
          <w:iCs/>
          <w:color w:val="767171" w:themeColor="background2" w:themeShade="80"/>
          <w:sz w:val="18"/>
          <w:szCs w:val="18"/>
        </w:rPr>
        <w:t>05</w:t>
      </w:r>
      <w:r w:rsidRPr="00175A35">
        <w:rPr>
          <w:rFonts w:eastAsia="Times New Roman"/>
          <w:i/>
          <w:iCs/>
          <w:color w:val="767171" w:themeColor="background2" w:themeShade="80"/>
          <w:sz w:val="18"/>
          <w:szCs w:val="18"/>
        </w:rPr>
        <w:t>/1</w:t>
      </w:r>
      <w:r w:rsidR="00175A35" w:rsidRPr="00175A35">
        <w:rPr>
          <w:rFonts w:eastAsia="Times New Roman"/>
          <w:i/>
          <w:iCs/>
          <w:color w:val="767171" w:themeColor="background2" w:themeShade="80"/>
          <w:sz w:val="18"/>
          <w:szCs w:val="18"/>
        </w:rPr>
        <w:t>2</w:t>
      </w:r>
      <w:r w:rsidRPr="00175A35">
        <w:rPr>
          <w:rFonts w:eastAsia="Times New Roman"/>
          <w:i/>
          <w:iCs/>
          <w:color w:val="767171" w:themeColor="background2" w:themeShade="80"/>
          <w:sz w:val="18"/>
          <w:szCs w:val="18"/>
        </w:rPr>
        <w:t xml:space="preserve">/2024 - </w:t>
      </w:r>
      <w:r w:rsidR="00175A35" w:rsidRPr="00175A35">
        <w:rPr>
          <w:rFonts w:eastAsia="Times New Roman"/>
          <w:i/>
          <w:iCs/>
          <w:color w:val="767171" w:themeColor="background2" w:themeShade="80"/>
          <w:sz w:val="18"/>
          <w:szCs w:val="18"/>
        </w:rPr>
        <w:t>10</w:t>
      </w:r>
      <w:r w:rsidRPr="00175A35">
        <w:rPr>
          <w:rFonts w:eastAsia="Times New Roman"/>
          <w:i/>
          <w:iCs/>
          <w:color w:val="767171" w:themeColor="background2" w:themeShade="80"/>
          <w:sz w:val="18"/>
          <w:szCs w:val="18"/>
        </w:rPr>
        <w:t>:30</w:t>
      </w:r>
      <w:r w:rsidR="00175A35" w:rsidRPr="00175A35">
        <w:rPr>
          <w:rFonts w:eastAsia="Times New Roman"/>
          <w:i/>
          <w:iCs/>
          <w:color w:val="767171" w:themeColor="background2" w:themeShade="80"/>
          <w:sz w:val="18"/>
          <w:szCs w:val="18"/>
        </w:rPr>
        <w:t xml:space="preserve"> a</w:t>
      </w:r>
      <w:r w:rsidRPr="00175A35">
        <w:rPr>
          <w:rFonts w:eastAsia="Times New Roman"/>
          <w:i/>
          <w:iCs/>
          <w:color w:val="767171" w:themeColor="background2" w:themeShade="80"/>
          <w:sz w:val="18"/>
          <w:szCs w:val="18"/>
        </w:rPr>
        <w:t>.m</w:t>
      </w:r>
      <w:r w:rsidR="00175A35">
        <w:rPr>
          <w:rFonts w:eastAsia="Times New Roman"/>
          <w:i/>
          <w:iCs/>
          <w:color w:val="767171" w:themeColor="background2" w:themeShade="80"/>
          <w:sz w:val="18"/>
          <w:szCs w:val="18"/>
        </w:rPr>
        <w:t>.-</w:t>
      </w:r>
      <w:r w:rsidRPr="00B3063F">
        <w:rPr>
          <w:rFonts w:eastAsia="Times New Roman"/>
          <w:i/>
          <w:iCs/>
          <w:color w:val="767171" w:themeColor="background2" w:themeShade="80"/>
          <w:sz w:val="18"/>
          <w:szCs w:val="18"/>
        </w:rPr>
        <w:fldChar w:fldCharType="begin"/>
      </w:r>
      <w:r w:rsidRPr="00175A35">
        <w:rPr>
          <w:rFonts w:eastAsia="Times New Roman"/>
          <w:i/>
          <w:iCs/>
          <w:color w:val="767171" w:themeColor="background2" w:themeShade="80"/>
          <w:sz w:val="18"/>
          <w:szCs w:val="18"/>
        </w:rPr>
        <w:instrText xml:space="preserve"> LINK Excel.SheetBinaryMacroEnabled.12 "\\\\MICM-SVR-FS\\Documentos\\Direcciones\\RRHH\\Direccion de Recursos Humanos\\LISTADOS-MATRIZ-RELACIONES-PLANTILAS\\SISMAP\\SISMAP nov 2023.htm" "DatosOrganismo (11)!F2C2:F26C4" \a \f 4 \h  \* MERGEFORMAT </w:instrText>
      </w:r>
      <w:r w:rsidRPr="00B3063F">
        <w:rPr>
          <w:rFonts w:eastAsia="Times New Roman"/>
          <w:i/>
          <w:iCs/>
          <w:color w:val="767171" w:themeColor="background2" w:themeShade="80"/>
          <w:sz w:val="18"/>
          <w:szCs w:val="18"/>
        </w:rPr>
        <w:fldChar w:fldCharType="separate"/>
      </w:r>
    </w:p>
    <w:p w14:paraId="6D2452CA" w14:textId="77777777" w:rsidR="00A4047A" w:rsidRPr="007E6B72" w:rsidRDefault="00A4047A" w:rsidP="007E6B72">
      <w:pPr>
        <w:pStyle w:val="Prrafodelista"/>
        <w:numPr>
          <w:ilvl w:val="0"/>
          <w:numId w:val="15"/>
        </w:numPr>
        <w:spacing w:before="100" w:beforeAutospacing="1" w:after="100" w:afterAutospacing="1" w:line="360" w:lineRule="auto"/>
        <w:ind w:left="426"/>
        <w:jc w:val="both"/>
        <w:rPr>
          <w:b/>
          <w:bCs/>
        </w:rPr>
      </w:pPr>
      <w:r w:rsidRPr="00B3063F">
        <w:rPr>
          <w:color w:val="767171" w:themeColor="background2" w:themeShade="80"/>
        </w:rPr>
        <w:fldChar w:fldCharType="end"/>
      </w:r>
      <w:r w:rsidRPr="007E6B72">
        <w:rPr>
          <w:b/>
          <w:bCs/>
        </w:rPr>
        <w:t xml:space="preserve">Cantidad de hombres y mujeres en el MICM por Grupo Ocupacional </w:t>
      </w:r>
    </w:p>
    <w:p w14:paraId="11901436" w14:textId="0BC18814" w:rsidR="00A4047A" w:rsidRDefault="00A4047A" w:rsidP="007A1B58">
      <w:pPr>
        <w:spacing w:line="360" w:lineRule="auto"/>
        <w:jc w:val="both"/>
        <w:rPr>
          <w:rFonts w:eastAsia="Times New Roman"/>
          <w:b/>
          <w:bCs/>
          <w:color w:val="767171" w:themeColor="background2" w:themeShade="80"/>
        </w:rPr>
      </w:pPr>
      <w:r w:rsidRPr="00B3063F">
        <w:rPr>
          <w:rFonts w:eastAsia="Times New Roman"/>
          <w:color w:val="767171" w:themeColor="background2" w:themeShade="80"/>
        </w:rPr>
        <w:t xml:space="preserve">Al mes de </w:t>
      </w:r>
      <w:r>
        <w:rPr>
          <w:rFonts w:eastAsia="Times New Roman"/>
          <w:color w:val="767171" w:themeColor="background2" w:themeShade="80"/>
        </w:rPr>
        <w:t xml:space="preserve">noviembre </w:t>
      </w:r>
      <w:r w:rsidRPr="00B3063F">
        <w:rPr>
          <w:rFonts w:eastAsia="Times New Roman"/>
          <w:color w:val="767171" w:themeColor="background2" w:themeShade="80"/>
        </w:rPr>
        <w:t>de</w:t>
      </w:r>
      <w:r>
        <w:rPr>
          <w:rFonts w:eastAsia="Times New Roman"/>
          <w:color w:val="767171" w:themeColor="background2" w:themeShade="80"/>
        </w:rPr>
        <w:t>l</w:t>
      </w:r>
      <w:r w:rsidRPr="00B3063F">
        <w:rPr>
          <w:rFonts w:eastAsia="Times New Roman"/>
          <w:color w:val="767171" w:themeColor="background2" w:themeShade="80"/>
        </w:rPr>
        <w:t xml:space="preserve"> 2024, el MICM cuenta con 2,530 colaboradores, de los cuales, 58% son hombres y 42% mujeres. En la tabla a continuación</w:t>
      </w:r>
      <w:r w:rsidR="008D4DB0">
        <w:rPr>
          <w:rFonts w:eastAsia="Times New Roman"/>
          <w:color w:val="767171" w:themeColor="background2" w:themeShade="80"/>
        </w:rPr>
        <w:t xml:space="preserve">, </w:t>
      </w:r>
      <w:r w:rsidRPr="00B3063F">
        <w:rPr>
          <w:rFonts w:eastAsia="Times New Roman"/>
          <w:color w:val="767171" w:themeColor="background2" w:themeShade="80"/>
        </w:rPr>
        <w:t>se presenta el detalle de los colaboradores activos en la institución según el grupo ocupacional y género:</w:t>
      </w:r>
    </w:p>
    <w:p w14:paraId="5F641A1B" w14:textId="0988D483" w:rsidR="00A4047A" w:rsidRPr="00B3063F" w:rsidRDefault="00A4047A" w:rsidP="00A4047A">
      <w:pPr>
        <w:spacing w:line="360" w:lineRule="auto"/>
        <w:ind w:left="2124" w:hanging="2124"/>
        <w:jc w:val="center"/>
        <w:rPr>
          <w:rFonts w:eastAsia="Times New Roman"/>
          <w:b/>
          <w:bCs/>
          <w:color w:val="767171" w:themeColor="background2" w:themeShade="80"/>
        </w:rPr>
      </w:pPr>
      <w:r w:rsidRPr="00B3063F">
        <w:rPr>
          <w:rFonts w:eastAsia="Times New Roman"/>
          <w:b/>
          <w:bCs/>
          <w:color w:val="767171" w:themeColor="background2" w:themeShade="80"/>
        </w:rPr>
        <w:t xml:space="preserve">Tabla No.  </w:t>
      </w:r>
      <w:r w:rsidRPr="00B3063F">
        <w:rPr>
          <w:rFonts w:eastAsia="Times New Roman"/>
          <w:b/>
          <w:bCs/>
          <w:color w:val="767171" w:themeColor="background2" w:themeShade="80"/>
        </w:rPr>
        <w:fldChar w:fldCharType="begin"/>
      </w:r>
      <w:r w:rsidRPr="00B3063F">
        <w:rPr>
          <w:rFonts w:eastAsia="Times New Roman"/>
          <w:b/>
          <w:bCs/>
          <w:color w:val="767171" w:themeColor="background2" w:themeShade="80"/>
        </w:rPr>
        <w:instrText xml:space="preserve"> SEQ Tabla_No._ \* ARABIC </w:instrText>
      </w:r>
      <w:r w:rsidRPr="00B3063F">
        <w:rPr>
          <w:rFonts w:eastAsia="Times New Roman"/>
          <w:b/>
          <w:bCs/>
          <w:color w:val="767171" w:themeColor="background2" w:themeShade="80"/>
        </w:rPr>
        <w:fldChar w:fldCharType="separate"/>
      </w:r>
      <w:r w:rsidR="00FD2D38">
        <w:rPr>
          <w:rFonts w:eastAsia="Times New Roman"/>
          <w:b/>
          <w:bCs/>
          <w:noProof/>
          <w:color w:val="767171" w:themeColor="background2" w:themeShade="80"/>
        </w:rPr>
        <w:t>43</w:t>
      </w:r>
      <w:r w:rsidRPr="00B3063F">
        <w:rPr>
          <w:rFonts w:eastAsia="Times New Roman"/>
          <w:color w:val="767171" w:themeColor="background2" w:themeShade="80"/>
        </w:rPr>
        <w:fldChar w:fldCharType="end"/>
      </w:r>
    </w:p>
    <w:p w14:paraId="1E4A6A62" w14:textId="77777777" w:rsidR="00A4047A" w:rsidRPr="00B3063F" w:rsidRDefault="00A4047A" w:rsidP="00A4047A">
      <w:pPr>
        <w:spacing w:line="360" w:lineRule="auto"/>
        <w:jc w:val="center"/>
        <w:rPr>
          <w:rFonts w:eastAsia="Times New Roman"/>
          <w:color w:val="767171" w:themeColor="background2" w:themeShade="80"/>
        </w:rPr>
      </w:pPr>
      <w:r w:rsidRPr="00B3063F">
        <w:rPr>
          <w:rFonts w:eastAsia="Times New Roman"/>
          <w:color w:val="767171" w:themeColor="background2" w:themeShade="80"/>
        </w:rPr>
        <w:t>Colaboradores en el MICM según grupo ocupacional y género</w:t>
      </w:r>
    </w:p>
    <w:p w14:paraId="27DFECA6" w14:textId="67BBB334" w:rsidR="00A4047A" w:rsidRPr="00B3063F" w:rsidRDefault="007E6B72" w:rsidP="00A4047A">
      <w:pPr>
        <w:spacing w:line="360" w:lineRule="auto"/>
        <w:jc w:val="center"/>
        <w:rPr>
          <w:rFonts w:eastAsia="Times New Roman"/>
          <w:color w:val="767171" w:themeColor="background2" w:themeShade="80"/>
        </w:rPr>
      </w:pPr>
      <w:r>
        <w:rPr>
          <w:rFonts w:eastAsia="Times New Roman"/>
          <w:color w:val="767171" w:themeColor="background2" w:themeShade="80"/>
        </w:rPr>
        <w:t>Al mes de Noviembre 2024</w:t>
      </w:r>
    </w:p>
    <w:tbl>
      <w:tblPr>
        <w:tblW w:w="7192"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387"/>
        <w:gridCol w:w="1875"/>
        <w:gridCol w:w="1469"/>
        <w:gridCol w:w="1461"/>
      </w:tblGrid>
      <w:tr w:rsidR="007E6B72" w:rsidRPr="007E6B72" w14:paraId="5919E01E" w14:textId="77777777" w:rsidTr="00AB1174">
        <w:trPr>
          <w:trHeight w:val="779"/>
          <w:tblHeader/>
          <w:jc w:val="center"/>
        </w:trPr>
        <w:tc>
          <w:tcPr>
            <w:tcW w:w="2387" w:type="dxa"/>
            <w:shd w:val="clear" w:color="000000" w:fill="142F62"/>
            <w:vAlign w:val="center"/>
            <w:hideMark/>
          </w:tcPr>
          <w:p w14:paraId="01255018" w14:textId="77777777" w:rsidR="007E6B72" w:rsidRPr="007E6B72" w:rsidRDefault="007E6B72" w:rsidP="007E6B72">
            <w:pPr>
              <w:spacing w:after="0" w:line="360" w:lineRule="auto"/>
              <w:jc w:val="center"/>
              <w:rPr>
                <w:rFonts w:eastAsia="Times New Roman"/>
                <w:b/>
                <w:bCs/>
                <w:color w:val="FFFFFF"/>
                <w:spacing w:val="0"/>
                <w:lang w:eastAsia="es-DO"/>
              </w:rPr>
            </w:pPr>
            <w:r w:rsidRPr="007E6B72">
              <w:rPr>
                <w:rFonts w:eastAsia="Times New Roman"/>
                <w:b/>
                <w:bCs/>
                <w:color w:val="FFFFFF" w:themeColor="background1"/>
                <w:spacing w:val="0"/>
                <w:lang w:eastAsia="es-DO"/>
              </w:rPr>
              <w:t>Grupo ocupacional</w:t>
            </w:r>
          </w:p>
        </w:tc>
        <w:tc>
          <w:tcPr>
            <w:tcW w:w="1875" w:type="dxa"/>
            <w:shd w:val="clear" w:color="000000" w:fill="142F62"/>
            <w:vAlign w:val="center"/>
            <w:hideMark/>
          </w:tcPr>
          <w:p w14:paraId="0F7E48B7" w14:textId="77777777" w:rsidR="007E6B72" w:rsidRPr="007E6B72" w:rsidRDefault="007E6B72" w:rsidP="007E6B72">
            <w:pPr>
              <w:spacing w:after="0" w:line="360" w:lineRule="auto"/>
              <w:jc w:val="center"/>
              <w:rPr>
                <w:rFonts w:eastAsia="Times New Roman"/>
                <w:b/>
                <w:bCs/>
                <w:color w:val="FFFFFF"/>
                <w:spacing w:val="0"/>
                <w:lang w:eastAsia="es-DO"/>
              </w:rPr>
            </w:pPr>
            <w:r w:rsidRPr="007E6B72">
              <w:rPr>
                <w:rFonts w:eastAsia="Times New Roman"/>
                <w:b/>
                <w:bCs/>
                <w:color w:val="FFFFFF" w:themeColor="background1"/>
                <w:spacing w:val="0"/>
                <w:lang w:eastAsia="es-DO"/>
              </w:rPr>
              <w:t>Femenino</w:t>
            </w:r>
          </w:p>
        </w:tc>
        <w:tc>
          <w:tcPr>
            <w:tcW w:w="1469" w:type="dxa"/>
            <w:shd w:val="clear" w:color="000000" w:fill="142F62"/>
            <w:vAlign w:val="center"/>
            <w:hideMark/>
          </w:tcPr>
          <w:p w14:paraId="7AB85D75" w14:textId="77777777" w:rsidR="007E6B72" w:rsidRPr="007E6B72" w:rsidRDefault="007E6B72" w:rsidP="007E6B72">
            <w:pPr>
              <w:spacing w:after="0" w:line="360" w:lineRule="auto"/>
              <w:jc w:val="center"/>
              <w:rPr>
                <w:rFonts w:eastAsia="Times New Roman"/>
                <w:b/>
                <w:bCs/>
                <w:color w:val="FFFFFF"/>
                <w:spacing w:val="0"/>
                <w:lang w:eastAsia="es-DO"/>
              </w:rPr>
            </w:pPr>
            <w:r w:rsidRPr="007E6B72">
              <w:rPr>
                <w:rFonts w:eastAsia="Times New Roman"/>
                <w:b/>
                <w:bCs/>
                <w:color w:val="FFFFFF" w:themeColor="background1"/>
                <w:spacing w:val="0"/>
                <w:lang w:eastAsia="es-DO"/>
              </w:rPr>
              <w:t>Masculino</w:t>
            </w:r>
          </w:p>
        </w:tc>
        <w:tc>
          <w:tcPr>
            <w:tcW w:w="1461" w:type="dxa"/>
            <w:shd w:val="clear" w:color="000000" w:fill="142F62"/>
            <w:vAlign w:val="center"/>
            <w:hideMark/>
          </w:tcPr>
          <w:p w14:paraId="0DE65A10" w14:textId="77777777" w:rsidR="007E6B72" w:rsidRPr="007E6B72" w:rsidRDefault="007E6B72" w:rsidP="007E6B72">
            <w:pPr>
              <w:spacing w:after="0" w:line="360" w:lineRule="auto"/>
              <w:jc w:val="center"/>
              <w:rPr>
                <w:rFonts w:eastAsia="Times New Roman"/>
                <w:b/>
                <w:bCs/>
                <w:color w:val="FFFFFF"/>
                <w:spacing w:val="0"/>
                <w:lang w:eastAsia="es-DO"/>
              </w:rPr>
            </w:pPr>
            <w:r w:rsidRPr="007E6B72">
              <w:rPr>
                <w:rFonts w:eastAsia="Times New Roman"/>
                <w:b/>
                <w:bCs/>
                <w:color w:val="FFFFFF" w:themeColor="background1"/>
                <w:spacing w:val="0"/>
                <w:lang w:eastAsia="es-DO"/>
              </w:rPr>
              <w:t>Total</w:t>
            </w:r>
          </w:p>
        </w:tc>
      </w:tr>
      <w:tr w:rsidR="007E6B72" w:rsidRPr="007E6B72" w14:paraId="60E02880" w14:textId="77777777" w:rsidTr="007E6B72">
        <w:trPr>
          <w:trHeight w:val="779"/>
          <w:jc w:val="center"/>
        </w:trPr>
        <w:tc>
          <w:tcPr>
            <w:tcW w:w="2387" w:type="dxa"/>
            <w:shd w:val="clear" w:color="000000" w:fill="FFFFFF"/>
            <w:vAlign w:val="center"/>
            <w:hideMark/>
          </w:tcPr>
          <w:p w14:paraId="50B7C39A" w14:textId="05B5CE64" w:rsidR="007E6B72" w:rsidRPr="007E6B72" w:rsidRDefault="007E6B72" w:rsidP="007E6B72">
            <w:pPr>
              <w:spacing w:after="0" w:line="360" w:lineRule="auto"/>
              <w:rPr>
                <w:rFonts w:eastAsia="Times New Roman"/>
                <w:color w:val="767474"/>
                <w:spacing w:val="0"/>
                <w:lang w:eastAsia="es-DO"/>
              </w:rPr>
            </w:pPr>
            <w:r w:rsidRPr="007E6B72">
              <w:rPr>
                <w:rFonts w:eastAsia="Times New Roman"/>
                <w:color w:val="767474"/>
                <w:spacing w:val="0"/>
                <w:lang w:eastAsia="es-DO"/>
              </w:rPr>
              <w:t xml:space="preserve">I-Servicios </w:t>
            </w:r>
            <w:r w:rsidR="00C839B2">
              <w:rPr>
                <w:rFonts w:eastAsia="Times New Roman"/>
                <w:color w:val="767474"/>
                <w:spacing w:val="0"/>
                <w:lang w:eastAsia="es-DO"/>
              </w:rPr>
              <w:t>G</w:t>
            </w:r>
            <w:r w:rsidRPr="007E6B72">
              <w:rPr>
                <w:rFonts w:eastAsia="Times New Roman"/>
                <w:color w:val="767474"/>
                <w:spacing w:val="0"/>
                <w:lang w:eastAsia="es-DO"/>
              </w:rPr>
              <w:t>enerales</w:t>
            </w:r>
          </w:p>
        </w:tc>
        <w:tc>
          <w:tcPr>
            <w:tcW w:w="1875" w:type="dxa"/>
            <w:shd w:val="clear" w:color="000000" w:fill="FFFFFF"/>
            <w:noWrap/>
            <w:vAlign w:val="center"/>
            <w:hideMark/>
          </w:tcPr>
          <w:p w14:paraId="34D7C995"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354</w:t>
            </w:r>
          </w:p>
        </w:tc>
        <w:tc>
          <w:tcPr>
            <w:tcW w:w="1469" w:type="dxa"/>
            <w:shd w:val="clear" w:color="000000" w:fill="FFFFFF"/>
            <w:noWrap/>
            <w:vAlign w:val="center"/>
            <w:hideMark/>
          </w:tcPr>
          <w:p w14:paraId="555D1C6A"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755</w:t>
            </w:r>
          </w:p>
        </w:tc>
        <w:tc>
          <w:tcPr>
            <w:tcW w:w="1461" w:type="dxa"/>
            <w:shd w:val="clear" w:color="000000" w:fill="FFFFFF"/>
            <w:noWrap/>
            <w:vAlign w:val="center"/>
            <w:hideMark/>
          </w:tcPr>
          <w:p w14:paraId="7017ECB1"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1,109</w:t>
            </w:r>
          </w:p>
        </w:tc>
      </w:tr>
      <w:tr w:rsidR="007E6B72" w:rsidRPr="007E6B72" w14:paraId="0FE191E6" w14:textId="77777777" w:rsidTr="007E6B72">
        <w:trPr>
          <w:trHeight w:val="779"/>
          <w:jc w:val="center"/>
        </w:trPr>
        <w:tc>
          <w:tcPr>
            <w:tcW w:w="2387" w:type="dxa"/>
            <w:shd w:val="clear" w:color="000000" w:fill="FFFFFF"/>
            <w:vAlign w:val="center"/>
            <w:hideMark/>
          </w:tcPr>
          <w:p w14:paraId="127EAD6A" w14:textId="753A3654" w:rsidR="007E6B72" w:rsidRPr="007E6B72" w:rsidRDefault="007E6B72" w:rsidP="007E6B72">
            <w:pPr>
              <w:spacing w:after="0" w:line="360" w:lineRule="auto"/>
              <w:rPr>
                <w:rFonts w:eastAsia="Times New Roman"/>
                <w:color w:val="767474"/>
                <w:spacing w:val="0"/>
                <w:lang w:eastAsia="es-DO"/>
              </w:rPr>
            </w:pPr>
            <w:r w:rsidRPr="007E6B72">
              <w:rPr>
                <w:rFonts w:eastAsia="Times New Roman"/>
                <w:color w:val="767474"/>
                <w:spacing w:val="0"/>
                <w:lang w:eastAsia="es-DO"/>
              </w:rPr>
              <w:lastRenderedPageBreak/>
              <w:t xml:space="preserve">II-Supervisión y </w:t>
            </w:r>
            <w:r w:rsidR="00C839B2">
              <w:rPr>
                <w:rFonts w:eastAsia="Times New Roman"/>
                <w:color w:val="767474"/>
                <w:spacing w:val="0"/>
                <w:lang w:eastAsia="es-DO"/>
              </w:rPr>
              <w:t>A</w:t>
            </w:r>
            <w:r w:rsidRPr="007E6B72">
              <w:rPr>
                <w:rFonts w:eastAsia="Times New Roman"/>
                <w:color w:val="767474"/>
                <w:spacing w:val="0"/>
                <w:lang w:eastAsia="es-DO"/>
              </w:rPr>
              <w:t>poyo</w:t>
            </w:r>
          </w:p>
        </w:tc>
        <w:tc>
          <w:tcPr>
            <w:tcW w:w="1875" w:type="dxa"/>
            <w:shd w:val="clear" w:color="000000" w:fill="FFFFFF"/>
            <w:noWrap/>
            <w:vAlign w:val="center"/>
            <w:hideMark/>
          </w:tcPr>
          <w:p w14:paraId="20CF791A"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285</w:t>
            </w:r>
          </w:p>
        </w:tc>
        <w:tc>
          <w:tcPr>
            <w:tcW w:w="1469" w:type="dxa"/>
            <w:shd w:val="clear" w:color="000000" w:fill="FFFFFF"/>
            <w:noWrap/>
            <w:vAlign w:val="center"/>
            <w:hideMark/>
          </w:tcPr>
          <w:p w14:paraId="526599C2"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330</w:t>
            </w:r>
          </w:p>
        </w:tc>
        <w:tc>
          <w:tcPr>
            <w:tcW w:w="1461" w:type="dxa"/>
            <w:shd w:val="clear" w:color="000000" w:fill="FFFFFF"/>
            <w:noWrap/>
            <w:vAlign w:val="center"/>
            <w:hideMark/>
          </w:tcPr>
          <w:p w14:paraId="1EC893FA"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615</w:t>
            </w:r>
          </w:p>
        </w:tc>
      </w:tr>
      <w:tr w:rsidR="007E6B72" w:rsidRPr="007E6B72" w14:paraId="08BD5F9F" w14:textId="77777777" w:rsidTr="007E6B72">
        <w:trPr>
          <w:trHeight w:val="705"/>
          <w:jc w:val="center"/>
        </w:trPr>
        <w:tc>
          <w:tcPr>
            <w:tcW w:w="2387" w:type="dxa"/>
            <w:shd w:val="clear" w:color="000000" w:fill="FFFFFF"/>
            <w:vAlign w:val="center"/>
            <w:hideMark/>
          </w:tcPr>
          <w:p w14:paraId="5BA6E13F" w14:textId="77777777" w:rsidR="007E6B72" w:rsidRPr="007E6B72" w:rsidRDefault="007E6B72" w:rsidP="007E6B72">
            <w:pPr>
              <w:spacing w:after="0" w:line="360" w:lineRule="auto"/>
              <w:rPr>
                <w:rFonts w:eastAsia="Times New Roman"/>
                <w:color w:val="767474"/>
                <w:spacing w:val="0"/>
                <w:lang w:eastAsia="es-DO"/>
              </w:rPr>
            </w:pPr>
            <w:r w:rsidRPr="007E6B72">
              <w:rPr>
                <w:rFonts w:eastAsia="Times New Roman"/>
                <w:color w:val="767474"/>
                <w:spacing w:val="0"/>
                <w:lang w:eastAsia="es-DO"/>
              </w:rPr>
              <w:t>III-Técnicos</w:t>
            </w:r>
          </w:p>
        </w:tc>
        <w:tc>
          <w:tcPr>
            <w:tcW w:w="1875" w:type="dxa"/>
            <w:shd w:val="clear" w:color="000000" w:fill="FFFFFF"/>
            <w:noWrap/>
            <w:vAlign w:val="center"/>
            <w:hideMark/>
          </w:tcPr>
          <w:p w14:paraId="2C1C0CAC"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98</w:t>
            </w:r>
          </w:p>
        </w:tc>
        <w:tc>
          <w:tcPr>
            <w:tcW w:w="1469" w:type="dxa"/>
            <w:shd w:val="clear" w:color="000000" w:fill="FFFFFF"/>
            <w:noWrap/>
            <w:vAlign w:val="center"/>
            <w:hideMark/>
          </w:tcPr>
          <w:p w14:paraId="4B1EF3B5"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100</w:t>
            </w:r>
          </w:p>
        </w:tc>
        <w:tc>
          <w:tcPr>
            <w:tcW w:w="1461" w:type="dxa"/>
            <w:shd w:val="clear" w:color="000000" w:fill="FFFFFF"/>
            <w:noWrap/>
            <w:vAlign w:val="center"/>
            <w:hideMark/>
          </w:tcPr>
          <w:p w14:paraId="7D783CB1"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198</w:t>
            </w:r>
          </w:p>
        </w:tc>
      </w:tr>
      <w:tr w:rsidR="007E6B72" w:rsidRPr="007E6B72" w14:paraId="5D125DAA" w14:textId="77777777" w:rsidTr="008D4DB0">
        <w:trPr>
          <w:trHeight w:val="611"/>
          <w:jc w:val="center"/>
        </w:trPr>
        <w:tc>
          <w:tcPr>
            <w:tcW w:w="2387" w:type="dxa"/>
            <w:shd w:val="clear" w:color="000000" w:fill="FFFFFF"/>
            <w:vAlign w:val="center"/>
            <w:hideMark/>
          </w:tcPr>
          <w:p w14:paraId="6409FA0D" w14:textId="77777777" w:rsidR="007E6B72" w:rsidRPr="007E6B72" w:rsidRDefault="007E6B72" w:rsidP="007E6B72">
            <w:pPr>
              <w:spacing w:after="0" w:line="360" w:lineRule="auto"/>
              <w:rPr>
                <w:rFonts w:eastAsia="Times New Roman"/>
                <w:color w:val="767474"/>
                <w:spacing w:val="0"/>
                <w:lang w:eastAsia="es-DO"/>
              </w:rPr>
            </w:pPr>
            <w:r w:rsidRPr="007E6B72">
              <w:rPr>
                <w:rFonts w:eastAsia="Times New Roman"/>
                <w:color w:val="767474"/>
                <w:spacing w:val="0"/>
                <w:lang w:eastAsia="es-DO"/>
              </w:rPr>
              <w:t>IV-Profesionales</w:t>
            </w:r>
          </w:p>
        </w:tc>
        <w:tc>
          <w:tcPr>
            <w:tcW w:w="1875" w:type="dxa"/>
            <w:shd w:val="clear" w:color="000000" w:fill="FFFFFF"/>
            <w:noWrap/>
            <w:vAlign w:val="center"/>
            <w:hideMark/>
          </w:tcPr>
          <w:p w14:paraId="6DCAB3C4"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297</w:t>
            </w:r>
          </w:p>
        </w:tc>
        <w:tc>
          <w:tcPr>
            <w:tcW w:w="1469" w:type="dxa"/>
            <w:shd w:val="clear" w:color="000000" w:fill="FFFFFF"/>
            <w:noWrap/>
            <w:vAlign w:val="center"/>
            <w:hideMark/>
          </w:tcPr>
          <w:p w14:paraId="145F4763"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344</w:t>
            </w:r>
          </w:p>
        </w:tc>
        <w:tc>
          <w:tcPr>
            <w:tcW w:w="1461" w:type="dxa"/>
            <w:shd w:val="clear" w:color="000000" w:fill="FFFFFF"/>
            <w:noWrap/>
            <w:vAlign w:val="center"/>
            <w:hideMark/>
          </w:tcPr>
          <w:p w14:paraId="26426B12"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641</w:t>
            </w:r>
          </w:p>
        </w:tc>
      </w:tr>
      <w:tr w:rsidR="007E6B72" w:rsidRPr="007E6B72" w14:paraId="6A18C5ED" w14:textId="77777777" w:rsidTr="007E6B72">
        <w:trPr>
          <w:trHeight w:val="779"/>
          <w:jc w:val="center"/>
        </w:trPr>
        <w:tc>
          <w:tcPr>
            <w:tcW w:w="2387" w:type="dxa"/>
            <w:shd w:val="clear" w:color="000000" w:fill="FFFFFF"/>
            <w:vAlign w:val="center"/>
            <w:hideMark/>
          </w:tcPr>
          <w:p w14:paraId="24A03194" w14:textId="77777777" w:rsidR="007E6B72" w:rsidRPr="007E6B72" w:rsidRDefault="007E6B72" w:rsidP="007E6B72">
            <w:pPr>
              <w:spacing w:after="0" w:line="360" w:lineRule="auto"/>
              <w:rPr>
                <w:rFonts w:eastAsia="Times New Roman"/>
                <w:color w:val="767474"/>
                <w:spacing w:val="0"/>
                <w:lang w:eastAsia="es-DO"/>
              </w:rPr>
            </w:pPr>
            <w:r w:rsidRPr="007E6B72">
              <w:rPr>
                <w:rFonts w:eastAsia="Times New Roman"/>
                <w:color w:val="767474"/>
                <w:spacing w:val="0"/>
                <w:lang w:eastAsia="es-DO"/>
              </w:rPr>
              <w:t>V-Dirección y Supervisión</w:t>
            </w:r>
          </w:p>
        </w:tc>
        <w:tc>
          <w:tcPr>
            <w:tcW w:w="1875" w:type="dxa"/>
            <w:shd w:val="clear" w:color="000000" w:fill="FFFFFF"/>
            <w:noWrap/>
            <w:vAlign w:val="center"/>
            <w:hideMark/>
          </w:tcPr>
          <w:p w14:paraId="309AC70B"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62</w:t>
            </w:r>
          </w:p>
        </w:tc>
        <w:tc>
          <w:tcPr>
            <w:tcW w:w="1469" w:type="dxa"/>
            <w:shd w:val="clear" w:color="000000" w:fill="FFFFFF"/>
            <w:noWrap/>
            <w:vAlign w:val="center"/>
            <w:hideMark/>
          </w:tcPr>
          <w:p w14:paraId="3CD2C764"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85</w:t>
            </w:r>
          </w:p>
        </w:tc>
        <w:tc>
          <w:tcPr>
            <w:tcW w:w="1461" w:type="dxa"/>
            <w:shd w:val="clear" w:color="000000" w:fill="FFFFFF"/>
            <w:noWrap/>
            <w:vAlign w:val="center"/>
            <w:hideMark/>
          </w:tcPr>
          <w:p w14:paraId="7D380B5C" w14:textId="77777777" w:rsidR="007E6B72" w:rsidRPr="007E6B72" w:rsidRDefault="007E6B72" w:rsidP="007E6B72">
            <w:pPr>
              <w:spacing w:after="0" w:line="360" w:lineRule="auto"/>
              <w:jc w:val="center"/>
              <w:rPr>
                <w:rFonts w:eastAsia="Times New Roman"/>
                <w:color w:val="767474"/>
                <w:spacing w:val="0"/>
                <w:lang w:eastAsia="es-DO"/>
              </w:rPr>
            </w:pPr>
            <w:r w:rsidRPr="007E6B72">
              <w:rPr>
                <w:rFonts w:eastAsia="Times New Roman"/>
                <w:color w:val="767474"/>
                <w:spacing w:val="0"/>
                <w:lang w:eastAsia="es-DO"/>
              </w:rPr>
              <w:t>147</w:t>
            </w:r>
          </w:p>
        </w:tc>
      </w:tr>
      <w:tr w:rsidR="007E6B72" w:rsidRPr="007E6B72" w14:paraId="1EA29FDE" w14:textId="77777777" w:rsidTr="007E6B72">
        <w:trPr>
          <w:trHeight w:val="389"/>
          <w:jc w:val="center"/>
        </w:trPr>
        <w:tc>
          <w:tcPr>
            <w:tcW w:w="2387" w:type="dxa"/>
            <w:shd w:val="clear" w:color="auto" w:fill="auto"/>
            <w:noWrap/>
            <w:vAlign w:val="center"/>
            <w:hideMark/>
          </w:tcPr>
          <w:p w14:paraId="536DF887" w14:textId="77777777" w:rsidR="007E6B72" w:rsidRPr="007E6B72" w:rsidRDefault="007E6B72" w:rsidP="007E6B72">
            <w:pPr>
              <w:spacing w:after="0" w:line="360" w:lineRule="auto"/>
              <w:jc w:val="center"/>
              <w:rPr>
                <w:rFonts w:eastAsia="Times New Roman"/>
                <w:b/>
                <w:bCs/>
                <w:color w:val="767474"/>
                <w:spacing w:val="0"/>
                <w:lang w:eastAsia="es-DO"/>
              </w:rPr>
            </w:pPr>
            <w:r w:rsidRPr="007E6B72">
              <w:rPr>
                <w:rFonts w:eastAsia="Times New Roman"/>
                <w:b/>
                <w:bCs/>
                <w:color w:val="767474"/>
                <w:spacing w:val="0"/>
                <w:lang w:eastAsia="es-DO"/>
              </w:rPr>
              <w:t>TOTAL</w:t>
            </w:r>
          </w:p>
        </w:tc>
        <w:tc>
          <w:tcPr>
            <w:tcW w:w="1875" w:type="dxa"/>
            <w:shd w:val="clear" w:color="auto" w:fill="auto"/>
            <w:noWrap/>
            <w:vAlign w:val="center"/>
            <w:hideMark/>
          </w:tcPr>
          <w:p w14:paraId="3CE42E4E" w14:textId="77777777" w:rsidR="007E6B72" w:rsidRPr="007E6B72" w:rsidRDefault="007E6B72" w:rsidP="007E6B72">
            <w:pPr>
              <w:spacing w:after="0" w:line="360" w:lineRule="auto"/>
              <w:jc w:val="center"/>
              <w:rPr>
                <w:rFonts w:eastAsia="Times New Roman"/>
                <w:b/>
                <w:bCs/>
                <w:color w:val="767474"/>
                <w:spacing w:val="0"/>
                <w:lang w:eastAsia="es-DO"/>
              </w:rPr>
            </w:pPr>
            <w:r w:rsidRPr="007E6B72">
              <w:rPr>
                <w:rFonts w:eastAsia="Times New Roman"/>
                <w:b/>
                <w:bCs/>
                <w:color w:val="767474"/>
                <w:spacing w:val="0"/>
                <w:lang w:eastAsia="es-DO"/>
              </w:rPr>
              <w:t>1,096</w:t>
            </w:r>
          </w:p>
        </w:tc>
        <w:tc>
          <w:tcPr>
            <w:tcW w:w="1469" w:type="dxa"/>
            <w:shd w:val="clear" w:color="auto" w:fill="auto"/>
            <w:noWrap/>
            <w:vAlign w:val="center"/>
            <w:hideMark/>
          </w:tcPr>
          <w:p w14:paraId="18D14952" w14:textId="77777777" w:rsidR="007E6B72" w:rsidRPr="007E6B72" w:rsidRDefault="007E6B72" w:rsidP="007E6B72">
            <w:pPr>
              <w:spacing w:after="0" w:line="360" w:lineRule="auto"/>
              <w:jc w:val="center"/>
              <w:rPr>
                <w:rFonts w:eastAsia="Times New Roman"/>
                <w:b/>
                <w:bCs/>
                <w:color w:val="767474"/>
                <w:spacing w:val="0"/>
                <w:lang w:eastAsia="es-DO"/>
              </w:rPr>
            </w:pPr>
            <w:r w:rsidRPr="007E6B72">
              <w:rPr>
                <w:rFonts w:eastAsia="Times New Roman"/>
                <w:b/>
                <w:bCs/>
                <w:color w:val="767474"/>
                <w:spacing w:val="0"/>
                <w:lang w:eastAsia="es-DO"/>
              </w:rPr>
              <w:t>1,614</w:t>
            </w:r>
          </w:p>
        </w:tc>
        <w:tc>
          <w:tcPr>
            <w:tcW w:w="1461" w:type="dxa"/>
            <w:shd w:val="clear" w:color="auto" w:fill="auto"/>
            <w:noWrap/>
            <w:vAlign w:val="center"/>
            <w:hideMark/>
          </w:tcPr>
          <w:p w14:paraId="2FF6803E" w14:textId="77777777" w:rsidR="007E6B72" w:rsidRPr="007E6B72" w:rsidRDefault="007E6B72" w:rsidP="007E6B72">
            <w:pPr>
              <w:spacing w:after="0" w:line="360" w:lineRule="auto"/>
              <w:jc w:val="center"/>
              <w:rPr>
                <w:rFonts w:eastAsia="Times New Roman"/>
                <w:b/>
                <w:bCs/>
                <w:color w:val="767474"/>
                <w:spacing w:val="0"/>
                <w:lang w:eastAsia="es-DO"/>
              </w:rPr>
            </w:pPr>
            <w:r w:rsidRPr="007E6B72">
              <w:rPr>
                <w:rFonts w:eastAsia="Times New Roman"/>
                <w:b/>
                <w:bCs/>
                <w:color w:val="767474"/>
                <w:spacing w:val="0"/>
                <w:lang w:eastAsia="es-DO"/>
              </w:rPr>
              <w:t>2,710</w:t>
            </w:r>
          </w:p>
        </w:tc>
      </w:tr>
    </w:tbl>
    <w:p w14:paraId="0F8E9305" w14:textId="7D82A899" w:rsidR="00A4047A" w:rsidRPr="00604284" w:rsidRDefault="00A4047A" w:rsidP="007E6B72">
      <w:pPr>
        <w:spacing w:line="240" w:lineRule="auto"/>
        <w:ind w:left="284"/>
        <w:jc w:val="both"/>
        <w:rPr>
          <w:rFonts w:eastAsia="Times New Roman"/>
          <w:color w:val="767171" w:themeColor="background2" w:themeShade="80"/>
          <w:sz w:val="20"/>
          <w:szCs w:val="20"/>
        </w:rPr>
      </w:pPr>
      <w:r w:rsidRPr="00B3063F">
        <w:rPr>
          <w:rFonts w:eastAsia="Times New Roman"/>
          <w:i/>
          <w:iCs/>
          <w:color w:val="767171" w:themeColor="background2" w:themeShade="80"/>
          <w:sz w:val="20"/>
          <w:szCs w:val="20"/>
        </w:rPr>
        <w:t xml:space="preserve"> Fuente</w:t>
      </w:r>
      <w:r w:rsidR="007E6B72">
        <w:rPr>
          <w:rFonts w:eastAsia="Times New Roman"/>
          <w:i/>
          <w:iCs/>
          <w:color w:val="767171" w:themeColor="background2" w:themeShade="80"/>
          <w:sz w:val="20"/>
          <w:szCs w:val="20"/>
        </w:rPr>
        <w:t>: Dirección de Recursos Humanos MICM. -</w:t>
      </w:r>
    </w:p>
    <w:p w14:paraId="1BCE589F" w14:textId="358EA925" w:rsidR="002D687A" w:rsidRPr="002D687A" w:rsidRDefault="002D687A" w:rsidP="002D687A">
      <w:pPr>
        <w:pStyle w:val="Prrafodelista"/>
        <w:numPr>
          <w:ilvl w:val="0"/>
          <w:numId w:val="15"/>
        </w:numPr>
        <w:spacing w:before="100" w:beforeAutospacing="1" w:after="100" w:afterAutospacing="1" w:line="360" w:lineRule="auto"/>
        <w:ind w:left="426"/>
        <w:jc w:val="both"/>
        <w:rPr>
          <w:b/>
          <w:bCs/>
        </w:rPr>
      </w:pPr>
      <w:r>
        <w:rPr>
          <w:b/>
          <w:bCs/>
        </w:rPr>
        <w:t>Resultados de estudios sobre equidad salarial entre hombres y mujeres</w:t>
      </w:r>
    </w:p>
    <w:p w14:paraId="63121C30" w14:textId="61C2DFE5" w:rsidR="002D687A" w:rsidRPr="002D687A" w:rsidRDefault="002D687A" w:rsidP="002D687A">
      <w:pPr>
        <w:spacing w:line="360" w:lineRule="auto"/>
        <w:jc w:val="both"/>
        <w:rPr>
          <w:rFonts w:eastAsia="Times New Roman"/>
          <w:color w:val="767171" w:themeColor="background2" w:themeShade="80"/>
        </w:rPr>
      </w:pPr>
      <w:r>
        <w:rPr>
          <w:rFonts w:eastAsia="Times New Roman"/>
          <w:color w:val="767171" w:themeColor="background2" w:themeShade="80"/>
        </w:rPr>
        <w:t>En cumplimiento con la Política Transversal de Género</w:t>
      </w:r>
      <w:r w:rsidR="00C839B2">
        <w:rPr>
          <w:rFonts w:eastAsia="Times New Roman"/>
          <w:color w:val="767171" w:themeColor="background2" w:themeShade="80"/>
        </w:rPr>
        <w:t xml:space="preserve"> que coordina el Ministerio de la Mujer</w:t>
      </w:r>
      <w:r>
        <w:rPr>
          <w:rFonts w:eastAsia="Times New Roman"/>
          <w:color w:val="767171" w:themeColor="background2" w:themeShade="80"/>
        </w:rPr>
        <w:t xml:space="preserve">, </w:t>
      </w:r>
      <w:r w:rsidR="00C839B2">
        <w:rPr>
          <w:rFonts w:eastAsia="Times New Roman"/>
          <w:color w:val="767171" w:themeColor="background2" w:themeShade="80"/>
        </w:rPr>
        <w:t xml:space="preserve">el MICM </w:t>
      </w:r>
      <w:r>
        <w:rPr>
          <w:rFonts w:eastAsia="Times New Roman"/>
          <w:color w:val="767171" w:themeColor="background2" w:themeShade="80"/>
        </w:rPr>
        <w:t>realizó un</w:t>
      </w:r>
      <w:r w:rsidR="00C839B2">
        <w:rPr>
          <w:rFonts w:eastAsia="Times New Roman"/>
          <w:color w:val="767171" w:themeColor="background2" w:themeShade="80"/>
        </w:rPr>
        <w:t xml:space="preserve"> diagnóstico institucional de brechas de género que incluyó un </w:t>
      </w:r>
      <w:r w:rsidRPr="002D687A">
        <w:rPr>
          <w:rFonts w:eastAsia="Times New Roman"/>
          <w:color w:val="767171" w:themeColor="background2" w:themeShade="80"/>
        </w:rPr>
        <w:t>análisis de los datos salariales por género y grupo</w:t>
      </w:r>
      <w:r>
        <w:rPr>
          <w:rFonts w:eastAsia="Times New Roman"/>
          <w:color w:val="767171" w:themeColor="background2" w:themeShade="80"/>
        </w:rPr>
        <w:t xml:space="preserve"> </w:t>
      </w:r>
      <w:r w:rsidRPr="002D687A">
        <w:rPr>
          <w:rFonts w:eastAsia="Times New Roman"/>
          <w:color w:val="767171" w:themeColor="background2" w:themeShade="80"/>
        </w:rPr>
        <w:t>ocupacional</w:t>
      </w:r>
      <w:r w:rsidR="00C839B2">
        <w:rPr>
          <w:rFonts w:eastAsia="Times New Roman"/>
          <w:color w:val="767171" w:themeColor="background2" w:themeShade="80"/>
        </w:rPr>
        <w:t xml:space="preserve">, obteniendo como resultado </w:t>
      </w:r>
      <w:r w:rsidRPr="002D687A">
        <w:rPr>
          <w:rFonts w:eastAsia="Times New Roman"/>
          <w:color w:val="767171" w:themeColor="background2" w:themeShade="80"/>
        </w:rPr>
        <w:t xml:space="preserve">una ligera discrepancia salarial promedio del 4.7% a favor de los hombres. </w:t>
      </w:r>
      <w:r w:rsidR="00C839B2">
        <w:rPr>
          <w:rFonts w:eastAsia="Times New Roman"/>
          <w:color w:val="767171" w:themeColor="background2" w:themeShade="80"/>
        </w:rPr>
        <w:t>A continuación, las brechas salariales por grupo ocupacional:</w:t>
      </w:r>
    </w:p>
    <w:p w14:paraId="7A2CCAB3" w14:textId="77777777" w:rsidR="002D687A" w:rsidRPr="00EE216B" w:rsidRDefault="002D687A" w:rsidP="002D687A">
      <w:pPr>
        <w:spacing w:line="360" w:lineRule="auto"/>
        <w:jc w:val="both"/>
        <w:rPr>
          <w:rFonts w:eastAsia="Times New Roman"/>
          <w:color w:val="767171" w:themeColor="background2" w:themeShade="80"/>
        </w:rPr>
      </w:pPr>
      <w:r w:rsidRPr="00EE216B">
        <w:rPr>
          <w:rFonts w:eastAsia="Times New Roman"/>
          <w:color w:val="767171" w:themeColor="background2" w:themeShade="80"/>
        </w:rPr>
        <w:t>Grupo I - Servicios Generales: Los hombres en este grupo ganan un 20% más que las mujeres. Esta es la mayor diferencia salarial encontrada entre todos los grupos.</w:t>
      </w:r>
    </w:p>
    <w:p w14:paraId="236926B2" w14:textId="77777777" w:rsidR="002D687A" w:rsidRPr="00EE216B" w:rsidRDefault="002D687A" w:rsidP="002D687A">
      <w:pPr>
        <w:spacing w:line="360" w:lineRule="auto"/>
        <w:jc w:val="both"/>
        <w:rPr>
          <w:rFonts w:eastAsia="Times New Roman"/>
          <w:color w:val="767171" w:themeColor="background2" w:themeShade="80"/>
        </w:rPr>
      </w:pPr>
      <w:r w:rsidRPr="00EE216B">
        <w:rPr>
          <w:rFonts w:eastAsia="Times New Roman"/>
          <w:color w:val="767171" w:themeColor="background2" w:themeShade="80"/>
        </w:rPr>
        <w:t>Grupo II - Supervisión y Apoyo: Contrario a la tendencia general, las mujeres en este grupo ganan un 8.5% más que los hombres. Esto sugiere que, en niveles intermedios de supervisión, las mujeres podrían estar mejor remuneradas.</w:t>
      </w:r>
    </w:p>
    <w:p w14:paraId="13FE4346" w14:textId="77777777" w:rsidR="002D687A" w:rsidRPr="00EE216B" w:rsidRDefault="002D687A" w:rsidP="002D687A">
      <w:pPr>
        <w:spacing w:line="360" w:lineRule="auto"/>
        <w:jc w:val="both"/>
        <w:rPr>
          <w:rFonts w:eastAsia="Times New Roman"/>
          <w:color w:val="767171" w:themeColor="background2" w:themeShade="80"/>
        </w:rPr>
      </w:pPr>
      <w:r w:rsidRPr="00EE216B">
        <w:rPr>
          <w:rFonts w:eastAsia="Times New Roman"/>
          <w:color w:val="767171" w:themeColor="background2" w:themeShade="80"/>
        </w:rPr>
        <w:lastRenderedPageBreak/>
        <w:t>Grupo III - Técnicos: La diferencia salarial en este grupo es mínima, con los hombres ganando solo un 0.9% más.</w:t>
      </w:r>
    </w:p>
    <w:p w14:paraId="1C678848" w14:textId="77777777" w:rsidR="002D687A" w:rsidRPr="00EE216B" w:rsidRDefault="002D687A" w:rsidP="002D687A">
      <w:pPr>
        <w:spacing w:line="360" w:lineRule="auto"/>
        <w:jc w:val="both"/>
        <w:rPr>
          <w:rFonts w:eastAsia="Times New Roman"/>
          <w:color w:val="767171" w:themeColor="background2" w:themeShade="80"/>
        </w:rPr>
      </w:pPr>
      <w:r w:rsidRPr="00EE216B">
        <w:rPr>
          <w:rFonts w:eastAsia="Times New Roman"/>
          <w:color w:val="767171" w:themeColor="background2" w:themeShade="80"/>
        </w:rPr>
        <w:t>Grupo IV - Profesionales: Al igual que en el grupo anterior, la diferencia salarial es muy pequeña, con los hombres ganando un 0.5% más.</w:t>
      </w:r>
    </w:p>
    <w:p w14:paraId="4AE4004E" w14:textId="77777777" w:rsidR="002D687A" w:rsidRPr="00EE216B" w:rsidRDefault="002D687A" w:rsidP="002D687A">
      <w:pPr>
        <w:spacing w:line="360" w:lineRule="auto"/>
        <w:jc w:val="both"/>
        <w:rPr>
          <w:rFonts w:eastAsia="Times New Roman"/>
          <w:color w:val="767171" w:themeColor="background2" w:themeShade="80"/>
        </w:rPr>
      </w:pPr>
      <w:r w:rsidRPr="00EE216B">
        <w:rPr>
          <w:rFonts w:eastAsia="Times New Roman"/>
          <w:color w:val="767171" w:themeColor="background2" w:themeShade="80"/>
        </w:rPr>
        <w:t>Grupo V - Dirección y Supervisión: Los hombres en este grupo, correspondiente a los niveles más altos de la jerarquía, ganan un 9.9% más que las mujeres.</w:t>
      </w:r>
    </w:p>
    <w:p w14:paraId="38632980" w14:textId="7F77F289" w:rsidR="00C839B2" w:rsidRPr="00C839B2" w:rsidRDefault="00C839B2" w:rsidP="00C839B2">
      <w:pPr>
        <w:jc w:val="center"/>
        <w:rPr>
          <w:b/>
          <w:bCs/>
        </w:rPr>
      </w:pPr>
      <w:r w:rsidRPr="00C839B2">
        <w:rPr>
          <w:b/>
          <w:bCs/>
        </w:rPr>
        <w:t xml:space="preserve">Tabla No.  </w:t>
      </w:r>
      <w:r w:rsidRPr="00C839B2">
        <w:rPr>
          <w:b/>
          <w:bCs/>
        </w:rPr>
        <w:fldChar w:fldCharType="begin"/>
      </w:r>
      <w:r w:rsidRPr="00C839B2">
        <w:rPr>
          <w:b/>
          <w:bCs/>
        </w:rPr>
        <w:instrText xml:space="preserve"> SEQ Tabla_No._ \* ARABIC </w:instrText>
      </w:r>
      <w:r w:rsidRPr="00C839B2">
        <w:rPr>
          <w:b/>
          <w:bCs/>
        </w:rPr>
        <w:fldChar w:fldCharType="separate"/>
      </w:r>
      <w:r w:rsidR="00FD2D38">
        <w:rPr>
          <w:b/>
          <w:bCs/>
          <w:noProof/>
        </w:rPr>
        <w:t>44</w:t>
      </w:r>
      <w:r w:rsidRPr="00C839B2">
        <w:rPr>
          <w:b/>
          <w:bCs/>
        </w:rPr>
        <w:fldChar w:fldCharType="end"/>
      </w:r>
    </w:p>
    <w:p w14:paraId="2975D7F8" w14:textId="3C6E103E" w:rsidR="00C839B2" w:rsidRDefault="00C839B2" w:rsidP="00C839B2">
      <w:pPr>
        <w:jc w:val="center"/>
      </w:pPr>
      <w:r>
        <w:t>Comparación salarial por grupo ocupacional</w:t>
      </w:r>
    </w:p>
    <w:p w14:paraId="60B839F2" w14:textId="3C928F94" w:rsidR="00C839B2" w:rsidRPr="00C839B2" w:rsidRDefault="00C839B2" w:rsidP="00C839B2">
      <w:pPr>
        <w:jc w:val="center"/>
      </w:pPr>
      <w:r>
        <w:t>Al mes de Noviembre 2024</w:t>
      </w:r>
    </w:p>
    <w:tbl>
      <w:tblPr>
        <w:tblW w:w="7650"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ayout w:type="fixed"/>
        <w:tblCellMar>
          <w:left w:w="70" w:type="dxa"/>
          <w:right w:w="70" w:type="dxa"/>
        </w:tblCellMar>
        <w:tblLook w:val="04A0" w:firstRow="1" w:lastRow="0" w:firstColumn="1" w:lastColumn="0" w:noHBand="0" w:noVBand="1"/>
      </w:tblPr>
      <w:tblGrid>
        <w:gridCol w:w="2963"/>
        <w:gridCol w:w="1483"/>
        <w:gridCol w:w="1503"/>
        <w:gridCol w:w="1701"/>
      </w:tblGrid>
      <w:tr w:rsidR="00C839B2" w:rsidRPr="00C839B2" w14:paraId="08F6F4EC" w14:textId="77777777" w:rsidTr="007E225D">
        <w:trPr>
          <w:trHeight w:val="520"/>
          <w:tblHeader/>
          <w:jc w:val="center"/>
        </w:trPr>
        <w:tc>
          <w:tcPr>
            <w:tcW w:w="2963" w:type="dxa"/>
            <w:shd w:val="clear" w:color="auto" w:fill="142F62"/>
            <w:vAlign w:val="center"/>
            <w:hideMark/>
          </w:tcPr>
          <w:p w14:paraId="774B7A64" w14:textId="77777777" w:rsidR="00C839B2" w:rsidRPr="00C839B2" w:rsidRDefault="00C839B2" w:rsidP="009541E0">
            <w:pPr>
              <w:jc w:val="center"/>
              <w:rPr>
                <w:b/>
                <w:bCs/>
                <w:color w:val="FFFFFF" w:themeColor="background1"/>
              </w:rPr>
            </w:pPr>
            <w:r w:rsidRPr="00C839B2">
              <w:rPr>
                <w:b/>
                <w:bCs/>
                <w:color w:val="FFFFFF" w:themeColor="background1"/>
              </w:rPr>
              <w:t>Grupo Ocupacional</w:t>
            </w:r>
          </w:p>
        </w:tc>
        <w:tc>
          <w:tcPr>
            <w:tcW w:w="1483" w:type="dxa"/>
            <w:shd w:val="clear" w:color="auto" w:fill="142F62"/>
            <w:vAlign w:val="center"/>
            <w:hideMark/>
          </w:tcPr>
          <w:p w14:paraId="13F956AD" w14:textId="77777777" w:rsidR="00C839B2" w:rsidRPr="00C839B2" w:rsidRDefault="00C839B2" w:rsidP="009541E0">
            <w:pPr>
              <w:jc w:val="center"/>
              <w:rPr>
                <w:b/>
                <w:bCs/>
                <w:color w:val="FFFFFF" w:themeColor="background1"/>
              </w:rPr>
            </w:pPr>
            <w:r w:rsidRPr="00C839B2">
              <w:rPr>
                <w:b/>
                <w:bCs/>
                <w:color w:val="FFFFFF" w:themeColor="background1"/>
              </w:rPr>
              <w:t>Salario Femenino</w:t>
            </w:r>
          </w:p>
        </w:tc>
        <w:tc>
          <w:tcPr>
            <w:tcW w:w="1503" w:type="dxa"/>
            <w:shd w:val="clear" w:color="auto" w:fill="142F62"/>
            <w:vAlign w:val="center"/>
            <w:hideMark/>
          </w:tcPr>
          <w:p w14:paraId="1FE7B60D" w14:textId="77777777" w:rsidR="00C839B2" w:rsidRPr="00C839B2" w:rsidRDefault="00C839B2" w:rsidP="009541E0">
            <w:pPr>
              <w:jc w:val="center"/>
              <w:rPr>
                <w:b/>
                <w:bCs/>
                <w:color w:val="FFFFFF" w:themeColor="background1"/>
              </w:rPr>
            </w:pPr>
            <w:r w:rsidRPr="00C839B2">
              <w:rPr>
                <w:b/>
                <w:bCs/>
                <w:color w:val="FFFFFF" w:themeColor="background1"/>
              </w:rPr>
              <w:t>Salario Masculino</w:t>
            </w:r>
          </w:p>
        </w:tc>
        <w:tc>
          <w:tcPr>
            <w:tcW w:w="1701" w:type="dxa"/>
            <w:shd w:val="clear" w:color="auto" w:fill="142F62"/>
            <w:vAlign w:val="center"/>
            <w:hideMark/>
          </w:tcPr>
          <w:p w14:paraId="173FE312" w14:textId="77777777" w:rsidR="00C839B2" w:rsidRPr="00C839B2" w:rsidRDefault="00C839B2" w:rsidP="009541E0">
            <w:pPr>
              <w:jc w:val="center"/>
              <w:rPr>
                <w:b/>
                <w:bCs/>
                <w:color w:val="FFFFFF" w:themeColor="background1"/>
              </w:rPr>
            </w:pPr>
            <w:r w:rsidRPr="00C839B2">
              <w:rPr>
                <w:b/>
                <w:bCs/>
                <w:color w:val="FFFFFF" w:themeColor="background1"/>
              </w:rPr>
              <w:t>Diferencia % Masculino y Femenino</w:t>
            </w:r>
          </w:p>
        </w:tc>
      </w:tr>
      <w:tr w:rsidR="00C839B2" w:rsidRPr="00C839B2" w14:paraId="09ED7D74" w14:textId="77777777" w:rsidTr="00C839B2">
        <w:trPr>
          <w:trHeight w:val="258"/>
          <w:jc w:val="center"/>
        </w:trPr>
        <w:tc>
          <w:tcPr>
            <w:tcW w:w="2963" w:type="dxa"/>
            <w:shd w:val="clear" w:color="000000" w:fill="FFFFFF"/>
            <w:vAlign w:val="center"/>
            <w:hideMark/>
          </w:tcPr>
          <w:p w14:paraId="051EAAE0" w14:textId="7902578E" w:rsidR="00C839B2" w:rsidRPr="00C839B2" w:rsidRDefault="00C839B2" w:rsidP="00C839B2">
            <w:r>
              <w:t>I- Servicios Generales</w:t>
            </w:r>
          </w:p>
        </w:tc>
        <w:tc>
          <w:tcPr>
            <w:tcW w:w="1483" w:type="dxa"/>
            <w:shd w:val="clear" w:color="000000" w:fill="FFFFFF"/>
            <w:vAlign w:val="center"/>
            <w:hideMark/>
          </w:tcPr>
          <w:p w14:paraId="09B7B9AD" w14:textId="77777777" w:rsidR="00C839B2" w:rsidRPr="00C839B2" w:rsidRDefault="00C839B2" w:rsidP="00C839B2">
            <w:pPr>
              <w:jc w:val="center"/>
            </w:pPr>
            <w:r w:rsidRPr="00C839B2">
              <w:t>19,638.6</w:t>
            </w:r>
          </w:p>
        </w:tc>
        <w:tc>
          <w:tcPr>
            <w:tcW w:w="1503" w:type="dxa"/>
            <w:shd w:val="clear" w:color="000000" w:fill="FFFFFF"/>
            <w:vAlign w:val="center"/>
            <w:hideMark/>
          </w:tcPr>
          <w:p w14:paraId="01714EEA" w14:textId="77777777" w:rsidR="00C839B2" w:rsidRPr="00C839B2" w:rsidRDefault="00C839B2" w:rsidP="00C839B2">
            <w:pPr>
              <w:jc w:val="center"/>
            </w:pPr>
            <w:r w:rsidRPr="00C839B2">
              <w:t>24,563.5</w:t>
            </w:r>
          </w:p>
        </w:tc>
        <w:tc>
          <w:tcPr>
            <w:tcW w:w="1701" w:type="dxa"/>
            <w:shd w:val="clear" w:color="000000" w:fill="FFFFFF"/>
            <w:vAlign w:val="center"/>
            <w:hideMark/>
          </w:tcPr>
          <w:p w14:paraId="72ED0533" w14:textId="77777777" w:rsidR="00C839B2" w:rsidRPr="00C839B2" w:rsidRDefault="00C839B2" w:rsidP="00C839B2">
            <w:pPr>
              <w:jc w:val="center"/>
            </w:pPr>
            <w:r w:rsidRPr="00C839B2">
              <w:t>20.0%</w:t>
            </w:r>
          </w:p>
        </w:tc>
      </w:tr>
      <w:tr w:rsidR="00C839B2" w:rsidRPr="00C839B2" w14:paraId="50FF934B" w14:textId="77777777" w:rsidTr="00C839B2">
        <w:trPr>
          <w:trHeight w:val="240"/>
          <w:jc w:val="center"/>
        </w:trPr>
        <w:tc>
          <w:tcPr>
            <w:tcW w:w="2963" w:type="dxa"/>
            <w:shd w:val="clear" w:color="000000" w:fill="FFFFFF"/>
            <w:vAlign w:val="center"/>
            <w:hideMark/>
          </w:tcPr>
          <w:p w14:paraId="76F276D2" w14:textId="77777777" w:rsidR="00C839B2" w:rsidRPr="00C839B2" w:rsidRDefault="00C839B2" w:rsidP="009541E0">
            <w:r w:rsidRPr="00C839B2">
              <w:t>II- Supervisión y Apoyo</w:t>
            </w:r>
          </w:p>
        </w:tc>
        <w:tc>
          <w:tcPr>
            <w:tcW w:w="1483" w:type="dxa"/>
            <w:shd w:val="clear" w:color="000000" w:fill="FFFFFF"/>
            <w:vAlign w:val="center"/>
            <w:hideMark/>
          </w:tcPr>
          <w:p w14:paraId="09144F58" w14:textId="77777777" w:rsidR="00C839B2" w:rsidRPr="00C839B2" w:rsidRDefault="00C839B2" w:rsidP="00C839B2">
            <w:pPr>
              <w:jc w:val="center"/>
            </w:pPr>
            <w:r w:rsidRPr="00C839B2">
              <w:t>37,043.4</w:t>
            </w:r>
          </w:p>
        </w:tc>
        <w:tc>
          <w:tcPr>
            <w:tcW w:w="1503" w:type="dxa"/>
            <w:shd w:val="clear" w:color="000000" w:fill="FFFFFF"/>
            <w:vAlign w:val="center"/>
            <w:hideMark/>
          </w:tcPr>
          <w:p w14:paraId="5B48BE68" w14:textId="77777777" w:rsidR="00C839B2" w:rsidRPr="00C839B2" w:rsidRDefault="00C839B2" w:rsidP="00C839B2">
            <w:pPr>
              <w:jc w:val="center"/>
            </w:pPr>
            <w:r w:rsidRPr="00C839B2">
              <w:t>34,128.8</w:t>
            </w:r>
          </w:p>
        </w:tc>
        <w:tc>
          <w:tcPr>
            <w:tcW w:w="1701" w:type="dxa"/>
            <w:shd w:val="clear" w:color="000000" w:fill="FFFFFF"/>
            <w:vAlign w:val="center"/>
            <w:hideMark/>
          </w:tcPr>
          <w:p w14:paraId="10BD80B6" w14:textId="77777777" w:rsidR="00C839B2" w:rsidRPr="00C839B2" w:rsidRDefault="00C839B2" w:rsidP="00C839B2">
            <w:pPr>
              <w:jc w:val="center"/>
            </w:pPr>
            <w:r w:rsidRPr="00C839B2">
              <w:t>-8.5%</w:t>
            </w:r>
          </w:p>
        </w:tc>
      </w:tr>
      <w:tr w:rsidR="00C839B2" w:rsidRPr="00C839B2" w14:paraId="463F390B" w14:textId="77777777" w:rsidTr="00C839B2">
        <w:trPr>
          <w:trHeight w:val="232"/>
          <w:jc w:val="center"/>
        </w:trPr>
        <w:tc>
          <w:tcPr>
            <w:tcW w:w="2963" w:type="dxa"/>
            <w:shd w:val="clear" w:color="000000" w:fill="FFFFFF"/>
            <w:vAlign w:val="center"/>
            <w:hideMark/>
          </w:tcPr>
          <w:p w14:paraId="77C28187" w14:textId="77777777" w:rsidR="00C839B2" w:rsidRPr="00C839B2" w:rsidRDefault="00C839B2" w:rsidP="009541E0">
            <w:r w:rsidRPr="00C839B2">
              <w:t>III- Técnicos</w:t>
            </w:r>
          </w:p>
        </w:tc>
        <w:tc>
          <w:tcPr>
            <w:tcW w:w="1483" w:type="dxa"/>
            <w:shd w:val="clear" w:color="000000" w:fill="FFFFFF"/>
            <w:vAlign w:val="center"/>
            <w:hideMark/>
          </w:tcPr>
          <w:p w14:paraId="2B534B6F" w14:textId="77777777" w:rsidR="00C839B2" w:rsidRPr="00C839B2" w:rsidRDefault="00C839B2" w:rsidP="00C839B2">
            <w:pPr>
              <w:jc w:val="center"/>
            </w:pPr>
            <w:r w:rsidRPr="00C839B2">
              <w:t>45,394.1</w:t>
            </w:r>
          </w:p>
        </w:tc>
        <w:tc>
          <w:tcPr>
            <w:tcW w:w="1503" w:type="dxa"/>
            <w:shd w:val="clear" w:color="000000" w:fill="FFFFFF"/>
            <w:vAlign w:val="center"/>
            <w:hideMark/>
          </w:tcPr>
          <w:p w14:paraId="4A9D46F5" w14:textId="77777777" w:rsidR="00C839B2" w:rsidRPr="00C839B2" w:rsidRDefault="00C839B2" w:rsidP="00C839B2">
            <w:pPr>
              <w:jc w:val="center"/>
            </w:pPr>
            <w:r w:rsidRPr="00C839B2">
              <w:t>45,805.2</w:t>
            </w:r>
          </w:p>
        </w:tc>
        <w:tc>
          <w:tcPr>
            <w:tcW w:w="1701" w:type="dxa"/>
            <w:shd w:val="clear" w:color="000000" w:fill="FFFFFF"/>
            <w:vAlign w:val="center"/>
            <w:hideMark/>
          </w:tcPr>
          <w:p w14:paraId="0EB80FB5" w14:textId="77777777" w:rsidR="00C839B2" w:rsidRPr="00C839B2" w:rsidRDefault="00C839B2" w:rsidP="00C839B2">
            <w:pPr>
              <w:jc w:val="center"/>
            </w:pPr>
            <w:r w:rsidRPr="00C839B2">
              <w:t>0.9%</w:t>
            </w:r>
          </w:p>
        </w:tc>
      </w:tr>
      <w:tr w:rsidR="00C839B2" w:rsidRPr="00C839B2" w14:paraId="483FD8C4" w14:textId="77777777" w:rsidTr="00C839B2">
        <w:trPr>
          <w:trHeight w:val="188"/>
          <w:jc w:val="center"/>
        </w:trPr>
        <w:tc>
          <w:tcPr>
            <w:tcW w:w="2963" w:type="dxa"/>
            <w:shd w:val="clear" w:color="000000" w:fill="FFFFFF"/>
            <w:vAlign w:val="center"/>
            <w:hideMark/>
          </w:tcPr>
          <w:p w14:paraId="027C2DDF" w14:textId="77777777" w:rsidR="00C839B2" w:rsidRPr="00C839B2" w:rsidRDefault="00C839B2" w:rsidP="009541E0">
            <w:r w:rsidRPr="00C839B2">
              <w:t>IV- Profesionales</w:t>
            </w:r>
          </w:p>
        </w:tc>
        <w:tc>
          <w:tcPr>
            <w:tcW w:w="1483" w:type="dxa"/>
            <w:shd w:val="clear" w:color="000000" w:fill="FFFFFF"/>
            <w:vAlign w:val="center"/>
            <w:hideMark/>
          </w:tcPr>
          <w:p w14:paraId="4D8A6800" w14:textId="77777777" w:rsidR="00C839B2" w:rsidRPr="00C839B2" w:rsidRDefault="00C839B2" w:rsidP="00C839B2">
            <w:pPr>
              <w:jc w:val="center"/>
            </w:pPr>
            <w:r w:rsidRPr="00C839B2">
              <w:t>73,185.2</w:t>
            </w:r>
          </w:p>
        </w:tc>
        <w:tc>
          <w:tcPr>
            <w:tcW w:w="1503" w:type="dxa"/>
            <w:shd w:val="clear" w:color="000000" w:fill="FFFFFF"/>
            <w:vAlign w:val="center"/>
            <w:hideMark/>
          </w:tcPr>
          <w:p w14:paraId="002B1F27" w14:textId="77777777" w:rsidR="00C839B2" w:rsidRPr="00C839B2" w:rsidRDefault="00C839B2" w:rsidP="00C839B2">
            <w:pPr>
              <w:jc w:val="center"/>
            </w:pPr>
            <w:r w:rsidRPr="00C839B2">
              <w:t>73,525.2</w:t>
            </w:r>
          </w:p>
        </w:tc>
        <w:tc>
          <w:tcPr>
            <w:tcW w:w="1701" w:type="dxa"/>
            <w:shd w:val="clear" w:color="000000" w:fill="FFFFFF"/>
            <w:vAlign w:val="center"/>
            <w:hideMark/>
          </w:tcPr>
          <w:p w14:paraId="1156C13C" w14:textId="77777777" w:rsidR="00C839B2" w:rsidRPr="00C839B2" w:rsidRDefault="00C839B2" w:rsidP="00C839B2">
            <w:pPr>
              <w:jc w:val="center"/>
            </w:pPr>
            <w:r w:rsidRPr="00C839B2">
              <w:t>0.5%</w:t>
            </w:r>
          </w:p>
        </w:tc>
      </w:tr>
      <w:tr w:rsidR="00C839B2" w:rsidRPr="00C839B2" w14:paraId="2F1D3030" w14:textId="77777777" w:rsidTr="00C839B2">
        <w:trPr>
          <w:trHeight w:val="214"/>
          <w:jc w:val="center"/>
        </w:trPr>
        <w:tc>
          <w:tcPr>
            <w:tcW w:w="2963" w:type="dxa"/>
            <w:shd w:val="clear" w:color="000000" w:fill="FFFFFF"/>
            <w:vAlign w:val="center"/>
            <w:hideMark/>
          </w:tcPr>
          <w:p w14:paraId="546BA15D" w14:textId="77777777" w:rsidR="00C839B2" w:rsidRPr="00C839B2" w:rsidRDefault="00C839B2" w:rsidP="009541E0">
            <w:r w:rsidRPr="00C839B2">
              <w:t>V- Dirección y Supervisión</w:t>
            </w:r>
          </w:p>
        </w:tc>
        <w:tc>
          <w:tcPr>
            <w:tcW w:w="1483" w:type="dxa"/>
            <w:shd w:val="clear" w:color="000000" w:fill="FFFFFF"/>
            <w:vAlign w:val="center"/>
            <w:hideMark/>
          </w:tcPr>
          <w:p w14:paraId="581A54DC" w14:textId="77777777" w:rsidR="00C839B2" w:rsidRPr="00C839B2" w:rsidRDefault="00C839B2" w:rsidP="00C839B2">
            <w:pPr>
              <w:jc w:val="center"/>
            </w:pPr>
            <w:r w:rsidRPr="00C839B2">
              <w:t>129,872.7</w:t>
            </w:r>
          </w:p>
        </w:tc>
        <w:tc>
          <w:tcPr>
            <w:tcW w:w="1503" w:type="dxa"/>
            <w:shd w:val="clear" w:color="000000" w:fill="FFFFFF"/>
            <w:vAlign w:val="center"/>
            <w:hideMark/>
          </w:tcPr>
          <w:p w14:paraId="0F9EF5DC" w14:textId="77777777" w:rsidR="00C839B2" w:rsidRPr="00C839B2" w:rsidRDefault="00C839B2" w:rsidP="00C839B2">
            <w:pPr>
              <w:jc w:val="center"/>
            </w:pPr>
            <w:r w:rsidRPr="00C839B2">
              <w:t>144,201.9</w:t>
            </w:r>
          </w:p>
        </w:tc>
        <w:tc>
          <w:tcPr>
            <w:tcW w:w="1701" w:type="dxa"/>
            <w:shd w:val="clear" w:color="000000" w:fill="FFFFFF"/>
            <w:vAlign w:val="center"/>
            <w:hideMark/>
          </w:tcPr>
          <w:p w14:paraId="604AC2B9" w14:textId="77777777" w:rsidR="00C839B2" w:rsidRPr="00C839B2" w:rsidRDefault="00C839B2" w:rsidP="00C839B2">
            <w:pPr>
              <w:jc w:val="center"/>
            </w:pPr>
            <w:r w:rsidRPr="00C839B2">
              <w:t>9.9%</w:t>
            </w:r>
          </w:p>
        </w:tc>
      </w:tr>
      <w:tr w:rsidR="00C839B2" w:rsidRPr="00C839B2" w14:paraId="31AF1827" w14:textId="77777777" w:rsidTr="00C839B2">
        <w:trPr>
          <w:trHeight w:val="237"/>
          <w:jc w:val="center"/>
        </w:trPr>
        <w:tc>
          <w:tcPr>
            <w:tcW w:w="2963" w:type="dxa"/>
            <w:shd w:val="clear" w:color="auto" w:fill="auto"/>
            <w:vAlign w:val="center"/>
            <w:hideMark/>
          </w:tcPr>
          <w:p w14:paraId="0DCE7A61" w14:textId="77777777" w:rsidR="00C839B2" w:rsidRPr="00C839B2" w:rsidRDefault="00C839B2" w:rsidP="009541E0">
            <w:pPr>
              <w:jc w:val="center"/>
              <w:rPr>
                <w:b/>
                <w:bCs/>
              </w:rPr>
            </w:pPr>
            <w:r w:rsidRPr="00C839B2">
              <w:rPr>
                <w:b/>
                <w:bCs/>
              </w:rPr>
              <w:t>Total</w:t>
            </w:r>
          </w:p>
        </w:tc>
        <w:tc>
          <w:tcPr>
            <w:tcW w:w="1483" w:type="dxa"/>
            <w:shd w:val="clear" w:color="auto" w:fill="auto"/>
            <w:vAlign w:val="center"/>
            <w:hideMark/>
          </w:tcPr>
          <w:p w14:paraId="3376598E" w14:textId="77777777" w:rsidR="00C839B2" w:rsidRPr="00C839B2" w:rsidRDefault="00C839B2" w:rsidP="00C839B2">
            <w:pPr>
              <w:jc w:val="center"/>
              <w:rPr>
                <w:b/>
                <w:bCs/>
              </w:rPr>
            </w:pPr>
            <w:r w:rsidRPr="00C839B2">
              <w:rPr>
                <w:b/>
                <w:bCs/>
              </w:rPr>
              <w:t>59,453.70</w:t>
            </w:r>
          </w:p>
        </w:tc>
        <w:tc>
          <w:tcPr>
            <w:tcW w:w="1503" w:type="dxa"/>
            <w:shd w:val="clear" w:color="auto" w:fill="auto"/>
            <w:vAlign w:val="center"/>
            <w:hideMark/>
          </w:tcPr>
          <w:p w14:paraId="348316DC" w14:textId="77777777" w:rsidR="00C839B2" w:rsidRPr="00C839B2" w:rsidRDefault="00C839B2" w:rsidP="00C839B2">
            <w:pPr>
              <w:jc w:val="center"/>
              <w:rPr>
                <w:b/>
                <w:bCs/>
              </w:rPr>
            </w:pPr>
            <w:r w:rsidRPr="00C839B2">
              <w:rPr>
                <w:b/>
                <w:bCs/>
              </w:rPr>
              <w:t>62,355.80</w:t>
            </w:r>
          </w:p>
        </w:tc>
        <w:tc>
          <w:tcPr>
            <w:tcW w:w="1701" w:type="dxa"/>
            <w:shd w:val="clear" w:color="auto" w:fill="auto"/>
            <w:vAlign w:val="center"/>
            <w:hideMark/>
          </w:tcPr>
          <w:p w14:paraId="2410C054" w14:textId="77777777" w:rsidR="00C839B2" w:rsidRPr="00C839B2" w:rsidRDefault="00C839B2" w:rsidP="00C839B2">
            <w:pPr>
              <w:jc w:val="center"/>
              <w:rPr>
                <w:b/>
                <w:bCs/>
              </w:rPr>
            </w:pPr>
            <w:r w:rsidRPr="00C839B2">
              <w:rPr>
                <w:b/>
                <w:bCs/>
              </w:rPr>
              <w:t>4.7%</w:t>
            </w:r>
          </w:p>
        </w:tc>
      </w:tr>
    </w:tbl>
    <w:p w14:paraId="253E6E81" w14:textId="6625F43F" w:rsidR="002D687A" w:rsidRPr="00622D7A" w:rsidRDefault="006E5D2C" w:rsidP="006E5D2C">
      <w:pPr>
        <w:ind w:left="142"/>
        <w:jc w:val="both"/>
        <w:rPr>
          <w:i/>
          <w:iCs/>
          <w:sz w:val="18"/>
          <w:szCs w:val="18"/>
        </w:rPr>
      </w:pPr>
      <w:r w:rsidRPr="00622D7A">
        <w:rPr>
          <w:i/>
          <w:iCs/>
          <w:sz w:val="18"/>
          <w:szCs w:val="18"/>
        </w:rPr>
        <w:t>Fuente: Dirección de Planificación y Desarrollo MICM. -</w:t>
      </w:r>
    </w:p>
    <w:p w14:paraId="385F127B" w14:textId="71B9B518" w:rsidR="00622D7A" w:rsidRDefault="002D687A" w:rsidP="007E225D">
      <w:pPr>
        <w:spacing w:before="100" w:beforeAutospacing="1" w:after="100" w:afterAutospacing="1" w:line="360" w:lineRule="auto"/>
        <w:jc w:val="both"/>
        <w:rPr>
          <w:rFonts w:eastAsia="Calibri"/>
        </w:rPr>
      </w:pPr>
      <w:r w:rsidRPr="007E225D">
        <w:rPr>
          <w:rFonts w:eastAsia="Calibri"/>
        </w:rPr>
        <w:t xml:space="preserve">La diferencia salarial es evidente en varios grupos ocupacionales, siendo más notoria en </w:t>
      </w:r>
      <w:r w:rsidR="00622D7A">
        <w:rPr>
          <w:rFonts w:eastAsia="Calibri"/>
        </w:rPr>
        <w:t>los</w:t>
      </w:r>
      <w:r w:rsidRPr="007E225D">
        <w:rPr>
          <w:rFonts w:eastAsia="Calibri"/>
        </w:rPr>
        <w:t xml:space="preserve"> grupo</w:t>
      </w:r>
      <w:r w:rsidR="00622D7A">
        <w:rPr>
          <w:rFonts w:eastAsia="Calibri"/>
        </w:rPr>
        <w:t>s I y V correspondientes a</w:t>
      </w:r>
      <w:r w:rsidRPr="007E225D">
        <w:rPr>
          <w:rFonts w:eastAsia="Calibri"/>
        </w:rPr>
        <w:t> </w:t>
      </w:r>
      <w:r w:rsidR="00622D7A">
        <w:rPr>
          <w:rFonts w:eastAsia="Calibri"/>
        </w:rPr>
        <w:t>los colaboradores que desempeñan funciones de s</w:t>
      </w:r>
      <w:r w:rsidRPr="007E225D">
        <w:rPr>
          <w:rFonts w:eastAsia="Calibri"/>
        </w:rPr>
        <w:t>ervicios</w:t>
      </w:r>
      <w:r w:rsidR="00622D7A">
        <w:rPr>
          <w:rFonts w:eastAsia="Calibri"/>
        </w:rPr>
        <w:t xml:space="preserve"> </w:t>
      </w:r>
      <w:r w:rsidR="00AB1174">
        <w:rPr>
          <w:rFonts w:eastAsia="Calibri"/>
        </w:rPr>
        <w:t>g</w:t>
      </w:r>
      <w:r w:rsidR="00AB1174" w:rsidRPr="007E225D">
        <w:rPr>
          <w:rFonts w:eastAsia="Calibri"/>
        </w:rPr>
        <w:t>enerales</w:t>
      </w:r>
      <w:r w:rsidR="00AB1174">
        <w:rPr>
          <w:rFonts w:eastAsia="Calibri"/>
        </w:rPr>
        <w:t xml:space="preserve">, </w:t>
      </w:r>
      <w:r w:rsidR="00AB1174" w:rsidRPr="007E225D">
        <w:rPr>
          <w:rFonts w:eastAsia="Calibri"/>
        </w:rPr>
        <w:t>y</w:t>
      </w:r>
      <w:r w:rsidRPr="007E225D">
        <w:rPr>
          <w:rFonts w:eastAsia="Calibri"/>
        </w:rPr>
        <w:t> </w:t>
      </w:r>
      <w:r w:rsidR="00622D7A">
        <w:rPr>
          <w:rFonts w:eastAsia="Calibri"/>
        </w:rPr>
        <w:t>de d</w:t>
      </w:r>
      <w:r w:rsidRPr="007E225D">
        <w:rPr>
          <w:rFonts w:eastAsia="Calibri"/>
        </w:rPr>
        <w:t>irección</w:t>
      </w:r>
      <w:r w:rsidR="00622D7A">
        <w:rPr>
          <w:rFonts w:eastAsia="Calibri"/>
        </w:rPr>
        <w:t xml:space="preserve"> </w:t>
      </w:r>
      <w:r w:rsidRPr="007E225D">
        <w:rPr>
          <w:rFonts w:eastAsia="Calibri"/>
        </w:rPr>
        <w:t xml:space="preserve">y </w:t>
      </w:r>
      <w:r w:rsidR="00622D7A">
        <w:rPr>
          <w:rFonts w:eastAsia="Calibri"/>
        </w:rPr>
        <w:t>s</w:t>
      </w:r>
      <w:r w:rsidRPr="007E225D">
        <w:rPr>
          <w:rFonts w:eastAsia="Calibri"/>
        </w:rPr>
        <w:t>upervisión</w:t>
      </w:r>
      <w:r w:rsidR="00622D7A">
        <w:rPr>
          <w:rFonts w:eastAsia="Calibri"/>
        </w:rPr>
        <w:t>,</w:t>
      </w:r>
      <w:r w:rsidRPr="007E225D">
        <w:rPr>
          <w:rFonts w:eastAsia="Calibri"/>
        </w:rPr>
        <w:t> donde los hombres ganan significativamente más.</w:t>
      </w:r>
    </w:p>
    <w:p w14:paraId="10BFA9CF" w14:textId="2EC71BE5" w:rsidR="002D687A" w:rsidRPr="007E225D" w:rsidRDefault="002D687A" w:rsidP="007E225D">
      <w:pPr>
        <w:spacing w:before="100" w:beforeAutospacing="1" w:after="100" w:afterAutospacing="1" w:line="360" w:lineRule="auto"/>
        <w:jc w:val="both"/>
        <w:rPr>
          <w:rFonts w:eastAsia="Calibri"/>
        </w:rPr>
      </w:pPr>
      <w:r w:rsidRPr="007E225D">
        <w:rPr>
          <w:rFonts w:eastAsia="Calibri"/>
        </w:rPr>
        <w:lastRenderedPageBreak/>
        <w:t xml:space="preserve">En el grupo </w:t>
      </w:r>
      <w:r w:rsidR="00622D7A">
        <w:rPr>
          <w:rFonts w:eastAsia="Calibri"/>
        </w:rPr>
        <w:t xml:space="preserve">ocupacional II </w:t>
      </w:r>
      <w:r w:rsidRPr="007E225D">
        <w:rPr>
          <w:rFonts w:eastAsia="Calibri"/>
        </w:rPr>
        <w:t>de Supervisión y Apoyo, las mujeres tienen un salario promedio más alto que los hombres, sin embargo, estas están bien representadas en términos de cantidad, sus salarios tienden a ser inferiores en varios grupos, evidenciando una mínima brecha de equidad salarial.</w:t>
      </w:r>
    </w:p>
    <w:p w14:paraId="04F57281" w14:textId="0925ECB3" w:rsidR="005A4844" w:rsidRPr="00A33D57" w:rsidRDefault="005A4844" w:rsidP="005A4844">
      <w:pPr>
        <w:pStyle w:val="Ttulo2"/>
        <w:numPr>
          <w:ilvl w:val="1"/>
          <w:numId w:val="4"/>
        </w:numPr>
        <w:spacing w:before="100" w:beforeAutospacing="1" w:line="360" w:lineRule="auto"/>
        <w:rPr>
          <w:rFonts w:cs="Times New Roman"/>
          <w:b/>
          <w:bCs/>
          <w:color w:val="767171"/>
        </w:rPr>
      </w:pPr>
      <w:r w:rsidRPr="0059270F">
        <w:rPr>
          <w:rFonts w:cs="Times New Roman"/>
          <w:b/>
          <w:bCs/>
          <w:color w:val="767171"/>
        </w:rPr>
        <w:t xml:space="preserve"> </w:t>
      </w:r>
      <w:bookmarkStart w:id="76" w:name="_Toc185191507"/>
      <w:r w:rsidRPr="00A33D57">
        <w:rPr>
          <w:rFonts w:cs="Times New Roman"/>
          <w:b/>
          <w:bCs/>
          <w:color w:val="767171"/>
        </w:rPr>
        <w:t>Desempeño de los Procesos Jurídicos</w:t>
      </w:r>
      <w:bookmarkEnd w:id="76"/>
    </w:p>
    <w:p w14:paraId="3CECB6FC" w14:textId="77777777" w:rsidR="000445A7" w:rsidRPr="00A33D57" w:rsidRDefault="000445A7" w:rsidP="000445A7">
      <w:pPr>
        <w:spacing w:before="100" w:beforeAutospacing="1" w:after="100" w:afterAutospacing="1" w:line="360" w:lineRule="auto"/>
        <w:jc w:val="both"/>
        <w:rPr>
          <w:rFonts w:eastAsia="Calibri"/>
        </w:rPr>
      </w:pPr>
      <w:r w:rsidRPr="00A33D57">
        <w:rPr>
          <w:rFonts w:eastAsia="Calibri"/>
        </w:rPr>
        <w:t>A través de la Dirección Jurídica, área asesora del MICM, se desarrollaron durante el año 2024 los procesos jurídicos que se resumen a continuación:</w:t>
      </w:r>
    </w:p>
    <w:p w14:paraId="6034B28B" w14:textId="2902F89C" w:rsidR="000445A7" w:rsidRPr="00A33D57" w:rsidRDefault="000445A7" w:rsidP="000445A7">
      <w:pPr>
        <w:spacing w:line="360" w:lineRule="auto"/>
        <w:jc w:val="both"/>
        <w:rPr>
          <w:rFonts w:eastAsia="Calibri"/>
        </w:rPr>
      </w:pPr>
      <w:r w:rsidRPr="00A33D57">
        <w:rPr>
          <w:rFonts w:eastAsia="Calibri"/>
        </w:rPr>
        <w:t>Se representó al Ministerio en todas las demandas y procesos de índole judicial en que fuera parte y a los funcionarios públicos demandados en el ejercicio de sus funciones en la institución.  </w:t>
      </w:r>
    </w:p>
    <w:p w14:paraId="60B265E5" w14:textId="144954EB" w:rsidR="000445A7" w:rsidRPr="00A33D57" w:rsidRDefault="000445A7" w:rsidP="000445A7">
      <w:pPr>
        <w:spacing w:line="360" w:lineRule="auto"/>
        <w:jc w:val="both"/>
        <w:rPr>
          <w:rFonts w:eastAsia="Calibri"/>
          <w:highlight w:val="yellow"/>
        </w:rPr>
      </w:pPr>
      <w:r w:rsidRPr="00A33D57">
        <w:rPr>
          <w:rFonts w:eastAsia="Calibri"/>
        </w:rPr>
        <w:t>Se brindó soporte a todas las áreas, desde opiniones y consultas legales hasta respuestas en ámbitos contenciosos</w:t>
      </w:r>
      <w:r w:rsidR="00424F92">
        <w:rPr>
          <w:rFonts w:eastAsia="Calibri"/>
        </w:rPr>
        <w:t xml:space="preserve">, logrando </w:t>
      </w:r>
      <w:r w:rsidRPr="00A33D57">
        <w:rPr>
          <w:rFonts w:eastAsia="Calibri"/>
        </w:rPr>
        <w:t>la defensa activa de 97 casos jurisdiccionales; 20 recursos de reconsideración; 19 recursos jerárquicos; y más de 86 formularios de descargo legal a favor del Ministerio por concepto de pagos de indemnizaciones y/o vacaciones a excolaboradores.</w:t>
      </w:r>
    </w:p>
    <w:p w14:paraId="36FBF582" w14:textId="54081697" w:rsidR="000445A7" w:rsidRPr="00A33D57" w:rsidRDefault="000445A7" w:rsidP="000445A7">
      <w:pPr>
        <w:spacing w:line="360" w:lineRule="auto"/>
        <w:jc w:val="both"/>
        <w:rPr>
          <w:rFonts w:eastAsia="Calibri"/>
        </w:rPr>
      </w:pPr>
      <w:r w:rsidRPr="00A33D57">
        <w:rPr>
          <w:rFonts w:eastAsia="Calibri"/>
        </w:rPr>
        <w:t>Conforme a la sentencia No.0030-02-2024-SSEN-00357 de fecha 30 de abril de 2024, el Tribunal Superior Administrativo,</w:t>
      </w:r>
      <w:r w:rsidR="00424F92">
        <w:rPr>
          <w:rFonts w:eastAsia="Calibri"/>
        </w:rPr>
        <w:t xml:space="preserve"> </w:t>
      </w:r>
      <w:r w:rsidRPr="00A33D57">
        <w:rPr>
          <w:rFonts w:eastAsia="Calibri"/>
        </w:rPr>
        <w:t>en conocimiento de un reclamo incoado por el señor Miguel Alejandro Arena Sousa, reconoció el correcto accionar que ejerce el MICM al establecer que la institución ofreció una decisión motivada conforme al derecho respetando el debido proceso.</w:t>
      </w:r>
    </w:p>
    <w:p w14:paraId="3A82D9FB" w14:textId="05823CAB" w:rsidR="000445A7" w:rsidRPr="00A33D57" w:rsidRDefault="000445A7" w:rsidP="000445A7">
      <w:pPr>
        <w:spacing w:line="360" w:lineRule="auto"/>
        <w:jc w:val="both"/>
        <w:rPr>
          <w:rFonts w:eastAsia="Calibri"/>
        </w:rPr>
      </w:pPr>
      <w:r w:rsidRPr="00A33D57">
        <w:rPr>
          <w:rFonts w:eastAsia="Calibri"/>
        </w:rPr>
        <w:t xml:space="preserve">Por otra parte, se sentó un importante precedente administrativo mediante la sentencia SCJ-TS-24-0602 de fecha 31 de mayo de 2024, dictada por la Tercera Sala de la Suprema Corte de Justicia, donde </w:t>
      </w:r>
      <w:r w:rsidRPr="00A33D57">
        <w:rPr>
          <w:rFonts w:eastAsia="Calibri"/>
        </w:rPr>
        <w:lastRenderedPageBreak/>
        <w:t>decide sobre un recurso de casación interpuesto por el Ministerio contra la entidad Sigma Petroleum Corp, y casa la sentencia debido a que hubo una desnaturalización del derecho. De manera específica, se establec</w:t>
      </w:r>
      <w:r w:rsidR="0035657E" w:rsidRPr="00A33D57">
        <w:rPr>
          <w:rFonts w:eastAsia="Calibri"/>
        </w:rPr>
        <w:t>ió</w:t>
      </w:r>
      <w:r w:rsidRPr="00A33D57">
        <w:rPr>
          <w:rFonts w:eastAsia="Calibri"/>
        </w:rPr>
        <w:t xml:space="preserve"> que tanto la “Evaluación Técnica de funcionalidad de terreno” como la “Certificación de No Objeción al inicio de los trabajos” emitidas por el MICM, goza</w:t>
      </w:r>
      <w:r w:rsidR="0035657E" w:rsidRPr="00A33D57">
        <w:rPr>
          <w:rFonts w:eastAsia="Calibri"/>
        </w:rPr>
        <w:t>n</w:t>
      </w:r>
      <w:r w:rsidRPr="00A33D57">
        <w:rPr>
          <w:rFonts w:eastAsia="Calibri"/>
        </w:rPr>
        <w:t xml:space="preserve"> de un carácter provisional, y por tanto, no puede considerarse como actos definitivos, lo que se traduce en que la administración se encuentra habilitada para estimar o desestimar la evaluación técnica final del proyecto, de conformidad con el cumplimiento de los estándares y condiciones básicas preceptuadas. En adición a esto, señalan que dentro del contenido de los artículos 1 y 2 de la Resolución 73-17, tanto la “Evaluación Técnica de funcionalidad de terreno” como la “Certificación de No Objeción al inicio de los trabajos”, son actos administrativos que sirven de eslabones y como soporte para la validación definitiva de la “Evaluación Técnica final”</w:t>
      </w:r>
      <w:r w:rsidR="0035657E" w:rsidRPr="00A33D57">
        <w:rPr>
          <w:rFonts w:eastAsia="Calibri"/>
        </w:rPr>
        <w:t>, m</w:t>
      </w:r>
      <w:r w:rsidRPr="00A33D57">
        <w:rPr>
          <w:rFonts w:eastAsia="Calibri"/>
        </w:rPr>
        <w:t>otivo por el cual, no es necesario realizar un procedimiento de lesividad para expulsar sus efectos del ordenamiento jurídico.</w:t>
      </w:r>
    </w:p>
    <w:p w14:paraId="65A3CE7D" w14:textId="6C5AD810" w:rsidR="000445A7" w:rsidRPr="00A33D57" w:rsidRDefault="0035657E" w:rsidP="00424F92">
      <w:pPr>
        <w:spacing w:line="360" w:lineRule="auto"/>
        <w:jc w:val="both"/>
        <w:rPr>
          <w:rFonts w:eastAsia="Calibri"/>
        </w:rPr>
      </w:pPr>
      <w:r w:rsidRPr="00A33D57">
        <w:rPr>
          <w:rFonts w:eastAsia="Calibri"/>
        </w:rPr>
        <w:t>En lo que concierne a los procesos administrativos sancionadores</w:t>
      </w:r>
      <w:r w:rsidR="00424F92">
        <w:rPr>
          <w:rFonts w:eastAsia="Calibri"/>
        </w:rPr>
        <w:t xml:space="preserve"> </w:t>
      </w:r>
      <w:r w:rsidRPr="00A33D57">
        <w:rPr>
          <w:rFonts w:eastAsia="Calibri"/>
        </w:rPr>
        <w:t xml:space="preserve">fueron conocidos </w:t>
      </w:r>
      <w:r w:rsidR="00424F92">
        <w:rPr>
          <w:rFonts w:eastAsia="Calibri"/>
        </w:rPr>
        <w:t xml:space="preserve">durante el período un total de </w:t>
      </w:r>
      <w:r w:rsidR="000445A7" w:rsidRPr="00A33D57">
        <w:rPr>
          <w:rFonts w:eastAsia="Calibri"/>
        </w:rPr>
        <w:t>31</w:t>
      </w:r>
      <w:r w:rsidRPr="00A33D57">
        <w:rPr>
          <w:rFonts w:eastAsia="Calibri"/>
        </w:rPr>
        <w:t xml:space="preserve"> </w:t>
      </w:r>
      <w:r w:rsidR="00A33D57" w:rsidRPr="00A33D57">
        <w:rPr>
          <w:rFonts w:eastAsia="Calibri"/>
        </w:rPr>
        <w:t>procesos</w:t>
      </w:r>
      <w:r w:rsidR="000445A7" w:rsidRPr="00A33D57">
        <w:rPr>
          <w:rFonts w:eastAsia="Calibri"/>
        </w:rPr>
        <w:t>, de los cuales fueron emitidas 19 resoluciones sancionador</w:t>
      </w:r>
      <w:r w:rsidRPr="00A33D57">
        <w:rPr>
          <w:rFonts w:eastAsia="Calibri"/>
        </w:rPr>
        <w:t>a</w:t>
      </w:r>
      <w:r w:rsidR="000445A7" w:rsidRPr="00A33D57">
        <w:rPr>
          <w:rFonts w:eastAsia="Calibri"/>
        </w:rPr>
        <w:t>s</w:t>
      </w:r>
      <w:r w:rsidRPr="00A33D57">
        <w:rPr>
          <w:rFonts w:eastAsia="Calibri"/>
        </w:rPr>
        <w:t xml:space="preserve"> </w:t>
      </w:r>
      <w:r w:rsidR="000445A7" w:rsidRPr="00A33D57">
        <w:rPr>
          <w:rFonts w:eastAsia="Calibri"/>
        </w:rPr>
        <w:t>relacionadas</w:t>
      </w:r>
      <w:r w:rsidRPr="00A33D57">
        <w:rPr>
          <w:rFonts w:eastAsia="Calibri"/>
        </w:rPr>
        <w:t xml:space="preserve"> en </w:t>
      </w:r>
      <w:r w:rsidR="000445A7" w:rsidRPr="00A33D57">
        <w:rPr>
          <w:rFonts w:eastAsia="Calibri"/>
        </w:rPr>
        <w:t xml:space="preserve">a la violación de </w:t>
      </w:r>
      <w:r w:rsidRPr="00A33D57">
        <w:rPr>
          <w:rFonts w:eastAsia="Calibri"/>
        </w:rPr>
        <w:t>la</w:t>
      </w:r>
      <w:r w:rsidR="000445A7" w:rsidRPr="00A33D57">
        <w:rPr>
          <w:rFonts w:eastAsia="Calibri"/>
        </w:rPr>
        <w:t xml:space="preserve"> normativa relativa a las acciones de comercialización que se extiende a toda la cadena de suministro, es decir, importadores, distribuidores, transportistas, detallistas y estaciones de hidrocarburos en general.</w:t>
      </w:r>
      <w:r w:rsidR="00424F92">
        <w:rPr>
          <w:rFonts w:eastAsia="Calibri"/>
        </w:rPr>
        <w:t xml:space="preserve"> Las </w:t>
      </w:r>
      <w:r w:rsidR="000445A7" w:rsidRPr="00A33D57">
        <w:rPr>
          <w:rFonts w:eastAsia="Calibri"/>
        </w:rPr>
        <w:t xml:space="preserve">infracciones más reiteradas </w:t>
      </w:r>
      <w:r w:rsidRPr="00A33D57">
        <w:rPr>
          <w:rFonts w:eastAsia="Calibri"/>
        </w:rPr>
        <w:t xml:space="preserve">fueron: </w:t>
      </w:r>
      <w:r w:rsidR="000445A7" w:rsidRPr="00A33D57">
        <w:rPr>
          <w:rFonts w:eastAsia="Calibri"/>
        </w:rPr>
        <w:t>transporte y comercialización de combustibles sin contar con el título habilitante</w:t>
      </w:r>
      <w:r w:rsidRPr="00A33D57">
        <w:rPr>
          <w:rFonts w:eastAsia="Calibri"/>
        </w:rPr>
        <w:t xml:space="preserve">; </w:t>
      </w:r>
      <w:r w:rsidR="000445A7" w:rsidRPr="00A33D57">
        <w:rPr>
          <w:rFonts w:eastAsia="Calibri"/>
        </w:rPr>
        <w:t>transport</w:t>
      </w:r>
      <w:r w:rsidRPr="00A33D57">
        <w:rPr>
          <w:rFonts w:eastAsia="Calibri"/>
        </w:rPr>
        <w:t xml:space="preserve">e de </w:t>
      </w:r>
      <w:r w:rsidR="000445A7" w:rsidRPr="00A33D57">
        <w:rPr>
          <w:rFonts w:eastAsia="Calibri"/>
        </w:rPr>
        <w:t>combustible con stickers vencidos</w:t>
      </w:r>
      <w:r w:rsidRPr="00A33D57">
        <w:rPr>
          <w:rFonts w:eastAsia="Calibri"/>
        </w:rPr>
        <w:t xml:space="preserve">; </w:t>
      </w:r>
      <w:r w:rsidR="000445A7" w:rsidRPr="00A33D57">
        <w:rPr>
          <w:rFonts w:eastAsia="Calibri"/>
        </w:rPr>
        <w:t>incumpl</w:t>
      </w:r>
      <w:r w:rsidRPr="00A33D57">
        <w:rPr>
          <w:rFonts w:eastAsia="Calibri"/>
        </w:rPr>
        <w:t xml:space="preserve">imiento de </w:t>
      </w:r>
      <w:r w:rsidR="000445A7" w:rsidRPr="00A33D57">
        <w:rPr>
          <w:rFonts w:eastAsia="Calibri"/>
        </w:rPr>
        <w:t>los niveles de calidad de los hidrocarburos</w:t>
      </w:r>
      <w:r w:rsidRPr="00A33D57">
        <w:rPr>
          <w:rFonts w:eastAsia="Calibri"/>
        </w:rPr>
        <w:t>;</w:t>
      </w:r>
      <w:r w:rsidR="000445A7" w:rsidRPr="00A33D57">
        <w:rPr>
          <w:rFonts w:eastAsia="Calibri"/>
        </w:rPr>
        <w:t xml:space="preserve"> desobedec</w:t>
      </w:r>
      <w:r w:rsidR="00E131BC" w:rsidRPr="00A33D57">
        <w:rPr>
          <w:rFonts w:eastAsia="Calibri"/>
        </w:rPr>
        <w:t>imiento de</w:t>
      </w:r>
      <w:r w:rsidR="000445A7" w:rsidRPr="00A33D57">
        <w:rPr>
          <w:rFonts w:eastAsia="Calibri"/>
        </w:rPr>
        <w:t xml:space="preserve"> los mandatos relacionados con </w:t>
      </w:r>
      <w:r w:rsidRPr="00A33D57">
        <w:rPr>
          <w:rFonts w:eastAsia="Calibri"/>
        </w:rPr>
        <w:lastRenderedPageBreak/>
        <w:t>la seguridad</w:t>
      </w:r>
      <w:r w:rsidR="000445A7" w:rsidRPr="00A33D57">
        <w:rPr>
          <w:rFonts w:eastAsia="Calibri"/>
        </w:rPr>
        <w:t xml:space="preserve"> en las</w:t>
      </w:r>
      <w:r w:rsidRPr="00A33D57">
        <w:rPr>
          <w:rFonts w:eastAsia="Calibri"/>
        </w:rPr>
        <w:t xml:space="preserve"> </w:t>
      </w:r>
      <w:r w:rsidR="000445A7" w:rsidRPr="00A33D57">
        <w:rPr>
          <w:rFonts w:eastAsia="Calibri"/>
        </w:rPr>
        <w:t>estaciones de expendio de combustibles líquidos</w:t>
      </w:r>
      <w:r w:rsidRPr="00A33D57">
        <w:rPr>
          <w:rFonts w:eastAsia="Calibri"/>
        </w:rPr>
        <w:t xml:space="preserve">, </w:t>
      </w:r>
      <w:r w:rsidR="000445A7" w:rsidRPr="00A33D57">
        <w:rPr>
          <w:rFonts w:eastAsia="Calibri"/>
        </w:rPr>
        <w:t>poniendo en riesgo la salud de las personas, el bienestar común y el medio ambiente</w:t>
      </w:r>
      <w:r w:rsidR="00E131BC" w:rsidRPr="00A33D57">
        <w:rPr>
          <w:rFonts w:eastAsia="Calibri"/>
        </w:rPr>
        <w:t>.</w:t>
      </w:r>
      <w:r w:rsidR="00424F92">
        <w:rPr>
          <w:rFonts w:eastAsia="Calibri"/>
        </w:rPr>
        <w:t xml:space="preserve"> </w:t>
      </w:r>
      <w:r w:rsidR="00E131BC" w:rsidRPr="00A33D57">
        <w:rPr>
          <w:rFonts w:eastAsia="Calibri"/>
        </w:rPr>
        <w:t>Con estas acciones se da i</w:t>
      </w:r>
      <w:r w:rsidRPr="00A33D57">
        <w:rPr>
          <w:rFonts w:eastAsia="Calibri"/>
        </w:rPr>
        <w:t xml:space="preserve">ncumpliendo </w:t>
      </w:r>
      <w:r w:rsidR="00E131BC" w:rsidRPr="00A33D57">
        <w:rPr>
          <w:rFonts w:eastAsia="Calibri"/>
        </w:rPr>
        <w:t>a</w:t>
      </w:r>
      <w:r w:rsidRPr="00A33D57">
        <w:rPr>
          <w:rFonts w:eastAsia="Calibri"/>
        </w:rPr>
        <w:t xml:space="preserve"> lo estipulado en las </w:t>
      </w:r>
      <w:r w:rsidR="000445A7" w:rsidRPr="00A33D57">
        <w:rPr>
          <w:rFonts w:eastAsia="Calibri"/>
        </w:rPr>
        <w:t xml:space="preserve">leyes </w:t>
      </w:r>
      <w:r w:rsidR="00E131BC" w:rsidRPr="00A33D57">
        <w:rPr>
          <w:rFonts w:eastAsia="Calibri"/>
        </w:rPr>
        <w:t xml:space="preserve">Nos. </w:t>
      </w:r>
      <w:r w:rsidR="000445A7" w:rsidRPr="00A33D57">
        <w:rPr>
          <w:rFonts w:eastAsia="Calibri"/>
        </w:rPr>
        <w:t>37-17</w:t>
      </w:r>
      <w:r w:rsidR="00E131BC" w:rsidRPr="00A33D57">
        <w:rPr>
          <w:rFonts w:eastAsia="Calibri"/>
        </w:rPr>
        <w:t xml:space="preserve"> </w:t>
      </w:r>
      <w:r w:rsidR="000445A7" w:rsidRPr="00A33D57">
        <w:rPr>
          <w:rFonts w:eastAsia="Calibri"/>
        </w:rPr>
        <w:t>que reorganiza MICM</w:t>
      </w:r>
      <w:r w:rsidR="00E131BC" w:rsidRPr="00A33D57">
        <w:rPr>
          <w:rFonts w:eastAsia="Calibri"/>
        </w:rPr>
        <w:t xml:space="preserve">, </w:t>
      </w:r>
      <w:r w:rsidR="000445A7" w:rsidRPr="00A33D57">
        <w:rPr>
          <w:rFonts w:eastAsia="Calibri"/>
        </w:rPr>
        <w:t>y la 17-19</w:t>
      </w:r>
      <w:r w:rsidR="00E131BC" w:rsidRPr="00A33D57">
        <w:rPr>
          <w:rFonts w:eastAsia="Calibri"/>
        </w:rPr>
        <w:t xml:space="preserve"> </w:t>
      </w:r>
      <w:r w:rsidR="000445A7" w:rsidRPr="00A33D57">
        <w:rPr>
          <w:rFonts w:eastAsia="Calibri"/>
        </w:rPr>
        <w:t xml:space="preserve">sobre Erradicación de Comercio Ilícito, Contrabando y Falsificación de Productos Regulados. </w:t>
      </w:r>
    </w:p>
    <w:p w14:paraId="583589D2" w14:textId="19867D21" w:rsidR="000445A7" w:rsidRPr="00A33D57" w:rsidRDefault="00E131BC" w:rsidP="000445A7">
      <w:pPr>
        <w:spacing w:line="360" w:lineRule="auto"/>
        <w:jc w:val="both"/>
        <w:rPr>
          <w:rFonts w:eastAsia="Calibri"/>
        </w:rPr>
      </w:pPr>
      <w:r w:rsidRPr="00A33D57">
        <w:rPr>
          <w:rFonts w:eastAsia="Calibri"/>
        </w:rPr>
        <w:t xml:space="preserve">En el ejercicio de </w:t>
      </w:r>
      <w:r w:rsidR="000445A7" w:rsidRPr="00A33D57">
        <w:rPr>
          <w:rFonts w:eastAsia="Calibri"/>
        </w:rPr>
        <w:t xml:space="preserve">poder de autotutela ejecutiva, </w:t>
      </w:r>
      <w:r w:rsidRPr="00A33D57">
        <w:rPr>
          <w:rFonts w:eastAsia="Calibri"/>
        </w:rPr>
        <w:t>el MICM</w:t>
      </w:r>
      <w:r w:rsidR="000445A7" w:rsidRPr="00A33D57">
        <w:rPr>
          <w:rFonts w:eastAsia="Calibri"/>
        </w:rPr>
        <w:t xml:space="preserve"> continuó con la implementación del procedimiento de cobros de las multas administrativas</w:t>
      </w:r>
      <w:r w:rsidRPr="00A33D57">
        <w:rPr>
          <w:rFonts w:eastAsia="Calibri"/>
        </w:rPr>
        <w:t xml:space="preserve"> </w:t>
      </w:r>
      <w:r w:rsidR="000445A7" w:rsidRPr="00A33D57">
        <w:rPr>
          <w:rFonts w:eastAsia="Calibri"/>
        </w:rPr>
        <w:t>impuestas como resultado de un proceso administrativo sancionador conocido en su contra, en los casos donde el ciudadano no cumplió de manera voluntaria</w:t>
      </w:r>
      <w:r w:rsidRPr="00A33D57">
        <w:rPr>
          <w:rFonts w:eastAsia="Calibri"/>
        </w:rPr>
        <w:t xml:space="preserve"> </w:t>
      </w:r>
      <w:r w:rsidR="000445A7" w:rsidRPr="00A33D57">
        <w:rPr>
          <w:rFonts w:eastAsia="Calibri"/>
        </w:rPr>
        <w:t>con el pago de la multa impuesta, colectando la cantidad de RD$2,441,515.00.</w:t>
      </w:r>
    </w:p>
    <w:p w14:paraId="1278E360" w14:textId="34DD79AC" w:rsidR="009F7E78" w:rsidRPr="00A33D57" w:rsidRDefault="00424F92" w:rsidP="000445A7">
      <w:pPr>
        <w:spacing w:line="360" w:lineRule="auto"/>
        <w:jc w:val="both"/>
        <w:rPr>
          <w:rFonts w:eastAsia="Calibri"/>
        </w:rPr>
      </w:pPr>
      <w:r>
        <w:t>S</w:t>
      </w:r>
      <w:r w:rsidR="0099119A" w:rsidRPr="0099119A">
        <w:t>e emitió la Resolución No. 216-2024 que establece el Reglamento de Gradualidad del Procedimiento Administrativo Sancionador del Ministerio de Industria, Comercio y Mipymes (MICM).</w:t>
      </w:r>
      <w:r w:rsidR="000445A7" w:rsidRPr="0099119A">
        <w:rPr>
          <w:rFonts w:eastAsia="Calibri"/>
        </w:rPr>
        <w:t xml:space="preserve"> En esas atenciones, en fecha 07</w:t>
      </w:r>
      <w:r w:rsidR="009F7E78" w:rsidRPr="0099119A">
        <w:rPr>
          <w:rFonts w:eastAsia="Calibri"/>
        </w:rPr>
        <w:t xml:space="preserve"> </w:t>
      </w:r>
      <w:r w:rsidR="000445A7" w:rsidRPr="0099119A">
        <w:rPr>
          <w:rFonts w:eastAsia="Calibri"/>
        </w:rPr>
        <w:t>de noviembre</w:t>
      </w:r>
      <w:r w:rsidR="0099119A" w:rsidRPr="0099119A">
        <w:rPr>
          <w:rFonts w:eastAsia="Calibri"/>
        </w:rPr>
        <w:t xml:space="preserve"> </w:t>
      </w:r>
      <w:r w:rsidR="000445A7" w:rsidRPr="0099119A">
        <w:rPr>
          <w:rFonts w:eastAsia="Calibri"/>
        </w:rPr>
        <w:t xml:space="preserve">fue emitida la primera Resolución, siendo </w:t>
      </w:r>
      <w:r w:rsidR="00536A57">
        <w:rPr>
          <w:rFonts w:eastAsia="Calibri"/>
        </w:rPr>
        <w:t xml:space="preserve">la No. </w:t>
      </w:r>
      <w:r w:rsidR="000445A7" w:rsidRPr="0099119A">
        <w:rPr>
          <w:rFonts w:eastAsia="Calibri"/>
        </w:rPr>
        <w:t>269-2024, en contra de la sociedad comercial UNIGAS, S.R.L.,</w:t>
      </w:r>
      <w:r w:rsidR="00E131BC" w:rsidRPr="0099119A">
        <w:rPr>
          <w:rFonts w:eastAsia="Calibri"/>
        </w:rPr>
        <w:t xml:space="preserve"> en amparo</w:t>
      </w:r>
      <w:r w:rsidR="000445A7" w:rsidRPr="0099119A">
        <w:rPr>
          <w:rFonts w:eastAsia="Calibri"/>
        </w:rPr>
        <w:t xml:space="preserve"> a la clasificación que realiza la mencionada normativa respecto a la categoría de infracciones y la multa a imponer por su ejecución.</w:t>
      </w:r>
      <w:r w:rsidR="000445A7" w:rsidRPr="00A33D57">
        <w:rPr>
          <w:rFonts w:eastAsia="Calibri"/>
        </w:rPr>
        <w:t xml:space="preserve"> </w:t>
      </w:r>
    </w:p>
    <w:p w14:paraId="72622693" w14:textId="755700CE" w:rsidR="000445A7" w:rsidRPr="00A33D57" w:rsidRDefault="000445A7" w:rsidP="00A33D57">
      <w:pPr>
        <w:spacing w:line="360" w:lineRule="auto"/>
        <w:ind w:right="-1"/>
        <w:jc w:val="both"/>
        <w:rPr>
          <w:rFonts w:eastAsia="Calibri"/>
        </w:rPr>
      </w:pPr>
      <w:r w:rsidRPr="00A33D57">
        <w:t>Además, en apoyo a la lucha contra el comercio ilícito a raíz de los resultados del proceso de inspecciones aleatorias de combustibles y productos derivados del petróleo importado para el consumo industrial, el comercio, el transporte y la generación eléctrica</w:t>
      </w:r>
      <w:r w:rsidR="00A9116A" w:rsidRPr="00A33D57">
        <w:t xml:space="preserve">, </w:t>
      </w:r>
      <w:r w:rsidRPr="00A33D57">
        <w:t xml:space="preserve">fue sancionada la sociedad comercial Global Transpetróleo, S.R.L., </w:t>
      </w:r>
      <w:r w:rsidR="00A9116A" w:rsidRPr="00A33D57">
        <w:t>con</w:t>
      </w:r>
      <w:r w:rsidRPr="00A33D57">
        <w:t xml:space="preserve">  una   multa   </w:t>
      </w:r>
      <w:r w:rsidR="00A9116A" w:rsidRPr="00A33D57">
        <w:t xml:space="preserve">de </w:t>
      </w:r>
      <w:r w:rsidRPr="00A33D57">
        <w:t xml:space="preserve">RD$500,000.00 y el cierre temporal de la estación de combustibles líquidos Terra Estación de Servicios Gran Parada, por el hecho de comercializar hidrocarburos sin </w:t>
      </w:r>
      <w:r w:rsidRPr="00A33D57">
        <w:lastRenderedPageBreak/>
        <w:t>certificaciones que acrediten su calidad y en condiciones de inseguridad.</w:t>
      </w:r>
      <w:r w:rsidRPr="00A33D57">
        <w:rPr>
          <w:rFonts w:eastAsia="Calibri"/>
        </w:rPr>
        <w:t xml:space="preserve"> </w:t>
      </w:r>
    </w:p>
    <w:p w14:paraId="3A6EDC80" w14:textId="1403DB33" w:rsidR="000445A7" w:rsidRPr="00A33D57" w:rsidRDefault="00536A57" w:rsidP="000445A7">
      <w:pPr>
        <w:spacing w:line="360" w:lineRule="auto"/>
        <w:jc w:val="both"/>
        <w:rPr>
          <w:lang w:eastAsia="es-DO"/>
        </w:rPr>
      </w:pPr>
      <w:r>
        <w:rPr>
          <w:lang w:eastAsia="es-DO"/>
        </w:rPr>
        <w:t xml:space="preserve">En el marco del </w:t>
      </w:r>
      <w:r w:rsidR="000445A7" w:rsidRPr="00A33D57">
        <w:rPr>
          <w:lang w:eastAsia="es-DO"/>
        </w:rPr>
        <w:t xml:space="preserve">proceso de verificación de cumplimiento legal, cuyo objetivo es comprobar la observancia de criterios y requisitos contenidos en las leyes, decretos, reglamentos, y resoluciones vigentes aplicables orientado a los servicios que ofrece la institución a través de las áreas sustantivas, así como la elaboración y/o verificación de respuestas a solicitudes de la Dirección de Acceso a la Información, fueron emitidas durante el año 2024 las resoluciones que se muestran en la tabla a continuación:  </w:t>
      </w:r>
    </w:p>
    <w:p w14:paraId="08717795" w14:textId="402DB1A2" w:rsidR="00A33D57" w:rsidRPr="00A33D57" w:rsidRDefault="00A33D57" w:rsidP="00A33D57">
      <w:pPr>
        <w:spacing w:after="0" w:line="360" w:lineRule="auto"/>
        <w:jc w:val="center"/>
        <w:rPr>
          <w:b/>
          <w:bCs/>
        </w:rPr>
      </w:pPr>
      <w:r w:rsidRPr="00A33D57">
        <w:rPr>
          <w:b/>
          <w:bCs/>
        </w:rPr>
        <w:t xml:space="preserve">Tabla No.  </w:t>
      </w:r>
      <w:r w:rsidRPr="00A33D57">
        <w:rPr>
          <w:b/>
          <w:bCs/>
        </w:rPr>
        <w:fldChar w:fldCharType="begin"/>
      </w:r>
      <w:r w:rsidRPr="00A33D57">
        <w:rPr>
          <w:b/>
          <w:bCs/>
        </w:rPr>
        <w:instrText xml:space="preserve"> SEQ Tabla_No._ \* ARABIC </w:instrText>
      </w:r>
      <w:r w:rsidRPr="00A33D57">
        <w:rPr>
          <w:b/>
          <w:bCs/>
        </w:rPr>
        <w:fldChar w:fldCharType="separate"/>
      </w:r>
      <w:r w:rsidR="00FD2D38">
        <w:rPr>
          <w:b/>
          <w:bCs/>
          <w:noProof/>
        </w:rPr>
        <w:t>45</w:t>
      </w:r>
      <w:r w:rsidRPr="00A33D57">
        <w:rPr>
          <w:b/>
          <w:bCs/>
        </w:rPr>
        <w:fldChar w:fldCharType="end"/>
      </w:r>
      <w:r w:rsidRPr="00A33D57">
        <w:rPr>
          <w:b/>
          <w:bCs/>
        </w:rPr>
        <w:t xml:space="preserve"> </w:t>
      </w:r>
    </w:p>
    <w:p w14:paraId="0C60B2AE" w14:textId="7A1B67FE" w:rsidR="00A33D57" w:rsidRPr="00A33D57" w:rsidRDefault="00A33D57" w:rsidP="00A33D57">
      <w:pPr>
        <w:spacing w:after="0" w:line="360" w:lineRule="auto"/>
        <w:jc w:val="center"/>
      </w:pPr>
      <w:r w:rsidRPr="00A33D57">
        <w:t>Resoluciones emitidas relacionadas a los servicios sustantivos y certificaciones previamente emitidas</w:t>
      </w:r>
    </w:p>
    <w:p w14:paraId="7C0E7BB4" w14:textId="04054FCC" w:rsidR="00A33D57" w:rsidRPr="00A33D57" w:rsidRDefault="00A33D57" w:rsidP="00A33D57">
      <w:pPr>
        <w:spacing w:after="0" w:line="360" w:lineRule="auto"/>
        <w:jc w:val="center"/>
      </w:pPr>
      <w:r w:rsidRPr="00A33D57">
        <w:t>Enero – Noviembre 2024</w:t>
      </w:r>
    </w:p>
    <w:tbl>
      <w:tblPr>
        <w:tblW w:w="7513" w:type="dxa"/>
        <w:jc w:val="center"/>
        <w:tblCellMar>
          <w:left w:w="70" w:type="dxa"/>
          <w:right w:w="70" w:type="dxa"/>
        </w:tblCellMar>
        <w:tblLook w:val="04A0" w:firstRow="1" w:lastRow="0" w:firstColumn="1" w:lastColumn="0" w:noHBand="0" w:noVBand="1"/>
      </w:tblPr>
      <w:tblGrid>
        <w:gridCol w:w="5826"/>
        <w:gridCol w:w="1687"/>
      </w:tblGrid>
      <w:tr w:rsidR="00A33D57" w:rsidRPr="00A33D57" w14:paraId="4011086F" w14:textId="77777777" w:rsidTr="00AB1174">
        <w:trPr>
          <w:trHeight w:val="441"/>
          <w:tblHeader/>
          <w:jc w:val="center"/>
        </w:trPr>
        <w:tc>
          <w:tcPr>
            <w:tcW w:w="5826" w:type="dxa"/>
            <w:tcBorders>
              <w:top w:val="single" w:sz="4" w:space="0" w:color="002060"/>
              <w:left w:val="single" w:sz="4" w:space="0" w:color="002060"/>
              <w:bottom w:val="single" w:sz="4" w:space="0" w:color="002060"/>
              <w:right w:val="single" w:sz="4" w:space="0" w:color="002060"/>
            </w:tcBorders>
            <w:shd w:val="clear" w:color="auto" w:fill="142F62"/>
            <w:vAlign w:val="center"/>
            <w:hideMark/>
          </w:tcPr>
          <w:p w14:paraId="04759741" w14:textId="77777777" w:rsidR="00A33D57" w:rsidRPr="00A33D57" w:rsidRDefault="00A33D57" w:rsidP="00A33D57">
            <w:pPr>
              <w:spacing w:after="0" w:line="360" w:lineRule="auto"/>
              <w:jc w:val="center"/>
              <w:rPr>
                <w:rFonts w:eastAsia="Times New Roman"/>
                <w:b/>
                <w:bCs/>
                <w:color w:val="FFFFFF"/>
                <w:spacing w:val="0"/>
                <w:lang w:eastAsia="es-DO"/>
              </w:rPr>
            </w:pPr>
            <w:r w:rsidRPr="00A33D57">
              <w:rPr>
                <w:rFonts w:eastAsia="Times New Roman"/>
                <w:b/>
                <w:bCs/>
                <w:color w:val="FFFFFF" w:themeColor="background1"/>
                <w:spacing w:val="0"/>
                <w:lang w:eastAsia="es-DO"/>
              </w:rPr>
              <w:t>Tipo de solicitud</w:t>
            </w:r>
          </w:p>
        </w:tc>
        <w:tc>
          <w:tcPr>
            <w:tcW w:w="1687" w:type="dxa"/>
            <w:tcBorders>
              <w:top w:val="single" w:sz="4" w:space="0" w:color="002060"/>
              <w:left w:val="nil"/>
              <w:bottom w:val="single" w:sz="4" w:space="0" w:color="002060"/>
              <w:right w:val="single" w:sz="4" w:space="0" w:color="002060"/>
            </w:tcBorders>
            <w:shd w:val="clear" w:color="auto" w:fill="142F62"/>
            <w:vAlign w:val="center"/>
            <w:hideMark/>
          </w:tcPr>
          <w:p w14:paraId="2E384738" w14:textId="77777777" w:rsidR="00A33D57" w:rsidRPr="00A33D57" w:rsidRDefault="00A33D57" w:rsidP="00A33D57">
            <w:pPr>
              <w:spacing w:after="0" w:line="360" w:lineRule="auto"/>
              <w:jc w:val="center"/>
              <w:rPr>
                <w:rFonts w:eastAsia="Times New Roman"/>
                <w:b/>
                <w:bCs/>
                <w:color w:val="FFFFFF"/>
                <w:spacing w:val="0"/>
                <w:lang w:eastAsia="es-DO"/>
              </w:rPr>
            </w:pPr>
            <w:r w:rsidRPr="00A33D57">
              <w:rPr>
                <w:rFonts w:eastAsia="Times New Roman"/>
                <w:b/>
                <w:bCs/>
                <w:color w:val="FFFFFF" w:themeColor="background1"/>
                <w:spacing w:val="0"/>
                <w:lang w:eastAsia="es-DO"/>
              </w:rPr>
              <w:t>Resoluciones emitidas</w:t>
            </w:r>
          </w:p>
        </w:tc>
      </w:tr>
      <w:tr w:rsidR="00A33D57" w:rsidRPr="00A33D57" w14:paraId="0A70FF7E" w14:textId="77777777" w:rsidTr="00AB1174">
        <w:trPr>
          <w:trHeight w:val="890"/>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687D630A"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Certificación de Resolución Previamente Retirada o de Resolución que no Conllevan Cargos por Servicios.</w:t>
            </w:r>
          </w:p>
        </w:tc>
        <w:tc>
          <w:tcPr>
            <w:tcW w:w="1687" w:type="dxa"/>
            <w:tcBorders>
              <w:top w:val="nil"/>
              <w:left w:val="nil"/>
              <w:bottom w:val="single" w:sz="4" w:space="0" w:color="002060"/>
              <w:right w:val="single" w:sz="4" w:space="0" w:color="002060"/>
            </w:tcBorders>
            <w:shd w:val="clear" w:color="auto" w:fill="auto"/>
            <w:vAlign w:val="center"/>
            <w:hideMark/>
          </w:tcPr>
          <w:p w14:paraId="2D4D52DF"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13</w:t>
            </w:r>
          </w:p>
        </w:tc>
      </w:tr>
      <w:tr w:rsidR="00A33D57" w:rsidRPr="00A33D57" w14:paraId="2F8E9C4B" w14:textId="77777777" w:rsidTr="00AB1174">
        <w:trPr>
          <w:trHeight w:val="704"/>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2C064D61"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Clasificación / Modificación como Empresa Generadora de Electricidad (EGE/EGP/SA).</w:t>
            </w:r>
          </w:p>
        </w:tc>
        <w:tc>
          <w:tcPr>
            <w:tcW w:w="1687" w:type="dxa"/>
            <w:tcBorders>
              <w:top w:val="nil"/>
              <w:left w:val="nil"/>
              <w:bottom w:val="single" w:sz="4" w:space="0" w:color="002060"/>
              <w:right w:val="single" w:sz="4" w:space="0" w:color="002060"/>
            </w:tcBorders>
            <w:shd w:val="clear" w:color="auto" w:fill="auto"/>
            <w:vAlign w:val="center"/>
            <w:hideMark/>
          </w:tcPr>
          <w:p w14:paraId="08D35C75"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21</w:t>
            </w:r>
          </w:p>
        </w:tc>
      </w:tr>
      <w:tr w:rsidR="00A33D57" w:rsidRPr="00A33D57" w14:paraId="6C92BBDE" w14:textId="77777777" w:rsidTr="00AB1174">
        <w:trPr>
          <w:trHeight w:val="716"/>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0D0EAE09"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Licencia / Renovación Licencia Operación Almacén General de Depósito (AGD).</w:t>
            </w:r>
          </w:p>
        </w:tc>
        <w:tc>
          <w:tcPr>
            <w:tcW w:w="1687" w:type="dxa"/>
            <w:tcBorders>
              <w:top w:val="nil"/>
              <w:left w:val="nil"/>
              <w:bottom w:val="single" w:sz="4" w:space="0" w:color="002060"/>
              <w:right w:val="single" w:sz="4" w:space="0" w:color="002060"/>
            </w:tcBorders>
            <w:shd w:val="clear" w:color="auto" w:fill="auto"/>
            <w:vAlign w:val="center"/>
            <w:hideMark/>
          </w:tcPr>
          <w:p w14:paraId="07373902"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4</w:t>
            </w:r>
          </w:p>
        </w:tc>
      </w:tr>
      <w:tr w:rsidR="00A33D57" w:rsidRPr="00A33D57" w14:paraId="02022789" w14:textId="77777777" w:rsidTr="00AB1174">
        <w:trPr>
          <w:trHeight w:val="728"/>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543E320D"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Autorización de Uso de Local a ser destinado como Almacén General de Depósito (AGD)</w:t>
            </w:r>
          </w:p>
        </w:tc>
        <w:tc>
          <w:tcPr>
            <w:tcW w:w="1687" w:type="dxa"/>
            <w:tcBorders>
              <w:top w:val="nil"/>
              <w:left w:val="nil"/>
              <w:bottom w:val="single" w:sz="4" w:space="0" w:color="002060"/>
              <w:right w:val="single" w:sz="4" w:space="0" w:color="002060"/>
            </w:tcBorders>
            <w:shd w:val="clear" w:color="auto" w:fill="auto"/>
            <w:vAlign w:val="center"/>
            <w:hideMark/>
          </w:tcPr>
          <w:p w14:paraId="7113070B"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0</w:t>
            </w:r>
          </w:p>
        </w:tc>
      </w:tr>
      <w:tr w:rsidR="00A33D57" w:rsidRPr="00A33D57" w14:paraId="3AC98A39" w14:textId="77777777" w:rsidTr="00AB1174">
        <w:trPr>
          <w:trHeight w:val="740"/>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27B37409"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Licencia / Renovación de Importador Derivados del Petróleo con o sin Terminal de Almacenamiento.</w:t>
            </w:r>
          </w:p>
        </w:tc>
        <w:tc>
          <w:tcPr>
            <w:tcW w:w="1687" w:type="dxa"/>
            <w:tcBorders>
              <w:top w:val="nil"/>
              <w:left w:val="nil"/>
              <w:bottom w:val="single" w:sz="4" w:space="0" w:color="002060"/>
              <w:right w:val="single" w:sz="4" w:space="0" w:color="002060"/>
            </w:tcBorders>
            <w:shd w:val="clear" w:color="auto" w:fill="auto"/>
            <w:vAlign w:val="center"/>
            <w:hideMark/>
          </w:tcPr>
          <w:p w14:paraId="2A7738C4"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8</w:t>
            </w:r>
          </w:p>
        </w:tc>
      </w:tr>
      <w:tr w:rsidR="00A33D57" w:rsidRPr="00A33D57" w14:paraId="595E265D" w14:textId="77777777" w:rsidTr="00AB1174">
        <w:trPr>
          <w:trHeight w:val="894"/>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60C8906F"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Licencia / Renovación Operación de Establecimiento de Expendio de Combustibles.</w:t>
            </w:r>
          </w:p>
        </w:tc>
        <w:tc>
          <w:tcPr>
            <w:tcW w:w="1687" w:type="dxa"/>
            <w:tcBorders>
              <w:top w:val="nil"/>
              <w:left w:val="nil"/>
              <w:bottom w:val="single" w:sz="4" w:space="0" w:color="002060"/>
              <w:right w:val="single" w:sz="4" w:space="0" w:color="002060"/>
            </w:tcBorders>
            <w:shd w:val="clear" w:color="auto" w:fill="auto"/>
            <w:vAlign w:val="center"/>
            <w:hideMark/>
          </w:tcPr>
          <w:p w14:paraId="0959E977"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9</w:t>
            </w:r>
          </w:p>
        </w:tc>
      </w:tr>
      <w:tr w:rsidR="00A33D57" w:rsidRPr="00A33D57" w14:paraId="0DB1D445" w14:textId="77777777" w:rsidTr="00AB1174">
        <w:trPr>
          <w:trHeight w:val="991"/>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0BF2971A"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lastRenderedPageBreak/>
              <w:t>Licencia / Renovación de Licencia de Transporte de Productos Derivados del Petróleo por Unidad Móvil o Gas Natural.</w:t>
            </w:r>
          </w:p>
        </w:tc>
        <w:tc>
          <w:tcPr>
            <w:tcW w:w="1687" w:type="dxa"/>
            <w:tcBorders>
              <w:top w:val="nil"/>
              <w:left w:val="nil"/>
              <w:bottom w:val="single" w:sz="4" w:space="0" w:color="002060"/>
              <w:right w:val="single" w:sz="4" w:space="0" w:color="002060"/>
            </w:tcBorders>
            <w:shd w:val="clear" w:color="auto" w:fill="auto"/>
            <w:vAlign w:val="center"/>
            <w:hideMark/>
          </w:tcPr>
          <w:p w14:paraId="749B87B3"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17</w:t>
            </w:r>
          </w:p>
        </w:tc>
      </w:tr>
      <w:tr w:rsidR="00A33D57" w:rsidRPr="00A33D57" w14:paraId="24CCD3B8" w14:textId="77777777" w:rsidTr="00AB1174">
        <w:trPr>
          <w:trHeight w:val="1435"/>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7A290074"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Licencia / Renovación de Licencia de Transporte a Domicilio y Venta a Granel de Combustibles Diésel (Gasoil) y Fuel Oil No.6 (Bunker C), mediante Unidades de Tanque Integrado y GLP.</w:t>
            </w:r>
          </w:p>
        </w:tc>
        <w:tc>
          <w:tcPr>
            <w:tcW w:w="1687" w:type="dxa"/>
            <w:tcBorders>
              <w:top w:val="nil"/>
              <w:left w:val="nil"/>
              <w:bottom w:val="single" w:sz="4" w:space="0" w:color="002060"/>
              <w:right w:val="single" w:sz="4" w:space="0" w:color="002060"/>
            </w:tcBorders>
            <w:shd w:val="clear" w:color="auto" w:fill="auto"/>
            <w:vAlign w:val="center"/>
            <w:hideMark/>
          </w:tcPr>
          <w:p w14:paraId="1203547C"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18</w:t>
            </w:r>
          </w:p>
        </w:tc>
      </w:tr>
      <w:tr w:rsidR="00A33D57" w:rsidRPr="00A33D57" w14:paraId="2505FDAF" w14:textId="77777777" w:rsidTr="00AB1174">
        <w:trPr>
          <w:trHeight w:val="1450"/>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60E2F5EF"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Licencia /Renovación de Licencia Distribuidor Mayorista de Gas Licuado de Petróleo (GLP) y de Combustibles Líquidos (Gasolina, Gasoil, Fuel Oil, Avtur y Kerosene).</w:t>
            </w:r>
          </w:p>
        </w:tc>
        <w:tc>
          <w:tcPr>
            <w:tcW w:w="1687" w:type="dxa"/>
            <w:tcBorders>
              <w:top w:val="nil"/>
              <w:left w:val="nil"/>
              <w:bottom w:val="single" w:sz="4" w:space="0" w:color="002060"/>
              <w:right w:val="single" w:sz="4" w:space="0" w:color="002060"/>
            </w:tcBorders>
            <w:shd w:val="clear" w:color="auto" w:fill="auto"/>
            <w:vAlign w:val="center"/>
            <w:hideMark/>
          </w:tcPr>
          <w:p w14:paraId="7E01C596"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21</w:t>
            </w:r>
          </w:p>
        </w:tc>
      </w:tr>
      <w:tr w:rsidR="00A33D57" w:rsidRPr="00A33D57" w14:paraId="5B65F04F" w14:textId="77777777" w:rsidTr="00AB1174">
        <w:trPr>
          <w:trHeight w:val="1025"/>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71E1F584"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Solicitud de Autorización para Inicio de Trámites de Obtención de Permisos (AIT).</w:t>
            </w:r>
          </w:p>
        </w:tc>
        <w:tc>
          <w:tcPr>
            <w:tcW w:w="1687" w:type="dxa"/>
            <w:tcBorders>
              <w:top w:val="nil"/>
              <w:left w:val="nil"/>
              <w:bottom w:val="single" w:sz="4" w:space="0" w:color="002060"/>
              <w:right w:val="single" w:sz="4" w:space="0" w:color="002060"/>
            </w:tcBorders>
            <w:shd w:val="clear" w:color="auto" w:fill="auto"/>
            <w:vAlign w:val="center"/>
            <w:hideMark/>
          </w:tcPr>
          <w:p w14:paraId="0494CC15"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42</w:t>
            </w:r>
          </w:p>
        </w:tc>
      </w:tr>
      <w:tr w:rsidR="00A33D57" w:rsidRPr="00A33D57" w14:paraId="3CD5103A" w14:textId="77777777" w:rsidTr="00AB1174">
        <w:trPr>
          <w:trHeight w:val="1518"/>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70C0E6C1"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Licencia / Renovación de Licencia de Transporte de Productos Derivados del Petróleo (Fuel Oil, Heavy Fuel Oil (HFO) y Ligth Fuel Oil (LFO), por Sistema Estacionario (Oleoducto), para Consumo Propio.</w:t>
            </w:r>
          </w:p>
        </w:tc>
        <w:tc>
          <w:tcPr>
            <w:tcW w:w="1687" w:type="dxa"/>
            <w:tcBorders>
              <w:top w:val="nil"/>
              <w:left w:val="nil"/>
              <w:bottom w:val="single" w:sz="4" w:space="0" w:color="002060"/>
              <w:right w:val="single" w:sz="4" w:space="0" w:color="002060"/>
            </w:tcBorders>
            <w:shd w:val="clear" w:color="auto" w:fill="auto"/>
            <w:vAlign w:val="center"/>
            <w:hideMark/>
          </w:tcPr>
          <w:p w14:paraId="33617512"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1</w:t>
            </w:r>
          </w:p>
        </w:tc>
      </w:tr>
      <w:tr w:rsidR="00A33D57" w:rsidRPr="00A33D57" w14:paraId="09112E34" w14:textId="77777777" w:rsidTr="00AB1174">
        <w:trPr>
          <w:trHeight w:val="929"/>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54DC4EFF"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Cambio de Titularidad / Modificación de Resolución Título Habilitante.</w:t>
            </w:r>
          </w:p>
        </w:tc>
        <w:tc>
          <w:tcPr>
            <w:tcW w:w="1687" w:type="dxa"/>
            <w:tcBorders>
              <w:top w:val="nil"/>
              <w:left w:val="nil"/>
              <w:bottom w:val="single" w:sz="4" w:space="0" w:color="002060"/>
              <w:right w:val="single" w:sz="4" w:space="0" w:color="002060"/>
            </w:tcBorders>
            <w:shd w:val="clear" w:color="auto" w:fill="auto"/>
            <w:vAlign w:val="center"/>
            <w:hideMark/>
          </w:tcPr>
          <w:p w14:paraId="22CF62E2"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3</w:t>
            </w:r>
          </w:p>
        </w:tc>
      </w:tr>
      <w:tr w:rsidR="00A33D57" w:rsidRPr="00A33D57" w14:paraId="3BF9AC97" w14:textId="77777777" w:rsidTr="00AB1174">
        <w:trPr>
          <w:trHeight w:val="1592"/>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732639E9"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Licencia / Renovación de Operación de Terminal de Almacenamiento de Derivados del Petróleo, Gas Licuado de Petróleo (GLP) o Gas Natural</w:t>
            </w:r>
          </w:p>
        </w:tc>
        <w:tc>
          <w:tcPr>
            <w:tcW w:w="1687" w:type="dxa"/>
            <w:tcBorders>
              <w:top w:val="nil"/>
              <w:left w:val="nil"/>
              <w:bottom w:val="single" w:sz="4" w:space="0" w:color="002060"/>
              <w:right w:val="single" w:sz="4" w:space="0" w:color="002060"/>
            </w:tcBorders>
            <w:shd w:val="clear" w:color="auto" w:fill="auto"/>
            <w:vAlign w:val="center"/>
            <w:hideMark/>
          </w:tcPr>
          <w:p w14:paraId="1C888241"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4</w:t>
            </w:r>
          </w:p>
        </w:tc>
      </w:tr>
      <w:tr w:rsidR="00A33D57" w:rsidRPr="00A33D57" w14:paraId="69A2CF2D" w14:textId="77777777" w:rsidTr="00AB1174">
        <w:trPr>
          <w:trHeight w:val="1117"/>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745EE070"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Otorgamiento / Renovación de Permiso de Inicio de Construcción de Gasoducto Tradicional (Redes) para Transporte de Gas Natural.</w:t>
            </w:r>
          </w:p>
        </w:tc>
        <w:tc>
          <w:tcPr>
            <w:tcW w:w="1687" w:type="dxa"/>
            <w:tcBorders>
              <w:top w:val="nil"/>
              <w:left w:val="nil"/>
              <w:bottom w:val="single" w:sz="4" w:space="0" w:color="002060"/>
              <w:right w:val="single" w:sz="4" w:space="0" w:color="002060"/>
            </w:tcBorders>
            <w:shd w:val="clear" w:color="auto" w:fill="auto"/>
            <w:vAlign w:val="center"/>
            <w:hideMark/>
          </w:tcPr>
          <w:p w14:paraId="76D522BE"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4</w:t>
            </w:r>
          </w:p>
        </w:tc>
      </w:tr>
      <w:tr w:rsidR="00A33D57" w:rsidRPr="00A33D57" w14:paraId="285C2AAD" w14:textId="77777777" w:rsidTr="00AB1174">
        <w:trPr>
          <w:trHeight w:val="866"/>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25F2F0CD"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lastRenderedPageBreak/>
              <w:t>Certificación de revisión de planos de locales industriales (CNO)</w:t>
            </w:r>
          </w:p>
        </w:tc>
        <w:tc>
          <w:tcPr>
            <w:tcW w:w="1687" w:type="dxa"/>
            <w:tcBorders>
              <w:top w:val="nil"/>
              <w:left w:val="nil"/>
              <w:bottom w:val="single" w:sz="4" w:space="0" w:color="002060"/>
              <w:right w:val="single" w:sz="4" w:space="0" w:color="002060"/>
            </w:tcBorders>
            <w:shd w:val="clear" w:color="auto" w:fill="auto"/>
            <w:vAlign w:val="center"/>
            <w:hideMark/>
          </w:tcPr>
          <w:p w14:paraId="740CC12F"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2</w:t>
            </w:r>
          </w:p>
        </w:tc>
      </w:tr>
      <w:tr w:rsidR="00A33D57" w:rsidRPr="00A33D57" w14:paraId="7DC6ED83" w14:textId="77777777" w:rsidTr="00AB1174">
        <w:trPr>
          <w:trHeight w:val="866"/>
          <w:jc w:val="center"/>
        </w:trPr>
        <w:tc>
          <w:tcPr>
            <w:tcW w:w="5826" w:type="dxa"/>
            <w:tcBorders>
              <w:top w:val="nil"/>
              <w:left w:val="single" w:sz="4" w:space="0" w:color="002060"/>
              <w:bottom w:val="single" w:sz="4" w:space="0" w:color="002060"/>
              <w:right w:val="single" w:sz="4" w:space="0" w:color="002060"/>
            </w:tcBorders>
            <w:shd w:val="clear" w:color="auto" w:fill="auto"/>
            <w:vAlign w:val="center"/>
          </w:tcPr>
          <w:p w14:paraId="72DDF966" w14:textId="77777777" w:rsidR="00A33D57" w:rsidRPr="00A33D57" w:rsidRDefault="00A33D57" w:rsidP="00A33D57">
            <w:pPr>
              <w:spacing w:after="0" w:line="360" w:lineRule="auto"/>
              <w:jc w:val="both"/>
              <w:rPr>
                <w:rFonts w:eastAsia="Times New Roman"/>
                <w:spacing w:val="0"/>
                <w:lang w:eastAsia="es-DO"/>
              </w:rPr>
            </w:pPr>
            <w:r w:rsidRPr="00A33D57">
              <w:rPr>
                <w:rFonts w:eastAsia="Times New Roman"/>
                <w:spacing w:val="0"/>
                <w:lang w:eastAsia="es-DO"/>
              </w:rPr>
              <w:t>Licencia Re-Exportación de Derivados del Petróleo</w:t>
            </w:r>
          </w:p>
        </w:tc>
        <w:tc>
          <w:tcPr>
            <w:tcW w:w="1687" w:type="dxa"/>
            <w:tcBorders>
              <w:top w:val="nil"/>
              <w:left w:val="nil"/>
              <w:bottom w:val="single" w:sz="4" w:space="0" w:color="002060"/>
              <w:right w:val="single" w:sz="4" w:space="0" w:color="002060"/>
            </w:tcBorders>
            <w:shd w:val="clear" w:color="auto" w:fill="auto"/>
            <w:vAlign w:val="center"/>
          </w:tcPr>
          <w:p w14:paraId="48B5B3FE" w14:textId="77777777" w:rsidR="00A33D57" w:rsidRPr="00A33D57" w:rsidRDefault="00A33D57" w:rsidP="00A33D57">
            <w:pPr>
              <w:spacing w:after="0" w:line="360" w:lineRule="auto"/>
              <w:jc w:val="center"/>
              <w:rPr>
                <w:rFonts w:eastAsia="Times New Roman"/>
                <w:color w:val="595959" w:themeColor="text1" w:themeTint="A6"/>
                <w:spacing w:val="0"/>
                <w:lang w:eastAsia="es-DO"/>
              </w:rPr>
            </w:pPr>
            <w:r w:rsidRPr="00A33D57">
              <w:rPr>
                <w:rFonts w:eastAsia="Times New Roman"/>
                <w:color w:val="595959" w:themeColor="text1" w:themeTint="A6"/>
                <w:spacing w:val="0"/>
                <w:lang w:eastAsia="es-DO"/>
              </w:rPr>
              <w:t>2</w:t>
            </w:r>
          </w:p>
        </w:tc>
      </w:tr>
      <w:tr w:rsidR="00A33D57" w:rsidRPr="00A33D57" w14:paraId="300C4F2D" w14:textId="77777777" w:rsidTr="00AB1174">
        <w:trPr>
          <w:trHeight w:val="534"/>
          <w:jc w:val="center"/>
        </w:trPr>
        <w:tc>
          <w:tcPr>
            <w:tcW w:w="5826" w:type="dxa"/>
            <w:tcBorders>
              <w:top w:val="nil"/>
              <w:left w:val="single" w:sz="4" w:space="0" w:color="002060"/>
              <w:bottom w:val="single" w:sz="4" w:space="0" w:color="002060"/>
              <w:right w:val="single" w:sz="4" w:space="0" w:color="002060"/>
            </w:tcBorders>
            <w:shd w:val="clear" w:color="auto" w:fill="auto"/>
            <w:vAlign w:val="center"/>
            <w:hideMark/>
          </w:tcPr>
          <w:p w14:paraId="5392BD6A" w14:textId="77777777" w:rsidR="00A33D57" w:rsidRPr="00A33D57" w:rsidRDefault="00A33D57" w:rsidP="00A33D57">
            <w:pPr>
              <w:spacing w:after="0" w:line="360" w:lineRule="auto"/>
              <w:jc w:val="center"/>
              <w:rPr>
                <w:rFonts w:eastAsia="Times New Roman"/>
                <w:b/>
                <w:bCs/>
                <w:spacing w:val="0"/>
                <w:lang w:eastAsia="es-DO"/>
              </w:rPr>
            </w:pPr>
            <w:r w:rsidRPr="00A33D57">
              <w:rPr>
                <w:rFonts w:eastAsia="Times New Roman"/>
                <w:b/>
                <w:bCs/>
                <w:spacing w:val="0"/>
                <w:lang w:eastAsia="es-DO"/>
              </w:rPr>
              <w:t>Total</w:t>
            </w:r>
          </w:p>
        </w:tc>
        <w:tc>
          <w:tcPr>
            <w:tcW w:w="1687" w:type="dxa"/>
            <w:tcBorders>
              <w:top w:val="nil"/>
              <w:left w:val="nil"/>
              <w:bottom w:val="single" w:sz="4" w:space="0" w:color="002060"/>
              <w:right w:val="single" w:sz="4" w:space="0" w:color="002060"/>
            </w:tcBorders>
            <w:shd w:val="clear" w:color="auto" w:fill="auto"/>
            <w:vAlign w:val="center"/>
            <w:hideMark/>
          </w:tcPr>
          <w:p w14:paraId="3F796B0B" w14:textId="77777777" w:rsidR="00A33D57" w:rsidRPr="00A33D57" w:rsidRDefault="00A33D57" w:rsidP="00A33D57">
            <w:pPr>
              <w:spacing w:after="0" w:line="360" w:lineRule="auto"/>
              <w:jc w:val="center"/>
              <w:rPr>
                <w:rFonts w:eastAsia="Times New Roman"/>
                <w:b/>
                <w:bCs/>
                <w:color w:val="595959" w:themeColor="text1" w:themeTint="A6"/>
                <w:spacing w:val="0"/>
                <w:lang w:eastAsia="es-DO"/>
              </w:rPr>
            </w:pPr>
            <w:r w:rsidRPr="00A33D57">
              <w:rPr>
                <w:rFonts w:eastAsia="Times New Roman"/>
                <w:color w:val="595959" w:themeColor="text1" w:themeTint="A6"/>
                <w:spacing w:val="0"/>
                <w:lang w:eastAsia="es-DO"/>
              </w:rPr>
              <w:t>169</w:t>
            </w:r>
          </w:p>
        </w:tc>
      </w:tr>
    </w:tbl>
    <w:p w14:paraId="63464471" w14:textId="77777777" w:rsidR="00A33D57" w:rsidRPr="00A33D57" w:rsidRDefault="00A33D57" w:rsidP="00A33D57">
      <w:pPr>
        <w:pStyle w:val="Descripcin"/>
        <w:spacing w:line="360" w:lineRule="auto"/>
        <w:ind w:left="142"/>
        <w:rPr>
          <w:color w:val="747171"/>
          <w:lang w:eastAsia="es-DO"/>
        </w:rPr>
      </w:pPr>
      <w:r w:rsidRPr="00A33D57">
        <w:rPr>
          <w:color w:val="747171"/>
          <w:lang w:eastAsia="es-DO"/>
        </w:rPr>
        <w:t>Fuente: Dirección Jurídica MICM. -</w:t>
      </w:r>
    </w:p>
    <w:p w14:paraId="19BC8DC0" w14:textId="3D1A8FFC" w:rsidR="00A33D57" w:rsidRPr="00A33D57" w:rsidRDefault="00A33D57" w:rsidP="00A33D57">
      <w:pPr>
        <w:spacing w:line="360" w:lineRule="auto"/>
        <w:jc w:val="both"/>
        <w:rPr>
          <w:rFonts w:eastAsia="Calibri"/>
        </w:rPr>
      </w:pPr>
      <w:r w:rsidRPr="00A33D57">
        <w:rPr>
          <w:rFonts w:eastAsia="Calibri"/>
        </w:rPr>
        <w:t>De 169 solicitudes de servicios trabajadas durante el período, se emitieron 156 resoluciones y 13 certificaciones de resoluciones previamente retirada, que generaron ingresos de cargos por servicios por un valor de RD$61,672,000.00.</w:t>
      </w:r>
    </w:p>
    <w:p w14:paraId="4106014A" w14:textId="3F1288D2" w:rsidR="00A33D57" w:rsidRPr="00A33D57" w:rsidRDefault="00A33D57" w:rsidP="00A33D57">
      <w:pPr>
        <w:spacing w:line="360" w:lineRule="auto"/>
        <w:jc w:val="both"/>
        <w:rPr>
          <w:rFonts w:eastAsia="Calibri"/>
        </w:rPr>
      </w:pPr>
      <w:r w:rsidRPr="00A33D57">
        <w:rPr>
          <w:rFonts w:eastAsia="Calibri"/>
        </w:rPr>
        <w:t>Del mismo modo, conforme las disposiciones de la Resolución No. 327-18, y la Resolución No. 311-21, en relación con los servicios de inclusión de unidad adicional de transporte de combustible, renovación anual de distintivos adhesivos (sticker) de unidades de transporte de combustible, e inspección y/o verificación anual de cumplimiento, fueron trabajadas 117 solicitudes, distribuidas de la siguiente manera:</w:t>
      </w:r>
    </w:p>
    <w:p w14:paraId="1E6C49D4" w14:textId="2D37DB10" w:rsidR="00A33D57" w:rsidRPr="00A33D57" w:rsidRDefault="00A33D57" w:rsidP="00A33D57">
      <w:pPr>
        <w:spacing w:after="0" w:line="360" w:lineRule="auto"/>
        <w:jc w:val="center"/>
        <w:rPr>
          <w:b/>
          <w:bCs/>
        </w:rPr>
      </w:pPr>
      <w:r w:rsidRPr="00A33D57">
        <w:rPr>
          <w:b/>
          <w:bCs/>
        </w:rPr>
        <w:t xml:space="preserve">Tabla No.  </w:t>
      </w:r>
      <w:r w:rsidRPr="00A33D57">
        <w:rPr>
          <w:b/>
          <w:bCs/>
        </w:rPr>
        <w:fldChar w:fldCharType="begin"/>
      </w:r>
      <w:r w:rsidRPr="00A33D57">
        <w:rPr>
          <w:b/>
          <w:bCs/>
        </w:rPr>
        <w:instrText xml:space="preserve"> SEQ Tabla_No._ \* ARABIC </w:instrText>
      </w:r>
      <w:r w:rsidRPr="00A33D57">
        <w:rPr>
          <w:b/>
          <w:bCs/>
        </w:rPr>
        <w:fldChar w:fldCharType="separate"/>
      </w:r>
      <w:r w:rsidR="00FD2D38">
        <w:rPr>
          <w:b/>
          <w:bCs/>
          <w:noProof/>
        </w:rPr>
        <w:t>46</w:t>
      </w:r>
      <w:r w:rsidRPr="00A33D57">
        <w:rPr>
          <w:b/>
          <w:bCs/>
        </w:rPr>
        <w:fldChar w:fldCharType="end"/>
      </w:r>
    </w:p>
    <w:p w14:paraId="3B590A9B" w14:textId="77777777" w:rsidR="00A33D57" w:rsidRPr="00A33D57" w:rsidRDefault="00A33D57" w:rsidP="00A33D57">
      <w:pPr>
        <w:spacing w:after="0" w:line="360" w:lineRule="auto"/>
        <w:jc w:val="center"/>
      </w:pPr>
      <w:r w:rsidRPr="00A33D57">
        <w:t>Verificación legal en los servicios de transporte de combustibles</w:t>
      </w:r>
    </w:p>
    <w:p w14:paraId="61F8A5D0" w14:textId="77777777" w:rsidR="00A33D57" w:rsidRPr="00A33D57" w:rsidRDefault="00A33D57" w:rsidP="00A33D57">
      <w:pPr>
        <w:spacing w:after="0" w:line="360" w:lineRule="auto"/>
        <w:jc w:val="center"/>
      </w:pPr>
      <w:r w:rsidRPr="00A33D57">
        <w:t>Enero – Noviembre 2024</w:t>
      </w:r>
    </w:p>
    <w:tbl>
      <w:tblPr>
        <w:tblW w:w="6525"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5245"/>
        <w:gridCol w:w="1280"/>
      </w:tblGrid>
      <w:tr w:rsidR="00A33D57" w:rsidRPr="00A33D57" w14:paraId="28AC2E24" w14:textId="77777777" w:rsidTr="004F3F77">
        <w:trPr>
          <w:trHeight w:val="292"/>
          <w:tblHeader/>
          <w:jc w:val="center"/>
        </w:trPr>
        <w:tc>
          <w:tcPr>
            <w:tcW w:w="5245" w:type="dxa"/>
            <w:shd w:val="clear" w:color="auto" w:fill="142F62"/>
            <w:vAlign w:val="center"/>
            <w:hideMark/>
          </w:tcPr>
          <w:p w14:paraId="1AFDFDAC" w14:textId="77777777" w:rsidR="00A33D57" w:rsidRPr="00A33D57" w:rsidRDefault="00A33D57" w:rsidP="00A33D57">
            <w:pPr>
              <w:spacing w:after="0" w:line="360" w:lineRule="auto"/>
              <w:jc w:val="center"/>
              <w:rPr>
                <w:rFonts w:eastAsia="Times New Roman"/>
                <w:b/>
                <w:bCs/>
                <w:color w:val="FFFFFF" w:themeColor="background1"/>
                <w:spacing w:val="0"/>
                <w:lang w:eastAsia="es-DO"/>
              </w:rPr>
            </w:pPr>
            <w:r w:rsidRPr="00A33D57">
              <w:rPr>
                <w:rFonts w:eastAsia="Times New Roman"/>
                <w:b/>
                <w:bCs/>
                <w:color w:val="FFFFFF" w:themeColor="background1"/>
                <w:spacing w:val="0"/>
                <w:lang w:eastAsia="es-DO"/>
              </w:rPr>
              <w:t>Tipo solicitud</w:t>
            </w:r>
          </w:p>
        </w:tc>
        <w:tc>
          <w:tcPr>
            <w:tcW w:w="1280" w:type="dxa"/>
            <w:shd w:val="clear" w:color="auto" w:fill="142F62"/>
            <w:vAlign w:val="center"/>
            <w:hideMark/>
          </w:tcPr>
          <w:p w14:paraId="1CF9728C" w14:textId="77777777" w:rsidR="00A33D57" w:rsidRPr="00A33D57" w:rsidRDefault="00A33D57" w:rsidP="00A33D57">
            <w:pPr>
              <w:spacing w:after="0" w:line="360" w:lineRule="auto"/>
              <w:jc w:val="center"/>
              <w:rPr>
                <w:rFonts w:eastAsia="Times New Roman"/>
                <w:b/>
                <w:bCs/>
                <w:color w:val="FFFFFF" w:themeColor="background1"/>
                <w:spacing w:val="0"/>
                <w:lang w:eastAsia="es-DO"/>
              </w:rPr>
            </w:pPr>
            <w:r w:rsidRPr="00A33D57">
              <w:rPr>
                <w:rFonts w:eastAsia="Times New Roman"/>
                <w:b/>
                <w:bCs/>
                <w:color w:val="FFFFFF" w:themeColor="background1"/>
                <w:spacing w:val="0"/>
                <w:lang w:eastAsia="es-DO"/>
              </w:rPr>
              <w:t>Cantidad</w:t>
            </w:r>
          </w:p>
        </w:tc>
      </w:tr>
      <w:tr w:rsidR="00A33D57" w:rsidRPr="00A33D57" w14:paraId="6B2E1048" w14:textId="77777777" w:rsidTr="00536A57">
        <w:trPr>
          <w:trHeight w:val="768"/>
          <w:jc w:val="center"/>
        </w:trPr>
        <w:tc>
          <w:tcPr>
            <w:tcW w:w="5245" w:type="dxa"/>
            <w:shd w:val="clear" w:color="auto" w:fill="auto"/>
            <w:vAlign w:val="center"/>
            <w:hideMark/>
          </w:tcPr>
          <w:p w14:paraId="7072E747" w14:textId="77777777" w:rsidR="00A33D57" w:rsidRPr="00A33D57" w:rsidRDefault="00A33D57" w:rsidP="00A33D57">
            <w:pPr>
              <w:spacing w:after="0" w:line="360" w:lineRule="auto"/>
              <w:rPr>
                <w:rFonts w:eastAsia="Times New Roman"/>
                <w:spacing w:val="0"/>
                <w:lang w:eastAsia="es-DO"/>
              </w:rPr>
            </w:pPr>
            <w:r w:rsidRPr="00A33D57">
              <w:rPr>
                <w:rFonts w:eastAsia="Times New Roman"/>
                <w:spacing w:val="0"/>
                <w:lang w:eastAsia="es-DO"/>
              </w:rPr>
              <w:t>Inclusión de unidad adicional de transporte de combustible</w:t>
            </w:r>
          </w:p>
        </w:tc>
        <w:tc>
          <w:tcPr>
            <w:tcW w:w="1280" w:type="dxa"/>
            <w:shd w:val="clear" w:color="auto" w:fill="auto"/>
            <w:vAlign w:val="center"/>
            <w:hideMark/>
          </w:tcPr>
          <w:p w14:paraId="031F8496" w14:textId="77777777" w:rsidR="00A33D57" w:rsidRPr="00A33D57" w:rsidRDefault="00A33D57" w:rsidP="00A33D57">
            <w:pPr>
              <w:spacing w:after="0" w:line="360" w:lineRule="auto"/>
              <w:jc w:val="center"/>
              <w:rPr>
                <w:rFonts w:eastAsia="Times New Roman"/>
                <w:spacing w:val="0"/>
                <w:lang w:eastAsia="es-DO"/>
              </w:rPr>
            </w:pPr>
            <w:r w:rsidRPr="00A33D57">
              <w:rPr>
                <w:rFonts w:eastAsia="Times New Roman"/>
                <w:spacing w:val="0"/>
                <w:lang w:eastAsia="es-DO"/>
              </w:rPr>
              <w:t>44</w:t>
            </w:r>
          </w:p>
        </w:tc>
      </w:tr>
      <w:tr w:rsidR="00A33D57" w:rsidRPr="00A33D57" w14:paraId="11210DC3" w14:textId="77777777" w:rsidTr="00536A57">
        <w:trPr>
          <w:trHeight w:val="780"/>
          <w:jc w:val="center"/>
        </w:trPr>
        <w:tc>
          <w:tcPr>
            <w:tcW w:w="5245" w:type="dxa"/>
            <w:shd w:val="clear" w:color="auto" w:fill="auto"/>
            <w:vAlign w:val="center"/>
            <w:hideMark/>
          </w:tcPr>
          <w:p w14:paraId="6133974A" w14:textId="77777777" w:rsidR="00A33D57" w:rsidRPr="00A33D57" w:rsidRDefault="00A33D57" w:rsidP="00A33D57">
            <w:pPr>
              <w:spacing w:after="0" w:line="360" w:lineRule="auto"/>
              <w:rPr>
                <w:rFonts w:eastAsia="Times New Roman"/>
                <w:spacing w:val="0"/>
                <w:lang w:eastAsia="es-DO"/>
              </w:rPr>
            </w:pPr>
            <w:r w:rsidRPr="00A33D57">
              <w:rPr>
                <w:rFonts w:eastAsia="Times New Roman"/>
                <w:spacing w:val="0"/>
                <w:lang w:eastAsia="es-DO"/>
              </w:rPr>
              <w:t>Renovación anual de distintivos adhesivos (Sticker) de unidades de transporte de combustible</w:t>
            </w:r>
          </w:p>
        </w:tc>
        <w:tc>
          <w:tcPr>
            <w:tcW w:w="1280" w:type="dxa"/>
            <w:shd w:val="clear" w:color="auto" w:fill="auto"/>
            <w:vAlign w:val="center"/>
            <w:hideMark/>
          </w:tcPr>
          <w:p w14:paraId="133FC97A" w14:textId="77777777" w:rsidR="00A33D57" w:rsidRPr="00A33D57" w:rsidRDefault="00A33D57" w:rsidP="00A33D57">
            <w:pPr>
              <w:spacing w:after="0" w:line="360" w:lineRule="auto"/>
              <w:jc w:val="center"/>
              <w:rPr>
                <w:rFonts w:eastAsia="Times New Roman"/>
                <w:spacing w:val="0"/>
                <w:lang w:eastAsia="es-DO"/>
              </w:rPr>
            </w:pPr>
            <w:r w:rsidRPr="00A33D57">
              <w:rPr>
                <w:rFonts w:eastAsia="Times New Roman"/>
                <w:spacing w:val="0"/>
                <w:lang w:eastAsia="es-DO"/>
              </w:rPr>
              <w:t>69</w:t>
            </w:r>
          </w:p>
        </w:tc>
      </w:tr>
      <w:tr w:rsidR="00A33D57" w:rsidRPr="00A33D57" w14:paraId="6727D2A9" w14:textId="77777777" w:rsidTr="00536A57">
        <w:trPr>
          <w:trHeight w:val="585"/>
          <w:jc w:val="center"/>
        </w:trPr>
        <w:tc>
          <w:tcPr>
            <w:tcW w:w="5245" w:type="dxa"/>
            <w:shd w:val="clear" w:color="auto" w:fill="auto"/>
            <w:vAlign w:val="center"/>
            <w:hideMark/>
          </w:tcPr>
          <w:p w14:paraId="3C19AD69" w14:textId="77777777" w:rsidR="00A33D57" w:rsidRPr="00A33D57" w:rsidRDefault="00A33D57" w:rsidP="00A33D57">
            <w:pPr>
              <w:spacing w:after="0" w:line="360" w:lineRule="auto"/>
              <w:rPr>
                <w:rFonts w:eastAsia="Times New Roman"/>
                <w:spacing w:val="0"/>
                <w:lang w:eastAsia="es-DO"/>
              </w:rPr>
            </w:pPr>
            <w:r w:rsidRPr="00A33D57">
              <w:rPr>
                <w:rFonts w:eastAsia="Times New Roman"/>
                <w:spacing w:val="0"/>
                <w:lang w:eastAsia="es-DO"/>
              </w:rPr>
              <w:lastRenderedPageBreak/>
              <w:t>Inspección y/o verificación anual de cumplimiento</w:t>
            </w:r>
          </w:p>
        </w:tc>
        <w:tc>
          <w:tcPr>
            <w:tcW w:w="1280" w:type="dxa"/>
            <w:shd w:val="clear" w:color="auto" w:fill="auto"/>
            <w:vAlign w:val="center"/>
            <w:hideMark/>
          </w:tcPr>
          <w:p w14:paraId="401E5821" w14:textId="77777777" w:rsidR="00A33D57" w:rsidRPr="00A33D57" w:rsidRDefault="00A33D57" w:rsidP="00A33D57">
            <w:pPr>
              <w:spacing w:after="0" w:line="360" w:lineRule="auto"/>
              <w:jc w:val="center"/>
              <w:rPr>
                <w:rFonts w:eastAsia="Times New Roman"/>
                <w:spacing w:val="0"/>
                <w:lang w:eastAsia="es-DO"/>
              </w:rPr>
            </w:pPr>
            <w:r w:rsidRPr="00A33D57">
              <w:rPr>
                <w:rFonts w:eastAsia="Times New Roman"/>
                <w:spacing w:val="0"/>
                <w:lang w:eastAsia="es-DO"/>
              </w:rPr>
              <w:t>5</w:t>
            </w:r>
          </w:p>
        </w:tc>
      </w:tr>
      <w:tr w:rsidR="00A33D57" w:rsidRPr="00A33D57" w14:paraId="4FB3B6F6" w14:textId="77777777" w:rsidTr="00536A57">
        <w:trPr>
          <w:trHeight w:val="292"/>
          <w:jc w:val="center"/>
        </w:trPr>
        <w:tc>
          <w:tcPr>
            <w:tcW w:w="5245" w:type="dxa"/>
            <w:shd w:val="clear" w:color="auto" w:fill="auto"/>
            <w:vAlign w:val="center"/>
            <w:hideMark/>
          </w:tcPr>
          <w:p w14:paraId="7DC99414" w14:textId="77777777" w:rsidR="00A33D57" w:rsidRPr="00A33D57" w:rsidRDefault="00A33D57" w:rsidP="00A33D57">
            <w:pPr>
              <w:spacing w:after="0" w:line="360" w:lineRule="auto"/>
              <w:jc w:val="center"/>
              <w:rPr>
                <w:rFonts w:eastAsia="Times New Roman"/>
                <w:b/>
                <w:bCs/>
                <w:spacing w:val="0"/>
                <w:lang w:eastAsia="es-DO"/>
              </w:rPr>
            </w:pPr>
            <w:r w:rsidRPr="00A33D57">
              <w:rPr>
                <w:rFonts w:eastAsia="Times New Roman"/>
                <w:b/>
                <w:bCs/>
                <w:spacing w:val="0"/>
                <w:lang w:eastAsia="es-DO"/>
              </w:rPr>
              <w:t>TOTAL</w:t>
            </w:r>
          </w:p>
        </w:tc>
        <w:tc>
          <w:tcPr>
            <w:tcW w:w="1280" w:type="dxa"/>
            <w:shd w:val="clear" w:color="auto" w:fill="auto"/>
            <w:vAlign w:val="center"/>
            <w:hideMark/>
          </w:tcPr>
          <w:p w14:paraId="3942B8AE" w14:textId="77777777" w:rsidR="00A33D57" w:rsidRPr="00A33D57" w:rsidRDefault="00A33D57" w:rsidP="00A33D57">
            <w:pPr>
              <w:spacing w:after="0" w:line="360" w:lineRule="auto"/>
              <w:jc w:val="center"/>
              <w:rPr>
                <w:rFonts w:eastAsia="Times New Roman"/>
                <w:b/>
                <w:bCs/>
                <w:spacing w:val="0"/>
                <w:lang w:eastAsia="es-DO"/>
              </w:rPr>
            </w:pPr>
            <w:r w:rsidRPr="00A33D57">
              <w:rPr>
                <w:rFonts w:eastAsia="Times New Roman"/>
                <w:b/>
                <w:bCs/>
                <w:spacing w:val="0"/>
                <w:lang w:eastAsia="es-DO"/>
              </w:rPr>
              <w:t>117</w:t>
            </w:r>
          </w:p>
        </w:tc>
      </w:tr>
    </w:tbl>
    <w:p w14:paraId="3C7EEDB5" w14:textId="77777777" w:rsidR="00A33D57" w:rsidRPr="00C5648C" w:rsidRDefault="00A33D57" w:rsidP="00A33D57">
      <w:pPr>
        <w:pStyle w:val="Descripcin"/>
        <w:spacing w:line="360" w:lineRule="auto"/>
        <w:ind w:left="567" w:firstLine="131"/>
        <w:rPr>
          <w:color w:val="767171"/>
          <w:lang w:eastAsia="es-DO"/>
        </w:rPr>
      </w:pPr>
      <w:r w:rsidRPr="00C5648C">
        <w:rPr>
          <w:color w:val="767171"/>
          <w:lang w:eastAsia="es-DO"/>
        </w:rPr>
        <w:t>Fuente: Dirección Jurídica MICM. -</w:t>
      </w:r>
    </w:p>
    <w:p w14:paraId="26198CAD" w14:textId="3B8BAFBF" w:rsidR="00C5648C" w:rsidRDefault="00A33D57" w:rsidP="00C5648C">
      <w:pPr>
        <w:spacing w:line="360" w:lineRule="auto"/>
        <w:jc w:val="both"/>
        <w:rPr>
          <w:rFonts w:eastAsia="Calibri"/>
        </w:rPr>
      </w:pPr>
      <w:r w:rsidRPr="00A33D57">
        <w:rPr>
          <w:rFonts w:eastAsia="Calibri"/>
        </w:rPr>
        <w:t xml:space="preserve">Asimismo, fueron elaboradas y/o verificadas un total de 108 respuestas de solicitudes de Acceso a la Información Pública </w:t>
      </w:r>
      <w:r w:rsidR="00C5648C">
        <w:rPr>
          <w:rFonts w:eastAsia="Calibri"/>
        </w:rPr>
        <w:t>realizadas por la ciudadanía.</w:t>
      </w:r>
    </w:p>
    <w:p w14:paraId="6A9BD734" w14:textId="67EC5620" w:rsidR="00536A57" w:rsidRPr="00497D1E" w:rsidRDefault="00A33D57" w:rsidP="00A32E15">
      <w:pPr>
        <w:spacing w:line="360" w:lineRule="auto"/>
        <w:jc w:val="both"/>
        <w:rPr>
          <w:rFonts w:eastAsia="Calibri"/>
        </w:rPr>
      </w:pPr>
      <w:r w:rsidRPr="00497D1E">
        <w:rPr>
          <w:rFonts w:eastAsia="Calibri"/>
        </w:rPr>
        <w:t xml:space="preserve">Por otro lado, </w:t>
      </w:r>
      <w:r w:rsidR="00497D1E" w:rsidRPr="00497D1E">
        <w:rPr>
          <w:rFonts w:eastAsia="Calibri"/>
        </w:rPr>
        <w:t xml:space="preserve">se coordinó la redacción de propuestas de leyes, decretos, resoluciones, reglamentos y procedimientos dentro del ámbito de regulación del MICM, logrando elaborar, promover y emitir 9 proyectos normativos, de los cuales, 7 fueron emitidos y 2 </w:t>
      </w:r>
      <w:r w:rsidR="00497D1E">
        <w:rPr>
          <w:rFonts w:eastAsia="Calibri"/>
        </w:rPr>
        <w:t xml:space="preserve">se encontraban </w:t>
      </w:r>
      <w:r w:rsidR="00497D1E" w:rsidRPr="00497D1E">
        <w:rPr>
          <w:rFonts w:eastAsia="Calibri"/>
        </w:rPr>
        <w:t>agotando el proceso regulatorio</w:t>
      </w:r>
      <w:r w:rsidR="00497D1E">
        <w:rPr>
          <w:rFonts w:eastAsia="Calibri"/>
        </w:rPr>
        <w:t xml:space="preserve"> al cierre del período</w:t>
      </w:r>
      <w:r w:rsidR="00497D1E" w:rsidRPr="00497D1E">
        <w:rPr>
          <w:rFonts w:eastAsia="Calibri"/>
        </w:rPr>
        <w:t>. Asimismo, se han elaborado 7 opiniones legales y llevado a cabo 2 mesas de trabajo.</w:t>
      </w:r>
    </w:p>
    <w:p w14:paraId="3C3BCBB4" w14:textId="2DBF1FF2" w:rsidR="00A33D57" w:rsidRPr="00A33D57" w:rsidRDefault="00A32E15" w:rsidP="00A32E15">
      <w:pPr>
        <w:spacing w:line="360" w:lineRule="auto"/>
        <w:jc w:val="both"/>
      </w:pPr>
      <w:r>
        <w:t xml:space="preserve">Como parte de </w:t>
      </w:r>
      <w:r w:rsidR="00A33D57" w:rsidRPr="00A33D57">
        <w:t xml:space="preserve">los referidos proyectos normativos, </w:t>
      </w:r>
      <w:r>
        <w:t xml:space="preserve">se resalta </w:t>
      </w:r>
      <w:r w:rsidR="00A33D57" w:rsidRPr="00A33D57">
        <w:t>la Resolución No. 017-2024</w:t>
      </w:r>
      <w:r>
        <w:t xml:space="preserve"> </w:t>
      </w:r>
      <w:r w:rsidR="00A33D57" w:rsidRPr="00A33D57">
        <w:t xml:space="preserve">que modifica la estructura orgánica </w:t>
      </w:r>
      <w:r w:rsidR="00536A57">
        <w:t xml:space="preserve">del MICM, </w:t>
      </w:r>
      <w:r w:rsidR="00A33D57" w:rsidRPr="00A33D57">
        <w:t xml:space="preserve">con la finalidad de incluir el Viceministerio de Fomento a la Agroindustria, así como la División de Registro de Admisión e Inscripción de Hipoteca Navales y la División del Sistema Electrónico de Garantías Mobiliaria, procurando alcanzar los objetivos estratégicos de </w:t>
      </w:r>
      <w:r>
        <w:t>la</w:t>
      </w:r>
      <w:r w:rsidR="00A33D57" w:rsidRPr="00A33D57">
        <w:t xml:space="preserve"> institución, y a su vez, disponer de los instrumentos administrativos que permitan desarrollar con eficiencia sus funciones para elevar los niveles de calidad de los servicios prestados.</w:t>
      </w:r>
    </w:p>
    <w:p w14:paraId="5D029959" w14:textId="0BDD4082" w:rsidR="00A33D57" w:rsidRPr="00A33D57" w:rsidRDefault="00A32E15" w:rsidP="00A33D57">
      <w:pPr>
        <w:spacing w:before="100" w:beforeAutospacing="1" w:after="100" w:afterAutospacing="1" w:line="360" w:lineRule="auto"/>
        <w:jc w:val="both"/>
      </w:pPr>
      <w:r>
        <w:t>F</w:t>
      </w:r>
      <w:r w:rsidR="00A33D57" w:rsidRPr="00A33D57">
        <w:t xml:space="preserve">ue emitida </w:t>
      </w:r>
      <w:r>
        <w:t>l</w:t>
      </w:r>
      <w:r w:rsidR="00A33D57" w:rsidRPr="00A33D57">
        <w:t xml:space="preserve">a Resolución No. 018-2024, que modifica el artículo primero de la Resolución </w:t>
      </w:r>
      <w:r>
        <w:t>No</w:t>
      </w:r>
      <w:r w:rsidR="00A33D57" w:rsidRPr="00A33D57">
        <w:t xml:space="preserve">. 039-2021, del </w:t>
      </w:r>
      <w:r>
        <w:t>11</w:t>
      </w:r>
      <w:r w:rsidR="00A33D57" w:rsidRPr="00A33D57">
        <w:t xml:space="preserve"> de marzo </w:t>
      </w:r>
      <w:r w:rsidR="00B02499">
        <w:t>de</w:t>
      </w:r>
      <w:r w:rsidR="00A33D57" w:rsidRPr="00A33D57">
        <w:t xml:space="preserve"> 2021, para ratificar la posibilidad de habilitar nuevos proyectos de estaciones en las nuevas vías o tramos de la red primaria o troncal, </w:t>
      </w:r>
      <w:r w:rsidR="00A33D57" w:rsidRPr="00A33D57">
        <w:lastRenderedPageBreak/>
        <w:t>estableciendo medidas dirigidas a asegurar el abastecimiento de los combustibles a los sectores productivos de la nación, así como el uso doméstico, a través de las estaciones de expendio y plantas envasadoras, y paralelamente contribuir al desarrollo económico y social de aquellas localidades.</w:t>
      </w:r>
    </w:p>
    <w:p w14:paraId="6FF537CF" w14:textId="40960F68" w:rsidR="00A33D57" w:rsidRPr="00A33D57" w:rsidRDefault="00A33D57" w:rsidP="00A33D57">
      <w:pPr>
        <w:spacing w:before="100" w:beforeAutospacing="1" w:after="100" w:afterAutospacing="1" w:line="360" w:lineRule="auto"/>
        <w:jc w:val="both"/>
      </w:pPr>
      <w:r w:rsidRPr="00A33D57">
        <w:t xml:space="preserve">A su vez, se emitió la Resolución No. 052-2024, que modifica la composición del Comité </w:t>
      </w:r>
      <w:r w:rsidR="00C64496">
        <w:t>d</w:t>
      </w:r>
      <w:r w:rsidRPr="00A33D57">
        <w:t xml:space="preserve">e Implementación </w:t>
      </w:r>
      <w:r w:rsidR="00C64496">
        <w:t>y</w:t>
      </w:r>
      <w:r w:rsidRPr="00A33D57">
        <w:t xml:space="preserve"> Gestión </w:t>
      </w:r>
      <w:r w:rsidR="00C64496">
        <w:t>d</w:t>
      </w:r>
      <w:r w:rsidRPr="00A33D57">
        <w:t>e Estándares TIC (CIGETIC) d</w:t>
      </w:r>
      <w:r w:rsidR="00C64496">
        <w:t>el MICM</w:t>
      </w:r>
      <w:r w:rsidRPr="00A33D57">
        <w:t>, dada la necesidad de contar con un mecanismo de designación de miembros del CIGETIC observando únicamente a los titulares de las áreas correspondientes, asegurando así la plena eficacia y operatividad de dicho comité.</w:t>
      </w:r>
    </w:p>
    <w:p w14:paraId="2D6AF204" w14:textId="77777777" w:rsidR="00A33D57" w:rsidRPr="00A33D57" w:rsidRDefault="00A33D57" w:rsidP="00A33D57">
      <w:pPr>
        <w:spacing w:before="100" w:beforeAutospacing="1" w:after="100" w:afterAutospacing="1" w:line="360" w:lineRule="auto"/>
        <w:jc w:val="both"/>
      </w:pPr>
      <w:r w:rsidRPr="00A33D57">
        <w:t>Por otra parte, como un mecanismo para fomentar la regularización de los actores involucrados en el expendio de combustibles, fue emitida la Resolución No. 105-2024, mediante la cual se prorroga el plazo de seis (6) meses para la tramitación de la Licencia de Operación de Establecimiento de Expendio de Combustibles, dirigido a las estaciones que se encuentran operando con Constancias de Registro Provisional emitidas por el Registro Nacional de Estaciones de Expendio de Combustibles, dispuesto en la Resolución No. 266-2023, dado que esto permite un mayor nivel de supervisión y control, garantizando a su vez la correcta implementación de las normas de seguridad que supone esta actividad comercial.</w:t>
      </w:r>
    </w:p>
    <w:p w14:paraId="19305D9C" w14:textId="3739D1C1" w:rsidR="00A33D57" w:rsidRPr="00A33D57" w:rsidRDefault="00B02499" w:rsidP="00A33D57">
      <w:pPr>
        <w:spacing w:before="100" w:beforeAutospacing="1" w:after="100" w:afterAutospacing="1" w:line="360" w:lineRule="auto"/>
        <w:jc w:val="both"/>
      </w:pPr>
      <w:r>
        <w:t xml:space="preserve">Se emitió </w:t>
      </w:r>
      <w:r w:rsidR="00A33D57" w:rsidRPr="00A33D57">
        <w:t xml:space="preserve">la Resolución No. 287-2024, </w:t>
      </w:r>
      <w:r>
        <w:t xml:space="preserve">mediante </w:t>
      </w:r>
      <w:r w:rsidR="00A33D57" w:rsidRPr="00A33D57">
        <w:t xml:space="preserve">la cual </w:t>
      </w:r>
      <w:r>
        <w:t xml:space="preserve">fue </w:t>
      </w:r>
      <w:r w:rsidR="00A33D57" w:rsidRPr="00A33D57">
        <w:t>otorgada una prórroga de seis (6) meses al plazo concedido por la Resolución No. 266-2023 antes indicada. Esta extensión se aprobó a los fines de garantizar la efectiva finalización de las actividades pendientes, las cuales requieren un tiempo adecuado para su implementación y cumplimiento.</w:t>
      </w:r>
      <w:r w:rsidR="00C64496">
        <w:t xml:space="preserve"> Esta</w:t>
      </w:r>
      <w:r w:rsidR="00A33D57" w:rsidRPr="00A33D57">
        <w:t xml:space="preserve"> extensión es esencial para asegurar que todos los </w:t>
      </w:r>
      <w:r w:rsidR="00A33D57" w:rsidRPr="00A33D57">
        <w:lastRenderedPageBreak/>
        <w:t xml:space="preserve">titulares de estaciones de expendio de combustibles puedan cumplir de manera adecuada con los requisitos establecidos para la obtención de la Licencia de Operación, lo que permitirá la regularización completa del sector y el cumplimiento de las normativas de seguridad y operatividad, en beneficio tanto de la industria como de la ciudadanía en general. </w:t>
      </w:r>
    </w:p>
    <w:p w14:paraId="6F83F8B8" w14:textId="77777777" w:rsidR="00A33D57" w:rsidRPr="00A33D57" w:rsidRDefault="00A33D57" w:rsidP="00A33D57">
      <w:pPr>
        <w:spacing w:before="100" w:beforeAutospacing="1" w:after="100" w:afterAutospacing="1" w:line="360" w:lineRule="auto"/>
        <w:jc w:val="both"/>
      </w:pPr>
      <w:r w:rsidRPr="00A33D57">
        <w:t>Además, la resolución se enmarca en las políticas del MICM que persiguen regular y fomentar el uso de combustibles y otros recursos energéticos en el país. En particular, se enfoca en asegurar el suministro y la calidad de estos recursos, así como en proteger los intereses de los consumidores.</w:t>
      </w:r>
    </w:p>
    <w:p w14:paraId="013475A1" w14:textId="63F3A45E" w:rsidR="00A33D57" w:rsidRPr="00A33D57" w:rsidRDefault="00B02499" w:rsidP="00A33D57">
      <w:pPr>
        <w:spacing w:before="100" w:beforeAutospacing="1" w:after="100" w:afterAutospacing="1" w:line="360" w:lineRule="auto"/>
        <w:jc w:val="both"/>
      </w:pPr>
      <w:r>
        <w:t>M</w:t>
      </w:r>
      <w:r w:rsidR="00A33D57" w:rsidRPr="00A33D57">
        <w:t xml:space="preserve">ediante la </w:t>
      </w:r>
      <w:r>
        <w:t>R</w:t>
      </w:r>
      <w:r w:rsidR="00A33D57" w:rsidRPr="00A33D57">
        <w:t xml:space="preserve">esolución </w:t>
      </w:r>
      <w:r>
        <w:t>No.</w:t>
      </w:r>
      <w:r w:rsidR="00A33D57" w:rsidRPr="00A33D57">
        <w:t>105-2024 fue otorgada una dispensa de un cincuenta por ciento (50%) de la tasa por servicio para la Licencia de Operación de Establecimiento de Expendio de Combustibles, en favor los titulares de estaciones de expendio de combustibles provisto de una Constancia de Registro Provisional.</w:t>
      </w:r>
      <w:r w:rsidR="00C64496">
        <w:t xml:space="preserve"> </w:t>
      </w:r>
      <w:r>
        <w:t>Se resalta</w:t>
      </w:r>
      <w:r w:rsidR="00A33D57" w:rsidRPr="00A33D57">
        <w:t xml:space="preserve"> que con la implementación del Programa Nacional de Regulación de Estaciones se logró optimizar y fortalecer el cumplimiento de los requisitos de seguridad establecidos para todos los actores que forman parte de la industria y </w:t>
      </w:r>
      <w:r>
        <w:t xml:space="preserve">que </w:t>
      </w:r>
      <w:r w:rsidR="00A33D57" w:rsidRPr="00A33D57">
        <w:t xml:space="preserve">esta dispensa constituye un último esfuerzo necesario </w:t>
      </w:r>
      <w:r>
        <w:t xml:space="preserve">para </w:t>
      </w:r>
      <w:r w:rsidR="00A33D57" w:rsidRPr="00A33D57">
        <w:t>alcanzar el objetivo final del registro</w:t>
      </w:r>
      <w:r>
        <w:t xml:space="preserve">, </w:t>
      </w:r>
      <w:r w:rsidR="00A33D57" w:rsidRPr="00A33D57">
        <w:t>y a su vez</w:t>
      </w:r>
      <w:r>
        <w:t xml:space="preserve">, </w:t>
      </w:r>
      <w:r w:rsidR="00A33D57" w:rsidRPr="00A33D57">
        <w:t>mitigar posibles reticencias entre los actores afectados por la normativa.</w:t>
      </w:r>
    </w:p>
    <w:p w14:paraId="6478904B" w14:textId="6AB6E625" w:rsidR="00A33D57" w:rsidRPr="00A33D57" w:rsidRDefault="00A33D57" w:rsidP="00A33D57">
      <w:pPr>
        <w:spacing w:before="100" w:beforeAutospacing="1" w:after="100" w:afterAutospacing="1" w:line="360" w:lineRule="auto"/>
        <w:jc w:val="both"/>
      </w:pPr>
      <w:r w:rsidRPr="00A33D57">
        <w:t>En cuanto a las encomiendas de mejora regulatoria que atañen al quehacer de</w:t>
      </w:r>
      <w:r w:rsidR="00125081">
        <w:t xml:space="preserve">l </w:t>
      </w:r>
      <w:r w:rsidRPr="00A33D57">
        <w:t xml:space="preserve">Ministerio, </w:t>
      </w:r>
      <w:r w:rsidR="00C64496">
        <w:t xml:space="preserve">se resalta que </w:t>
      </w:r>
      <w:r w:rsidRPr="00A33D57">
        <w:t>en cumplimiento con l</w:t>
      </w:r>
      <w:r w:rsidR="00C64496">
        <w:t xml:space="preserve">o </w:t>
      </w:r>
      <w:r w:rsidRPr="00A33D57">
        <w:t>establecido en la Ley No.</w:t>
      </w:r>
      <w:r w:rsidR="005B6B61">
        <w:t xml:space="preserve"> </w:t>
      </w:r>
      <w:r w:rsidRPr="00A33D57">
        <w:t>167-21</w:t>
      </w:r>
      <w:r w:rsidR="00C64496">
        <w:t xml:space="preserve"> </w:t>
      </w:r>
      <w:r w:rsidRPr="00A33D57">
        <w:t>de Mejora Regulatoria y Simplificación de Trámites</w:t>
      </w:r>
      <w:r w:rsidR="00C64496">
        <w:t>,</w:t>
      </w:r>
      <w:r w:rsidRPr="00A33D57">
        <w:t xml:space="preserve"> y su Reglamento de Aplicación aprobado mediante el Decreto No. 486-22, </w:t>
      </w:r>
      <w:r w:rsidR="00C64496" w:rsidRPr="00A33D57">
        <w:t>fue realizada</w:t>
      </w:r>
      <w:r w:rsidRPr="00A33D57">
        <w:t xml:space="preserve"> la publicación  de la Agenda Regulatoria correspondiente a los meses de marzo y </w:t>
      </w:r>
      <w:r w:rsidRPr="00A33D57">
        <w:lastRenderedPageBreak/>
        <w:t>septiembre,</w:t>
      </w:r>
      <w:r w:rsidR="005B6B61">
        <w:t xml:space="preserve"> </w:t>
      </w:r>
      <w:r w:rsidRPr="00A33D57">
        <w:t xml:space="preserve">con el objetivo de lograr la predictibilidad de las normativas que </w:t>
      </w:r>
      <w:r w:rsidR="00C64496">
        <w:t xml:space="preserve">se </w:t>
      </w:r>
      <w:r w:rsidRPr="00A33D57">
        <w:t>debe</w:t>
      </w:r>
      <w:r w:rsidR="00C64496">
        <w:t>n</w:t>
      </w:r>
      <w:r w:rsidRPr="00A33D57">
        <w:t xml:space="preserve"> expedir y de los temas a regular, para salvaguardar la transparencia y la participación de la ciudadanía a través de las consultas públicas, así como la rendición de cuentas en todo el ciclo regulatorio.</w:t>
      </w:r>
    </w:p>
    <w:p w14:paraId="676A88EB" w14:textId="77777777" w:rsidR="0059727A" w:rsidRDefault="00A33D57" w:rsidP="00A33D57">
      <w:pPr>
        <w:spacing w:before="100" w:beforeAutospacing="1" w:after="100" w:afterAutospacing="1" w:line="360" w:lineRule="auto"/>
        <w:jc w:val="both"/>
      </w:pPr>
      <w:r w:rsidRPr="00125081">
        <w:t>Al respecto, fue celebrado el proceso de consulta pública del proyecto que modifica la vigencia de las licencias relativas a la clasificación de Empresas Generadoras de Electricidad (EGE / EGP / SA), y la autorización o permiso de construcción previo al inicio de operación de actividades de gas</w:t>
      </w:r>
      <w:r w:rsidRPr="00A33D57">
        <w:t xml:space="preserve"> natural otorgadas por este Ministerio, para que</w:t>
      </w:r>
      <w:r w:rsidR="00B02499">
        <w:t xml:space="preserve"> </w:t>
      </w:r>
      <w:r w:rsidRPr="00A33D57">
        <w:t>en lo adelante</w:t>
      </w:r>
      <w:r w:rsidR="00B02499">
        <w:t xml:space="preserve"> </w:t>
      </w:r>
      <w:r w:rsidRPr="00A33D57">
        <w:t>estas habilitaciones gocen de un periodo de vigencia de tres (3) años y dos (2) años respectivamente, el cual tuvo como resultado la emisión de la Resolución No. 137-2024</w:t>
      </w:r>
      <w:r w:rsidR="0059727A">
        <w:t>.</w:t>
      </w:r>
    </w:p>
    <w:p w14:paraId="396A6E50" w14:textId="5940A752" w:rsidR="00A33D57" w:rsidRPr="00A33D57" w:rsidRDefault="00A33D57" w:rsidP="00A33D57">
      <w:pPr>
        <w:spacing w:before="100" w:beforeAutospacing="1" w:after="100" w:afterAutospacing="1" w:line="360" w:lineRule="auto"/>
        <w:jc w:val="both"/>
      </w:pPr>
      <w:r w:rsidRPr="00A33D57">
        <w:t xml:space="preserve">De igual forma </w:t>
      </w:r>
      <w:r w:rsidR="00DC04A3">
        <w:t xml:space="preserve">se desarrolló el </w:t>
      </w:r>
      <w:r w:rsidRPr="00A33D57">
        <w:t xml:space="preserve">proceso de consulta pública del proyecto de Resolución que reduce la carga burocrática y simplifica los trámites administrativos realizados ante </w:t>
      </w:r>
      <w:r w:rsidR="0059727A">
        <w:t>el MICM</w:t>
      </w:r>
      <w:r w:rsidRPr="00A33D57">
        <w:t xml:space="preserve">, </w:t>
      </w:r>
      <w:r w:rsidR="00DC04A3">
        <w:t>como</w:t>
      </w:r>
      <w:r w:rsidRPr="00A33D57">
        <w:t xml:space="preserve"> propuesta de simplificar la tramitación de solicitudes, digitalizar los procesos, al igual que centralizar la información y documentación de los administrados que reposa en e</w:t>
      </w:r>
      <w:r w:rsidR="0059727A">
        <w:t>l</w:t>
      </w:r>
      <w:r w:rsidRPr="00A33D57">
        <w:t xml:space="preserve"> Ministerio en búsqueda de reducir los plazos de espera y agilizar los procedimientos administrativos.</w:t>
      </w:r>
    </w:p>
    <w:p w14:paraId="4316BCA4" w14:textId="384ED8FB" w:rsidR="00A33D57" w:rsidRPr="00A33D57" w:rsidRDefault="00DC04A3" w:rsidP="00A33D57">
      <w:pPr>
        <w:spacing w:before="100" w:beforeAutospacing="1" w:after="100" w:afterAutospacing="1" w:line="360" w:lineRule="auto"/>
        <w:jc w:val="both"/>
      </w:pPr>
      <w:r>
        <w:t>Se agotó</w:t>
      </w:r>
      <w:r w:rsidR="00A33D57" w:rsidRPr="00A33D57">
        <w:t xml:space="preserve"> el proceso de consulta pública</w:t>
      </w:r>
      <w:r>
        <w:t xml:space="preserve"> para</w:t>
      </w:r>
      <w:r w:rsidR="00A33D57" w:rsidRPr="00A33D57">
        <w:t xml:space="preserve"> la emisión del Reglamento de gradualidad de las sanciones establecidas en la Ley No. 37-17 que reorganiza el Ministerio de Industria, Comercio y Mipymes (MICM) de fecha 4 de febrero de 2017, modificada por la Ley No. 10-21, de fecha 11 de febrero de 2021, mediante la cual se persigue fomentar la imposición de sanciones con adecuación entre el hecho constitutivo de la infracción y la sanción efectivamente aplicada que, en todo caso, debe determinarse en cuanto a su </w:t>
      </w:r>
      <w:r w:rsidR="00A33D57" w:rsidRPr="00A33D57">
        <w:lastRenderedPageBreak/>
        <w:t xml:space="preserve">graduación, atendiendo a la existencia de intencionalidad o reiteración, y a la naturaleza de los perjuicios causados, tanto a la seguridad y la vida de las personas como al interés general. </w:t>
      </w:r>
    </w:p>
    <w:p w14:paraId="5A4FC7A7" w14:textId="5B7DDC79" w:rsidR="00A33D57" w:rsidRPr="00A33D57" w:rsidRDefault="00A33D57" w:rsidP="00A33D57">
      <w:pPr>
        <w:spacing w:before="100" w:beforeAutospacing="1" w:after="100" w:afterAutospacing="1" w:line="360" w:lineRule="auto"/>
        <w:jc w:val="both"/>
      </w:pPr>
      <w:r w:rsidRPr="00A33D57">
        <w:t>Por otro lado, considerando la atención que e</w:t>
      </w:r>
      <w:r w:rsidR="0059727A">
        <w:t xml:space="preserve">l MICM </w:t>
      </w:r>
      <w:r w:rsidRPr="00A33D57">
        <w:t xml:space="preserve">dirige al soporte para otras instituciones, </w:t>
      </w:r>
      <w:r w:rsidR="00DC04A3">
        <w:t xml:space="preserve">fueron emitidas </w:t>
      </w:r>
      <w:r w:rsidRPr="00A33D57">
        <w:t xml:space="preserve">6 opiniones legales concernientes al funcionamiento del Sistema Electrónico de Garantías Mobiliarias (SEGM). </w:t>
      </w:r>
    </w:p>
    <w:p w14:paraId="41AB36F9" w14:textId="2D754DFE" w:rsidR="00A33D57" w:rsidRPr="00A33D57" w:rsidRDefault="00A12054" w:rsidP="00A33D57">
      <w:pPr>
        <w:spacing w:before="100" w:beforeAutospacing="1" w:after="100" w:afterAutospacing="1" w:line="360" w:lineRule="auto"/>
        <w:jc w:val="both"/>
      </w:pPr>
      <w:r>
        <w:t xml:space="preserve">Asimismo, en respuesta </w:t>
      </w:r>
      <w:r w:rsidR="00A33D57" w:rsidRPr="00A33D57">
        <w:t>a una solicitud del Poder Ejecutivo</w:t>
      </w:r>
      <w:r>
        <w:t>,</w:t>
      </w:r>
      <w:r w:rsidR="00A33D57" w:rsidRPr="00A33D57">
        <w:t xml:space="preserve"> </w:t>
      </w:r>
      <w:r>
        <w:t xml:space="preserve">se emitió </w:t>
      </w:r>
      <w:r w:rsidR="00A33D57" w:rsidRPr="00A33D57">
        <w:t>una opinión legal acerca de la derogación del Decreto No. 86-15 que crea el programa especial Banca Solidaria, confirmando la viabilidad de dicha derogación,</w:t>
      </w:r>
      <w:r>
        <w:t xml:space="preserve"> </w:t>
      </w:r>
      <w:r w:rsidR="00A33D57" w:rsidRPr="00A33D57">
        <w:t xml:space="preserve">acompañada de un borrador del decreto de derogación en el cual </w:t>
      </w:r>
      <w:r>
        <w:t xml:space="preserve">se añadieron </w:t>
      </w:r>
      <w:r w:rsidR="00A33D57" w:rsidRPr="00A33D57">
        <w:t>unos "considerandos" al modelo propuesto, con el objeto de profundizar su motivación y especificar las fechas de las normativas citadas.</w:t>
      </w:r>
    </w:p>
    <w:p w14:paraId="4544942A" w14:textId="6922946B" w:rsidR="00A33D57" w:rsidRPr="00A33D57" w:rsidRDefault="0059727A" w:rsidP="00A33D57">
      <w:pPr>
        <w:spacing w:before="100" w:beforeAutospacing="1" w:after="100" w:afterAutospacing="1" w:line="360" w:lineRule="auto"/>
        <w:jc w:val="both"/>
      </w:pPr>
      <w:r>
        <w:t xml:space="preserve">A solicitud del </w:t>
      </w:r>
      <w:r w:rsidR="006F7A73" w:rsidRPr="00A33D57">
        <w:t>Consejo Nacional de Discapacidad (CONADIS)</w:t>
      </w:r>
      <w:r>
        <w:t>, se participó en</w:t>
      </w:r>
      <w:r w:rsidR="006F7A73">
        <w:t xml:space="preserve"> la revisión del </w:t>
      </w:r>
      <w:r w:rsidR="00A33D57" w:rsidRPr="00A33D57">
        <w:t>decreto que establece el reglamento de aplicación de la Ley No. 34-23</w:t>
      </w:r>
      <w:r>
        <w:t xml:space="preserve"> </w:t>
      </w:r>
      <w:r w:rsidR="00A33D57" w:rsidRPr="00A33D57">
        <w:t xml:space="preserve">de Atención, Inclusión y Protección para las Personas con Trastorno del Espectro Autista, </w:t>
      </w:r>
      <w:r>
        <w:t xml:space="preserve">para lo cual </w:t>
      </w:r>
      <w:r w:rsidR="006F7A73">
        <w:t xml:space="preserve">se remitieron </w:t>
      </w:r>
      <w:r w:rsidR="00A33D57" w:rsidRPr="00A33D57">
        <w:t xml:space="preserve">consideraciones </w:t>
      </w:r>
      <w:r w:rsidR="006F7A73">
        <w:t>a favor d</w:t>
      </w:r>
      <w:r w:rsidR="00A33D57" w:rsidRPr="00A33D57">
        <w:t>el proyecto, añadiendo la sugerencia de realizar modificaciones al reglamento para que delimite ciertos parámetros con mayor precisión a fin de satisfacer plenamente el mandato de la Ley núm. 34-23.</w:t>
      </w:r>
    </w:p>
    <w:p w14:paraId="1784029A" w14:textId="77777777" w:rsidR="007F26FD" w:rsidRDefault="006F7A73" w:rsidP="00A33D57">
      <w:pPr>
        <w:spacing w:before="100" w:beforeAutospacing="1" w:after="100" w:afterAutospacing="1" w:line="360" w:lineRule="auto"/>
        <w:jc w:val="both"/>
      </w:pPr>
      <w:r>
        <w:t>Se</w:t>
      </w:r>
      <w:r w:rsidR="00A33D57" w:rsidRPr="00A33D57">
        <w:t xml:space="preserve"> emit</w:t>
      </w:r>
      <w:r>
        <w:t xml:space="preserve">ió </w:t>
      </w:r>
      <w:r w:rsidR="00A33D57" w:rsidRPr="00A33D57">
        <w:t xml:space="preserve">a la </w:t>
      </w:r>
      <w:r w:rsidRPr="00A33D57">
        <w:t>Resolución No</w:t>
      </w:r>
      <w:r w:rsidR="00A33D57" w:rsidRPr="00A33D57">
        <w:t>. 173-2024,</w:t>
      </w:r>
      <w:r w:rsidR="009F7E78">
        <w:t xml:space="preserve"> que</w:t>
      </w:r>
      <w:r w:rsidR="00A33D57" w:rsidRPr="00A33D57">
        <w:t xml:space="preserve"> </w:t>
      </w:r>
      <w:r w:rsidR="009F7E78">
        <w:t>aprueba l</w:t>
      </w:r>
      <w:r w:rsidR="00A33D57" w:rsidRPr="00A33D57">
        <w:t>a 4ta. Edición del Manual de Uso e Identidad Gráfica del Sello “Hecho en República Dominicana”</w:t>
      </w:r>
      <w:r w:rsidR="009F7E78">
        <w:t xml:space="preserve">. </w:t>
      </w:r>
      <w:r w:rsidR="00A33D57" w:rsidRPr="00A33D57">
        <w:t xml:space="preserve">La importancia de esta resolución radica en varios aspectos: continúa brindando apoyo a los productos hechos en el país, fomentando el consumo local y sirviendo de apoyo a los productores </w:t>
      </w:r>
      <w:r w:rsidR="00A33D57" w:rsidRPr="00A33D57">
        <w:lastRenderedPageBreak/>
        <w:t>nacionales, y a su vez, estableciendo de manera clara el conjunto de directrices sobre el uso del sello, garantizando que solo los productos que cumplen con ciertos estándares de calidad puedan utilizarlo.</w:t>
      </w:r>
      <w:r w:rsidR="009F7E78">
        <w:t xml:space="preserve"> </w:t>
      </w:r>
      <w:r w:rsidR="00A33D57" w:rsidRPr="00A33D57">
        <w:t>Además, el Sello “Hecho en República Dominicana” contribuye con una mejora significativa en la imagen de los productos dominicanos en el extranjero, facilitando su reconocimiento y aceptación en mercados internacionales. Todo esto, produce una mayor confianza de los consumidores en los productos que se encuentren etiquetados con el sello.</w:t>
      </w:r>
    </w:p>
    <w:p w14:paraId="2DEAB65F" w14:textId="77777777" w:rsidR="0059727A" w:rsidRDefault="007F26FD" w:rsidP="00A33D57">
      <w:pPr>
        <w:spacing w:before="100" w:beforeAutospacing="1" w:after="100" w:afterAutospacing="1" w:line="360" w:lineRule="auto"/>
        <w:jc w:val="both"/>
      </w:pPr>
      <w:r>
        <w:t xml:space="preserve">Se inició </w:t>
      </w:r>
      <w:r w:rsidR="00A33D57" w:rsidRPr="00A33D57">
        <w:t xml:space="preserve">el proceso de consulta pública tendente a modificar el Decreto No. 307-22, el que modifica el artículo 19 del Decreto </w:t>
      </w:r>
      <w:r>
        <w:t>No</w:t>
      </w:r>
      <w:r w:rsidR="00A33D57" w:rsidRPr="00A33D57">
        <w:t xml:space="preserve">. 307-01, que establece el Reglamento de Aplicación de la Ley de Hidrocarburos; así como la consulta pública para la modificación de la Resolución No. 123-94, que regula la distribución mayorista de productos derivados de petróleo. </w:t>
      </w:r>
    </w:p>
    <w:p w14:paraId="5A35461E" w14:textId="0F240BFB" w:rsidR="00A33D57" w:rsidRPr="00A33D57" w:rsidRDefault="007F26FD" w:rsidP="00A33D57">
      <w:pPr>
        <w:spacing w:before="100" w:beforeAutospacing="1" w:after="100" w:afterAutospacing="1" w:line="360" w:lineRule="auto"/>
        <w:jc w:val="both"/>
      </w:pPr>
      <w:r>
        <w:t xml:space="preserve">Se emitió </w:t>
      </w:r>
      <w:r w:rsidR="00A33D57" w:rsidRPr="00A33D57">
        <w:t xml:space="preserve">la Resolución No. 288-2024, la cual versa sobre la Modificación al literal G del Art. 1 de la Resolución No. 111-2015, que considera apropiado sustituir </w:t>
      </w:r>
      <w:r w:rsidRPr="00A33D57">
        <w:rPr>
          <w:bCs/>
        </w:rPr>
        <w:t>el término</w:t>
      </w:r>
      <w:r w:rsidR="0059727A">
        <w:rPr>
          <w:bCs/>
        </w:rPr>
        <w:t xml:space="preserve"> </w:t>
      </w:r>
      <w:r w:rsidR="00A33D57" w:rsidRPr="00A33D57">
        <w:rPr>
          <w:bCs/>
        </w:rPr>
        <w:t>de</w:t>
      </w:r>
      <w:r w:rsidR="0059727A">
        <w:rPr>
          <w:bCs/>
        </w:rPr>
        <w:t xml:space="preserve"> </w:t>
      </w:r>
      <w:r w:rsidR="00A33D57" w:rsidRPr="00A33D57">
        <w:rPr>
          <w:bCs/>
        </w:rPr>
        <w:t>“Inspección”</w:t>
      </w:r>
      <w:r w:rsidR="0059727A">
        <w:rPr>
          <w:bCs/>
        </w:rPr>
        <w:t xml:space="preserve"> </w:t>
      </w:r>
      <w:r w:rsidR="00A33D57" w:rsidRPr="00A33D57">
        <w:rPr>
          <w:bCs/>
        </w:rPr>
        <w:t>por  “Verificación”,  en  todas  las</w:t>
      </w:r>
      <w:r>
        <w:rPr>
          <w:bCs/>
        </w:rPr>
        <w:t xml:space="preserve"> </w:t>
      </w:r>
      <w:r w:rsidR="00A33D57" w:rsidRPr="00A33D57">
        <w:rPr>
          <w:bCs/>
        </w:rPr>
        <w:t xml:space="preserve">menciones realizadas por la Resolución No. 111-15, así como cualquier otra normativa emitida por </w:t>
      </w:r>
      <w:r>
        <w:rPr>
          <w:bCs/>
        </w:rPr>
        <w:t>el</w:t>
      </w:r>
      <w:r w:rsidR="00A33D57" w:rsidRPr="00A33D57">
        <w:t xml:space="preserve"> </w:t>
      </w:r>
      <w:r>
        <w:t>MICM</w:t>
      </w:r>
      <w:r w:rsidR="00A33D57" w:rsidRPr="00A33D57">
        <w:t xml:space="preserve"> en torno a las actividades relativas a los Almacenes Generales de Depósitos (AGD)</w:t>
      </w:r>
      <w:r w:rsidR="00A33D57" w:rsidRPr="00A33D57">
        <w:rPr>
          <w:bCs/>
        </w:rPr>
        <w:t>, de manera que se acoja una terminología ajustada a la realidad técnica de la comprobación que desarrolla el personal de la Dirección de Comercio Interno de este Ministerio, de conformidad con los requerimientos establecidos por la normativa vigente.</w:t>
      </w:r>
      <w:r w:rsidR="00A33D57" w:rsidRPr="00A33D57">
        <w:t xml:space="preserve"> </w:t>
      </w:r>
      <w:r w:rsidR="00A33D57" w:rsidRPr="00A33D57">
        <w:rPr>
          <w:rFonts w:eastAsia="Calibri"/>
        </w:rPr>
        <w:t xml:space="preserve"> </w:t>
      </w:r>
    </w:p>
    <w:p w14:paraId="48CFC9E2" w14:textId="1B700D5C" w:rsidR="00A33D57" w:rsidRPr="00A33D57" w:rsidRDefault="00E3310B" w:rsidP="00A33D57">
      <w:pPr>
        <w:spacing w:line="360" w:lineRule="auto"/>
        <w:jc w:val="both"/>
        <w:rPr>
          <w:rFonts w:eastAsia="Calibri"/>
        </w:rPr>
      </w:pPr>
      <w:r>
        <w:rPr>
          <w:rFonts w:eastAsia="Calibri"/>
        </w:rPr>
        <w:t xml:space="preserve">Además de lo anterior, </w:t>
      </w:r>
      <w:r w:rsidR="00C14B16">
        <w:rPr>
          <w:rFonts w:eastAsia="Calibri"/>
        </w:rPr>
        <w:t xml:space="preserve">como parte de los procesos jurídicos desarrollados </w:t>
      </w:r>
      <w:r>
        <w:rPr>
          <w:rFonts w:eastAsia="Calibri"/>
        </w:rPr>
        <w:t>se destaca</w:t>
      </w:r>
      <w:r w:rsidR="00C14B16">
        <w:rPr>
          <w:rFonts w:eastAsia="Calibri"/>
        </w:rPr>
        <w:t>n los</w:t>
      </w:r>
      <w:r w:rsidR="00A33D57" w:rsidRPr="00A33D57">
        <w:rPr>
          <w:rFonts w:eastAsia="Calibri"/>
        </w:rPr>
        <w:t xml:space="preserve"> relacionados a la elaboración de </w:t>
      </w:r>
      <w:r w:rsidR="00A33D57" w:rsidRPr="00A33D57">
        <w:rPr>
          <w:rFonts w:eastAsia="Calibri"/>
        </w:rPr>
        <w:lastRenderedPageBreak/>
        <w:t>convenios, contratos, actas, consultas y registro, así como la asistencia a las demás áreas del Ministerio en todos los asuntos legales de carácter administrativo relativos al quehacer institucional.</w:t>
      </w:r>
    </w:p>
    <w:p w14:paraId="601AA830" w14:textId="240F29ED" w:rsidR="00E3310B" w:rsidRPr="00A33D57" w:rsidRDefault="00A33D57" w:rsidP="00A33D57">
      <w:pPr>
        <w:spacing w:line="360" w:lineRule="auto"/>
        <w:jc w:val="both"/>
        <w:rPr>
          <w:rFonts w:eastAsia="Calibri"/>
        </w:rPr>
      </w:pPr>
      <w:r w:rsidRPr="00A33D57">
        <w:rPr>
          <w:rFonts w:eastAsia="Calibri"/>
        </w:rPr>
        <w:t xml:space="preserve">En ese sentido, con el objetivo de aunar esfuerzos con el sector público y privado a favor de los programas que se desarrollan en la institución en beneficio de la industria, el comercio y las Mipymes, y reconociendo el importante papel que juegan las alianzas, fueron firmados durante el año 2024 un total de </w:t>
      </w:r>
      <w:r w:rsidR="00287D0C">
        <w:rPr>
          <w:rFonts w:eastAsia="Calibri"/>
        </w:rPr>
        <w:t>4</w:t>
      </w:r>
      <w:r w:rsidR="00D95A4D">
        <w:rPr>
          <w:rFonts w:eastAsia="Calibri"/>
        </w:rPr>
        <w:t>8</w:t>
      </w:r>
      <w:r w:rsidRPr="00A33D57">
        <w:rPr>
          <w:rFonts w:eastAsia="Calibri"/>
        </w:rPr>
        <w:t xml:space="preserve"> acuerdo</w:t>
      </w:r>
      <w:r w:rsidR="00E3310B">
        <w:rPr>
          <w:rFonts w:eastAsia="Calibri"/>
        </w:rPr>
        <w:t>s interinstitucionales de colaboración</w:t>
      </w:r>
      <w:r w:rsidRPr="00A33D57">
        <w:rPr>
          <w:rFonts w:eastAsia="Calibri"/>
        </w:rPr>
        <w:t>, los cuales se detallan en la tabla a continuación:</w:t>
      </w:r>
    </w:p>
    <w:p w14:paraId="76417FAC" w14:textId="3FE533EC" w:rsidR="00A33D57" w:rsidRPr="00442EB6" w:rsidRDefault="00A33D57" w:rsidP="00A33D57">
      <w:pPr>
        <w:spacing w:after="0" w:line="360" w:lineRule="auto"/>
        <w:jc w:val="center"/>
        <w:rPr>
          <w:rFonts w:eastAsia="Calibri"/>
          <w:b/>
          <w:bCs/>
        </w:rPr>
      </w:pPr>
      <w:r w:rsidRPr="00442EB6">
        <w:rPr>
          <w:rFonts w:eastAsia="Calibri"/>
          <w:b/>
          <w:bCs/>
        </w:rPr>
        <w:t xml:space="preserve">Tabla No.  </w:t>
      </w:r>
      <w:r w:rsidRPr="00442EB6">
        <w:rPr>
          <w:rFonts w:eastAsia="Calibri"/>
          <w:b/>
          <w:bCs/>
        </w:rPr>
        <w:fldChar w:fldCharType="begin"/>
      </w:r>
      <w:r w:rsidRPr="00442EB6">
        <w:rPr>
          <w:rFonts w:eastAsia="Calibri"/>
          <w:b/>
          <w:bCs/>
        </w:rPr>
        <w:instrText xml:space="preserve"> SEQ Tabla_No._ \* ARABIC </w:instrText>
      </w:r>
      <w:r w:rsidRPr="00442EB6">
        <w:rPr>
          <w:rFonts w:eastAsia="Calibri"/>
          <w:b/>
          <w:bCs/>
        </w:rPr>
        <w:fldChar w:fldCharType="separate"/>
      </w:r>
      <w:r w:rsidR="00FD2D38">
        <w:rPr>
          <w:rFonts w:eastAsia="Calibri"/>
          <w:b/>
          <w:bCs/>
          <w:noProof/>
        </w:rPr>
        <w:t>47</w:t>
      </w:r>
      <w:r w:rsidRPr="00442EB6">
        <w:rPr>
          <w:rFonts w:eastAsia="Calibri"/>
          <w:b/>
          <w:bCs/>
        </w:rPr>
        <w:fldChar w:fldCharType="end"/>
      </w:r>
    </w:p>
    <w:p w14:paraId="49CBEDCF" w14:textId="040C9EA0" w:rsidR="00A33D57" w:rsidRPr="00442EB6" w:rsidRDefault="00A33D57" w:rsidP="00A33D57">
      <w:pPr>
        <w:spacing w:after="0" w:line="360" w:lineRule="auto"/>
        <w:jc w:val="center"/>
        <w:rPr>
          <w:rFonts w:eastAsia="Calibri"/>
        </w:rPr>
      </w:pPr>
      <w:r w:rsidRPr="00442EB6">
        <w:rPr>
          <w:rFonts w:eastAsia="Calibri"/>
        </w:rPr>
        <w:t xml:space="preserve">Relación de acuerdos interinstitucionales </w:t>
      </w:r>
    </w:p>
    <w:p w14:paraId="1CD7F518" w14:textId="40C02F2A" w:rsidR="00442EB6" w:rsidRDefault="00A33D57" w:rsidP="00442EB6">
      <w:pPr>
        <w:spacing w:after="0" w:line="360" w:lineRule="auto"/>
        <w:jc w:val="center"/>
      </w:pPr>
      <w:r w:rsidRPr="00442EB6">
        <w:rPr>
          <w:rFonts w:eastAsia="Calibri"/>
        </w:rPr>
        <w:t>Enero – Noviembre 2024</w:t>
      </w:r>
    </w:p>
    <w:tbl>
      <w:tblPr>
        <w:tblStyle w:val="Tablaconcuadrcula"/>
        <w:tblW w:w="8364" w:type="dxa"/>
        <w:tblInd w:w="-5" w:type="dxa"/>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ook w:val="04A0" w:firstRow="1" w:lastRow="0" w:firstColumn="1" w:lastColumn="0" w:noHBand="0" w:noVBand="1"/>
      </w:tblPr>
      <w:tblGrid>
        <w:gridCol w:w="570"/>
        <w:gridCol w:w="1509"/>
        <w:gridCol w:w="3166"/>
        <w:gridCol w:w="3119"/>
      </w:tblGrid>
      <w:tr w:rsidR="00A33D57" w:rsidRPr="00E3310B" w14:paraId="394DA8D1" w14:textId="77777777" w:rsidTr="004F3F77">
        <w:trPr>
          <w:trHeight w:val="330"/>
          <w:tblHeader/>
        </w:trPr>
        <w:tc>
          <w:tcPr>
            <w:tcW w:w="570" w:type="dxa"/>
            <w:shd w:val="clear" w:color="auto" w:fill="142F62"/>
            <w:vAlign w:val="center"/>
            <w:hideMark/>
          </w:tcPr>
          <w:p w14:paraId="4DEC77CA" w14:textId="77777777" w:rsidR="00A33D57" w:rsidRPr="00E3310B" w:rsidRDefault="00A33D57" w:rsidP="00E3310B">
            <w:pPr>
              <w:spacing w:line="360" w:lineRule="auto"/>
              <w:jc w:val="center"/>
              <w:rPr>
                <w:rFonts w:ascii="Times New Roman" w:eastAsia="Times New Roman" w:hAnsi="Times New Roman" w:cs="Times New Roman"/>
                <w:b/>
                <w:bCs/>
                <w:color w:val="FFFFFF" w:themeColor="background1"/>
                <w:lang w:eastAsia="es-DO"/>
              </w:rPr>
            </w:pPr>
            <w:r w:rsidRPr="00E3310B">
              <w:rPr>
                <w:rFonts w:ascii="Times New Roman" w:eastAsia="Times New Roman" w:hAnsi="Times New Roman" w:cs="Times New Roman"/>
                <w:b/>
                <w:bCs/>
                <w:color w:val="FFFFFF" w:themeColor="background1"/>
                <w:lang w:eastAsia="es-DO"/>
              </w:rPr>
              <w:t>No.</w:t>
            </w:r>
          </w:p>
        </w:tc>
        <w:tc>
          <w:tcPr>
            <w:tcW w:w="1509" w:type="dxa"/>
            <w:shd w:val="clear" w:color="auto" w:fill="142F62"/>
            <w:vAlign w:val="center"/>
            <w:hideMark/>
          </w:tcPr>
          <w:p w14:paraId="03BC5AFA" w14:textId="77777777" w:rsidR="00A33D57" w:rsidRPr="00E3310B" w:rsidRDefault="00A33D57" w:rsidP="00E3310B">
            <w:pPr>
              <w:spacing w:line="360" w:lineRule="auto"/>
              <w:jc w:val="center"/>
              <w:rPr>
                <w:rFonts w:ascii="Times New Roman" w:eastAsia="Times New Roman" w:hAnsi="Times New Roman" w:cs="Times New Roman"/>
                <w:b/>
                <w:bCs/>
                <w:color w:val="FFFFFF" w:themeColor="background1"/>
                <w:lang w:eastAsia="es-DO"/>
              </w:rPr>
            </w:pPr>
            <w:r w:rsidRPr="00E3310B">
              <w:rPr>
                <w:rFonts w:ascii="Times New Roman" w:eastAsia="Times New Roman" w:hAnsi="Times New Roman" w:cs="Times New Roman"/>
                <w:b/>
                <w:bCs/>
                <w:color w:val="FFFFFF" w:themeColor="background1"/>
                <w:lang w:eastAsia="es-DO"/>
              </w:rPr>
              <w:t>Tipo de Acuerdo</w:t>
            </w:r>
          </w:p>
        </w:tc>
        <w:tc>
          <w:tcPr>
            <w:tcW w:w="3166" w:type="dxa"/>
            <w:shd w:val="clear" w:color="auto" w:fill="142F62"/>
            <w:vAlign w:val="center"/>
            <w:hideMark/>
          </w:tcPr>
          <w:p w14:paraId="6BFACD15" w14:textId="77777777" w:rsidR="00A33D57" w:rsidRPr="00E3310B" w:rsidRDefault="00A33D57" w:rsidP="00E3310B">
            <w:pPr>
              <w:spacing w:line="360" w:lineRule="auto"/>
              <w:jc w:val="center"/>
              <w:rPr>
                <w:rFonts w:ascii="Times New Roman" w:eastAsia="Times New Roman" w:hAnsi="Times New Roman" w:cs="Times New Roman"/>
                <w:b/>
                <w:bCs/>
                <w:color w:val="FFFFFF" w:themeColor="background1"/>
                <w:lang w:eastAsia="es-DO"/>
              </w:rPr>
            </w:pPr>
            <w:r w:rsidRPr="00E3310B">
              <w:rPr>
                <w:rFonts w:ascii="Times New Roman" w:eastAsia="Times New Roman" w:hAnsi="Times New Roman" w:cs="Times New Roman"/>
                <w:b/>
                <w:bCs/>
                <w:color w:val="FFFFFF" w:themeColor="background1"/>
                <w:lang w:eastAsia="es-DO"/>
              </w:rPr>
              <w:t>Instituciones participantes</w:t>
            </w:r>
          </w:p>
        </w:tc>
        <w:tc>
          <w:tcPr>
            <w:tcW w:w="3119" w:type="dxa"/>
            <w:shd w:val="clear" w:color="auto" w:fill="142F62"/>
            <w:vAlign w:val="center"/>
            <w:hideMark/>
          </w:tcPr>
          <w:p w14:paraId="0F9A9B8A" w14:textId="77777777" w:rsidR="00A33D57" w:rsidRPr="00E3310B" w:rsidRDefault="00A33D57" w:rsidP="00E3310B">
            <w:pPr>
              <w:spacing w:line="360" w:lineRule="auto"/>
              <w:jc w:val="center"/>
              <w:rPr>
                <w:rFonts w:ascii="Times New Roman" w:eastAsia="Times New Roman" w:hAnsi="Times New Roman" w:cs="Times New Roman"/>
                <w:b/>
                <w:bCs/>
                <w:color w:val="FFFFFF" w:themeColor="background1"/>
                <w:lang w:eastAsia="es-DO"/>
              </w:rPr>
            </w:pPr>
            <w:r w:rsidRPr="00E3310B">
              <w:rPr>
                <w:rFonts w:ascii="Times New Roman" w:eastAsia="Times New Roman" w:hAnsi="Times New Roman" w:cs="Times New Roman"/>
                <w:b/>
                <w:bCs/>
                <w:color w:val="FFFFFF" w:themeColor="background1"/>
                <w:lang w:eastAsia="es-DO"/>
              </w:rPr>
              <w:t>Objeto del Acuerdo</w:t>
            </w:r>
          </w:p>
        </w:tc>
      </w:tr>
      <w:tr w:rsidR="00A33D57" w:rsidRPr="00E3310B" w14:paraId="22BE410D" w14:textId="77777777" w:rsidTr="004F3F77">
        <w:trPr>
          <w:trHeight w:val="660"/>
        </w:trPr>
        <w:tc>
          <w:tcPr>
            <w:tcW w:w="570" w:type="dxa"/>
            <w:vAlign w:val="center"/>
            <w:hideMark/>
          </w:tcPr>
          <w:p w14:paraId="73522FCA"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1</w:t>
            </w:r>
          </w:p>
        </w:tc>
        <w:tc>
          <w:tcPr>
            <w:tcW w:w="1509" w:type="dxa"/>
            <w:vAlign w:val="center"/>
            <w:hideMark/>
          </w:tcPr>
          <w:p w14:paraId="33005EBB" w14:textId="597301F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Acuerdo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e Colaboración</w:t>
            </w:r>
          </w:p>
        </w:tc>
        <w:tc>
          <w:tcPr>
            <w:tcW w:w="3166" w:type="dxa"/>
            <w:vAlign w:val="center"/>
            <w:hideMark/>
          </w:tcPr>
          <w:p w14:paraId="303EF9A3"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Dominicana de Industriales Molineros del Trigo (ADOIMT)</w:t>
            </w:r>
          </w:p>
        </w:tc>
        <w:tc>
          <w:tcPr>
            <w:tcW w:w="3119" w:type="dxa"/>
            <w:noWrap/>
            <w:vAlign w:val="center"/>
            <w:hideMark/>
          </w:tcPr>
          <w:p w14:paraId="7AFBA38D" w14:textId="63E69935" w:rsidR="00A33D57" w:rsidRPr="00E3310B" w:rsidRDefault="00A33D57" w:rsidP="00DC1AE6">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A5BEB">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w:t>
            </w:r>
            <w:r w:rsidR="00DC1AE6">
              <w:rPr>
                <w:rFonts w:ascii="Times New Roman" w:eastAsia="Times New Roman" w:hAnsi="Times New Roman" w:cs="Times New Roman"/>
                <w:color w:val="767171"/>
                <w:lang w:eastAsia="es-DO"/>
              </w:rPr>
              <w:t xml:space="preserve"> 2</w:t>
            </w:r>
            <w:r w:rsidRPr="00E3310B">
              <w:rPr>
                <w:rFonts w:ascii="Times New Roman" w:eastAsia="Times New Roman" w:hAnsi="Times New Roman" w:cs="Times New Roman"/>
                <w:color w:val="767171"/>
                <w:lang w:eastAsia="es-DO"/>
              </w:rPr>
              <w:t xml:space="preserve"> al </w:t>
            </w:r>
            <w:r w:rsidR="00DC1AE6">
              <w:rPr>
                <w:rFonts w:ascii="Times New Roman" w:eastAsia="Times New Roman" w:hAnsi="Times New Roman" w:cs="Times New Roman"/>
                <w:color w:val="767171"/>
                <w:lang w:eastAsia="es-DO"/>
              </w:rPr>
              <w:t>a</w:t>
            </w:r>
            <w:r w:rsidRPr="00E3310B">
              <w:rPr>
                <w:rFonts w:ascii="Times New Roman" w:eastAsia="Times New Roman" w:hAnsi="Times New Roman" w:cs="Times New Roman"/>
                <w:color w:val="767171"/>
                <w:lang w:eastAsia="es-DO"/>
              </w:rPr>
              <w:t xml:space="preserve">cuerdo </w:t>
            </w:r>
            <w:r w:rsidR="00DC1AE6">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specífico de </w:t>
            </w:r>
            <w:r w:rsidR="00DC1AE6">
              <w:rPr>
                <w:rFonts w:ascii="Times New Roman" w:eastAsia="Times New Roman" w:hAnsi="Times New Roman" w:cs="Times New Roman"/>
                <w:color w:val="767171"/>
                <w:lang w:eastAsia="es-DO"/>
              </w:rPr>
              <w:t>c</w:t>
            </w:r>
            <w:r w:rsidRPr="00E3310B">
              <w:rPr>
                <w:rFonts w:ascii="Times New Roman" w:eastAsia="Times New Roman" w:hAnsi="Times New Roman" w:cs="Times New Roman"/>
                <w:color w:val="767171"/>
                <w:lang w:eastAsia="es-DO"/>
              </w:rPr>
              <w:t xml:space="preserve">olaboración sobre </w:t>
            </w:r>
            <w:r w:rsidR="00DC1AE6">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stabilidad de los </w:t>
            </w:r>
            <w:r w:rsidR="00DC1AE6">
              <w:rPr>
                <w:rFonts w:ascii="Times New Roman" w:eastAsia="Times New Roman" w:hAnsi="Times New Roman" w:cs="Times New Roman"/>
                <w:color w:val="767171"/>
                <w:lang w:eastAsia="es-DO"/>
              </w:rPr>
              <w:t>p</w:t>
            </w:r>
            <w:r w:rsidRPr="00E3310B">
              <w:rPr>
                <w:rFonts w:ascii="Times New Roman" w:eastAsia="Times New Roman" w:hAnsi="Times New Roman" w:cs="Times New Roman"/>
                <w:color w:val="767171"/>
                <w:lang w:eastAsia="es-DO"/>
              </w:rPr>
              <w:t xml:space="preserve">recios del </w:t>
            </w:r>
            <w:r w:rsidR="00DC1AE6">
              <w:rPr>
                <w:rFonts w:ascii="Times New Roman" w:eastAsia="Times New Roman" w:hAnsi="Times New Roman" w:cs="Times New Roman"/>
                <w:color w:val="767171"/>
                <w:lang w:eastAsia="es-DO"/>
              </w:rPr>
              <w:t>p</w:t>
            </w:r>
            <w:r w:rsidRPr="00E3310B">
              <w:rPr>
                <w:rFonts w:ascii="Times New Roman" w:eastAsia="Times New Roman" w:hAnsi="Times New Roman" w:cs="Times New Roman"/>
                <w:color w:val="767171"/>
                <w:lang w:eastAsia="es-DO"/>
              </w:rPr>
              <w:t>an.</w:t>
            </w:r>
          </w:p>
        </w:tc>
      </w:tr>
      <w:tr w:rsidR="00A33D57" w:rsidRPr="00E3310B" w14:paraId="3E25FE42" w14:textId="77777777" w:rsidTr="004F3F77">
        <w:trPr>
          <w:trHeight w:val="660"/>
        </w:trPr>
        <w:tc>
          <w:tcPr>
            <w:tcW w:w="570" w:type="dxa"/>
            <w:vAlign w:val="center"/>
            <w:hideMark/>
          </w:tcPr>
          <w:p w14:paraId="77D247B1"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2</w:t>
            </w:r>
          </w:p>
        </w:tc>
        <w:tc>
          <w:tcPr>
            <w:tcW w:w="1509" w:type="dxa"/>
            <w:vAlign w:val="center"/>
            <w:hideMark/>
          </w:tcPr>
          <w:p w14:paraId="59154570" w14:textId="4966930D"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Acuerdo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e Colaboración</w:t>
            </w:r>
          </w:p>
        </w:tc>
        <w:tc>
          <w:tcPr>
            <w:tcW w:w="3166" w:type="dxa"/>
            <w:noWrap/>
            <w:vAlign w:val="center"/>
            <w:hideMark/>
          </w:tcPr>
          <w:p w14:paraId="2015C882" w14:textId="5D4DEFA6"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Genia Latinoamérica</w:t>
            </w:r>
          </w:p>
        </w:tc>
        <w:tc>
          <w:tcPr>
            <w:tcW w:w="3119" w:type="dxa"/>
            <w:noWrap/>
            <w:vAlign w:val="center"/>
            <w:hideMark/>
          </w:tcPr>
          <w:p w14:paraId="7EB9EF80" w14:textId="29E2F84B" w:rsidR="00A33D57" w:rsidRPr="00E3310B" w:rsidRDefault="00DC1AE6" w:rsidP="00DC1AE6">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C</w:t>
            </w:r>
            <w:r w:rsidR="00A33D57" w:rsidRPr="00E3310B">
              <w:rPr>
                <w:rFonts w:ascii="Times New Roman" w:eastAsia="Times New Roman" w:hAnsi="Times New Roman" w:cs="Times New Roman"/>
                <w:color w:val="767171"/>
                <w:lang w:eastAsia="es-DO"/>
              </w:rPr>
              <w:t>onformación del Hub de Innovación Agroindustrial y la implementación del Proyecto AGRINTEL.</w:t>
            </w:r>
          </w:p>
        </w:tc>
      </w:tr>
      <w:tr w:rsidR="00A33D57" w:rsidRPr="00E3310B" w14:paraId="30648A78" w14:textId="77777777" w:rsidTr="004F3F77">
        <w:trPr>
          <w:trHeight w:val="1320"/>
        </w:trPr>
        <w:tc>
          <w:tcPr>
            <w:tcW w:w="570" w:type="dxa"/>
            <w:vAlign w:val="center"/>
            <w:hideMark/>
          </w:tcPr>
          <w:p w14:paraId="5297EE16"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p>
        </w:tc>
        <w:tc>
          <w:tcPr>
            <w:tcW w:w="1509" w:type="dxa"/>
            <w:vAlign w:val="center"/>
            <w:hideMark/>
          </w:tcPr>
          <w:p w14:paraId="2995A01B" w14:textId="2959BE51"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Acuerdo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e Colaboración</w:t>
            </w:r>
          </w:p>
        </w:tc>
        <w:tc>
          <w:tcPr>
            <w:tcW w:w="3166" w:type="dxa"/>
            <w:vAlign w:val="center"/>
            <w:hideMark/>
          </w:tcPr>
          <w:p w14:paraId="6C2BE4AD" w14:textId="380048E4"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Consejo Dominicano para la Calidad (</w:t>
            </w:r>
            <w:r w:rsidR="00DC1AE6" w:rsidRPr="00E3310B">
              <w:rPr>
                <w:rFonts w:ascii="Times New Roman" w:eastAsia="Times New Roman" w:hAnsi="Times New Roman" w:cs="Times New Roman"/>
                <w:color w:val="767171"/>
                <w:lang w:eastAsia="es-DO"/>
              </w:rPr>
              <w:t>CODOCA</w:t>
            </w:r>
            <w:r w:rsidRPr="00E3310B">
              <w:rPr>
                <w:rFonts w:ascii="Times New Roman" w:eastAsia="Times New Roman" w:hAnsi="Times New Roman" w:cs="Times New Roman"/>
                <w:color w:val="767171"/>
                <w:lang w:eastAsia="es-DO"/>
              </w:rPr>
              <w:t xml:space="preserve">) y la Asociación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 xml:space="preserve">e Industrias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e Santo Domingo, Inc.</w:t>
            </w:r>
          </w:p>
        </w:tc>
        <w:tc>
          <w:tcPr>
            <w:tcW w:w="3119" w:type="dxa"/>
            <w:noWrap/>
            <w:vAlign w:val="center"/>
            <w:hideMark/>
          </w:tcPr>
          <w:p w14:paraId="6AF0BBE1" w14:textId="5CF9DA8D" w:rsidR="00A33D57" w:rsidRPr="00E3310B" w:rsidRDefault="00A33D57" w:rsidP="00DC1AE6">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A5BEB">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 xml:space="preserve">. </w:t>
            </w:r>
            <w:r w:rsidR="00DC1AE6">
              <w:rPr>
                <w:rFonts w:ascii="Times New Roman" w:eastAsia="Times New Roman" w:hAnsi="Times New Roman" w:cs="Times New Roman"/>
                <w:color w:val="767171"/>
                <w:lang w:eastAsia="es-DO"/>
              </w:rPr>
              <w:t>1</w:t>
            </w:r>
            <w:r w:rsidRPr="00E3310B">
              <w:rPr>
                <w:rFonts w:ascii="Times New Roman" w:eastAsia="Times New Roman" w:hAnsi="Times New Roman" w:cs="Times New Roman"/>
                <w:color w:val="767171"/>
                <w:lang w:eastAsia="es-DO"/>
              </w:rPr>
              <w:t xml:space="preserve"> al </w:t>
            </w:r>
            <w:r w:rsidR="00DC1AE6">
              <w:rPr>
                <w:rFonts w:ascii="Times New Roman" w:eastAsia="Times New Roman" w:hAnsi="Times New Roman" w:cs="Times New Roman"/>
                <w:color w:val="767171"/>
                <w:lang w:eastAsia="es-DO"/>
              </w:rPr>
              <w:t>a</w:t>
            </w:r>
            <w:r w:rsidRPr="00E3310B">
              <w:rPr>
                <w:rFonts w:ascii="Times New Roman" w:eastAsia="Times New Roman" w:hAnsi="Times New Roman" w:cs="Times New Roman"/>
                <w:color w:val="767171"/>
                <w:lang w:eastAsia="es-DO"/>
              </w:rPr>
              <w:t xml:space="preserve">cuerdo </w:t>
            </w:r>
            <w:r w:rsidR="00DC1AE6">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specífico de </w:t>
            </w:r>
            <w:r w:rsidR="00DC1AE6">
              <w:rPr>
                <w:rFonts w:ascii="Times New Roman" w:eastAsia="Times New Roman" w:hAnsi="Times New Roman" w:cs="Times New Roman"/>
                <w:color w:val="767171"/>
                <w:lang w:eastAsia="es-DO"/>
              </w:rPr>
              <w:t>c</w:t>
            </w:r>
            <w:r w:rsidRPr="00E3310B">
              <w:rPr>
                <w:rFonts w:ascii="Times New Roman" w:eastAsia="Times New Roman" w:hAnsi="Times New Roman" w:cs="Times New Roman"/>
                <w:color w:val="767171"/>
                <w:lang w:eastAsia="es-DO"/>
              </w:rPr>
              <w:t xml:space="preserve">olaboración </w:t>
            </w:r>
            <w:r w:rsidR="00DC1AE6">
              <w:rPr>
                <w:rFonts w:ascii="Times New Roman" w:eastAsia="Times New Roman" w:hAnsi="Times New Roman" w:cs="Times New Roman"/>
                <w:color w:val="767171"/>
                <w:lang w:eastAsia="es-DO"/>
              </w:rPr>
              <w:t>i</w:t>
            </w:r>
            <w:r w:rsidRPr="00E3310B">
              <w:rPr>
                <w:rFonts w:ascii="Times New Roman" w:eastAsia="Times New Roman" w:hAnsi="Times New Roman" w:cs="Times New Roman"/>
                <w:color w:val="767171"/>
                <w:lang w:eastAsia="es-DO"/>
              </w:rPr>
              <w:t xml:space="preserve">nterinstitucional, para el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 xml:space="preserve">esarrollo y </w:t>
            </w:r>
            <w:r w:rsidR="00DC1AE6">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jecución de la </w:t>
            </w:r>
            <w:r w:rsidR="00DC1AE6">
              <w:rPr>
                <w:rFonts w:ascii="Times New Roman" w:eastAsia="Times New Roman" w:hAnsi="Times New Roman" w:cs="Times New Roman"/>
                <w:color w:val="767171"/>
                <w:lang w:eastAsia="es-DO"/>
              </w:rPr>
              <w:t>s</w:t>
            </w:r>
            <w:r w:rsidRPr="00E3310B">
              <w:rPr>
                <w:rFonts w:ascii="Times New Roman" w:eastAsia="Times New Roman" w:hAnsi="Times New Roman" w:cs="Times New Roman"/>
                <w:color w:val="767171"/>
                <w:lang w:eastAsia="es-DO"/>
              </w:rPr>
              <w:t xml:space="preserve">exta </w:t>
            </w:r>
            <w:r w:rsidR="00DC1AE6">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dición del Premio </w:t>
            </w:r>
            <w:r w:rsidRPr="00E3310B">
              <w:rPr>
                <w:rFonts w:ascii="Times New Roman" w:eastAsia="Times New Roman" w:hAnsi="Times New Roman" w:cs="Times New Roman"/>
                <w:color w:val="767171"/>
                <w:lang w:eastAsia="es-DO"/>
              </w:rPr>
              <w:lastRenderedPageBreak/>
              <w:t>Nacional a la Calidad del Sector Privado.</w:t>
            </w:r>
          </w:p>
        </w:tc>
      </w:tr>
      <w:tr w:rsidR="00A33D57" w:rsidRPr="00E3310B" w14:paraId="4CC7050A" w14:textId="77777777" w:rsidTr="004F3F77">
        <w:trPr>
          <w:trHeight w:val="660"/>
        </w:trPr>
        <w:tc>
          <w:tcPr>
            <w:tcW w:w="570" w:type="dxa"/>
            <w:vAlign w:val="center"/>
            <w:hideMark/>
          </w:tcPr>
          <w:p w14:paraId="1C20EE72"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4</w:t>
            </w:r>
          </w:p>
        </w:tc>
        <w:tc>
          <w:tcPr>
            <w:tcW w:w="1509" w:type="dxa"/>
            <w:vAlign w:val="center"/>
            <w:hideMark/>
          </w:tcPr>
          <w:p w14:paraId="36683E84" w14:textId="1FE8C23F"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Acuerdo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e Colaboración</w:t>
            </w:r>
          </w:p>
        </w:tc>
        <w:tc>
          <w:tcPr>
            <w:tcW w:w="3166" w:type="dxa"/>
            <w:vAlign w:val="center"/>
            <w:hideMark/>
          </w:tcPr>
          <w:p w14:paraId="58332325" w14:textId="79C15064"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Instituto Nacional de Tránsito y Transporte Terrestre (INTRANT)</w:t>
            </w:r>
          </w:p>
        </w:tc>
        <w:tc>
          <w:tcPr>
            <w:tcW w:w="3119" w:type="dxa"/>
            <w:noWrap/>
            <w:vAlign w:val="center"/>
            <w:hideMark/>
          </w:tcPr>
          <w:p w14:paraId="3CD83070" w14:textId="17FB0829" w:rsidR="00A33D57" w:rsidRPr="00E3310B" w:rsidRDefault="00A33D57" w:rsidP="00DC1AE6">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A5BEB">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 xml:space="preserve">. 5 al </w:t>
            </w:r>
            <w:r w:rsidR="00DC1AE6">
              <w:rPr>
                <w:rFonts w:ascii="Times New Roman" w:eastAsia="Times New Roman" w:hAnsi="Times New Roman" w:cs="Times New Roman"/>
                <w:color w:val="767171"/>
                <w:lang w:eastAsia="es-DO"/>
              </w:rPr>
              <w:t>a</w:t>
            </w:r>
            <w:r w:rsidRPr="00E3310B">
              <w:rPr>
                <w:rFonts w:ascii="Times New Roman" w:eastAsia="Times New Roman" w:hAnsi="Times New Roman" w:cs="Times New Roman"/>
                <w:color w:val="767171"/>
                <w:lang w:eastAsia="es-DO"/>
              </w:rPr>
              <w:t xml:space="preserve">cuerdo sobre </w:t>
            </w:r>
            <w:r w:rsidR="00DC1AE6">
              <w:rPr>
                <w:rFonts w:ascii="Times New Roman" w:eastAsia="Times New Roman" w:hAnsi="Times New Roman" w:cs="Times New Roman"/>
                <w:color w:val="767171"/>
                <w:lang w:eastAsia="es-DO"/>
              </w:rPr>
              <w:t>c</w:t>
            </w:r>
            <w:r w:rsidRPr="00E3310B">
              <w:rPr>
                <w:rFonts w:ascii="Times New Roman" w:eastAsia="Times New Roman" w:hAnsi="Times New Roman" w:cs="Times New Roman"/>
                <w:color w:val="767171"/>
                <w:lang w:eastAsia="es-DO"/>
              </w:rPr>
              <w:t xml:space="preserve">ooperación al </w:t>
            </w:r>
            <w:r w:rsidR="00DC1AE6">
              <w:rPr>
                <w:rFonts w:ascii="Times New Roman" w:eastAsia="Times New Roman" w:hAnsi="Times New Roman" w:cs="Times New Roman"/>
                <w:color w:val="767171"/>
                <w:lang w:eastAsia="es-DO"/>
              </w:rPr>
              <w:t>s</w:t>
            </w:r>
            <w:r w:rsidRPr="00E3310B">
              <w:rPr>
                <w:rFonts w:ascii="Times New Roman" w:eastAsia="Times New Roman" w:hAnsi="Times New Roman" w:cs="Times New Roman"/>
                <w:color w:val="767171"/>
                <w:lang w:eastAsia="es-DO"/>
              </w:rPr>
              <w:t xml:space="preserve">ector del </w:t>
            </w:r>
            <w:r w:rsidR="00DC1AE6">
              <w:rPr>
                <w:rFonts w:ascii="Times New Roman" w:eastAsia="Times New Roman" w:hAnsi="Times New Roman" w:cs="Times New Roman"/>
                <w:color w:val="767171"/>
                <w:lang w:eastAsia="es-DO"/>
              </w:rPr>
              <w:t>t</w:t>
            </w:r>
            <w:r w:rsidRPr="00E3310B">
              <w:rPr>
                <w:rFonts w:ascii="Times New Roman" w:eastAsia="Times New Roman" w:hAnsi="Times New Roman" w:cs="Times New Roman"/>
                <w:color w:val="767171"/>
                <w:lang w:eastAsia="es-DO"/>
              </w:rPr>
              <w:t xml:space="preserve">ransporte </w:t>
            </w:r>
            <w:r w:rsidR="00DC1AE6">
              <w:rPr>
                <w:rFonts w:ascii="Times New Roman" w:eastAsia="Times New Roman" w:hAnsi="Times New Roman" w:cs="Times New Roman"/>
                <w:color w:val="767171"/>
                <w:lang w:eastAsia="es-DO"/>
              </w:rPr>
              <w:t>p</w:t>
            </w:r>
            <w:r w:rsidRPr="00E3310B">
              <w:rPr>
                <w:rFonts w:ascii="Times New Roman" w:eastAsia="Times New Roman" w:hAnsi="Times New Roman" w:cs="Times New Roman"/>
                <w:color w:val="767171"/>
                <w:lang w:eastAsia="es-DO"/>
              </w:rPr>
              <w:t>úblico de la República Dominicana.</w:t>
            </w:r>
          </w:p>
        </w:tc>
      </w:tr>
      <w:tr w:rsidR="00A33D57" w:rsidRPr="00E3310B" w14:paraId="1A1E4BD5" w14:textId="77777777" w:rsidTr="004F3F77">
        <w:trPr>
          <w:trHeight w:val="990"/>
        </w:trPr>
        <w:tc>
          <w:tcPr>
            <w:tcW w:w="570" w:type="dxa"/>
            <w:vAlign w:val="center"/>
            <w:hideMark/>
          </w:tcPr>
          <w:p w14:paraId="0A192DFF"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5</w:t>
            </w:r>
          </w:p>
        </w:tc>
        <w:tc>
          <w:tcPr>
            <w:tcW w:w="1509" w:type="dxa"/>
            <w:vAlign w:val="center"/>
            <w:hideMark/>
          </w:tcPr>
          <w:p w14:paraId="03064F8E" w14:textId="5E1C2B98" w:rsidR="00A33D57" w:rsidRPr="00E3310B" w:rsidRDefault="00DC1AE6"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2426ABBE" w14:textId="43D9E449"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Fundación Escuela de Organizaciones Industriales (E. O. I.).</w:t>
            </w:r>
          </w:p>
        </w:tc>
        <w:tc>
          <w:tcPr>
            <w:tcW w:w="3119" w:type="dxa"/>
            <w:noWrap/>
            <w:vAlign w:val="center"/>
            <w:hideMark/>
          </w:tcPr>
          <w:p w14:paraId="7A97517E" w14:textId="1E574A05" w:rsidR="00A33D57" w:rsidRPr="00E3310B" w:rsidRDefault="00A33D57" w:rsidP="00DC1AE6">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A5BEB">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 xml:space="preserve">. </w:t>
            </w:r>
            <w:r w:rsidR="00DC1AE6">
              <w:rPr>
                <w:rFonts w:ascii="Times New Roman" w:eastAsia="Times New Roman" w:hAnsi="Times New Roman" w:cs="Times New Roman"/>
                <w:color w:val="767171"/>
                <w:lang w:eastAsia="es-DO"/>
              </w:rPr>
              <w:t>1</w:t>
            </w:r>
            <w:r w:rsidR="00DC1AE6" w:rsidRPr="00E3310B">
              <w:rPr>
                <w:rFonts w:ascii="Times New Roman" w:eastAsia="Times New Roman" w:hAnsi="Times New Roman" w:cs="Times New Roman"/>
                <w:color w:val="767171"/>
                <w:lang w:eastAsia="es-DO"/>
              </w:rPr>
              <w:t xml:space="preserve"> para la puesta en marcha de la </w:t>
            </w:r>
            <w:r w:rsidR="00DC1AE6">
              <w:rPr>
                <w:rFonts w:ascii="Times New Roman" w:eastAsia="Times New Roman" w:hAnsi="Times New Roman" w:cs="Times New Roman"/>
                <w:color w:val="767171"/>
                <w:lang w:eastAsia="es-DO"/>
              </w:rPr>
              <w:t>q</w:t>
            </w:r>
            <w:r w:rsidR="00DC1AE6" w:rsidRPr="00E3310B">
              <w:rPr>
                <w:rFonts w:ascii="Times New Roman" w:eastAsia="Times New Roman" w:hAnsi="Times New Roman" w:cs="Times New Roman"/>
                <w:color w:val="767171"/>
                <w:lang w:eastAsia="es-DO"/>
              </w:rPr>
              <w:t xml:space="preserve">uinta </w:t>
            </w:r>
            <w:r w:rsidR="00DC1AE6">
              <w:rPr>
                <w:rFonts w:ascii="Times New Roman" w:eastAsia="Times New Roman" w:hAnsi="Times New Roman" w:cs="Times New Roman"/>
                <w:color w:val="767171"/>
                <w:lang w:eastAsia="es-DO"/>
              </w:rPr>
              <w:t>e</w:t>
            </w:r>
            <w:r w:rsidR="00DC1AE6" w:rsidRPr="00E3310B">
              <w:rPr>
                <w:rFonts w:ascii="Times New Roman" w:eastAsia="Times New Roman" w:hAnsi="Times New Roman" w:cs="Times New Roman"/>
                <w:color w:val="767171"/>
                <w:lang w:eastAsia="es-DO"/>
              </w:rPr>
              <w:t>dición del programa de capacitación especializada para el sector industrial dominicano.</w:t>
            </w:r>
          </w:p>
        </w:tc>
      </w:tr>
      <w:tr w:rsidR="00A33D57" w:rsidRPr="00E3310B" w14:paraId="1B33679F" w14:textId="77777777" w:rsidTr="004F3F77">
        <w:trPr>
          <w:trHeight w:val="3109"/>
        </w:trPr>
        <w:tc>
          <w:tcPr>
            <w:tcW w:w="570" w:type="dxa"/>
            <w:vAlign w:val="center"/>
            <w:hideMark/>
          </w:tcPr>
          <w:p w14:paraId="174FE400"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6</w:t>
            </w:r>
          </w:p>
        </w:tc>
        <w:tc>
          <w:tcPr>
            <w:tcW w:w="1509" w:type="dxa"/>
            <w:vAlign w:val="center"/>
            <w:hideMark/>
          </w:tcPr>
          <w:p w14:paraId="6EEAA1A0" w14:textId="18C2DC4C" w:rsidR="00A33D57" w:rsidRPr="00E3310B" w:rsidRDefault="00DC1AE6"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3A4757DC" w14:textId="7E05D51D"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Asociación de Comerciantes </w:t>
            </w:r>
            <w:r w:rsidR="00DC1AE6">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 Industriales (ACIS)</w:t>
            </w:r>
          </w:p>
        </w:tc>
        <w:tc>
          <w:tcPr>
            <w:tcW w:w="3119" w:type="dxa"/>
            <w:noWrap/>
            <w:vAlign w:val="center"/>
            <w:hideMark/>
          </w:tcPr>
          <w:p w14:paraId="5E025994" w14:textId="767CCE27" w:rsidR="00A33D57" w:rsidRPr="00E3310B" w:rsidRDefault="00A33D57" w:rsidP="00DC1AE6">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Adenda </w:t>
            </w:r>
            <w:r w:rsidR="009A5BEB">
              <w:rPr>
                <w:rFonts w:ascii="Times New Roman" w:eastAsia="Times New Roman" w:hAnsi="Times New Roman" w:cs="Times New Roman"/>
                <w:color w:val="767171"/>
                <w:lang w:eastAsia="es-DO"/>
              </w:rPr>
              <w:t xml:space="preserve">No. 1, </w:t>
            </w:r>
            <w:r w:rsidRPr="00E3310B">
              <w:rPr>
                <w:rFonts w:ascii="Times New Roman" w:eastAsia="Times New Roman" w:hAnsi="Times New Roman" w:cs="Times New Roman"/>
                <w:color w:val="767171"/>
                <w:lang w:eastAsia="es-DO"/>
              </w:rPr>
              <w:t xml:space="preserve">para modificar el </w:t>
            </w:r>
            <w:r w:rsidR="00DC1AE6">
              <w:rPr>
                <w:rFonts w:ascii="Times New Roman" w:eastAsia="Times New Roman" w:hAnsi="Times New Roman" w:cs="Times New Roman"/>
                <w:color w:val="767171"/>
                <w:lang w:eastAsia="es-DO"/>
              </w:rPr>
              <w:t>a</w:t>
            </w:r>
            <w:r w:rsidRPr="00E3310B">
              <w:rPr>
                <w:rFonts w:ascii="Times New Roman" w:eastAsia="Times New Roman" w:hAnsi="Times New Roman" w:cs="Times New Roman"/>
                <w:color w:val="767171"/>
                <w:lang w:eastAsia="es-DO"/>
              </w:rPr>
              <w:t>rtículo 2 relativo a la descripción y ejecución del proyecto, para que en lo adelante se incluyan los Acápites Cuarto y Quinto que establezcan lo siguiente:</w:t>
            </w:r>
            <w:r w:rsidRPr="00E3310B">
              <w:rPr>
                <w:rFonts w:ascii="Times New Roman" w:eastAsia="Times New Roman" w:hAnsi="Times New Roman" w:cs="Times New Roman"/>
                <w:color w:val="767171"/>
                <w:lang w:eastAsia="es-DO"/>
              </w:rPr>
              <w:br/>
              <w:t xml:space="preserve">4. Asistencia </w:t>
            </w:r>
            <w:r w:rsidR="00DC1AE6">
              <w:rPr>
                <w:rFonts w:ascii="Times New Roman" w:eastAsia="Times New Roman" w:hAnsi="Times New Roman" w:cs="Times New Roman"/>
                <w:color w:val="767171"/>
                <w:lang w:eastAsia="es-DO"/>
              </w:rPr>
              <w:t>t</w:t>
            </w:r>
            <w:r w:rsidRPr="00E3310B">
              <w:rPr>
                <w:rFonts w:ascii="Times New Roman" w:eastAsia="Times New Roman" w:hAnsi="Times New Roman" w:cs="Times New Roman"/>
                <w:color w:val="767171"/>
                <w:lang w:eastAsia="es-DO"/>
              </w:rPr>
              <w:t xml:space="preserve">écnica </w:t>
            </w:r>
            <w:r w:rsidR="00DC1AE6">
              <w:rPr>
                <w:rFonts w:ascii="Times New Roman" w:eastAsia="Times New Roman" w:hAnsi="Times New Roman" w:cs="Times New Roman"/>
                <w:color w:val="767171"/>
                <w:lang w:eastAsia="es-DO"/>
              </w:rPr>
              <w:t>p</w:t>
            </w:r>
            <w:r w:rsidRPr="00E3310B">
              <w:rPr>
                <w:rFonts w:ascii="Times New Roman" w:eastAsia="Times New Roman" w:hAnsi="Times New Roman" w:cs="Times New Roman"/>
                <w:color w:val="767171"/>
                <w:lang w:eastAsia="es-DO"/>
              </w:rPr>
              <w:t xml:space="preserve">ara </w:t>
            </w:r>
            <w:r w:rsidR="00DC1AE6">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l </w:t>
            </w:r>
            <w:r w:rsidR="00DC1AE6">
              <w:rPr>
                <w:rFonts w:ascii="Times New Roman" w:eastAsia="Times New Roman" w:hAnsi="Times New Roman" w:cs="Times New Roman"/>
                <w:color w:val="767171"/>
                <w:lang w:eastAsia="es-DO"/>
              </w:rPr>
              <w:t>a</w:t>
            </w:r>
            <w:r w:rsidRPr="00E3310B">
              <w:rPr>
                <w:rFonts w:ascii="Times New Roman" w:eastAsia="Times New Roman" w:hAnsi="Times New Roman" w:cs="Times New Roman"/>
                <w:color w:val="767171"/>
                <w:lang w:eastAsia="es-DO"/>
              </w:rPr>
              <w:t xml:space="preserve">compañamiento </w:t>
            </w:r>
            <w:r w:rsidR="00DC1AE6">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n la implementación de acciones derivadas del Plan Estratégico Institucional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 xml:space="preserve">efinido en el </w:t>
            </w:r>
            <w:r w:rsidR="00DC1AE6">
              <w:rPr>
                <w:rFonts w:ascii="Times New Roman" w:eastAsia="Times New Roman" w:hAnsi="Times New Roman" w:cs="Times New Roman"/>
                <w:color w:val="767171"/>
                <w:lang w:eastAsia="es-DO"/>
              </w:rPr>
              <w:t>n</w:t>
            </w:r>
            <w:r w:rsidRPr="00E3310B">
              <w:rPr>
                <w:rFonts w:ascii="Times New Roman" w:eastAsia="Times New Roman" w:hAnsi="Times New Roman" w:cs="Times New Roman"/>
                <w:color w:val="767171"/>
                <w:lang w:eastAsia="es-DO"/>
              </w:rPr>
              <w:t xml:space="preserve">umeral 1 del Artículo 2 y del Plan de Comunicaciones Institucional </w:t>
            </w:r>
            <w:r w:rsidR="00DC1AE6">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 xml:space="preserve">efinido en el </w:t>
            </w:r>
            <w:r w:rsidR="00DC1AE6">
              <w:rPr>
                <w:rFonts w:ascii="Times New Roman" w:eastAsia="Times New Roman" w:hAnsi="Times New Roman" w:cs="Times New Roman"/>
                <w:color w:val="767171"/>
                <w:lang w:eastAsia="es-DO"/>
              </w:rPr>
              <w:lastRenderedPageBreak/>
              <w:t>n</w:t>
            </w:r>
            <w:r w:rsidRPr="00E3310B">
              <w:rPr>
                <w:rFonts w:ascii="Times New Roman" w:eastAsia="Times New Roman" w:hAnsi="Times New Roman" w:cs="Times New Roman"/>
                <w:color w:val="767171"/>
                <w:lang w:eastAsia="es-DO"/>
              </w:rPr>
              <w:t xml:space="preserve">umeral 2 del </w:t>
            </w:r>
            <w:r w:rsidR="00DC1AE6">
              <w:rPr>
                <w:rFonts w:ascii="Times New Roman" w:eastAsia="Times New Roman" w:hAnsi="Times New Roman" w:cs="Times New Roman"/>
                <w:color w:val="767171"/>
                <w:lang w:eastAsia="es-DO"/>
              </w:rPr>
              <w:t>a</w:t>
            </w:r>
            <w:r w:rsidRPr="00E3310B">
              <w:rPr>
                <w:rFonts w:ascii="Times New Roman" w:eastAsia="Times New Roman" w:hAnsi="Times New Roman" w:cs="Times New Roman"/>
                <w:color w:val="767171"/>
                <w:lang w:eastAsia="es-DO"/>
              </w:rPr>
              <w:t>rtículo 2;</w:t>
            </w:r>
            <w:r w:rsidRPr="00E3310B">
              <w:rPr>
                <w:rFonts w:ascii="Times New Roman" w:eastAsia="Times New Roman" w:hAnsi="Times New Roman" w:cs="Times New Roman"/>
                <w:color w:val="767171"/>
                <w:lang w:eastAsia="es-DO"/>
              </w:rPr>
              <w:br/>
              <w:t xml:space="preserve">5. Asistencia técnica para facilitar la adopción de herramientas digitales en la ACIS y </w:t>
            </w:r>
            <w:r w:rsidR="00DC1AE6">
              <w:rPr>
                <w:rFonts w:ascii="Times New Roman" w:eastAsia="Times New Roman" w:hAnsi="Times New Roman" w:cs="Times New Roman"/>
                <w:color w:val="767171"/>
                <w:lang w:eastAsia="es-DO"/>
              </w:rPr>
              <w:t>c</w:t>
            </w:r>
            <w:r w:rsidRPr="00E3310B">
              <w:rPr>
                <w:rFonts w:ascii="Times New Roman" w:eastAsia="Times New Roman" w:hAnsi="Times New Roman" w:cs="Times New Roman"/>
                <w:color w:val="767171"/>
                <w:lang w:eastAsia="es-DO"/>
              </w:rPr>
              <w:t>apacitación para la promoción de tecnologías que impulsen la competitividad e innovación industrial para los miembros de la ACIS en el marco del Plan de Transformación Digital de la Industria Manufacturera Local 2024-2028.”</w:t>
            </w:r>
          </w:p>
        </w:tc>
      </w:tr>
      <w:tr w:rsidR="00A33D57" w:rsidRPr="00E3310B" w14:paraId="22FCEFE6" w14:textId="77777777" w:rsidTr="004F3F77">
        <w:trPr>
          <w:trHeight w:val="1200"/>
        </w:trPr>
        <w:tc>
          <w:tcPr>
            <w:tcW w:w="570" w:type="dxa"/>
            <w:vAlign w:val="center"/>
            <w:hideMark/>
          </w:tcPr>
          <w:p w14:paraId="1E1B04F9"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7</w:t>
            </w:r>
          </w:p>
        </w:tc>
        <w:tc>
          <w:tcPr>
            <w:tcW w:w="1509" w:type="dxa"/>
            <w:vAlign w:val="center"/>
            <w:hideMark/>
          </w:tcPr>
          <w:p w14:paraId="0D9A7F81" w14:textId="78320E53" w:rsidR="00A33D57" w:rsidRPr="00E3310B" w:rsidRDefault="00DC1AE6"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7B1A306E"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Ministerio de Producción, Comercio Exterior, Inversiones y Pesca de la República del Ecuador</w:t>
            </w:r>
          </w:p>
        </w:tc>
        <w:tc>
          <w:tcPr>
            <w:tcW w:w="3119" w:type="dxa"/>
            <w:noWrap/>
            <w:vAlign w:val="center"/>
            <w:hideMark/>
          </w:tcPr>
          <w:p w14:paraId="36C0F17C" w14:textId="7DFE4A3E" w:rsidR="00A33D57" w:rsidRPr="00E3310B" w:rsidRDefault="009842F8"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I</w:t>
            </w:r>
            <w:r w:rsidR="00A33D57" w:rsidRPr="00E3310B">
              <w:rPr>
                <w:rFonts w:ascii="Times New Roman" w:eastAsia="Times New Roman" w:hAnsi="Times New Roman" w:cs="Times New Roman"/>
                <w:color w:val="767171"/>
                <w:lang w:eastAsia="es-DO"/>
              </w:rPr>
              <w:t xml:space="preserve">ntercambio de conocimientos, normativas y buenas prácticas, con el fin de facilitar y promover el desarrollo de </w:t>
            </w:r>
            <w:r>
              <w:rPr>
                <w:rFonts w:ascii="Times New Roman" w:eastAsia="Times New Roman" w:hAnsi="Times New Roman" w:cs="Times New Roman"/>
                <w:color w:val="767171"/>
                <w:lang w:eastAsia="es-DO"/>
              </w:rPr>
              <w:t>z</w:t>
            </w:r>
            <w:r w:rsidR="00A33D57" w:rsidRPr="00E3310B">
              <w:rPr>
                <w:rFonts w:ascii="Times New Roman" w:eastAsia="Times New Roman" w:hAnsi="Times New Roman" w:cs="Times New Roman"/>
                <w:color w:val="767171"/>
                <w:lang w:eastAsia="es-DO"/>
              </w:rPr>
              <w:t xml:space="preserve">onas </w:t>
            </w:r>
            <w:r>
              <w:rPr>
                <w:rFonts w:ascii="Times New Roman" w:eastAsia="Times New Roman" w:hAnsi="Times New Roman" w:cs="Times New Roman"/>
                <w:color w:val="767171"/>
                <w:lang w:eastAsia="es-DO"/>
              </w:rPr>
              <w:t>f</w:t>
            </w:r>
            <w:r w:rsidR="00A33D57" w:rsidRPr="00E3310B">
              <w:rPr>
                <w:rFonts w:ascii="Times New Roman" w:eastAsia="Times New Roman" w:hAnsi="Times New Roman" w:cs="Times New Roman"/>
                <w:color w:val="767171"/>
                <w:lang w:eastAsia="es-DO"/>
              </w:rPr>
              <w:t>rancas en Ecuador y en República Dominicana.</w:t>
            </w:r>
          </w:p>
        </w:tc>
      </w:tr>
      <w:tr w:rsidR="00A33D57" w:rsidRPr="00E3310B" w14:paraId="21EC0921" w14:textId="77777777" w:rsidTr="004F3F77">
        <w:trPr>
          <w:trHeight w:val="990"/>
        </w:trPr>
        <w:tc>
          <w:tcPr>
            <w:tcW w:w="570" w:type="dxa"/>
            <w:vAlign w:val="center"/>
            <w:hideMark/>
          </w:tcPr>
          <w:p w14:paraId="5C8C19D4"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8</w:t>
            </w:r>
          </w:p>
        </w:tc>
        <w:tc>
          <w:tcPr>
            <w:tcW w:w="1509" w:type="dxa"/>
            <w:vAlign w:val="center"/>
            <w:hideMark/>
          </w:tcPr>
          <w:p w14:paraId="05C7BA9A" w14:textId="50F7B318"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5A4E5E97"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Fundación Escuela De Organizaciones Industriales (E. O. I.)</w:t>
            </w:r>
          </w:p>
        </w:tc>
        <w:tc>
          <w:tcPr>
            <w:tcW w:w="3119" w:type="dxa"/>
            <w:noWrap/>
            <w:vAlign w:val="center"/>
            <w:hideMark/>
          </w:tcPr>
          <w:p w14:paraId="0B8FACFC" w14:textId="029A0A24" w:rsidR="00A33D57" w:rsidRPr="00E3310B" w:rsidRDefault="009842F8"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P</w:t>
            </w:r>
            <w:r w:rsidR="00A33D57" w:rsidRPr="00E3310B">
              <w:rPr>
                <w:rFonts w:ascii="Times New Roman" w:eastAsia="Times New Roman" w:hAnsi="Times New Roman" w:cs="Times New Roman"/>
                <w:color w:val="767171"/>
                <w:lang w:eastAsia="es-DO"/>
              </w:rPr>
              <w:t xml:space="preserve">uesta en marcha del </w:t>
            </w:r>
            <w:r>
              <w:rPr>
                <w:rFonts w:ascii="Times New Roman" w:eastAsia="Times New Roman" w:hAnsi="Times New Roman" w:cs="Times New Roman"/>
                <w:color w:val="767171"/>
                <w:lang w:eastAsia="es-DO"/>
              </w:rPr>
              <w:t>p</w:t>
            </w:r>
            <w:r w:rsidR="00A33D57" w:rsidRPr="00E3310B">
              <w:rPr>
                <w:rFonts w:ascii="Times New Roman" w:eastAsia="Times New Roman" w:hAnsi="Times New Roman" w:cs="Times New Roman"/>
                <w:color w:val="767171"/>
                <w:lang w:eastAsia="es-DO"/>
              </w:rPr>
              <w:t xml:space="preserve">rograma de </w:t>
            </w:r>
            <w:r>
              <w:rPr>
                <w:rFonts w:ascii="Times New Roman" w:eastAsia="Times New Roman" w:hAnsi="Times New Roman" w:cs="Times New Roman"/>
                <w:color w:val="767171"/>
                <w:lang w:eastAsia="es-DO"/>
              </w:rPr>
              <w:t>c</w:t>
            </w:r>
            <w:r w:rsidR="00A33D57" w:rsidRPr="00E3310B">
              <w:rPr>
                <w:rFonts w:ascii="Times New Roman" w:eastAsia="Times New Roman" w:hAnsi="Times New Roman" w:cs="Times New Roman"/>
                <w:color w:val="767171"/>
                <w:lang w:eastAsia="es-DO"/>
              </w:rPr>
              <w:t>apacitación “Actívate Para Emprender”.</w:t>
            </w:r>
          </w:p>
        </w:tc>
      </w:tr>
      <w:tr w:rsidR="00A33D57" w:rsidRPr="00E3310B" w14:paraId="2D2F72F6" w14:textId="77777777" w:rsidTr="004F3F77">
        <w:trPr>
          <w:trHeight w:val="660"/>
        </w:trPr>
        <w:tc>
          <w:tcPr>
            <w:tcW w:w="570" w:type="dxa"/>
            <w:vAlign w:val="center"/>
            <w:hideMark/>
          </w:tcPr>
          <w:p w14:paraId="7726F8B3"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9</w:t>
            </w:r>
          </w:p>
        </w:tc>
        <w:tc>
          <w:tcPr>
            <w:tcW w:w="1509" w:type="dxa"/>
            <w:vAlign w:val="center"/>
            <w:hideMark/>
          </w:tcPr>
          <w:p w14:paraId="2D1FD055" w14:textId="62E32F81"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38881689"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Seguros Universal</w:t>
            </w:r>
          </w:p>
        </w:tc>
        <w:tc>
          <w:tcPr>
            <w:tcW w:w="3119" w:type="dxa"/>
            <w:noWrap/>
            <w:vAlign w:val="center"/>
            <w:hideMark/>
          </w:tcPr>
          <w:p w14:paraId="57D54E73" w14:textId="64A7559D"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Ejecución de un programa de capacitación de </w:t>
            </w:r>
            <w:r w:rsidR="009842F8">
              <w:rPr>
                <w:rFonts w:ascii="Times New Roman" w:eastAsia="Times New Roman" w:hAnsi="Times New Roman" w:cs="Times New Roman"/>
                <w:color w:val="767171"/>
                <w:lang w:eastAsia="es-DO"/>
              </w:rPr>
              <w:t>s</w:t>
            </w:r>
            <w:r w:rsidRPr="00E3310B">
              <w:rPr>
                <w:rFonts w:ascii="Times New Roman" w:eastAsia="Times New Roman" w:hAnsi="Times New Roman" w:cs="Times New Roman"/>
                <w:color w:val="767171"/>
                <w:lang w:eastAsia="es-DO"/>
              </w:rPr>
              <w:t xml:space="preserve">eguridad </w:t>
            </w:r>
            <w:r w:rsidR="009842F8">
              <w:rPr>
                <w:rFonts w:ascii="Times New Roman" w:eastAsia="Times New Roman" w:hAnsi="Times New Roman" w:cs="Times New Roman"/>
                <w:color w:val="767171"/>
                <w:lang w:eastAsia="es-DO"/>
              </w:rPr>
              <w:t>i</w:t>
            </w:r>
            <w:r w:rsidRPr="00E3310B">
              <w:rPr>
                <w:rFonts w:ascii="Times New Roman" w:eastAsia="Times New Roman" w:hAnsi="Times New Roman" w:cs="Times New Roman"/>
                <w:color w:val="767171"/>
                <w:lang w:eastAsia="es-DO"/>
              </w:rPr>
              <w:t>ndustrial.</w:t>
            </w:r>
          </w:p>
        </w:tc>
      </w:tr>
      <w:tr w:rsidR="00A33D57" w:rsidRPr="00E3310B" w14:paraId="7FD43B1B" w14:textId="77777777" w:rsidTr="004F3F77">
        <w:trPr>
          <w:trHeight w:val="990"/>
        </w:trPr>
        <w:tc>
          <w:tcPr>
            <w:tcW w:w="570" w:type="dxa"/>
            <w:vAlign w:val="center"/>
            <w:hideMark/>
          </w:tcPr>
          <w:p w14:paraId="105A1166"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lastRenderedPageBreak/>
              <w:t>10</w:t>
            </w:r>
          </w:p>
        </w:tc>
        <w:tc>
          <w:tcPr>
            <w:tcW w:w="1509" w:type="dxa"/>
            <w:vAlign w:val="center"/>
            <w:hideMark/>
          </w:tcPr>
          <w:p w14:paraId="6A5A3B36" w14:textId="2CA83D97"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229E798F"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Fundación Escuela De Organizaciones Industriales (E. O. I.)</w:t>
            </w:r>
          </w:p>
        </w:tc>
        <w:tc>
          <w:tcPr>
            <w:tcW w:w="3119" w:type="dxa"/>
            <w:noWrap/>
            <w:vAlign w:val="center"/>
            <w:hideMark/>
          </w:tcPr>
          <w:p w14:paraId="34AA2EDA" w14:textId="6C4403C8"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Puesta en marcha de la </w:t>
            </w:r>
            <w:r w:rsidR="00D73969">
              <w:rPr>
                <w:rFonts w:ascii="Times New Roman" w:eastAsia="Times New Roman" w:hAnsi="Times New Roman" w:cs="Times New Roman"/>
                <w:color w:val="767171"/>
                <w:lang w:eastAsia="es-DO"/>
              </w:rPr>
              <w:t>s</w:t>
            </w:r>
            <w:r w:rsidRPr="00E3310B">
              <w:rPr>
                <w:rFonts w:ascii="Times New Roman" w:eastAsia="Times New Roman" w:hAnsi="Times New Roman" w:cs="Times New Roman"/>
                <w:color w:val="767171"/>
                <w:lang w:eastAsia="es-DO"/>
              </w:rPr>
              <w:t xml:space="preserve">exta </w:t>
            </w:r>
            <w:r w:rsidR="00D73969">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dición </w:t>
            </w:r>
            <w:r w:rsidR="009842F8">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 xml:space="preserve">el Programa </w:t>
            </w:r>
            <w:r w:rsidR="00D73969">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 xml:space="preserve">e </w:t>
            </w:r>
            <w:r w:rsidR="00D73969">
              <w:rPr>
                <w:rFonts w:ascii="Times New Roman" w:eastAsia="Times New Roman" w:hAnsi="Times New Roman" w:cs="Times New Roman"/>
                <w:color w:val="767171"/>
                <w:lang w:eastAsia="es-DO"/>
              </w:rPr>
              <w:t>c</w:t>
            </w:r>
            <w:r w:rsidRPr="00E3310B">
              <w:rPr>
                <w:rFonts w:ascii="Times New Roman" w:eastAsia="Times New Roman" w:hAnsi="Times New Roman" w:cs="Times New Roman"/>
                <w:color w:val="767171"/>
                <w:lang w:eastAsia="es-DO"/>
              </w:rPr>
              <w:t xml:space="preserve">apacitación </w:t>
            </w:r>
            <w:r w:rsidR="00D73969">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specializada</w:t>
            </w:r>
            <w:r w:rsidR="00D73969">
              <w:rPr>
                <w:rFonts w:ascii="Times New Roman" w:eastAsia="Times New Roman" w:hAnsi="Times New Roman" w:cs="Times New Roman"/>
                <w:color w:val="767171"/>
                <w:lang w:eastAsia="es-DO"/>
              </w:rPr>
              <w:t xml:space="preserve"> p</w:t>
            </w:r>
            <w:r w:rsidRPr="00E3310B">
              <w:rPr>
                <w:rFonts w:ascii="Times New Roman" w:eastAsia="Times New Roman" w:hAnsi="Times New Roman" w:cs="Times New Roman"/>
                <w:color w:val="767171"/>
                <w:lang w:eastAsia="es-DO"/>
              </w:rPr>
              <w:t xml:space="preserve">ara </w:t>
            </w:r>
            <w:r w:rsidR="00D73969">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l </w:t>
            </w:r>
            <w:r w:rsidR="00D73969">
              <w:rPr>
                <w:rFonts w:ascii="Times New Roman" w:eastAsia="Times New Roman" w:hAnsi="Times New Roman" w:cs="Times New Roman"/>
                <w:color w:val="767171"/>
                <w:lang w:eastAsia="es-DO"/>
              </w:rPr>
              <w:t>s</w:t>
            </w:r>
            <w:r w:rsidRPr="00E3310B">
              <w:rPr>
                <w:rFonts w:ascii="Times New Roman" w:eastAsia="Times New Roman" w:hAnsi="Times New Roman" w:cs="Times New Roman"/>
                <w:color w:val="767171"/>
                <w:lang w:eastAsia="es-DO"/>
              </w:rPr>
              <w:t xml:space="preserve">ector </w:t>
            </w:r>
            <w:r w:rsidR="00D73969">
              <w:rPr>
                <w:rFonts w:ascii="Times New Roman" w:eastAsia="Times New Roman" w:hAnsi="Times New Roman" w:cs="Times New Roman"/>
                <w:color w:val="767171"/>
                <w:lang w:eastAsia="es-DO"/>
              </w:rPr>
              <w:t>i</w:t>
            </w:r>
            <w:r w:rsidRPr="00E3310B">
              <w:rPr>
                <w:rFonts w:ascii="Times New Roman" w:eastAsia="Times New Roman" w:hAnsi="Times New Roman" w:cs="Times New Roman"/>
                <w:color w:val="767171"/>
                <w:lang w:eastAsia="es-DO"/>
              </w:rPr>
              <w:t xml:space="preserve">ndustrial </w:t>
            </w:r>
            <w:r w:rsidR="00D73969">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ominicano.</w:t>
            </w:r>
          </w:p>
        </w:tc>
      </w:tr>
      <w:tr w:rsidR="00A33D57" w:rsidRPr="00E3310B" w14:paraId="4501CB72" w14:textId="77777777" w:rsidTr="004F3F77">
        <w:trPr>
          <w:trHeight w:val="990"/>
        </w:trPr>
        <w:tc>
          <w:tcPr>
            <w:tcW w:w="570" w:type="dxa"/>
            <w:vAlign w:val="center"/>
            <w:hideMark/>
          </w:tcPr>
          <w:p w14:paraId="0BEC79D1"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11</w:t>
            </w:r>
          </w:p>
        </w:tc>
        <w:tc>
          <w:tcPr>
            <w:tcW w:w="1509" w:type="dxa"/>
            <w:vAlign w:val="center"/>
            <w:hideMark/>
          </w:tcPr>
          <w:p w14:paraId="0A09F5E9" w14:textId="7F2E8489"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3B2B9ADA"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Programa de las Naciones Unidas (PNUD)</w:t>
            </w:r>
          </w:p>
        </w:tc>
        <w:tc>
          <w:tcPr>
            <w:tcW w:w="3119" w:type="dxa"/>
            <w:noWrap/>
            <w:vAlign w:val="center"/>
            <w:hideMark/>
          </w:tcPr>
          <w:p w14:paraId="12E0614F" w14:textId="30C9A9EB"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Fortalecimiento del proceso de </w:t>
            </w:r>
            <w:r w:rsidR="00D73969">
              <w:rPr>
                <w:rFonts w:ascii="Times New Roman" w:eastAsia="Times New Roman" w:hAnsi="Times New Roman" w:cs="Times New Roman"/>
                <w:color w:val="767171"/>
                <w:lang w:eastAsia="es-DO"/>
              </w:rPr>
              <w:t>g</w:t>
            </w:r>
            <w:r w:rsidRPr="00E3310B">
              <w:rPr>
                <w:rFonts w:ascii="Times New Roman" w:eastAsia="Times New Roman" w:hAnsi="Times New Roman" w:cs="Times New Roman"/>
                <w:color w:val="767171"/>
                <w:lang w:eastAsia="es-DO"/>
              </w:rPr>
              <w:t xml:space="preserve">estión de </w:t>
            </w:r>
            <w:r w:rsidR="00D73969">
              <w:rPr>
                <w:rFonts w:ascii="Times New Roman" w:eastAsia="Times New Roman" w:hAnsi="Times New Roman" w:cs="Times New Roman"/>
                <w:color w:val="767171"/>
                <w:lang w:eastAsia="es-DO"/>
              </w:rPr>
              <w:t>i</w:t>
            </w:r>
            <w:r w:rsidRPr="00E3310B">
              <w:rPr>
                <w:rFonts w:ascii="Times New Roman" w:eastAsia="Times New Roman" w:hAnsi="Times New Roman" w:cs="Times New Roman"/>
                <w:color w:val="767171"/>
                <w:lang w:eastAsia="es-DO"/>
              </w:rPr>
              <w:t xml:space="preserve">nnovación en </w:t>
            </w:r>
            <w:r w:rsidR="00D73969">
              <w:rPr>
                <w:rFonts w:ascii="Times New Roman" w:eastAsia="Times New Roman" w:hAnsi="Times New Roman" w:cs="Times New Roman"/>
                <w:color w:val="767171"/>
                <w:lang w:eastAsia="es-DO"/>
              </w:rPr>
              <w:t>p</w:t>
            </w:r>
            <w:r w:rsidRPr="00E3310B">
              <w:rPr>
                <w:rFonts w:ascii="Times New Roman" w:eastAsia="Times New Roman" w:hAnsi="Times New Roman" w:cs="Times New Roman"/>
                <w:color w:val="767171"/>
                <w:lang w:eastAsia="es-DO"/>
              </w:rPr>
              <w:t xml:space="preserve">equeñas y </w:t>
            </w:r>
            <w:r w:rsidR="00D73969">
              <w:rPr>
                <w:rFonts w:ascii="Times New Roman" w:eastAsia="Times New Roman" w:hAnsi="Times New Roman" w:cs="Times New Roman"/>
                <w:color w:val="767171"/>
                <w:lang w:eastAsia="es-DO"/>
              </w:rPr>
              <w:t>m</w:t>
            </w:r>
            <w:r w:rsidRPr="00E3310B">
              <w:rPr>
                <w:rFonts w:ascii="Times New Roman" w:eastAsia="Times New Roman" w:hAnsi="Times New Roman" w:cs="Times New Roman"/>
                <w:color w:val="767171"/>
                <w:lang w:eastAsia="es-DO"/>
              </w:rPr>
              <w:t xml:space="preserve">edianas </w:t>
            </w:r>
            <w:r w:rsidR="00D73969">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mpresas.</w:t>
            </w:r>
          </w:p>
        </w:tc>
      </w:tr>
      <w:tr w:rsidR="00A33D57" w:rsidRPr="00E3310B" w14:paraId="572E1F1D" w14:textId="77777777" w:rsidTr="004F3F77">
        <w:trPr>
          <w:trHeight w:val="1650"/>
        </w:trPr>
        <w:tc>
          <w:tcPr>
            <w:tcW w:w="570" w:type="dxa"/>
            <w:vAlign w:val="center"/>
            <w:hideMark/>
          </w:tcPr>
          <w:p w14:paraId="70E6B3A5" w14:textId="51A46FBF" w:rsidR="00A33D57" w:rsidRPr="00E3310B" w:rsidRDefault="00287D0C" w:rsidP="00442EB6">
            <w:pPr>
              <w:spacing w:line="360" w:lineRule="auto"/>
              <w:jc w:val="center"/>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12</w:t>
            </w:r>
          </w:p>
        </w:tc>
        <w:tc>
          <w:tcPr>
            <w:tcW w:w="1509" w:type="dxa"/>
            <w:vAlign w:val="center"/>
            <w:hideMark/>
          </w:tcPr>
          <w:p w14:paraId="5D86BBF9" w14:textId="20862412"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14E62331" w14:textId="3C7DCDF9"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Universidad Nacional Pedro Henríquez Ureña (UNPHU) y el Ministerio de Economía, Planificación y Desarrollo (MEP</w:t>
            </w:r>
            <w:r w:rsidR="00CD4393">
              <w:rPr>
                <w:rFonts w:ascii="Times New Roman" w:eastAsia="Times New Roman" w:hAnsi="Times New Roman" w:cs="Times New Roman"/>
                <w:color w:val="767171"/>
                <w:lang w:eastAsia="es-DO"/>
              </w:rPr>
              <w:t>y</w:t>
            </w:r>
            <w:r w:rsidRPr="00E3310B">
              <w:rPr>
                <w:rFonts w:ascii="Times New Roman" w:eastAsia="Times New Roman" w:hAnsi="Times New Roman" w:cs="Times New Roman"/>
                <w:color w:val="767171"/>
                <w:lang w:eastAsia="es-DO"/>
              </w:rPr>
              <w:t>D)</w:t>
            </w:r>
          </w:p>
        </w:tc>
        <w:tc>
          <w:tcPr>
            <w:tcW w:w="3119" w:type="dxa"/>
            <w:noWrap/>
            <w:vAlign w:val="center"/>
            <w:hideMark/>
          </w:tcPr>
          <w:p w14:paraId="5BE0B935" w14:textId="379B809A" w:rsidR="00A33D57" w:rsidRPr="00E3310B" w:rsidRDefault="00D73969"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F</w:t>
            </w:r>
            <w:r w:rsidR="00A33D57" w:rsidRPr="00E3310B">
              <w:rPr>
                <w:rFonts w:ascii="Times New Roman" w:eastAsia="Times New Roman" w:hAnsi="Times New Roman" w:cs="Times New Roman"/>
                <w:color w:val="767171"/>
                <w:lang w:eastAsia="es-DO"/>
              </w:rPr>
              <w:t>ormulación,</w:t>
            </w:r>
            <w:r>
              <w:rPr>
                <w:rFonts w:ascii="Times New Roman" w:eastAsia="Times New Roman" w:hAnsi="Times New Roman" w:cs="Times New Roman"/>
                <w:color w:val="767171"/>
                <w:lang w:eastAsia="es-DO"/>
              </w:rPr>
              <w:t xml:space="preserve"> </w:t>
            </w:r>
            <w:r w:rsidR="00A33D57" w:rsidRPr="00E3310B">
              <w:rPr>
                <w:rFonts w:ascii="Times New Roman" w:eastAsia="Times New Roman" w:hAnsi="Times New Roman" w:cs="Times New Roman"/>
                <w:color w:val="767171"/>
                <w:lang w:eastAsia="es-DO"/>
              </w:rPr>
              <w:t>acompañamiento técnico, y asistencia de diez (10) planes inclusivos y resilientes (</w:t>
            </w:r>
            <w:r w:rsidRPr="00E3310B">
              <w:rPr>
                <w:rFonts w:ascii="Times New Roman" w:eastAsia="Times New Roman" w:hAnsi="Times New Roman" w:cs="Times New Roman"/>
                <w:color w:val="767171"/>
                <w:lang w:eastAsia="es-DO"/>
              </w:rPr>
              <w:t>PIRS</w:t>
            </w:r>
            <w:r w:rsidR="00A33D57" w:rsidRPr="00E3310B">
              <w:rPr>
                <w:rFonts w:ascii="Times New Roman" w:eastAsia="Times New Roman" w:hAnsi="Times New Roman" w:cs="Times New Roman"/>
                <w:color w:val="767171"/>
                <w:lang w:eastAsia="es-DO"/>
              </w:rPr>
              <w:t>), típicos del proyecto de inclusión productiva y resiliencia de las familias rurales pobres.</w:t>
            </w:r>
          </w:p>
        </w:tc>
      </w:tr>
      <w:tr w:rsidR="00A33D57" w:rsidRPr="00E3310B" w14:paraId="18B3DE7E" w14:textId="77777777" w:rsidTr="004F3F77">
        <w:trPr>
          <w:trHeight w:val="1136"/>
        </w:trPr>
        <w:tc>
          <w:tcPr>
            <w:tcW w:w="570" w:type="dxa"/>
            <w:vAlign w:val="center"/>
            <w:hideMark/>
          </w:tcPr>
          <w:p w14:paraId="1F6C74DA" w14:textId="723EBDD6"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1</w:t>
            </w:r>
            <w:r w:rsidR="00287D0C">
              <w:rPr>
                <w:rFonts w:ascii="Times New Roman" w:eastAsia="Times New Roman" w:hAnsi="Times New Roman" w:cs="Times New Roman"/>
                <w:color w:val="767171"/>
                <w:lang w:eastAsia="es-DO"/>
              </w:rPr>
              <w:t>3</w:t>
            </w:r>
          </w:p>
        </w:tc>
        <w:tc>
          <w:tcPr>
            <w:tcW w:w="1509" w:type="dxa"/>
            <w:vAlign w:val="center"/>
            <w:hideMark/>
          </w:tcPr>
          <w:p w14:paraId="1ECB9674" w14:textId="277BD3F2"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0357B005" w14:textId="3F78DA1F"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Ministerio de Economía, Planificación y Desarrollo (MEP</w:t>
            </w:r>
            <w:r w:rsidR="00CD4393">
              <w:rPr>
                <w:rFonts w:ascii="Times New Roman" w:eastAsia="Times New Roman" w:hAnsi="Times New Roman" w:cs="Times New Roman"/>
                <w:color w:val="767171"/>
                <w:lang w:eastAsia="es-DO"/>
              </w:rPr>
              <w:t>y</w:t>
            </w:r>
            <w:r w:rsidRPr="00E3310B">
              <w:rPr>
                <w:rFonts w:ascii="Times New Roman" w:eastAsia="Times New Roman" w:hAnsi="Times New Roman" w:cs="Times New Roman"/>
                <w:color w:val="767171"/>
                <w:lang w:eastAsia="es-DO"/>
              </w:rPr>
              <w:t>D) - LA Universidad ISA (ISA).</w:t>
            </w:r>
          </w:p>
        </w:tc>
        <w:tc>
          <w:tcPr>
            <w:tcW w:w="3119" w:type="dxa"/>
            <w:noWrap/>
            <w:vAlign w:val="center"/>
            <w:hideMark/>
          </w:tcPr>
          <w:p w14:paraId="5608550E" w14:textId="4362771C" w:rsidR="00A33D57" w:rsidRPr="00E3310B" w:rsidRDefault="00D73969"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F</w:t>
            </w:r>
            <w:r w:rsidR="00A33D57" w:rsidRPr="00E3310B">
              <w:rPr>
                <w:rFonts w:ascii="Times New Roman" w:eastAsia="Times New Roman" w:hAnsi="Times New Roman" w:cs="Times New Roman"/>
                <w:color w:val="767171"/>
                <w:lang w:eastAsia="es-DO"/>
              </w:rPr>
              <w:t xml:space="preserve">ormulación, acompañamiento técnico, y asistencia de catorce (14) planes inclusivos y resilientes (PIRS), típicos del proyecto de inclusión productiva y resiliencia de las familias rurales pobres - prorural inclusivo y resiliente, financiado por el gobierno </w:t>
            </w:r>
            <w:r w:rsidR="00A33D57" w:rsidRPr="00E3310B">
              <w:rPr>
                <w:rFonts w:ascii="Times New Roman" w:eastAsia="Times New Roman" w:hAnsi="Times New Roman" w:cs="Times New Roman"/>
                <w:color w:val="767171"/>
                <w:lang w:eastAsia="es-DO"/>
              </w:rPr>
              <w:lastRenderedPageBreak/>
              <w:t>dominicano, para beneficiar a organizaciones económicas rurales (OERS).</w:t>
            </w:r>
          </w:p>
        </w:tc>
      </w:tr>
      <w:tr w:rsidR="00A33D57" w:rsidRPr="00E3310B" w14:paraId="63E4ED17" w14:textId="77777777" w:rsidTr="004F3F77">
        <w:trPr>
          <w:trHeight w:val="660"/>
        </w:trPr>
        <w:tc>
          <w:tcPr>
            <w:tcW w:w="570" w:type="dxa"/>
            <w:vAlign w:val="center"/>
            <w:hideMark/>
          </w:tcPr>
          <w:p w14:paraId="476B4A89"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14</w:t>
            </w:r>
          </w:p>
        </w:tc>
        <w:tc>
          <w:tcPr>
            <w:tcW w:w="1509" w:type="dxa"/>
            <w:vAlign w:val="center"/>
            <w:hideMark/>
          </w:tcPr>
          <w:p w14:paraId="7A173D89" w14:textId="1AA2FC14"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68A0B3D1" w14:textId="1556232E"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Universidad Central del Este (UCE)</w:t>
            </w:r>
          </w:p>
        </w:tc>
        <w:tc>
          <w:tcPr>
            <w:tcW w:w="3119" w:type="dxa"/>
            <w:noWrap/>
            <w:vAlign w:val="center"/>
            <w:hideMark/>
          </w:tcPr>
          <w:p w14:paraId="781F4D49" w14:textId="2C6F96BF" w:rsidR="00A33D57" w:rsidRPr="00E3310B" w:rsidRDefault="00D73969"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C</w:t>
            </w:r>
            <w:r w:rsidR="00A33D57" w:rsidRPr="00E3310B">
              <w:rPr>
                <w:rFonts w:ascii="Times New Roman" w:eastAsia="Times New Roman" w:hAnsi="Times New Roman" w:cs="Times New Roman"/>
                <w:color w:val="767171"/>
                <w:lang w:eastAsia="es-DO"/>
              </w:rPr>
              <w:t>ontinuar operando el centro de servicios de apoyo integral a las M</w:t>
            </w:r>
            <w:r>
              <w:rPr>
                <w:rFonts w:ascii="Times New Roman" w:eastAsia="Times New Roman" w:hAnsi="Times New Roman" w:cs="Times New Roman"/>
                <w:color w:val="767171"/>
                <w:lang w:eastAsia="es-DO"/>
              </w:rPr>
              <w:t>ipymes.</w:t>
            </w:r>
          </w:p>
        </w:tc>
      </w:tr>
      <w:tr w:rsidR="00A33D57" w:rsidRPr="00E3310B" w14:paraId="02A3F411" w14:textId="77777777" w:rsidTr="004F3F77">
        <w:trPr>
          <w:trHeight w:val="660"/>
        </w:trPr>
        <w:tc>
          <w:tcPr>
            <w:tcW w:w="570" w:type="dxa"/>
            <w:vAlign w:val="center"/>
            <w:hideMark/>
          </w:tcPr>
          <w:p w14:paraId="60688A0F"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15</w:t>
            </w:r>
          </w:p>
        </w:tc>
        <w:tc>
          <w:tcPr>
            <w:tcW w:w="1509" w:type="dxa"/>
            <w:vAlign w:val="center"/>
            <w:hideMark/>
          </w:tcPr>
          <w:p w14:paraId="25854136" w14:textId="06F66912"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04236D58" w14:textId="77FEA88B" w:rsidR="00A33D57" w:rsidRPr="00CD4393" w:rsidRDefault="00A33D57" w:rsidP="00442EB6">
            <w:pPr>
              <w:spacing w:line="360" w:lineRule="auto"/>
              <w:jc w:val="center"/>
              <w:rPr>
                <w:rFonts w:ascii="Times New Roman" w:eastAsia="Times New Roman" w:hAnsi="Times New Roman" w:cs="Times New Roman"/>
                <w:color w:val="767171"/>
                <w:lang w:val="en-US" w:eastAsia="es-DO"/>
              </w:rPr>
            </w:pPr>
            <w:r w:rsidRPr="00CD4393">
              <w:rPr>
                <w:rFonts w:ascii="Times New Roman" w:eastAsia="Times New Roman" w:hAnsi="Times New Roman" w:cs="Times New Roman"/>
                <w:color w:val="767171"/>
                <w:lang w:val="en-US" w:eastAsia="es-DO"/>
              </w:rPr>
              <w:t xml:space="preserve">Improving Economies </w:t>
            </w:r>
            <w:r w:rsidR="004F3F77" w:rsidRPr="00CD4393">
              <w:rPr>
                <w:rFonts w:ascii="Times New Roman" w:eastAsia="Times New Roman" w:hAnsi="Times New Roman" w:cs="Times New Roman"/>
                <w:color w:val="767171"/>
                <w:lang w:val="en-US" w:eastAsia="es-DO"/>
              </w:rPr>
              <w:t>for</w:t>
            </w:r>
            <w:r w:rsidRPr="00CD4393">
              <w:rPr>
                <w:rFonts w:ascii="Times New Roman" w:eastAsia="Times New Roman" w:hAnsi="Times New Roman" w:cs="Times New Roman"/>
                <w:color w:val="767171"/>
                <w:lang w:val="en-US" w:eastAsia="es-DO"/>
              </w:rPr>
              <w:t xml:space="preserve"> Stronger Communities (IESC)</w:t>
            </w:r>
          </w:p>
        </w:tc>
        <w:tc>
          <w:tcPr>
            <w:tcW w:w="3119" w:type="dxa"/>
            <w:noWrap/>
            <w:vAlign w:val="center"/>
            <w:hideMark/>
          </w:tcPr>
          <w:p w14:paraId="5E266956" w14:textId="0BF563B4"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Programa de capacitación para el sector agroindustrial con enfoque exportador.</w:t>
            </w:r>
          </w:p>
        </w:tc>
      </w:tr>
      <w:tr w:rsidR="00A33D57" w:rsidRPr="00E3310B" w14:paraId="46B1646D" w14:textId="77777777" w:rsidTr="004F3F77">
        <w:trPr>
          <w:trHeight w:val="660"/>
        </w:trPr>
        <w:tc>
          <w:tcPr>
            <w:tcW w:w="570" w:type="dxa"/>
            <w:vAlign w:val="center"/>
            <w:hideMark/>
          </w:tcPr>
          <w:p w14:paraId="66D6F243"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16</w:t>
            </w:r>
          </w:p>
        </w:tc>
        <w:tc>
          <w:tcPr>
            <w:tcW w:w="1509" w:type="dxa"/>
            <w:vAlign w:val="center"/>
            <w:hideMark/>
          </w:tcPr>
          <w:p w14:paraId="5F18D61F" w14:textId="52D44EA9"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56DB55AD"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Instituto Politécnico Loyola (IPL)</w:t>
            </w:r>
          </w:p>
        </w:tc>
        <w:tc>
          <w:tcPr>
            <w:tcW w:w="3119" w:type="dxa"/>
            <w:noWrap/>
            <w:vAlign w:val="center"/>
            <w:hideMark/>
          </w:tcPr>
          <w:p w14:paraId="3772B5B3" w14:textId="579EB544" w:rsidR="00A33D57" w:rsidRPr="00E3310B" w:rsidRDefault="00D73969"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C</w:t>
            </w:r>
            <w:r w:rsidR="00A33D57" w:rsidRPr="00E3310B">
              <w:rPr>
                <w:rFonts w:ascii="Times New Roman" w:eastAsia="Times New Roman" w:hAnsi="Times New Roman" w:cs="Times New Roman"/>
                <w:color w:val="767171"/>
                <w:lang w:eastAsia="es-DO"/>
              </w:rPr>
              <w:t xml:space="preserve">ontinuar operando el centro de servicios de apoyo integral a las </w:t>
            </w:r>
            <w:r w:rsidRPr="00E3310B">
              <w:rPr>
                <w:rFonts w:ascii="Times New Roman" w:eastAsia="Times New Roman" w:hAnsi="Times New Roman" w:cs="Times New Roman"/>
                <w:color w:val="767171"/>
                <w:lang w:eastAsia="es-DO"/>
              </w:rPr>
              <w:t>M</w:t>
            </w:r>
            <w:r>
              <w:rPr>
                <w:rFonts w:ascii="Times New Roman" w:eastAsia="Times New Roman" w:hAnsi="Times New Roman" w:cs="Times New Roman"/>
                <w:color w:val="767171"/>
                <w:lang w:eastAsia="es-DO"/>
              </w:rPr>
              <w:t>ipymes.</w:t>
            </w:r>
          </w:p>
        </w:tc>
      </w:tr>
      <w:tr w:rsidR="00A33D57" w:rsidRPr="00E3310B" w14:paraId="04DCC552" w14:textId="77777777" w:rsidTr="004F3F77">
        <w:trPr>
          <w:trHeight w:val="2640"/>
        </w:trPr>
        <w:tc>
          <w:tcPr>
            <w:tcW w:w="570" w:type="dxa"/>
            <w:vAlign w:val="center"/>
            <w:hideMark/>
          </w:tcPr>
          <w:p w14:paraId="1E667F9E"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17</w:t>
            </w:r>
          </w:p>
        </w:tc>
        <w:tc>
          <w:tcPr>
            <w:tcW w:w="1509" w:type="dxa"/>
            <w:vAlign w:val="center"/>
            <w:hideMark/>
          </w:tcPr>
          <w:p w14:paraId="5D3A97F4" w14:textId="1BCC7C41"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2BE45764"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Dominicana de Empresas de Inversión Extranjera, INC</w:t>
            </w:r>
          </w:p>
        </w:tc>
        <w:tc>
          <w:tcPr>
            <w:tcW w:w="3119" w:type="dxa"/>
            <w:noWrap/>
            <w:vAlign w:val="center"/>
            <w:hideMark/>
          </w:tcPr>
          <w:p w14:paraId="71F95272" w14:textId="14C95A83"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Desarrollo y ejecución de una estrategia nacional de fomento a la industria de semiconductores, para posicionar a la </w:t>
            </w:r>
            <w:r w:rsidR="00D73969">
              <w:rPr>
                <w:rFonts w:ascii="Times New Roman" w:eastAsia="Times New Roman" w:hAnsi="Times New Roman" w:cs="Times New Roman"/>
                <w:color w:val="767171"/>
                <w:lang w:eastAsia="es-DO"/>
              </w:rPr>
              <w:t>R</w:t>
            </w:r>
            <w:r w:rsidRPr="00E3310B">
              <w:rPr>
                <w:rFonts w:ascii="Times New Roman" w:eastAsia="Times New Roman" w:hAnsi="Times New Roman" w:cs="Times New Roman"/>
                <w:color w:val="767171"/>
                <w:lang w:eastAsia="es-DO"/>
              </w:rPr>
              <w:t xml:space="preserve">epública </w:t>
            </w:r>
            <w:r w:rsidR="00D73969">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ominicana como un destino confiable, seguro y competitivo en la cadena global de valor de la industria de semiconductores, en todos sus sectores, así como para la atracción de inversión extranjera para la radicación y el desarrollo de esta industria en el país.</w:t>
            </w:r>
          </w:p>
        </w:tc>
      </w:tr>
      <w:tr w:rsidR="00A33D57" w:rsidRPr="00E3310B" w14:paraId="694025FC" w14:textId="77777777" w:rsidTr="004F3F77">
        <w:trPr>
          <w:trHeight w:val="1650"/>
        </w:trPr>
        <w:tc>
          <w:tcPr>
            <w:tcW w:w="570" w:type="dxa"/>
            <w:vAlign w:val="center"/>
            <w:hideMark/>
          </w:tcPr>
          <w:p w14:paraId="248A8F77"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lastRenderedPageBreak/>
              <w:t>18</w:t>
            </w:r>
          </w:p>
        </w:tc>
        <w:tc>
          <w:tcPr>
            <w:tcW w:w="1509" w:type="dxa"/>
            <w:vAlign w:val="center"/>
            <w:hideMark/>
          </w:tcPr>
          <w:p w14:paraId="72AE964E" w14:textId="18F96BCB"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2EC91284"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Instituto Dominicano de Desarrollo Integral, INC. (IDDI)</w:t>
            </w:r>
          </w:p>
        </w:tc>
        <w:tc>
          <w:tcPr>
            <w:tcW w:w="3119" w:type="dxa"/>
            <w:noWrap/>
            <w:vAlign w:val="center"/>
            <w:hideMark/>
          </w:tcPr>
          <w:p w14:paraId="72D8263F" w14:textId="2425F559"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Para entrenamientos, capacitación y apoyo técnico a participantes en proyectos con la finalidad de apoyarles en la creación y formalización de emprendimientos, así como dotación de competencias para la mejora de gestión de </w:t>
            </w:r>
            <w:r w:rsidR="00D73969" w:rsidRPr="00E3310B">
              <w:rPr>
                <w:rFonts w:ascii="Times New Roman" w:eastAsia="Times New Roman" w:hAnsi="Times New Roman" w:cs="Times New Roman"/>
                <w:color w:val="767171"/>
                <w:lang w:eastAsia="es-DO"/>
              </w:rPr>
              <w:t>M</w:t>
            </w:r>
            <w:r w:rsidR="00D73969">
              <w:rPr>
                <w:rFonts w:ascii="Times New Roman" w:eastAsia="Times New Roman" w:hAnsi="Times New Roman" w:cs="Times New Roman"/>
                <w:color w:val="767171"/>
                <w:lang w:eastAsia="es-DO"/>
              </w:rPr>
              <w:t>ipymes</w:t>
            </w:r>
            <w:r w:rsidRPr="00E3310B">
              <w:rPr>
                <w:rFonts w:ascii="Times New Roman" w:eastAsia="Times New Roman" w:hAnsi="Times New Roman" w:cs="Times New Roman"/>
                <w:color w:val="767171"/>
                <w:lang w:eastAsia="es-DO"/>
              </w:rPr>
              <w:t xml:space="preserve"> comunitarias.</w:t>
            </w:r>
          </w:p>
        </w:tc>
      </w:tr>
      <w:tr w:rsidR="00A33D57" w:rsidRPr="00E3310B" w14:paraId="76FBB3A3" w14:textId="77777777" w:rsidTr="004F3F77">
        <w:trPr>
          <w:trHeight w:val="1320"/>
        </w:trPr>
        <w:tc>
          <w:tcPr>
            <w:tcW w:w="570" w:type="dxa"/>
            <w:vAlign w:val="center"/>
            <w:hideMark/>
          </w:tcPr>
          <w:p w14:paraId="5CFE325A"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19</w:t>
            </w:r>
          </w:p>
        </w:tc>
        <w:tc>
          <w:tcPr>
            <w:tcW w:w="1509" w:type="dxa"/>
            <w:vAlign w:val="center"/>
            <w:hideMark/>
          </w:tcPr>
          <w:p w14:paraId="1EDE7F90" w14:textId="775E2928"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58D07B1F"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Dominicana de Industriales Molineros del Trigo (ADOIMT)</w:t>
            </w:r>
          </w:p>
        </w:tc>
        <w:tc>
          <w:tcPr>
            <w:tcW w:w="3119" w:type="dxa"/>
            <w:noWrap/>
            <w:vAlign w:val="center"/>
            <w:hideMark/>
          </w:tcPr>
          <w:p w14:paraId="51103CDC" w14:textId="1DC769B3"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Adenda </w:t>
            </w:r>
            <w:r w:rsidR="009A5BEB">
              <w:rPr>
                <w:rFonts w:ascii="Times New Roman" w:eastAsia="Times New Roman" w:hAnsi="Times New Roman" w:cs="Times New Roman"/>
                <w:color w:val="767171"/>
                <w:lang w:eastAsia="es-DO"/>
              </w:rPr>
              <w:t>No</w:t>
            </w:r>
            <w:r w:rsidRPr="00E3310B">
              <w:rPr>
                <w:rFonts w:ascii="Times New Roman" w:eastAsia="Times New Roman" w:hAnsi="Times New Roman" w:cs="Times New Roman"/>
                <w:color w:val="767171"/>
                <w:lang w:eastAsia="es-DO"/>
              </w:rPr>
              <w:t xml:space="preserve">. </w:t>
            </w:r>
            <w:r w:rsidR="00D73969">
              <w:rPr>
                <w:rFonts w:ascii="Times New Roman" w:eastAsia="Times New Roman" w:hAnsi="Times New Roman" w:cs="Times New Roman"/>
                <w:color w:val="767171"/>
                <w:lang w:eastAsia="es-DO"/>
              </w:rPr>
              <w:t>3</w:t>
            </w:r>
            <w:r w:rsidR="00D73969" w:rsidRPr="00E3310B">
              <w:rPr>
                <w:rFonts w:ascii="Times New Roman" w:eastAsia="Times New Roman" w:hAnsi="Times New Roman" w:cs="Times New Roman"/>
                <w:color w:val="767171"/>
                <w:lang w:eastAsia="es-DO"/>
              </w:rPr>
              <w:t xml:space="preserve"> al </w:t>
            </w:r>
            <w:r w:rsidR="00D73969">
              <w:rPr>
                <w:rFonts w:ascii="Times New Roman" w:eastAsia="Times New Roman" w:hAnsi="Times New Roman" w:cs="Times New Roman"/>
                <w:color w:val="767171"/>
                <w:lang w:eastAsia="es-DO"/>
              </w:rPr>
              <w:t>a</w:t>
            </w:r>
            <w:r w:rsidR="00D73969" w:rsidRPr="00E3310B">
              <w:rPr>
                <w:rFonts w:ascii="Times New Roman" w:eastAsia="Times New Roman" w:hAnsi="Times New Roman" w:cs="Times New Roman"/>
                <w:color w:val="767171"/>
                <w:lang w:eastAsia="es-DO"/>
              </w:rPr>
              <w:t xml:space="preserve">cuerdo especifico de colaboración sobre estabilidad de los precios del pan y otros productos populares de harina que se producen y comercializan </w:t>
            </w:r>
            <w:r w:rsidRPr="00E3310B">
              <w:rPr>
                <w:rFonts w:ascii="Times New Roman" w:eastAsia="Times New Roman" w:hAnsi="Times New Roman" w:cs="Times New Roman"/>
                <w:color w:val="767171"/>
                <w:lang w:eastAsia="es-DO"/>
              </w:rPr>
              <w:t>en la República Dominicana.</w:t>
            </w:r>
          </w:p>
        </w:tc>
      </w:tr>
      <w:tr w:rsidR="00A33D57" w:rsidRPr="00E3310B" w14:paraId="24EF279F" w14:textId="77777777" w:rsidTr="004F3F77">
        <w:trPr>
          <w:trHeight w:val="1320"/>
        </w:trPr>
        <w:tc>
          <w:tcPr>
            <w:tcW w:w="570" w:type="dxa"/>
            <w:vAlign w:val="center"/>
            <w:hideMark/>
          </w:tcPr>
          <w:p w14:paraId="31276DC0"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20</w:t>
            </w:r>
          </w:p>
        </w:tc>
        <w:tc>
          <w:tcPr>
            <w:tcW w:w="1509" w:type="dxa"/>
            <w:vAlign w:val="center"/>
            <w:hideMark/>
          </w:tcPr>
          <w:p w14:paraId="50AA2A34" w14:textId="1732D241"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2B21E35C" w14:textId="4F1837A9"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Fondo Patrimonial de las Empresas Reformadas (FONPER)</w:t>
            </w:r>
          </w:p>
        </w:tc>
        <w:tc>
          <w:tcPr>
            <w:tcW w:w="3119" w:type="dxa"/>
            <w:noWrap/>
            <w:vAlign w:val="center"/>
            <w:hideMark/>
          </w:tcPr>
          <w:p w14:paraId="4E1C0B6D" w14:textId="5FFE9E05"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Adquisición de camionetas para ser utilizadas por el Cuerpo Especializado de Control de Combustibles y Comercio de Mercancías (CECCOM), para la erradicación del comercio ilícito, contrabando y falsificación de productos regulados.</w:t>
            </w:r>
          </w:p>
        </w:tc>
      </w:tr>
      <w:tr w:rsidR="00A33D57" w:rsidRPr="00E3310B" w14:paraId="78AA6A34" w14:textId="77777777" w:rsidTr="004F3F77">
        <w:trPr>
          <w:trHeight w:val="990"/>
        </w:trPr>
        <w:tc>
          <w:tcPr>
            <w:tcW w:w="570" w:type="dxa"/>
            <w:vAlign w:val="center"/>
            <w:hideMark/>
          </w:tcPr>
          <w:p w14:paraId="05CFBC22" w14:textId="2E7DBA2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lastRenderedPageBreak/>
              <w:t>2</w:t>
            </w:r>
            <w:r w:rsidR="00287D0C">
              <w:rPr>
                <w:rFonts w:ascii="Times New Roman" w:eastAsia="Times New Roman" w:hAnsi="Times New Roman" w:cs="Times New Roman"/>
                <w:color w:val="767171"/>
                <w:lang w:eastAsia="es-DO"/>
              </w:rPr>
              <w:t>1</w:t>
            </w:r>
          </w:p>
        </w:tc>
        <w:tc>
          <w:tcPr>
            <w:tcW w:w="1509" w:type="dxa"/>
            <w:vAlign w:val="center"/>
            <w:hideMark/>
          </w:tcPr>
          <w:p w14:paraId="0D710EC4" w14:textId="35270267"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45502156" w14:textId="6B2979B0"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Programa De Las Naciones Unidas (PNUD), Enmienda </w:t>
            </w:r>
            <w:r w:rsidR="00D73969" w:rsidRPr="00E3310B">
              <w:rPr>
                <w:rFonts w:ascii="Times New Roman" w:eastAsia="Times New Roman" w:hAnsi="Times New Roman" w:cs="Times New Roman"/>
                <w:color w:val="767171"/>
                <w:lang w:eastAsia="es-DO"/>
              </w:rPr>
              <w:t>7 00106436</w:t>
            </w:r>
          </w:p>
        </w:tc>
        <w:tc>
          <w:tcPr>
            <w:tcW w:w="3119" w:type="dxa"/>
            <w:noWrap/>
            <w:vAlign w:val="center"/>
            <w:hideMark/>
          </w:tcPr>
          <w:p w14:paraId="2E1BB98F" w14:textId="2B4B592D"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Enmienda No. 7, para el </w:t>
            </w:r>
            <w:r w:rsidR="00D73969">
              <w:rPr>
                <w:rFonts w:ascii="Times New Roman" w:eastAsia="Times New Roman" w:hAnsi="Times New Roman" w:cs="Times New Roman"/>
                <w:color w:val="767171"/>
                <w:lang w:eastAsia="es-DO"/>
              </w:rPr>
              <w:t>f</w:t>
            </w:r>
            <w:r w:rsidRPr="00E3310B">
              <w:rPr>
                <w:rFonts w:ascii="Times New Roman" w:eastAsia="Times New Roman" w:hAnsi="Times New Roman" w:cs="Times New Roman"/>
                <w:color w:val="767171"/>
                <w:lang w:eastAsia="es-DO"/>
              </w:rPr>
              <w:t xml:space="preserve">omento del </w:t>
            </w:r>
            <w:r w:rsidR="00D73969">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esarrollo</w:t>
            </w:r>
            <w:r w:rsidR="00D73969">
              <w:rPr>
                <w:rFonts w:ascii="Times New Roman" w:eastAsia="Times New Roman" w:hAnsi="Times New Roman" w:cs="Times New Roman"/>
                <w:color w:val="767171"/>
                <w:lang w:eastAsia="es-DO"/>
              </w:rPr>
              <w:t xml:space="preserve"> e</w:t>
            </w:r>
            <w:r w:rsidRPr="00E3310B">
              <w:rPr>
                <w:rFonts w:ascii="Times New Roman" w:eastAsia="Times New Roman" w:hAnsi="Times New Roman" w:cs="Times New Roman"/>
                <w:color w:val="767171"/>
                <w:lang w:eastAsia="es-DO"/>
              </w:rPr>
              <w:t xml:space="preserve">mpresarial y </w:t>
            </w:r>
            <w:r w:rsidR="00D73969">
              <w:rPr>
                <w:rFonts w:ascii="Times New Roman" w:eastAsia="Times New Roman" w:hAnsi="Times New Roman" w:cs="Times New Roman"/>
                <w:color w:val="767171"/>
                <w:lang w:eastAsia="es-DO"/>
              </w:rPr>
              <w:t>t</w:t>
            </w:r>
            <w:r w:rsidRPr="00E3310B">
              <w:rPr>
                <w:rFonts w:ascii="Times New Roman" w:eastAsia="Times New Roman" w:hAnsi="Times New Roman" w:cs="Times New Roman"/>
                <w:color w:val="767171"/>
                <w:lang w:eastAsia="es-DO"/>
              </w:rPr>
              <w:t xml:space="preserve">ransformación </w:t>
            </w:r>
            <w:r w:rsidR="00D73969">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 xml:space="preserve">igital de las </w:t>
            </w:r>
            <w:r w:rsidR="00D73969" w:rsidRPr="00E3310B">
              <w:rPr>
                <w:rFonts w:ascii="Times New Roman" w:eastAsia="Times New Roman" w:hAnsi="Times New Roman" w:cs="Times New Roman"/>
                <w:color w:val="767171"/>
                <w:lang w:eastAsia="es-DO"/>
              </w:rPr>
              <w:t>M</w:t>
            </w:r>
            <w:r w:rsidR="00D73969">
              <w:rPr>
                <w:rFonts w:ascii="Times New Roman" w:eastAsia="Times New Roman" w:hAnsi="Times New Roman" w:cs="Times New Roman"/>
                <w:color w:val="767171"/>
                <w:lang w:eastAsia="es-DO"/>
              </w:rPr>
              <w:t>ipymes</w:t>
            </w:r>
            <w:r w:rsidRPr="00E3310B">
              <w:rPr>
                <w:rFonts w:ascii="Times New Roman" w:eastAsia="Times New Roman" w:hAnsi="Times New Roman" w:cs="Times New Roman"/>
                <w:color w:val="767171"/>
                <w:lang w:eastAsia="es-DO"/>
              </w:rPr>
              <w:t xml:space="preserve"> en el contexto de la Agenda Digital 2030.</w:t>
            </w:r>
          </w:p>
        </w:tc>
      </w:tr>
      <w:tr w:rsidR="00A33D57" w:rsidRPr="00E3310B" w14:paraId="45A9A39F" w14:textId="77777777" w:rsidTr="004F3F77">
        <w:trPr>
          <w:trHeight w:val="1320"/>
        </w:trPr>
        <w:tc>
          <w:tcPr>
            <w:tcW w:w="570" w:type="dxa"/>
            <w:vAlign w:val="center"/>
            <w:hideMark/>
          </w:tcPr>
          <w:p w14:paraId="3CB94321" w14:textId="504152EA"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2</w:t>
            </w:r>
            <w:r w:rsidR="00287D0C">
              <w:rPr>
                <w:rFonts w:ascii="Times New Roman" w:eastAsia="Times New Roman" w:hAnsi="Times New Roman" w:cs="Times New Roman"/>
                <w:color w:val="767171"/>
                <w:lang w:eastAsia="es-DO"/>
              </w:rPr>
              <w:t>2</w:t>
            </w:r>
          </w:p>
        </w:tc>
        <w:tc>
          <w:tcPr>
            <w:tcW w:w="1509" w:type="dxa"/>
            <w:vAlign w:val="center"/>
            <w:hideMark/>
          </w:tcPr>
          <w:p w14:paraId="2A5114BE" w14:textId="2AFDA74B"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03958901"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Programa de las Naciones Unidas (PNUD), ENMIENDA 3 - 00132527</w:t>
            </w:r>
          </w:p>
        </w:tc>
        <w:tc>
          <w:tcPr>
            <w:tcW w:w="3119" w:type="dxa"/>
            <w:noWrap/>
            <w:vAlign w:val="center"/>
            <w:hideMark/>
          </w:tcPr>
          <w:p w14:paraId="1AB5A5E3" w14:textId="2E9ECD6A"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Modernización </w:t>
            </w:r>
            <w:r w:rsidR="00D73969" w:rsidRPr="00E3310B">
              <w:rPr>
                <w:rFonts w:ascii="Times New Roman" w:eastAsia="Times New Roman" w:hAnsi="Times New Roman" w:cs="Times New Roman"/>
                <w:color w:val="767171"/>
                <w:lang w:eastAsia="es-DO"/>
              </w:rPr>
              <w:t>y fortalecimiento institucional y del desarrollo productivo de las zonas francas, el comercio exterior y el comercio interno.</w:t>
            </w:r>
          </w:p>
        </w:tc>
      </w:tr>
      <w:tr w:rsidR="00A33D57" w:rsidRPr="00E3310B" w14:paraId="63F2A9A1" w14:textId="77777777" w:rsidTr="004F3F77">
        <w:trPr>
          <w:trHeight w:val="1650"/>
        </w:trPr>
        <w:tc>
          <w:tcPr>
            <w:tcW w:w="570" w:type="dxa"/>
            <w:vAlign w:val="center"/>
            <w:hideMark/>
          </w:tcPr>
          <w:p w14:paraId="17F6E068" w14:textId="058BDED5"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2</w:t>
            </w:r>
            <w:r w:rsidR="00287D0C">
              <w:rPr>
                <w:rFonts w:ascii="Times New Roman" w:eastAsia="Times New Roman" w:hAnsi="Times New Roman" w:cs="Times New Roman"/>
                <w:color w:val="767171"/>
                <w:lang w:eastAsia="es-DO"/>
              </w:rPr>
              <w:t>3</w:t>
            </w:r>
          </w:p>
        </w:tc>
        <w:tc>
          <w:tcPr>
            <w:tcW w:w="1509" w:type="dxa"/>
            <w:vAlign w:val="center"/>
            <w:hideMark/>
          </w:tcPr>
          <w:p w14:paraId="750BC0DB" w14:textId="1F9A521F"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5EF291E9" w14:textId="27D8851B"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Centro para el Desarrollo Agropecuario y Forestal (CEDAF)</w:t>
            </w:r>
          </w:p>
        </w:tc>
        <w:tc>
          <w:tcPr>
            <w:tcW w:w="3119" w:type="dxa"/>
            <w:noWrap/>
            <w:vAlign w:val="center"/>
            <w:hideMark/>
          </w:tcPr>
          <w:p w14:paraId="1AD47755" w14:textId="77777777"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Análisis de políticas y estrategias sectoriales, capacitaciones, información e innovación institucional, estimular una agricultura competitiva y una oferta exportable de calidad internacional, con la finalidad de incrementar las exportaciones de productos agrícolas dominicanos.</w:t>
            </w:r>
          </w:p>
        </w:tc>
      </w:tr>
      <w:tr w:rsidR="00A33D57" w:rsidRPr="00E3310B" w14:paraId="09123D30" w14:textId="77777777" w:rsidTr="004F3F77">
        <w:trPr>
          <w:trHeight w:val="660"/>
        </w:trPr>
        <w:tc>
          <w:tcPr>
            <w:tcW w:w="570" w:type="dxa"/>
            <w:vAlign w:val="center"/>
            <w:hideMark/>
          </w:tcPr>
          <w:p w14:paraId="6F6276B4" w14:textId="598E573B"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2</w:t>
            </w:r>
            <w:r w:rsidR="00287D0C">
              <w:rPr>
                <w:rFonts w:ascii="Times New Roman" w:eastAsia="Times New Roman" w:hAnsi="Times New Roman" w:cs="Times New Roman"/>
                <w:color w:val="767171"/>
                <w:lang w:eastAsia="es-DO"/>
              </w:rPr>
              <w:t>4</w:t>
            </w:r>
          </w:p>
        </w:tc>
        <w:tc>
          <w:tcPr>
            <w:tcW w:w="1509" w:type="dxa"/>
            <w:vAlign w:val="center"/>
            <w:hideMark/>
          </w:tcPr>
          <w:p w14:paraId="2F70C2D7" w14:textId="73599A60"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13EF77DE"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de Comerciantes e Industriales (ACIS)</w:t>
            </w:r>
          </w:p>
        </w:tc>
        <w:tc>
          <w:tcPr>
            <w:tcW w:w="3119" w:type="dxa"/>
            <w:noWrap/>
            <w:vAlign w:val="center"/>
            <w:hideMark/>
          </w:tcPr>
          <w:p w14:paraId="64D6373E" w14:textId="77777777"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Para el programa de fortalecimiento de las capacidades institucionales.</w:t>
            </w:r>
          </w:p>
        </w:tc>
      </w:tr>
      <w:tr w:rsidR="00A33D57" w:rsidRPr="00E3310B" w14:paraId="0F630E9D" w14:textId="77777777" w:rsidTr="004F3F77">
        <w:trPr>
          <w:trHeight w:val="660"/>
        </w:trPr>
        <w:tc>
          <w:tcPr>
            <w:tcW w:w="570" w:type="dxa"/>
            <w:vAlign w:val="center"/>
            <w:hideMark/>
          </w:tcPr>
          <w:p w14:paraId="1BC210FD" w14:textId="7A2AABE0"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lastRenderedPageBreak/>
              <w:t>2</w:t>
            </w:r>
            <w:r w:rsidR="00287D0C">
              <w:rPr>
                <w:rFonts w:ascii="Times New Roman" w:eastAsia="Times New Roman" w:hAnsi="Times New Roman" w:cs="Times New Roman"/>
                <w:color w:val="767171"/>
                <w:lang w:eastAsia="es-DO"/>
              </w:rPr>
              <w:t>5</w:t>
            </w:r>
          </w:p>
        </w:tc>
        <w:tc>
          <w:tcPr>
            <w:tcW w:w="1509" w:type="dxa"/>
            <w:vAlign w:val="center"/>
            <w:hideMark/>
          </w:tcPr>
          <w:p w14:paraId="7F127660" w14:textId="2378A9BD"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0254311F"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de Industrias y Empresas de Boca Chica, (ABOCACHICA)</w:t>
            </w:r>
          </w:p>
        </w:tc>
        <w:tc>
          <w:tcPr>
            <w:tcW w:w="3119" w:type="dxa"/>
            <w:noWrap/>
            <w:vAlign w:val="center"/>
            <w:hideMark/>
          </w:tcPr>
          <w:p w14:paraId="72ED29A2" w14:textId="77777777"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Para el programa de fortalecimiento de las capacidades institucionales.</w:t>
            </w:r>
          </w:p>
        </w:tc>
      </w:tr>
      <w:tr w:rsidR="00A33D57" w:rsidRPr="00E3310B" w14:paraId="44907B06" w14:textId="77777777" w:rsidTr="004F3F77">
        <w:trPr>
          <w:trHeight w:val="1650"/>
        </w:trPr>
        <w:tc>
          <w:tcPr>
            <w:tcW w:w="570" w:type="dxa"/>
            <w:vAlign w:val="center"/>
            <w:hideMark/>
          </w:tcPr>
          <w:p w14:paraId="663450A9" w14:textId="633687D3"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2</w:t>
            </w:r>
            <w:r w:rsidR="00287D0C">
              <w:rPr>
                <w:rFonts w:ascii="Times New Roman" w:eastAsia="Times New Roman" w:hAnsi="Times New Roman" w:cs="Times New Roman"/>
                <w:color w:val="767171"/>
                <w:lang w:eastAsia="es-DO"/>
              </w:rPr>
              <w:t>6</w:t>
            </w:r>
          </w:p>
        </w:tc>
        <w:tc>
          <w:tcPr>
            <w:tcW w:w="1509" w:type="dxa"/>
            <w:vAlign w:val="center"/>
            <w:hideMark/>
          </w:tcPr>
          <w:p w14:paraId="00074302" w14:textId="1710FBDC"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31A24E83"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Unión Gastronómica de Santiago (UGASA)</w:t>
            </w:r>
          </w:p>
        </w:tc>
        <w:tc>
          <w:tcPr>
            <w:tcW w:w="3119" w:type="dxa"/>
            <w:noWrap/>
            <w:vAlign w:val="center"/>
            <w:hideMark/>
          </w:tcPr>
          <w:p w14:paraId="3AAAC691" w14:textId="0D5755D2"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A5BEB">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 xml:space="preserve">. </w:t>
            </w:r>
            <w:r w:rsidR="00D73969">
              <w:rPr>
                <w:rFonts w:ascii="Times New Roman" w:eastAsia="Times New Roman" w:hAnsi="Times New Roman" w:cs="Times New Roman"/>
                <w:color w:val="767171"/>
                <w:lang w:eastAsia="es-DO"/>
              </w:rPr>
              <w:t>1</w:t>
            </w:r>
            <w:r w:rsidRPr="00E3310B">
              <w:rPr>
                <w:rFonts w:ascii="Times New Roman" w:eastAsia="Times New Roman" w:hAnsi="Times New Roman" w:cs="Times New Roman"/>
                <w:color w:val="767171"/>
                <w:lang w:eastAsia="es-DO"/>
              </w:rPr>
              <w:t>, para continuar apoyando en las iniciativas que estimulen el desarrollo y proyección, a nivel nacional, de los distintos sectores productivos que intervienen en la gastronomía dominicana y propiciar la celebración del 2do. “Restaurant Show”</w:t>
            </w:r>
            <w:r w:rsidR="00D73969">
              <w:rPr>
                <w:rFonts w:ascii="Times New Roman" w:eastAsia="Times New Roman" w:hAnsi="Times New Roman" w:cs="Times New Roman"/>
                <w:color w:val="767171"/>
                <w:lang w:eastAsia="es-DO"/>
              </w:rPr>
              <w:t>.</w:t>
            </w:r>
          </w:p>
        </w:tc>
      </w:tr>
      <w:tr w:rsidR="00A33D57" w:rsidRPr="00E3310B" w14:paraId="570A0074" w14:textId="77777777" w:rsidTr="004F3F77">
        <w:trPr>
          <w:trHeight w:val="660"/>
        </w:trPr>
        <w:tc>
          <w:tcPr>
            <w:tcW w:w="570" w:type="dxa"/>
            <w:vAlign w:val="center"/>
            <w:hideMark/>
          </w:tcPr>
          <w:p w14:paraId="75CC608E" w14:textId="76ABD242"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2</w:t>
            </w:r>
            <w:r w:rsidR="00287D0C">
              <w:rPr>
                <w:rFonts w:ascii="Times New Roman" w:eastAsia="Times New Roman" w:hAnsi="Times New Roman" w:cs="Times New Roman"/>
                <w:color w:val="767171"/>
                <w:lang w:eastAsia="es-DO"/>
              </w:rPr>
              <w:t>7</w:t>
            </w:r>
          </w:p>
        </w:tc>
        <w:tc>
          <w:tcPr>
            <w:tcW w:w="1509" w:type="dxa"/>
            <w:vAlign w:val="center"/>
            <w:hideMark/>
          </w:tcPr>
          <w:p w14:paraId="3CA11D73" w14:textId="3122F9E7"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0BF393FB"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de Industrias y Empresas de Haina y Región Sur (AIEHAINA Y EL SUR)</w:t>
            </w:r>
          </w:p>
        </w:tc>
        <w:tc>
          <w:tcPr>
            <w:tcW w:w="3119" w:type="dxa"/>
            <w:noWrap/>
            <w:vAlign w:val="center"/>
            <w:hideMark/>
          </w:tcPr>
          <w:p w14:paraId="1A80B770" w14:textId="5E66601B"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Para el programa de fortalecimiento del distrito industrial HAINA-NIGUA</w:t>
            </w:r>
            <w:r w:rsidR="00D73969">
              <w:rPr>
                <w:rFonts w:ascii="Times New Roman" w:eastAsia="Times New Roman" w:hAnsi="Times New Roman" w:cs="Times New Roman"/>
                <w:color w:val="767171"/>
                <w:lang w:eastAsia="es-DO"/>
              </w:rPr>
              <w:t>.</w:t>
            </w:r>
          </w:p>
        </w:tc>
      </w:tr>
      <w:tr w:rsidR="00A33D57" w:rsidRPr="00E3310B" w14:paraId="7D2D0748" w14:textId="77777777" w:rsidTr="004F3F77">
        <w:trPr>
          <w:trHeight w:val="660"/>
        </w:trPr>
        <w:tc>
          <w:tcPr>
            <w:tcW w:w="570" w:type="dxa"/>
            <w:vAlign w:val="center"/>
            <w:hideMark/>
          </w:tcPr>
          <w:p w14:paraId="35C047E5" w14:textId="0C9BD2FB"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2</w:t>
            </w:r>
            <w:r w:rsidR="00287D0C">
              <w:rPr>
                <w:rFonts w:ascii="Times New Roman" w:eastAsia="Times New Roman" w:hAnsi="Times New Roman" w:cs="Times New Roman"/>
                <w:color w:val="767171"/>
                <w:lang w:eastAsia="es-DO"/>
              </w:rPr>
              <w:t>8</w:t>
            </w:r>
          </w:p>
        </w:tc>
        <w:tc>
          <w:tcPr>
            <w:tcW w:w="1509" w:type="dxa"/>
            <w:vAlign w:val="center"/>
            <w:hideMark/>
          </w:tcPr>
          <w:p w14:paraId="2C92E94B" w14:textId="330C5AC8"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1B0CB891" w14:textId="642189EB"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Instituto Nacional de Tránsito y Transporte Terrestre (INTRANT)</w:t>
            </w:r>
          </w:p>
        </w:tc>
        <w:tc>
          <w:tcPr>
            <w:tcW w:w="3119" w:type="dxa"/>
            <w:noWrap/>
            <w:vAlign w:val="center"/>
            <w:hideMark/>
          </w:tcPr>
          <w:p w14:paraId="52114FBE" w14:textId="68B3E9AA"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A5BEB">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 xml:space="preserve"> 6 </w:t>
            </w:r>
            <w:r w:rsidR="009A5BEB" w:rsidRPr="00E3310B">
              <w:rPr>
                <w:rFonts w:ascii="Times New Roman" w:eastAsia="Times New Roman" w:hAnsi="Times New Roman" w:cs="Times New Roman"/>
                <w:color w:val="767171"/>
                <w:lang w:eastAsia="es-DO"/>
              </w:rPr>
              <w:t>al acuerdo sobre cooperación al sector del transporte público de la república dominicana</w:t>
            </w:r>
          </w:p>
        </w:tc>
      </w:tr>
      <w:tr w:rsidR="00A33D57" w:rsidRPr="00E3310B" w14:paraId="4C71F607" w14:textId="77777777" w:rsidTr="004F3F77">
        <w:trPr>
          <w:trHeight w:val="660"/>
        </w:trPr>
        <w:tc>
          <w:tcPr>
            <w:tcW w:w="570" w:type="dxa"/>
            <w:vAlign w:val="center"/>
            <w:hideMark/>
          </w:tcPr>
          <w:p w14:paraId="437D5E80" w14:textId="55D19C6F" w:rsidR="00A33D57" w:rsidRPr="00E3310B" w:rsidRDefault="00287D0C" w:rsidP="00442EB6">
            <w:pPr>
              <w:spacing w:line="360" w:lineRule="auto"/>
              <w:jc w:val="center"/>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29</w:t>
            </w:r>
          </w:p>
        </w:tc>
        <w:tc>
          <w:tcPr>
            <w:tcW w:w="1509" w:type="dxa"/>
            <w:vAlign w:val="center"/>
            <w:hideMark/>
          </w:tcPr>
          <w:p w14:paraId="3B9F2C64" w14:textId="2DA441E2"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6476D4A3" w14:textId="75B4D8D4"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de Industrias de la República Dominicana (AIRD)</w:t>
            </w:r>
          </w:p>
        </w:tc>
        <w:tc>
          <w:tcPr>
            <w:tcW w:w="3119" w:type="dxa"/>
            <w:noWrap/>
            <w:vAlign w:val="center"/>
            <w:hideMark/>
          </w:tcPr>
          <w:p w14:paraId="3DC86907" w14:textId="450FD02A" w:rsidR="00A33D57" w:rsidRPr="00E3310B" w:rsidRDefault="009A5BEB"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R</w:t>
            </w:r>
            <w:r w:rsidR="00A33D57" w:rsidRPr="00E3310B">
              <w:rPr>
                <w:rFonts w:ascii="Times New Roman" w:eastAsia="Times New Roman" w:hAnsi="Times New Roman" w:cs="Times New Roman"/>
                <w:color w:val="767171"/>
                <w:lang w:eastAsia="es-DO"/>
              </w:rPr>
              <w:t xml:space="preserve">ealización conjunta de las iniciativas orientadas hacia el fortalecimiento del </w:t>
            </w:r>
            <w:r>
              <w:rPr>
                <w:rFonts w:ascii="Times New Roman" w:eastAsia="Times New Roman" w:hAnsi="Times New Roman" w:cs="Times New Roman"/>
                <w:color w:val="767171"/>
                <w:lang w:eastAsia="es-DO"/>
              </w:rPr>
              <w:t>s</w:t>
            </w:r>
            <w:r w:rsidR="00A33D57" w:rsidRPr="00E3310B">
              <w:rPr>
                <w:rFonts w:ascii="Times New Roman" w:eastAsia="Times New Roman" w:hAnsi="Times New Roman" w:cs="Times New Roman"/>
                <w:color w:val="767171"/>
                <w:lang w:eastAsia="es-DO"/>
              </w:rPr>
              <w:t xml:space="preserve">ector </w:t>
            </w:r>
            <w:r>
              <w:rPr>
                <w:rFonts w:ascii="Times New Roman" w:eastAsia="Times New Roman" w:hAnsi="Times New Roman" w:cs="Times New Roman"/>
                <w:color w:val="767171"/>
                <w:lang w:eastAsia="es-DO"/>
              </w:rPr>
              <w:t>i</w:t>
            </w:r>
            <w:r w:rsidR="00A33D57" w:rsidRPr="00E3310B">
              <w:rPr>
                <w:rFonts w:ascii="Times New Roman" w:eastAsia="Times New Roman" w:hAnsi="Times New Roman" w:cs="Times New Roman"/>
                <w:color w:val="767171"/>
                <w:lang w:eastAsia="es-DO"/>
              </w:rPr>
              <w:t>ndustrial</w:t>
            </w:r>
          </w:p>
        </w:tc>
      </w:tr>
      <w:tr w:rsidR="00A33D57" w:rsidRPr="00E3310B" w14:paraId="680FFA65" w14:textId="77777777" w:rsidTr="00E56911">
        <w:trPr>
          <w:trHeight w:val="852"/>
        </w:trPr>
        <w:tc>
          <w:tcPr>
            <w:tcW w:w="570" w:type="dxa"/>
            <w:vAlign w:val="center"/>
            <w:hideMark/>
          </w:tcPr>
          <w:p w14:paraId="4AF84522" w14:textId="5B1EA2DC"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r w:rsidR="00287D0C">
              <w:rPr>
                <w:rFonts w:ascii="Times New Roman" w:eastAsia="Times New Roman" w:hAnsi="Times New Roman" w:cs="Times New Roman"/>
                <w:color w:val="767171"/>
                <w:lang w:eastAsia="es-DO"/>
              </w:rPr>
              <w:t>0</w:t>
            </w:r>
          </w:p>
        </w:tc>
        <w:tc>
          <w:tcPr>
            <w:tcW w:w="1509" w:type="dxa"/>
            <w:vAlign w:val="center"/>
            <w:hideMark/>
          </w:tcPr>
          <w:p w14:paraId="3180F3FB" w14:textId="028F7B81"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3B1CBABA"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Instituto Tecnológico de Santo Domingo (INTEC) y la Asociación de Industrias de la </w:t>
            </w:r>
            <w:r w:rsidRPr="00E3310B">
              <w:rPr>
                <w:rFonts w:ascii="Times New Roman" w:eastAsia="Times New Roman" w:hAnsi="Times New Roman" w:cs="Times New Roman"/>
                <w:color w:val="767171"/>
                <w:lang w:eastAsia="es-DO"/>
              </w:rPr>
              <w:lastRenderedPageBreak/>
              <w:t>República Dominicana (AIRD).</w:t>
            </w:r>
          </w:p>
        </w:tc>
        <w:tc>
          <w:tcPr>
            <w:tcW w:w="3119" w:type="dxa"/>
            <w:noWrap/>
            <w:vAlign w:val="center"/>
            <w:hideMark/>
          </w:tcPr>
          <w:p w14:paraId="5834438A" w14:textId="67E7D5E3" w:rsidR="00A33D57" w:rsidRPr="00E3310B" w:rsidRDefault="009A5BEB"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lastRenderedPageBreak/>
              <w:t>P</w:t>
            </w:r>
            <w:r w:rsidR="00A33D57" w:rsidRPr="00E3310B">
              <w:rPr>
                <w:rFonts w:ascii="Times New Roman" w:eastAsia="Times New Roman" w:hAnsi="Times New Roman" w:cs="Times New Roman"/>
                <w:color w:val="767171"/>
                <w:lang w:eastAsia="es-DO"/>
              </w:rPr>
              <w:t>uesta en marcha del Programa Learning Factory.</w:t>
            </w:r>
          </w:p>
        </w:tc>
      </w:tr>
      <w:tr w:rsidR="00A33D57" w:rsidRPr="00E3310B" w14:paraId="243DE55C" w14:textId="77777777" w:rsidTr="004F3F77">
        <w:trPr>
          <w:trHeight w:val="660"/>
        </w:trPr>
        <w:tc>
          <w:tcPr>
            <w:tcW w:w="570" w:type="dxa"/>
            <w:vAlign w:val="center"/>
            <w:hideMark/>
          </w:tcPr>
          <w:p w14:paraId="4805D8CC" w14:textId="5008D7AA"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r w:rsidR="00287D0C">
              <w:rPr>
                <w:rFonts w:ascii="Times New Roman" w:eastAsia="Times New Roman" w:hAnsi="Times New Roman" w:cs="Times New Roman"/>
                <w:color w:val="767171"/>
                <w:lang w:eastAsia="es-DO"/>
              </w:rPr>
              <w:t>1</w:t>
            </w:r>
          </w:p>
        </w:tc>
        <w:tc>
          <w:tcPr>
            <w:tcW w:w="1509" w:type="dxa"/>
            <w:vAlign w:val="center"/>
            <w:hideMark/>
          </w:tcPr>
          <w:p w14:paraId="235AD75D" w14:textId="6B9A1F55"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6F04C8AC"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Dominicana de Exportadores (ADOEXPO).</w:t>
            </w:r>
          </w:p>
        </w:tc>
        <w:tc>
          <w:tcPr>
            <w:tcW w:w="3119" w:type="dxa"/>
            <w:noWrap/>
            <w:vAlign w:val="center"/>
            <w:hideMark/>
          </w:tcPr>
          <w:p w14:paraId="2593700A" w14:textId="6D4141E4"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Fortalecer el desarrollo y posicionamiento de los </w:t>
            </w:r>
            <w:r w:rsidR="009A5BEB">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 xml:space="preserve">xportadores </w:t>
            </w:r>
            <w:r w:rsidR="009A5BEB">
              <w:rPr>
                <w:rFonts w:ascii="Times New Roman" w:eastAsia="Times New Roman" w:hAnsi="Times New Roman" w:cs="Times New Roman"/>
                <w:color w:val="767171"/>
                <w:lang w:eastAsia="es-DO"/>
              </w:rPr>
              <w:t>d</w:t>
            </w:r>
            <w:r w:rsidRPr="00E3310B">
              <w:rPr>
                <w:rFonts w:ascii="Times New Roman" w:eastAsia="Times New Roman" w:hAnsi="Times New Roman" w:cs="Times New Roman"/>
                <w:color w:val="767171"/>
                <w:lang w:eastAsia="es-DO"/>
              </w:rPr>
              <w:t>ominicanos.</w:t>
            </w:r>
          </w:p>
        </w:tc>
      </w:tr>
      <w:tr w:rsidR="00A33D57" w:rsidRPr="00E3310B" w14:paraId="3EEDF7CC" w14:textId="77777777" w:rsidTr="004F3F77">
        <w:trPr>
          <w:trHeight w:val="660"/>
        </w:trPr>
        <w:tc>
          <w:tcPr>
            <w:tcW w:w="570" w:type="dxa"/>
            <w:vAlign w:val="center"/>
            <w:hideMark/>
          </w:tcPr>
          <w:p w14:paraId="3BABCAE4" w14:textId="38108CDA"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r w:rsidR="00715F77">
              <w:rPr>
                <w:rFonts w:ascii="Times New Roman" w:eastAsia="Times New Roman" w:hAnsi="Times New Roman" w:cs="Times New Roman"/>
                <w:color w:val="767171"/>
                <w:lang w:eastAsia="es-DO"/>
              </w:rPr>
              <w:t>2</w:t>
            </w:r>
          </w:p>
        </w:tc>
        <w:tc>
          <w:tcPr>
            <w:tcW w:w="1509" w:type="dxa"/>
            <w:vAlign w:val="center"/>
            <w:hideMark/>
          </w:tcPr>
          <w:p w14:paraId="48936DA3" w14:textId="02534B22" w:rsidR="00A33D57" w:rsidRPr="00AE078C" w:rsidRDefault="009842F8" w:rsidP="00442EB6">
            <w:pPr>
              <w:spacing w:line="360" w:lineRule="auto"/>
              <w:jc w:val="center"/>
              <w:rPr>
                <w:rFonts w:ascii="Times New Roman" w:eastAsia="Times New Roman" w:hAnsi="Times New Roman" w:cs="Times New Roman"/>
                <w:color w:val="767171"/>
                <w:lang w:eastAsia="es-DO"/>
              </w:rPr>
            </w:pPr>
            <w:r w:rsidRPr="00AE078C">
              <w:rPr>
                <w:rFonts w:ascii="Times New Roman" w:eastAsia="Times New Roman" w:hAnsi="Times New Roman" w:cs="Times New Roman"/>
                <w:color w:val="767171"/>
                <w:lang w:eastAsia="es-DO"/>
              </w:rPr>
              <w:t>Acuerdo de colaboración</w:t>
            </w:r>
          </w:p>
        </w:tc>
        <w:tc>
          <w:tcPr>
            <w:tcW w:w="3166" w:type="dxa"/>
            <w:vAlign w:val="center"/>
            <w:hideMark/>
          </w:tcPr>
          <w:p w14:paraId="5AE1D3C4" w14:textId="1D38C215" w:rsidR="00A33D57" w:rsidRPr="00AE078C" w:rsidRDefault="00A33D57" w:rsidP="00442EB6">
            <w:pPr>
              <w:spacing w:line="360" w:lineRule="auto"/>
              <w:jc w:val="center"/>
              <w:rPr>
                <w:rFonts w:ascii="Times New Roman" w:eastAsia="Times New Roman" w:hAnsi="Times New Roman" w:cs="Times New Roman"/>
                <w:color w:val="767171"/>
                <w:lang w:eastAsia="es-DO"/>
              </w:rPr>
            </w:pPr>
            <w:r w:rsidRPr="00AE078C">
              <w:rPr>
                <w:rFonts w:ascii="Times New Roman" w:eastAsia="Times New Roman" w:hAnsi="Times New Roman" w:cs="Times New Roman"/>
                <w:color w:val="767171"/>
                <w:lang w:eastAsia="es-DO"/>
              </w:rPr>
              <w:t>Instituto Tecnológico de Santo Domingo (INTEC).</w:t>
            </w:r>
          </w:p>
        </w:tc>
        <w:tc>
          <w:tcPr>
            <w:tcW w:w="3119" w:type="dxa"/>
            <w:noWrap/>
            <w:vAlign w:val="center"/>
            <w:hideMark/>
          </w:tcPr>
          <w:p w14:paraId="2485DFF8" w14:textId="39A9E104" w:rsidR="00A33D57" w:rsidRPr="00AE078C" w:rsidRDefault="00AE078C" w:rsidP="00AE078C">
            <w:pPr>
              <w:spacing w:line="360" w:lineRule="auto"/>
              <w:jc w:val="both"/>
              <w:rPr>
                <w:rFonts w:ascii="Times New Roman" w:eastAsia="Times New Roman" w:hAnsi="Times New Roman" w:cs="Times New Roman"/>
                <w:color w:val="767171"/>
                <w:lang w:eastAsia="es-DO"/>
              </w:rPr>
            </w:pPr>
            <w:r w:rsidRPr="00AE078C">
              <w:rPr>
                <w:rFonts w:ascii="Times New Roman" w:eastAsia="Times New Roman" w:hAnsi="Times New Roman" w:cs="Times New Roman"/>
                <w:color w:val="767171"/>
                <w:lang w:eastAsia="es-DO"/>
              </w:rPr>
              <w:t xml:space="preserve">Colaborar en la </w:t>
            </w:r>
            <w:r>
              <w:rPr>
                <w:rFonts w:ascii="Times New Roman" w:eastAsia="Times New Roman" w:hAnsi="Times New Roman" w:cs="Times New Roman"/>
                <w:color w:val="767171"/>
                <w:lang w:eastAsia="es-DO"/>
              </w:rPr>
              <w:t>e</w:t>
            </w:r>
            <w:r w:rsidRPr="00AE078C">
              <w:rPr>
                <w:rFonts w:ascii="Times New Roman" w:eastAsia="Times New Roman" w:hAnsi="Times New Roman" w:cs="Times New Roman"/>
                <w:color w:val="767171"/>
                <w:lang w:eastAsia="es-DO"/>
              </w:rPr>
              <w:t>jecución de las iniciativas para la transformación del Parque Industrial Duarte en un Parque Eco-Industrial (PEI).</w:t>
            </w:r>
          </w:p>
        </w:tc>
      </w:tr>
      <w:tr w:rsidR="00A33D57" w:rsidRPr="00E3310B" w14:paraId="3191192B" w14:textId="77777777" w:rsidTr="004F3F77">
        <w:trPr>
          <w:trHeight w:val="1980"/>
        </w:trPr>
        <w:tc>
          <w:tcPr>
            <w:tcW w:w="570" w:type="dxa"/>
            <w:vAlign w:val="center"/>
            <w:hideMark/>
          </w:tcPr>
          <w:p w14:paraId="4A482A9F" w14:textId="69E68803"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r w:rsidR="00715F77">
              <w:rPr>
                <w:rFonts w:ascii="Times New Roman" w:eastAsia="Times New Roman" w:hAnsi="Times New Roman" w:cs="Times New Roman"/>
                <w:color w:val="767171"/>
                <w:lang w:eastAsia="es-DO"/>
              </w:rPr>
              <w:t>3</w:t>
            </w:r>
          </w:p>
        </w:tc>
        <w:tc>
          <w:tcPr>
            <w:tcW w:w="1509" w:type="dxa"/>
            <w:vAlign w:val="center"/>
            <w:hideMark/>
          </w:tcPr>
          <w:p w14:paraId="4D97E39D" w14:textId="5942B2F1"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5703CD4F" w14:textId="257A6145"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Centro para el Desarrollo Agropecuario y Forestal (CEDAF)</w:t>
            </w:r>
          </w:p>
        </w:tc>
        <w:tc>
          <w:tcPr>
            <w:tcW w:w="3119" w:type="dxa"/>
            <w:noWrap/>
            <w:vAlign w:val="center"/>
            <w:hideMark/>
          </w:tcPr>
          <w:p w14:paraId="47E83048" w14:textId="483383F1"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67F8F">
              <w:rPr>
                <w:rFonts w:ascii="Times New Roman" w:eastAsia="Times New Roman" w:hAnsi="Times New Roman" w:cs="Times New Roman"/>
                <w:color w:val="767171"/>
                <w:lang w:eastAsia="es-DO"/>
              </w:rPr>
              <w:t>o. 1</w:t>
            </w:r>
            <w:r w:rsidRPr="00E3310B">
              <w:rPr>
                <w:rFonts w:ascii="Times New Roman" w:eastAsia="Times New Roman" w:hAnsi="Times New Roman" w:cs="Times New Roman"/>
                <w:color w:val="767171"/>
                <w:lang w:eastAsia="es-DO"/>
              </w:rPr>
              <w:t>, para el análisis de políticas y estrategias sectoriales, capacitaciones, información e innovación institucional, estimular una agricultura competitiva y una oferta exportable de calidad internacional, con la finalidad de incrementar las exportaciones de productos agrícolas dominicanos.</w:t>
            </w:r>
          </w:p>
        </w:tc>
      </w:tr>
      <w:tr w:rsidR="00A33D57" w:rsidRPr="00E3310B" w14:paraId="253FA492" w14:textId="77777777" w:rsidTr="004F3F77">
        <w:trPr>
          <w:trHeight w:val="660"/>
        </w:trPr>
        <w:tc>
          <w:tcPr>
            <w:tcW w:w="570" w:type="dxa"/>
            <w:vAlign w:val="center"/>
            <w:hideMark/>
          </w:tcPr>
          <w:p w14:paraId="267F4663" w14:textId="3C59363B"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r w:rsidR="00715F77">
              <w:rPr>
                <w:rFonts w:ascii="Times New Roman" w:eastAsia="Times New Roman" w:hAnsi="Times New Roman" w:cs="Times New Roman"/>
                <w:color w:val="767171"/>
                <w:lang w:eastAsia="es-DO"/>
              </w:rPr>
              <w:t>4</w:t>
            </w:r>
          </w:p>
        </w:tc>
        <w:tc>
          <w:tcPr>
            <w:tcW w:w="1509" w:type="dxa"/>
            <w:vAlign w:val="center"/>
            <w:hideMark/>
          </w:tcPr>
          <w:p w14:paraId="7BBC0D8B" w14:textId="639BF0E0"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78607592" w14:textId="62F24C09"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Dominicana de Zonas Francas (ADOZONA).</w:t>
            </w:r>
          </w:p>
        </w:tc>
        <w:tc>
          <w:tcPr>
            <w:tcW w:w="3119" w:type="dxa"/>
            <w:noWrap/>
            <w:vAlign w:val="center"/>
            <w:hideMark/>
          </w:tcPr>
          <w:p w14:paraId="278B476B" w14:textId="04D335A8"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67F8F">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w:t>
            </w:r>
            <w:r w:rsidR="00967F8F">
              <w:rPr>
                <w:rFonts w:ascii="Times New Roman" w:eastAsia="Times New Roman" w:hAnsi="Times New Roman" w:cs="Times New Roman"/>
                <w:color w:val="767171"/>
                <w:lang w:eastAsia="es-DO"/>
              </w:rPr>
              <w:t xml:space="preserve"> 4</w:t>
            </w:r>
            <w:r w:rsidRPr="00E3310B">
              <w:rPr>
                <w:rFonts w:ascii="Times New Roman" w:eastAsia="Times New Roman" w:hAnsi="Times New Roman" w:cs="Times New Roman"/>
                <w:color w:val="767171"/>
                <w:lang w:eastAsia="es-DO"/>
              </w:rPr>
              <w:t xml:space="preserve">, para el fortalecimiento del sector de las </w:t>
            </w:r>
            <w:r w:rsidR="00967F8F">
              <w:rPr>
                <w:rFonts w:ascii="Times New Roman" w:eastAsia="Times New Roman" w:hAnsi="Times New Roman" w:cs="Times New Roman"/>
                <w:color w:val="767171"/>
                <w:lang w:eastAsia="es-DO"/>
              </w:rPr>
              <w:t>z</w:t>
            </w:r>
            <w:r w:rsidRPr="00E3310B">
              <w:rPr>
                <w:rFonts w:ascii="Times New Roman" w:eastAsia="Times New Roman" w:hAnsi="Times New Roman" w:cs="Times New Roman"/>
                <w:color w:val="767171"/>
                <w:lang w:eastAsia="es-DO"/>
              </w:rPr>
              <w:t xml:space="preserve">onas </w:t>
            </w:r>
            <w:r w:rsidR="00967F8F">
              <w:rPr>
                <w:rFonts w:ascii="Times New Roman" w:eastAsia="Times New Roman" w:hAnsi="Times New Roman" w:cs="Times New Roman"/>
                <w:color w:val="767171"/>
                <w:lang w:eastAsia="es-DO"/>
              </w:rPr>
              <w:t>f</w:t>
            </w:r>
            <w:r w:rsidRPr="00E3310B">
              <w:rPr>
                <w:rFonts w:ascii="Times New Roman" w:eastAsia="Times New Roman" w:hAnsi="Times New Roman" w:cs="Times New Roman"/>
                <w:color w:val="767171"/>
                <w:lang w:eastAsia="es-DO"/>
              </w:rPr>
              <w:t>rancas.</w:t>
            </w:r>
          </w:p>
        </w:tc>
      </w:tr>
      <w:tr w:rsidR="00A33D57" w:rsidRPr="00E3310B" w14:paraId="63D98BFC" w14:textId="77777777" w:rsidTr="004F3F77">
        <w:trPr>
          <w:trHeight w:val="1320"/>
        </w:trPr>
        <w:tc>
          <w:tcPr>
            <w:tcW w:w="570" w:type="dxa"/>
            <w:vAlign w:val="center"/>
            <w:hideMark/>
          </w:tcPr>
          <w:p w14:paraId="15994092" w14:textId="343635F2"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r w:rsidR="00715F77">
              <w:rPr>
                <w:rFonts w:ascii="Times New Roman" w:eastAsia="Times New Roman" w:hAnsi="Times New Roman" w:cs="Times New Roman"/>
                <w:color w:val="767171"/>
                <w:lang w:eastAsia="es-DO"/>
              </w:rPr>
              <w:t>5</w:t>
            </w:r>
          </w:p>
        </w:tc>
        <w:tc>
          <w:tcPr>
            <w:tcW w:w="1509" w:type="dxa"/>
            <w:vAlign w:val="center"/>
            <w:hideMark/>
          </w:tcPr>
          <w:p w14:paraId="334ED81D" w14:textId="461CCB83"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72C5976A" w14:textId="55162973"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Instituto 512 y Fundación Inicia Educación</w:t>
            </w:r>
          </w:p>
        </w:tc>
        <w:tc>
          <w:tcPr>
            <w:tcW w:w="3119" w:type="dxa"/>
            <w:noWrap/>
            <w:vAlign w:val="center"/>
            <w:hideMark/>
          </w:tcPr>
          <w:p w14:paraId="214EB745" w14:textId="2581B1D6"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67F8F">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w:t>
            </w:r>
            <w:r w:rsidR="00967F8F">
              <w:rPr>
                <w:rFonts w:ascii="Times New Roman" w:eastAsia="Times New Roman" w:hAnsi="Times New Roman" w:cs="Times New Roman"/>
                <w:color w:val="767171"/>
                <w:lang w:eastAsia="es-DO"/>
              </w:rPr>
              <w:t xml:space="preserve"> 1</w:t>
            </w:r>
            <w:r w:rsidRPr="00E3310B">
              <w:rPr>
                <w:rFonts w:ascii="Times New Roman" w:eastAsia="Times New Roman" w:hAnsi="Times New Roman" w:cs="Times New Roman"/>
                <w:color w:val="767171"/>
                <w:lang w:eastAsia="es-DO"/>
              </w:rPr>
              <w:t xml:space="preserve">, para la implementación de un programa que permita </w:t>
            </w:r>
            <w:r w:rsidRPr="00E3310B">
              <w:rPr>
                <w:rFonts w:ascii="Times New Roman" w:eastAsia="Times New Roman" w:hAnsi="Times New Roman" w:cs="Times New Roman"/>
                <w:color w:val="767171"/>
                <w:lang w:eastAsia="es-DO"/>
              </w:rPr>
              <w:lastRenderedPageBreak/>
              <w:t>sensibilizar y acercar a las aulas las problemáticas del sector logístico suscrito en fecha 9 de noviembre del año 2023.</w:t>
            </w:r>
          </w:p>
        </w:tc>
      </w:tr>
      <w:tr w:rsidR="00A33D57" w:rsidRPr="00E3310B" w14:paraId="6DA324B7" w14:textId="77777777" w:rsidTr="004F3F77">
        <w:trPr>
          <w:trHeight w:val="1320"/>
        </w:trPr>
        <w:tc>
          <w:tcPr>
            <w:tcW w:w="570" w:type="dxa"/>
            <w:vAlign w:val="center"/>
            <w:hideMark/>
          </w:tcPr>
          <w:p w14:paraId="2BDC2C0C" w14:textId="545EEB0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r w:rsidR="00715F77">
              <w:rPr>
                <w:rFonts w:ascii="Times New Roman" w:eastAsia="Times New Roman" w:hAnsi="Times New Roman" w:cs="Times New Roman"/>
                <w:color w:val="767171"/>
                <w:lang w:eastAsia="es-DO"/>
              </w:rPr>
              <w:t>6</w:t>
            </w:r>
          </w:p>
        </w:tc>
        <w:tc>
          <w:tcPr>
            <w:tcW w:w="1509" w:type="dxa"/>
            <w:vAlign w:val="center"/>
            <w:hideMark/>
          </w:tcPr>
          <w:p w14:paraId="3892989C" w14:textId="0C30596E"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noWrap/>
            <w:vAlign w:val="center"/>
            <w:hideMark/>
          </w:tcPr>
          <w:p w14:paraId="6AF560C0"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Foro Económico Mundial</w:t>
            </w:r>
          </w:p>
        </w:tc>
        <w:tc>
          <w:tcPr>
            <w:tcW w:w="3119" w:type="dxa"/>
            <w:noWrap/>
            <w:vAlign w:val="center"/>
            <w:hideMark/>
          </w:tcPr>
          <w:p w14:paraId="628D9BE9" w14:textId="77777777"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Colaborar con el fomento de las actividades de la asociación para la acción mundial sobre el plástico en República Dominicana, en aras de una actuación sistemática contra la contaminación plástica en el país.</w:t>
            </w:r>
          </w:p>
        </w:tc>
      </w:tr>
      <w:tr w:rsidR="00A33D57" w:rsidRPr="00E3310B" w14:paraId="65CC2B48" w14:textId="77777777" w:rsidTr="004F3F77">
        <w:trPr>
          <w:trHeight w:val="660"/>
        </w:trPr>
        <w:tc>
          <w:tcPr>
            <w:tcW w:w="570" w:type="dxa"/>
            <w:vAlign w:val="center"/>
            <w:hideMark/>
          </w:tcPr>
          <w:p w14:paraId="26C46FFA" w14:textId="26575204"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3</w:t>
            </w:r>
            <w:r w:rsidR="00715F77">
              <w:rPr>
                <w:rFonts w:ascii="Times New Roman" w:eastAsia="Times New Roman" w:hAnsi="Times New Roman" w:cs="Times New Roman"/>
                <w:color w:val="767171"/>
                <w:lang w:eastAsia="es-DO"/>
              </w:rPr>
              <w:t>7</w:t>
            </w:r>
          </w:p>
        </w:tc>
        <w:tc>
          <w:tcPr>
            <w:tcW w:w="1509" w:type="dxa"/>
            <w:vAlign w:val="center"/>
            <w:hideMark/>
          </w:tcPr>
          <w:p w14:paraId="59088816" w14:textId="6FC3606C"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37598BA9"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Organización para la Cooperación y el Desarrollo Económico (OCDE)</w:t>
            </w:r>
          </w:p>
        </w:tc>
        <w:tc>
          <w:tcPr>
            <w:tcW w:w="3119" w:type="dxa"/>
            <w:noWrap/>
            <w:vAlign w:val="center"/>
            <w:hideMark/>
          </w:tcPr>
          <w:p w14:paraId="014F99CE" w14:textId="16553779"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La ejecución de trabajo de la OCDE sobre las Industrias de </w:t>
            </w:r>
            <w:r w:rsidR="00967F8F">
              <w:rPr>
                <w:rFonts w:ascii="Times New Roman" w:eastAsia="Times New Roman" w:hAnsi="Times New Roman" w:cs="Times New Roman"/>
                <w:color w:val="767171"/>
                <w:lang w:eastAsia="es-DO"/>
              </w:rPr>
              <w:t>s</w:t>
            </w:r>
            <w:r w:rsidRPr="00E3310B">
              <w:rPr>
                <w:rFonts w:ascii="Times New Roman" w:eastAsia="Times New Roman" w:hAnsi="Times New Roman" w:cs="Times New Roman"/>
                <w:color w:val="767171"/>
                <w:lang w:eastAsia="es-DO"/>
              </w:rPr>
              <w:t xml:space="preserve">emiconductores y </w:t>
            </w:r>
            <w:r w:rsidR="00967F8F">
              <w:rPr>
                <w:rFonts w:ascii="Times New Roman" w:eastAsia="Times New Roman" w:hAnsi="Times New Roman" w:cs="Times New Roman"/>
                <w:color w:val="767171"/>
                <w:lang w:eastAsia="es-DO"/>
              </w:rPr>
              <w:t>m</w:t>
            </w:r>
            <w:r w:rsidRPr="00E3310B">
              <w:rPr>
                <w:rFonts w:ascii="Times New Roman" w:eastAsia="Times New Roman" w:hAnsi="Times New Roman" w:cs="Times New Roman"/>
                <w:color w:val="767171"/>
                <w:lang w:eastAsia="es-DO"/>
              </w:rPr>
              <w:t>icroelectrónica.</w:t>
            </w:r>
          </w:p>
        </w:tc>
      </w:tr>
      <w:tr w:rsidR="00A33D57" w:rsidRPr="00E3310B" w14:paraId="0662E323" w14:textId="77777777" w:rsidTr="004F3F77">
        <w:trPr>
          <w:trHeight w:val="1320"/>
        </w:trPr>
        <w:tc>
          <w:tcPr>
            <w:tcW w:w="570" w:type="dxa"/>
            <w:vAlign w:val="center"/>
            <w:hideMark/>
          </w:tcPr>
          <w:p w14:paraId="64A552E1" w14:textId="2CD8C6EC" w:rsidR="00A33D57" w:rsidRPr="00E3310B" w:rsidRDefault="00287D0C" w:rsidP="00442EB6">
            <w:pPr>
              <w:spacing w:line="360" w:lineRule="auto"/>
              <w:jc w:val="center"/>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3</w:t>
            </w:r>
            <w:r w:rsidR="00715F77">
              <w:rPr>
                <w:rFonts w:ascii="Times New Roman" w:eastAsia="Times New Roman" w:hAnsi="Times New Roman" w:cs="Times New Roman"/>
                <w:color w:val="767171"/>
                <w:lang w:eastAsia="es-DO"/>
              </w:rPr>
              <w:t>8</w:t>
            </w:r>
          </w:p>
        </w:tc>
        <w:tc>
          <w:tcPr>
            <w:tcW w:w="1509" w:type="dxa"/>
            <w:vAlign w:val="center"/>
            <w:hideMark/>
          </w:tcPr>
          <w:p w14:paraId="3569725B" w14:textId="664BC0C7"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2954E720"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Instituto de Investigación Aplicada Purdue (PARI)</w:t>
            </w:r>
          </w:p>
        </w:tc>
        <w:tc>
          <w:tcPr>
            <w:tcW w:w="3119" w:type="dxa"/>
            <w:noWrap/>
            <w:vAlign w:val="center"/>
            <w:hideMark/>
          </w:tcPr>
          <w:p w14:paraId="393376D7" w14:textId="0C23C7D4"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 xml:space="preserve">Ejecución de del programa ¨PARI¨ </w:t>
            </w:r>
            <w:r w:rsidR="00967F8F">
              <w:rPr>
                <w:rFonts w:ascii="Times New Roman" w:eastAsia="Times New Roman" w:hAnsi="Times New Roman" w:cs="Times New Roman"/>
                <w:color w:val="767171"/>
                <w:lang w:eastAsia="es-DO"/>
              </w:rPr>
              <w:t>que</w:t>
            </w:r>
            <w:r w:rsidRPr="00E3310B">
              <w:rPr>
                <w:rFonts w:ascii="Times New Roman" w:eastAsia="Times New Roman" w:hAnsi="Times New Roman" w:cs="Times New Roman"/>
                <w:color w:val="767171"/>
                <w:lang w:eastAsia="es-DO"/>
              </w:rPr>
              <w:t xml:space="preserve"> permite al gobierno tomar decisiones estratégicas informadas </w:t>
            </w:r>
            <w:r w:rsidR="00287D0C" w:rsidRPr="00E3310B">
              <w:rPr>
                <w:rFonts w:ascii="Times New Roman" w:eastAsia="Times New Roman" w:hAnsi="Times New Roman" w:cs="Times New Roman"/>
                <w:color w:val="767171"/>
                <w:lang w:eastAsia="es-DO"/>
              </w:rPr>
              <w:t>que fortalezcan</w:t>
            </w:r>
            <w:r w:rsidRPr="00E3310B">
              <w:rPr>
                <w:rFonts w:ascii="Times New Roman" w:eastAsia="Times New Roman" w:hAnsi="Times New Roman" w:cs="Times New Roman"/>
                <w:color w:val="767171"/>
                <w:lang w:eastAsia="es-DO"/>
              </w:rPr>
              <w:t xml:space="preserve"> las necesidades de capital humano del país para competir en la fabricación de avanzada de microelectrónica.</w:t>
            </w:r>
          </w:p>
        </w:tc>
      </w:tr>
      <w:tr w:rsidR="00A33D57" w:rsidRPr="00E3310B" w14:paraId="1B59FEEA" w14:textId="77777777" w:rsidTr="004F3F77">
        <w:trPr>
          <w:trHeight w:val="660"/>
        </w:trPr>
        <w:tc>
          <w:tcPr>
            <w:tcW w:w="570" w:type="dxa"/>
            <w:vAlign w:val="center"/>
            <w:hideMark/>
          </w:tcPr>
          <w:p w14:paraId="1AB05EB4" w14:textId="6D4CC2E7" w:rsidR="00A33D57" w:rsidRPr="00E3310B" w:rsidRDefault="00715F77" w:rsidP="00442EB6">
            <w:pPr>
              <w:spacing w:line="360" w:lineRule="auto"/>
              <w:jc w:val="center"/>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lastRenderedPageBreak/>
              <w:t>39</w:t>
            </w:r>
          </w:p>
        </w:tc>
        <w:tc>
          <w:tcPr>
            <w:tcW w:w="1509" w:type="dxa"/>
            <w:vAlign w:val="center"/>
            <w:hideMark/>
          </w:tcPr>
          <w:p w14:paraId="7B2DE093" w14:textId="4F622E5B"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noWrap/>
            <w:vAlign w:val="center"/>
            <w:hideMark/>
          </w:tcPr>
          <w:p w14:paraId="2A0D68A8" w14:textId="77777777" w:rsidR="00A33D57" w:rsidRPr="00CD4393" w:rsidRDefault="00A33D57" w:rsidP="00442EB6">
            <w:pPr>
              <w:spacing w:line="360" w:lineRule="auto"/>
              <w:jc w:val="center"/>
              <w:rPr>
                <w:rFonts w:ascii="Times New Roman" w:eastAsia="Times New Roman" w:hAnsi="Times New Roman" w:cs="Times New Roman"/>
                <w:color w:val="767171"/>
                <w:lang w:val="en-US" w:eastAsia="es-DO"/>
              </w:rPr>
            </w:pPr>
            <w:r w:rsidRPr="00CD4393">
              <w:rPr>
                <w:rFonts w:ascii="Times New Roman" w:eastAsia="Times New Roman" w:hAnsi="Times New Roman" w:cs="Times New Roman"/>
                <w:color w:val="767171"/>
                <w:lang w:val="en-US" w:eastAsia="es-DO"/>
              </w:rPr>
              <w:t>Aroma Coffee Service, S.A.S.</w:t>
            </w:r>
          </w:p>
        </w:tc>
        <w:tc>
          <w:tcPr>
            <w:tcW w:w="3119" w:type="dxa"/>
            <w:noWrap/>
            <w:vAlign w:val="center"/>
            <w:hideMark/>
          </w:tcPr>
          <w:p w14:paraId="5F74B53E" w14:textId="56AA8B0D" w:rsidR="00A33D57" w:rsidRPr="00E3310B" w:rsidRDefault="00967F8F"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I</w:t>
            </w:r>
            <w:r w:rsidR="00A33D57" w:rsidRPr="00E3310B">
              <w:rPr>
                <w:rFonts w:ascii="Times New Roman" w:eastAsia="Times New Roman" w:hAnsi="Times New Roman" w:cs="Times New Roman"/>
                <w:color w:val="767171"/>
                <w:lang w:eastAsia="es-DO"/>
              </w:rPr>
              <w:t xml:space="preserve">nstalación de máquinas expendedoras de café y </w:t>
            </w:r>
            <w:r w:rsidR="00A33D57" w:rsidRPr="00E3310B">
              <w:rPr>
                <w:rFonts w:ascii="Times New Roman" w:eastAsia="Times New Roman" w:hAnsi="Times New Roman" w:cs="Times New Roman"/>
                <w:i/>
                <w:iCs/>
                <w:color w:val="767171"/>
                <w:lang w:eastAsia="es-DO"/>
              </w:rPr>
              <w:t>snacks</w:t>
            </w:r>
            <w:r w:rsidR="00A33D57" w:rsidRPr="00E3310B">
              <w:rPr>
                <w:rFonts w:ascii="Times New Roman" w:eastAsia="Times New Roman" w:hAnsi="Times New Roman" w:cs="Times New Roman"/>
                <w:color w:val="767171"/>
                <w:lang w:eastAsia="es-DO"/>
              </w:rPr>
              <w:t xml:space="preserve"> para en las áreas del comedor y primer piso de la sede del MICM.</w:t>
            </w:r>
          </w:p>
        </w:tc>
      </w:tr>
      <w:tr w:rsidR="00A33D57" w:rsidRPr="00E3310B" w14:paraId="2672CE34" w14:textId="77777777" w:rsidTr="004F3F77">
        <w:trPr>
          <w:trHeight w:val="990"/>
        </w:trPr>
        <w:tc>
          <w:tcPr>
            <w:tcW w:w="570" w:type="dxa"/>
            <w:vAlign w:val="center"/>
            <w:hideMark/>
          </w:tcPr>
          <w:p w14:paraId="6695265B" w14:textId="47199164"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4</w:t>
            </w:r>
            <w:r w:rsidR="00715F77">
              <w:rPr>
                <w:rFonts w:ascii="Times New Roman" w:eastAsia="Times New Roman" w:hAnsi="Times New Roman" w:cs="Times New Roman"/>
                <w:color w:val="767171"/>
                <w:lang w:eastAsia="es-DO"/>
              </w:rPr>
              <w:t>0</w:t>
            </w:r>
          </w:p>
        </w:tc>
        <w:tc>
          <w:tcPr>
            <w:tcW w:w="1509" w:type="dxa"/>
            <w:vAlign w:val="center"/>
            <w:hideMark/>
          </w:tcPr>
          <w:p w14:paraId="02ED589D" w14:textId="06285461"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666D338F"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Cámara de Comercio y Producción de Santo Domingo, Inc. (CCPSD).</w:t>
            </w:r>
          </w:p>
        </w:tc>
        <w:tc>
          <w:tcPr>
            <w:tcW w:w="3119" w:type="dxa"/>
            <w:noWrap/>
            <w:vAlign w:val="center"/>
            <w:hideMark/>
          </w:tcPr>
          <w:p w14:paraId="065FDB75" w14:textId="1DC0256C"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67F8F">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 xml:space="preserve">. </w:t>
            </w:r>
            <w:r w:rsidR="00967F8F">
              <w:rPr>
                <w:rFonts w:ascii="Times New Roman" w:eastAsia="Times New Roman" w:hAnsi="Times New Roman" w:cs="Times New Roman"/>
                <w:color w:val="767171"/>
                <w:lang w:eastAsia="es-DO"/>
              </w:rPr>
              <w:t>1</w:t>
            </w:r>
            <w:r w:rsidRPr="00E3310B">
              <w:rPr>
                <w:rFonts w:ascii="Times New Roman" w:eastAsia="Times New Roman" w:hAnsi="Times New Roman" w:cs="Times New Roman"/>
                <w:color w:val="767171"/>
                <w:lang w:eastAsia="es-DO"/>
              </w:rPr>
              <w:t>, para posicionar negocios nacionales en el exterior y aumentar la exportación de sus productos o servicios.</w:t>
            </w:r>
          </w:p>
        </w:tc>
      </w:tr>
      <w:tr w:rsidR="00A33D57" w:rsidRPr="00E3310B" w14:paraId="1D79705B" w14:textId="77777777" w:rsidTr="004F3F77">
        <w:trPr>
          <w:trHeight w:val="990"/>
        </w:trPr>
        <w:tc>
          <w:tcPr>
            <w:tcW w:w="570" w:type="dxa"/>
            <w:vAlign w:val="center"/>
            <w:hideMark/>
          </w:tcPr>
          <w:p w14:paraId="1D5D6B4C" w14:textId="783EF85A"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4</w:t>
            </w:r>
            <w:r w:rsidR="00715F77">
              <w:rPr>
                <w:rFonts w:ascii="Times New Roman" w:eastAsia="Times New Roman" w:hAnsi="Times New Roman" w:cs="Times New Roman"/>
                <w:color w:val="767171"/>
                <w:lang w:eastAsia="es-DO"/>
              </w:rPr>
              <w:t>1</w:t>
            </w:r>
          </w:p>
        </w:tc>
        <w:tc>
          <w:tcPr>
            <w:tcW w:w="1509" w:type="dxa"/>
            <w:vAlign w:val="center"/>
            <w:hideMark/>
          </w:tcPr>
          <w:p w14:paraId="23EA0440" w14:textId="4452D8CB"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63B1C338" w14:textId="4E41057B"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Instituto Tecnológico de Santo Domingo (INTEC).</w:t>
            </w:r>
          </w:p>
        </w:tc>
        <w:tc>
          <w:tcPr>
            <w:tcW w:w="3119" w:type="dxa"/>
            <w:noWrap/>
            <w:vAlign w:val="center"/>
            <w:hideMark/>
          </w:tcPr>
          <w:p w14:paraId="359B2F7C" w14:textId="7C6CFE0A" w:rsidR="00A33D57" w:rsidRPr="00E3310B" w:rsidRDefault="00A33D57" w:rsidP="009842F8">
            <w:pPr>
              <w:spacing w:line="360" w:lineRule="auto"/>
              <w:jc w:val="both"/>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Adenda N</w:t>
            </w:r>
            <w:r w:rsidR="00967F8F">
              <w:rPr>
                <w:rFonts w:ascii="Times New Roman" w:eastAsia="Times New Roman" w:hAnsi="Times New Roman" w:cs="Times New Roman"/>
                <w:color w:val="767171"/>
                <w:lang w:eastAsia="es-DO"/>
              </w:rPr>
              <w:t>o</w:t>
            </w:r>
            <w:r w:rsidRPr="00E3310B">
              <w:rPr>
                <w:rFonts w:ascii="Times New Roman" w:eastAsia="Times New Roman" w:hAnsi="Times New Roman" w:cs="Times New Roman"/>
                <w:color w:val="767171"/>
                <w:lang w:eastAsia="es-DO"/>
              </w:rPr>
              <w:t>.</w:t>
            </w:r>
            <w:r w:rsidR="00967F8F">
              <w:rPr>
                <w:rFonts w:ascii="Times New Roman" w:eastAsia="Times New Roman" w:hAnsi="Times New Roman" w:cs="Times New Roman"/>
                <w:color w:val="767171"/>
                <w:lang w:eastAsia="es-DO"/>
              </w:rPr>
              <w:t xml:space="preserve"> 3</w:t>
            </w:r>
            <w:r w:rsidRPr="00E3310B">
              <w:rPr>
                <w:rFonts w:ascii="Times New Roman" w:eastAsia="Times New Roman" w:hAnsi="Times New Roman" w:cs="Times New Roman"/>
                <w:color w:val="767171"/>
                <w:lang w:eastAsia="es-DO"/>
              </w:rPr>
              <w:t>, para continuar operando el centro de servicios de apoyo integral a las M</w:t>
            </w:r>
            <w:r w:rsidR="00967F8F">
              <w:rPr>
                <w:rFonts w:ascii="Times New Roman" w:eastAsia="Times New Roman" w:hAnsi="Times New Roman" w:cs="Times New Roman"/>
                <w:color w:val="767171"/>
                <w:lang w:eastAsia="es-DO"/>
              </w:rPr>
              <w:t xml:space="preserve">ipymes </w:t>
            </w:r>
            <w:r w:rsidRPr="00E3310B">
              <w:rPr>
                <w:rFonts w:ascii="Times New Roman" w:eastAsia="Times New Roman" w:hAnsi="Times New Roman" w:cs="Times New Roman"/>
                <w:color w:val="767171"/>
                <w:lang w:eastAsia="es-DO"/>
              </w:rPr>
              <w:t>(Centro M</w:t>
            </w:r>
            <w:r w:rsidR="00967F8F">
              <w:rPr>
                <w:rFonts w:ascii="Times New Roman" w:eastAsia="Times New Roman" w:hAnsi="Times New Roman" w:cs="Times New Roman"/>
                <w:color w:val="767171"/>
                <w:lang w:eastAsia="es-DO"/>
              </w:rPr>
              <w:t>ipymes</w:t>
            </w:r>
            <w:r w:rsidRPr="00E3310B">
              <w:rPr>
                <w:rFonts w:ascii="Times New Roman" w:eastAsia="Times New Roman" w:hAnsi="Times New Roman" w:cs="Times New Roman"/>
                <w:color w:val="767171"/>
                <w:lang w:eastAsia="es-DO"/>
              </w:rPr>
              <w:t xml:space="preserve"> Especializado </w:t>
            </w:r>
            <w:r w:rsidR="00967F8F">
              <w:rPr>
                <w:rFonts w:ascii="Times New Roman" w:eastAsia="Times New Roman" w:hAnsi="Times New Roman" w:cs="Times New Roman"/>
                <w:color w:val="767171"/>
                <w:lang w:eastAsia="es-DO"/>
              </w:rPr>
              <w:t>e</w:t>
            </w:r>
            <w:r w:rsidRPr="00E3310B">
              <w:rPr>
                <w:rFonts w:ascii="Times New Roman" w:eastAsia="Times New Roman" w:hAnsi="Times New Roman" w:cs="Times New Roman"/>
                <w:color w:val="767171"/>
                <w:lang w:eastAsia="es-DO"/>
              </w:rPr>
              <w:t>n Transformación Digital INTEC).</w:t>
            </w:r>
          </w:p>
        </w:tc>
      </w:tr>
      <w:tr w:rsidR="00A33D57" w:rsidRPr="00E3310B" w14:paraId="200CC00D" w14:textId="77777777" w:rsidTr="004F3F77">
        <w:trPr>
          <w:trHeight w:val="660"/>
        </w:trPr>
        <w:tc>
          <w:tcPr>
            <w:tcW w:w="570" w:type="dxa"/>
            <w:vAlign w:val="center"/>
            <w:hideMark/>
          </w:tcPr>
          <w:p w14:paraId="56D81166" w14:textId="4D2A167B"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4</w:t>
            </w:r>
            <w:r w:rsidR="00715F77">
              <w:rPr>
                <w:rFonts w:ascii="Times New Roman" w:eastAsia="Times New Roman" w:hAnsi="Times New Roman" w:cs="Times New Roman"/>
                <w:color w:val="767171"/>
                <w:lang w:eastAsia="es-DO"/>
              </w:rPr>
              <w:t>2</w:t>
            </w:r>
          </w:p>
        </w:tc>
        <w:tc>
          <w:tcPr>
            <w:tcW w:w="1509" w:type="dxa"/>
            <w:vAlign w:val="center"/>
            <w:hideMark/>
          </w:tcPr>
          <w:p w14:paraId="3A2054B1" w14:textId="5D496D67"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055DCD97"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Instituto Tecnológico de Santo Domingo (INTEC).</w:t>
            </w:r>
          </w:p>
        </w:tc>
        <w:tc>
          <w:tcPr>
            <w:tcW w:w="3119" w:type="dxa"/>
            <w:noWrap/>
            <w:vAlign w:val="center"/>
            <w:hideMark/>
          </w:tcPr>
          <w:p w14:paraId="7AA4D1AC" w14:textId="2C453F23" w:rsidR="00A33D57" w:rsidRPr="00E3310B" w:rsidRDefault="00967F8F"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P</w:t>
            </w:r>
            <w:r w:rsidR="00A33D57" w:rsidRPr="00E3310B">
              <w:rPr>
                <w:rFonts w:ascii="Times New Roman" w:eastAsia="Times New Roman" w:hAnsi="Times New Roman" w:cs="Times New Roman"/>
                <w:color w:val="767171"/>
                <w:lang w:eastAsia="es-DO"/>
              </w:rPr>
              <w:t>osicionar negocios nacionales en el exterior y aumentar la exportación de sus productos o servicios.</w:t>
            </w:r>
          </w:p>
        </w:tc>
      </w:tr>
      <w:tr w:rsidR="00A33D57" w:rsidRPr="00E3310B" w14:paraId="589F8E60" w14:textId="77777777" w:rsidTr="004F3F77">
        <w:trPr>
          <w:trHeight w:val="711"/>
        </w:trPr>
        <w:tc>
          <w:tcPr>
            <w:tcW w:w="570" w:type="dxa"/>
            <w:vAlign w:val="center"/>
            <w:hideMark/>
          </w:tcPr>
          <w:p w14:paraId="24308346" w14:textId="2DEFE369"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4</w:t>
            </w:r>
            <w:r w:rsidR="00715F77">
              <w:rPr>
                <w:rFonts w:ascii="Times New Roman" w:eastAsia="Times New Roman" w:hAnsi="Times New Roman" w:cs="Times New Roman"/>
                <w:color w:val="767171"/>
                <w:lang w:eastAsia="es-DO"/>
              </w:rPr>
              <w:t>3</w:t>
            </w:r>
          </w:p>
        </w:tc>
        <w:tc>
          <w:tcPr>
            <w:tcW w:w="1509" w:type="dxa"/>
            <w:vAlign w:val="center"/>
            <w:hideMark/>
          </w:tcPr>
          <w:p w14:paraId="7428D205" w14:textId="7171EBB1"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5D0DEF7E" w14:textId="273D017B" w:rsidR="00A33D57" w:rsidRPr="009E310F" w:rsidRDefault="00A33D57" w:rsidP="00442EB6">
            <w:pPr>
              <w:spacing w:line="360" w:lineRule="auto"/>
              <w:jc w:val="center"/>
              <w:rPr>
                <w:rFonts w:ascii="Times New Roman" w:eastAsia="Times New Roman" w:hAnsi="Times New Roman" w:cs="Times New Roman"/>
                <w:color w:val="767171"/>
                <w:lang w:eastAsia="es-DO"/>
              </w:rPr>
            </w:pPr>
            <w:r w:rsidRPr="009E310F">
              <w:rPr>
                <w:rFonts w:ascii="Times New Roman" w:eastAsia="Times New Roman" w:hAnsi="Times New Roman" w:cs="Times New Roman"/>
                <w:color w:val="767171"/>
                <w:lang w:eastAsia="es-DO"/>
              </w:rPr>
              <w:t>Cooperativa de Ahorros, Créditos y Servicios Múltiples de Empleados del Ministerio de Industria</w:t>
            </w:r>
            <w:r w:rsidR="009E310F">
              <w:rPr>
                <w:rFonts w:ascii="Times New Roman" w:eastAsia="Times New Roman" w:hAnsi="Times New Roman" w:cs="Times New Roman"/>
                <w:color w:val="767171"/>
                <w:lang w:eastAsia="es-DO"/>
              </w:rPr>
              <w:t>,</w:t>
            </w:r>
            <w:r w:rsidRPr="009E310F">
              <w:rPr>
                <w:rFonts w:ascii="Times New Roman" w:eastAsia="Times New Roman" w:hAnsi="Times New Roman" w:cs="Times New Roman"/>
                <w:color w:val="767171"/>
                <w:lang w:eastAsia="es-DO"/>
              </w:rPr>
              <w:t xml:space="preserve"> Comercio</w:t>
            </w:r>
            <w:r w:rsidR="009E310F">
              <w:rPr>
                <w:rFonts w:ascii="Times New Roman" w:eastAsia="Times New Roman" w:hAnsi="Times New Roman" w:cs="Times New Roman"/>
                <w:color w:val="767171"/>
                <w:lang w:eastAsia="es-DO"/>
              </w:rPr>
              <w:t xml:space="preserve"> y Mipymes</w:t>
            </w:r>
            <w:r w:rsidRPr="009E310F">
              <w:rPr>
                <w:rFonts w:ascii="Times New Roman" w:eastAsia="Times New Roman" w:hAnsi="Times New Roman" w:cs="Times New Roman"/>
                <w:color w:val="767171"/>
                <w:lang w:eastAsia="es-DO"/>
              </w:rPr>
              <w:t xml:space="preserve"> (COOPEMIC)</w:t>
            </w:r>
          </w:p>
        </w:tc>
        <w:tc>
          <w:tcPr>
            <w:tcW w:w="3119" w:type="dxa"/>
            <w:noWrap/>
            <w:vAlign w:val="center"/>
            <w:hideMark/>
          </w:tcPr>
          <w:p w14:paraId="7AA9A157" w14:textId="07EE8255" w:rsidR="00A33D57" w:rsidRPr="009E310F" w:rsidRDefault="00967F8F" w:rsidP="009842F8">
            <w:pPr>
              <w:spacing w:line="360" w:lineRule="auto"/>
              <w:jc w:val="both"/>
              <w:rPr>
                <w:rFonts w:ascii="Times New Roman" w:eastAsia="Times New Roman" w:hAnsi="Times New Roman" w:cs="Times New Roman"/>
                <w:color w:val="767171"/>
                <w:lang w:eastAsia="es-DO"/>
              </w:rPr>
            </w:pPr>
            <w:r w:rsidRPr="009E310F">
              <w:rPr>
                <w:rFonts w:ascii="Times New Roman" w:eastAsia="Times New Roman" w:hAnsi="Times New Roman" w:cs="Times New Roman"/>
                <w:color w:val="767171"/>
                <w:lang w:eastAsia="es-DO"/>
              </w:rPr>
              <w:t>P</w:t>
            </w:r>
            <w:r w:rsidR="00A33D57" w:rsidRPr="009E310F">
              <w:rPr>
                <w:rFonts w:ascii="Times New Roman" w:eastAsia="Times New Roman" w:hAnsi="Times New Roman" w:cs="Times New Roman"/>
                <w:color w:val="767171"/>
                <w:lang w:eastAsia="es-DO"/>
              </w:rPr>
              <w:t>romover programas educativos especializados en finanzas familiares, personales y de microempresas.</w:t>
            </w:r>
          </w:p>
        </w:tc>
      </w:tr>
      <w:tr w:rsidR="00A33D57" w:rsidRPr="00E3310B" w14:paraId="2CA2FFFA" w14:textId="77777777" w:rsidTr="004F3F77">
        <w:trPr>
          <w:trHeight w:val="990"/>
        </w:trPr>
        <w:tc>
          <w:tcPr>
            <w:tcW w:w="570" w:type="dxa"/>
            <w:vAlign w:val="center"/>
            <w:hideMark/>
          </w:tcPr>
          <w:p w14:paraId="7C25D7CE" w14:textId="3B2756C8"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lastRenderedPageBreak/>
              <w:t>4</w:t>
            </w:r>
            <w:r w:rsidR="00715F77">
              <w:rPr>
                <w:rFonts w:ascii="Times New Roman" w:eastAsia="Times New Roman" w:hAnsi="Times New Roman" w:cs="Times New Roman"/>
                <w:color w:val="767171"/>
                <w:lang w:eastAsia="es-DO"/>
              </w:rPr>
              <w:t>4</w:t>
            </w:r>
          </w:p>
        </w:tc>
        <w:tc>
          <w:tcPr>
            <w:tcW w:w="1509" w:type="dxa"/>
            <w:vAlign w:val="center"/>
            <w:hideMark/>
          </w:tcPr>
          <w:p w14:paraId="52D4FF5B" w14:textId="59084F55"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50553A46" w14:textId="2F7C1E52" w:rsidR="00A33D57" w:rsidRPr="009E310F" w:rsidRDefault="00A33D57" w:rsidP="00442EB6">
            <w:pPr>
              <w:spacing w:line="360" w:lineRule="auto"/>
              <w:jc w:val="center"/>
              <w:rPr>
                <w:rFonts w:ascii="Times New Roman" w:eastAsia="Times New Roman" w:hAnsi="Times New Roman" w:cs="Times New Roman"/>
                <w:color w:val="767171"/>
                <w:lang w:eastAsia="es-DO"/>
              </w:rPr>
            </w:pPr>
            <w:r w:rsidRPr="009E310F">
              <w:rPr>
                <w:rFonts w:ascii="Times New Roman" w:eastAsia="Times New Roman" w:hAnsi="Times New Roman" w:cs="Times New Roman"/>
                <w:color w:val="767171"/>
                <w:lang w:eastAsia="es-DO"/>
              </w:rPr>
              <w:t>Federación Dominicana de Cámaras de Comercio y Producción (FEDOCÁMARAS)</w:t>
            </w:r>
          </w:p>
        </w:tc>
        <w:tc>
          <w:tcPr>
            <w:tcW w:w="3119" w:type="dxa"/>
            <w:noWrap/>
            <w:vAlign w:val="center"/>
            <w:hideMark/>
          </w:tcPr>
          <w:p w14:paraId="70A95EB4" w14:textId="50440582" w:rsidR="00A33D57" w:rsidRPr="009E310F" w:rsidRDefault="00805870"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D</w:t>
            </w:r>
            <w:r w:rsidR="00A33D57" w:rsidRPr="009E310F">
              <w:rPr>
                <w:rFonts w:ascii="Times New Roman" w:eastAsia="Times New Roman" w:hAnsi="Times New Roman" w:cs="Times New Roman"/>
                <w:color w:val="767171"/>
                <w:lang w:eastAsia="es-DO"/>
              </w:rPr>
              <w:t>esarrollo y fortalecimiento de las cámaras de comercio y producción.</w:t>
            </w:r>
          </w:p>
        </w:tc>
      </w:tr>
      <w:tr w:rsidR="00A33D57" w:rsidRPr="00E3310B" w14:paraId="3AF26193" w14:textId="77777777" w:rsidTr="004F3F77">
        <w:trPr>
          <w:trHeight w:val="990"/>
        </w:trPr>
        <w:tc>
          <w:tcPr>
            <w:tcW w:w="570" w:type="dxa"/>
            <w:vAlign w:val="center"/>
            <w:hideMark/>
          </w:tcPr>
          <w:p w14:paraId="0442D28C" w14:textId="78F8E3CD"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4</w:t>
            </w:r>
            <w:r w:rsidR="00715F77">
              <w:rPr>
                <w:rFonts w:ascii="Times New Roman" w:eastAsia="Times New Roman" w:hAnsi="Times New Roman" w:cs="Times New Roman"/>
                <w:color w:val="767171"/>
                <w:lang w:eastAsia="es-DO"/>
              </w:rPr>
              <w:t>5</w:t>
            </w:r>
          </w:p>
        </w:tc>
        <w:tc>
          <w:tcPr>
            <w:tcW w:w="1509" w:type="dxa"/>
            <w:vAlign w:val="center"/>
            <w:hideMark/>
          </w:tcPr>
          <w:p w14:paraId="1293E53B" w14:textId="0EA9BAD1"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4ECDCDE4" w14:textId="0C02EFF3"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Fundación Escuela de Organizaciones Industriales (E. O. I.)</w:t>
            </w:r>
          </w:p>
        </w:tc>
        <w:tc>
          <w:tcPr>
            <w:tcW w:w="3119" w:type="dxa"/>
            <w:noWrap/>
            <w:vAlign w:val="center"/>
            <w:hideMark/>
          </w:tcPr>
          <w:p w14:paraId="48608C47" w14:textId="11C72E5A" w:rsidR="00A33D57" w:rsidRPr="00E3310B" w:rsidRDefault="00805870"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P</w:t>
            </w:r>
            <w:r w:rsidR="00A33D57" w:rsidRPr="00E3310B">
              <w:rPr>
                <w:rFonts w:ascii="Times New Roman" w:eastAsia="Times New Roman" w:hAnsi="Times New Roman" w:cs="Times New Roman"/>
                <w:color w:val="767171"/>
                <w:lang w:eastAsia="es-DO"/>
              </w:rPr>
              <w:t>uesta en marcha de la sexta edición del programa de capacitación especializada para el sector industrial dominicano.</w:t>
            </w:r>
          </w:p>
        </w:tc>
      </w:tr>
      <w:tr w:rsidR="00A33D57" w:rsidRPr="00E3310B" w14:paraId="604605F4" w14:textId="77777777" w:rsidTr="004F3F77">
        <w:trPr>
          <w:trHeight w:val="660"/>
        </w:trPr>
        <w:tc>
          <w:tcPr>
            <w:tcW w:w="570" w:type="dxa"/>
            <w:vAlign w:val="center"/>
            <w:hideMark/>
          </w:tcPr>
          <w:p w14:paraId="7F961FD0" w14:textId="0CF2AD46"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4</w:t>
            </w:r>
            <w:r w:rsidR="00715F77">
              <w:rPr>
                <w:rFonts w:ascii="Times New Roman" w:eastAsia="Times New Roman" w:hAnsi="Times New Roman" w:cs="Times New Roman"/>
                <w:color w:val="767171"/>
                <w:lang w:eastAsia="es-DO"/>
              </w:rPr>
              <w:t>6</w:t>
            </w:r>
          </w:p>
        </w:tc>
        <w:tc>
          <w:tcPr>
            <w:tcW w:w="1509" w:type="dxa"/>
            <w:vAlign w:val="center"/>
            <w:hideMark/>
          </w:tcPr>
          <w:p w14:paraId="3D4F5F7B" w14:textId="191FAB18"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290EC156" w14:textId="77B0FE16"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Asociación Dominicana de Zonas Francas (ADOZONA)</w:t>
            </w:r>
          </w:p>
        </w:tc>
        <w:tc>
          <w:tcPr>
            <w:tcW w:w="3119" w:type="dxa"/>
            <w:noWrap/>
            <w:vAlign w:val="center"/>
            <w:hideMark/>
          </w:tcPr>
          <w:p w14:paraId="361BB6F1" w14:textId="18122ADC" w:rsidR="00A33D57" w:rsidRPr="00E3310B" w:rsidRDefault="00805870"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F</w:t>
            </w:r>
            <w:r w:rsidR="00A33D57" w:rsidRPr="00E3310B">
              <w:rPr>
                <w:rFonts w:ascii="Times New Roman" w:eastAsia="Times New Roman" w:hAnsi="Times New Roman" w:cs="Times New Roman"/>
                <w:color w:val="767171"/>
                <w:lang w:eastAsia="es-DO"/>
              </w:rPr>
              <w:t>omento de la industria de semiconductores en la República Dominicana.</w:t>
            </w:r>
          </w:p>
        </w:tc>
      </w:tr>
      <w:tr w:rsidR="00A33D57" w:rsidRPr="00E3310B" w14:paraId="0FE7C5C0" w14:textId="77777777" w:rsidTr="004F3F77">
        <w:trPr>
          <w:trHeight w:val="1320"/>
        </w:trPr>
        <w:tc>
          <w:tcPr>
            <w:tcW w:w="570" w:type="dxa"/>
            <w:vAlign w:val="center"/>
            <w:hideMark/>
          </w:tcPr>
          <w:p w14:paraId="795F49A3" w14:textId="4BEA9059" w:rsidR="00A33D57" w:rsidRPr="00E3310B" w:rsidRDefault="00287D0C" w:rsidP="00442EB6">
            <w:pPr>
              <w:spacing w:line="360" w:lineRule="auto"/>
              <w:jc w:val="center"/>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4</w:t>
            </w:r>
            <w:r w:rsidR="00715F77">
              <w:rPr>
                <w:rFonts w:ascii="Times New Roman" w:eastAsia="Times New Roman" w:hAnsi="Times New Roman" w:cs="Times New Roman"/>
                <w:color w:val="767171"/>
                <w:lang w:eastAsia="es-DO"/>
              </w:rPr>
              <w:t>7</w:t>
            </w:r>
          </w:p>
        </w:tc>
        <w:tc>
          <w:tcPr>
            <w:tcW w:w="1509" w:type="dxa"/>
            <w:vAlign w:val="center"/>
            <w:hideMark/>
          </w:tcPr>
          <w:p w14:paraId="5798F6E9" w14:textId="0DF95118"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vAlign w:val="center"/>
            <w:hideMark/>
          </w:tcPr>
          <w:p w14:paraId="22453CDC" w14:textId="77777777"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Corte de Arbitraje y Resolución Alternativa de Conflictos de la Cámara de Comercio y Producción de Santo Domingo Inc., (CRC)</w:t>
            </w:r>
          </w:p>
        </w:tc>
        <w:tc>
          <w:tcPr>
            <w:tcW w:w="3119" w:type="dxa"/>
            <w:noWrap/>
            <w:vAlign w:val="center"/>
            <w:hideMark/>
          </w:tcPr>
          <w:p w14:paraId="553C9332" w14:textId="034D33D6" w:rsidR="00A33D57" w:rsidRPr="00E3310B" w:rsidRDefault="00805870"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F</w:t>
            </w:r>
            <w:r w:rsidR="00A33D57" w:rsidRPr="00E3310B">
              <w:rPr>
                <w:rFonts w:ascii="Times New Roman" w:eastAsia="Times New Roman" w:hAnsi="Times New Roman" w:cs="Times New Roman"/>
                <w:color w:val="767171"/>
                <w:lang w:eastAsia="es-DO"/>
              </w:rPr>
              <w:t>omentar capacitaciones en materia de prevención y solución de controversias de disputas internacionales.</w:t>
            </w:r>
          </w:p>
        </w:tc>
      </w:tr>
      <w:tr w:rsidR="00A33D57" w:rsidRPr="00E3310B" w14:paraId="4ECE0A82" w14:textId="77777777" w:rsidTr="004F3F77">
        <w:trPr>
          <w:trHeight w:val="990"/>
        </w:trPr>
        <w:tc>
          <w:tcPr>
            <w:tcW w:w="570" w:type="dxa"/>
            <w:vAlign w:val="center"/>
            <w:hideMark/>
          </w:tcPr>
          <w:p w14:paraId="499A0F65" w14:textId="0F3A5DC3" w:rsidR="00A33D57" w:rsidRPr="00E3310B" w:rsidRDefault="00287D0C" w:rsidP="00442EB6">
            <w:pPr>
              <w:spacing w:line="360" w:lineRule="auto"/>
              <w:jc w:val="center"/>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4</w:t>
            </w:r>
            <w:r w:rsidR="00715F77">
              <w:rPr>
                <w:rFonts w:ascii="Times New Roman" w:eastAsia="Times New Roman" w:hAnsi="Times New Roman" w:cs="Times New Roman"/>
                <w:color w:val="767171"/>
                <w:lang w:eastAsia="es-DO"/>
              </w:rPr>
              <w:t>8</w:t>
            </w:r>
          </w:p>
        </w:tc>
        <w:tc>
          <w:tcPr>
            <w:tcW w:w="1509" w:type="dxa"/>
            <w:vAlign w:val="center"/>
            <w:hideMark/>
          </w:tcPr>
          <w:p w14:paraId="364D7BD2" w14:textId="55737236" w:rsidR="00A33D57" w:rsidRPr="00E3310B" w:rsidRDefault="009842F8"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Acuerdo de colaboración</w:t>
            </w:r>
          </w:p>
        </w:tc>
        <w:tc>
          <w:tcPr>
            <w:tcW w:w="3166" w:type="dxa"/>
            <w:noWrap/>
            <w:vAlign w:val="center"/>
            <w:hideMark/>
          </w:tcPr>
          <w:p w14:paraId="5593F0DE" w14:textId="5C107831" w:rsidR="00A33D57" w:rsidRPr="00E3310B" w:rsidRDefault="00A33D57" w:rsidP="00442EB6">
            <w:pPr>
              <w:spacing w:line="360" w:lineRule="auto"/>
              <w:jc w:val="center"/>
              <w:rPr>
                <w:rFonts w:ascii="Times New Roman" w:eastAsia="Times New Roman" w:hAnsi="Times New Roman" w:cs="Times New Roman"/>
                <w:color w:val="767171"/>
                <w:lang w:eastAsia="es-DO"/>
              </w:rPr>
            </w:pPr>
            <w:r w:rsidRPr="00E3310B">
              <w:rPr>
                <w:rFonts w:ascii="Times New Roman" w:eastAsia="Times New Roman" w:hAnsi="Times New Roman" w:cs="Times New Roman"/>
                <w:color w:val="767171"/>
                <w:lang w:eastAsia="es-DO"/>
              </w:rPr>
              <w:t>Escuela de Alta Dirección BARNA</w:t>
            </w:r>
          </w:p>
        </w:tc>
        <w:tc>
          <w:tcPr>
            <w:tcW w:w="3119" w:type="dxa"/>
            <w:noWrap/>
            <w:vAlign w:val="center"/>
            <w:hideMark/>
          </w:tcPr>
          <w:p w14:paraId="278C5CBA" w14:textId="66E25525" w:rsidR="00A33D57" w:rsidRPr="00E3310B" w:rsidRDefault="00805870" w:rsidP="009842F8">
            <w:pPr>
              <w:spacing w:line="360" w:lineRule="auto"/>
              <w:jc w:val="both"/>
              <w:rPr>
                <w:rFonts w:ascii="Times New Roman" w:eastAsia="Times New Roman" w:hAnsi="Times New Roman" w:cs="Times New Roman"/>
                <w:color w:val="767171"/>
                <w:lang w:eastAsia="es-DO"/>
              </w:rPr>
            </w:pPr>
            <w:r>
              <w:rPr>
                <w:rFonts w:ascii="Times New Roman" w:eastAsia="Times New Roman" w:hAnsi="Times New Roman" w:cs="Times New Roman"/>
                <w:color w:val="767171"/>
                <w:lang w:eastAsia="es-DO"/>
              </w:rPr>
              <w:t>P</w:t>
            </w:r>
            <w:r w:rsidR="00A33D57" w:rsidRPr="00E3310B">
              <w:rPr>
                <w:rFonts w:ascii="Times New Roman" w:eastAsia="Times New Roman" w:hAnsi="Times New Roman" w:cs="Times New Roman"/>
                <w:color w:val="767171"/>
                <w:lang w:eastAsia="es-DO"/>
              </w:rPr>
              <w:t>uesta en marcha de programas de capacitación de desarrollo de liderazgo, competencias y dirección estratégica.</w:t>
            </w:r>
          </w:p>
        </w:tc>
      </w:tr>
    </w:tbl>
    <w:p w14:paraId="51760D3E" w14:textId="77777777" w:rsidR="00A33D57" w:rsidRPr="00805870" w:rsidRDefault="00A33D57" w:rsidP="00A33D57">
      <w:pPr>
        <w:spacing w:line="360" w:lineRule="auto"/>
        <w:jc w:val="both"/>
        <w:rPr>
          <w:rFonts w:eastAsia="Calibri"/>
          <w:i/>
          <w:iCs/>
          <w:sz w:val="18"/>
          <w:szCs w:val="18"/>
        </w:rPr>
      </w:pPr>
      <w:r w:rsidRPr="00805870">
        <w:rPr>
          <w:rFonts w:eastAsia="Calibri"/>
          <w:i/>
          <w:iCs/>
          <w:sz w:val="18"/>
          <w:szCs w:val="18"/>
        </w:rPr>
        <w:t>Fuente: Dirección Jurídica MICM. -</w:t>
      </w:r>
    </w:p>
    <w:p w14:paraId="38E6F291" w14:textId="490A2D69" w:rsidR="00A33D57" w:rsidRPr="00A33D57" w:rsidRDefault="00A33D57" w:rsidP="00A33D57">
      <w:pPr>
        <w:spacing w:line="360" w:lineRule="auto"/>
        <w:jc w:val="both"/>
        <w:rPr>
          <w:rFonts w:eastAsia="Calibri"/>
        </w:rPr>
      </w:pPr>
      <w:r w:rsidRPr="00A33D57">
        <w:rPr>
          <w:rFonts w:eastAsia="Calibri"/>
        </w:rPr>
        <w:t xml:space="preserve">Asimismo, a través de la Dirección Jurídica, en el rol de supervisar, revisar y asistir en los procesos de compras y contrataciones conforme el procedimiento establecido en la Ley No. 340-06 de Compras y Contrataciones de Bienes, Servicios, Obras y Concesiones </w:t>
      </w:r>
      <w:r w:rsidRPr="00A33D57">
        <w:rPr>
          <w:rFonts w:eastAsia="Calibri"/>
        </w:rPr>
        <w:lastRenderedPageBreak/>
        <w:t>del</w:t>
      </w:r>
      <w:r w:rsidR="00CD4393">
        <w:rPr>
          <w:rFonts w:eastAsia="Calibri"/>
        </w:rPr>
        <w:t xml:space="preserve"> </w:t>
      </w:r>
      <w:r w:rsidRPr="00A33D57">
        <w:rPr>
          <w:rFonts w:eastAsia="Calibri"/>
        </w:rPr>
        <w:t>Estado, incluyendo la revisión y elaboración de fichas técnicas, términos de referencia y pliego de condiciones, fueron suscritos y certificados según la modalidad de selección los siguientes contratos</w:t>
      </w:r>
      <w:r w:rsidR="00CD4393">
        <w:rPr>
          <w:rFonts w:eastAsia="Calibri"/>
        </w:rPr>
        <w:t xml:space="preserve"> durante el año 2024</w:t>
      </w:r>
      <w:r w:rsidRPr="00A33D57">
        <w:rPr>
          <w:rFonts w:eastAsia="Calibri"/>
        </w:rPr>
        <w:t>:</w:t>
      </w:r>
      <w:r w:rsidR="00287D0C">
        <w:rPr>
          <w:rFonts w:eastAsia="Calibri"/>
        </w:rPr>
        <w:t xml:space="preserve"> </w:t>
      </w:r>
      <w:r w:rsidR="00CD4393" w:rsidRPr="00A33D57">
        <w:rPr>
          <w:rFonts w:eastAsia="Calibri"/>
        </w:rPr>
        <w:t xml:space="preserve">7 por </w:t>
      </w:r>
      <w:r w:rsidR="00CD4393">
        <w:rPr>
          <w:rFonts w:eastAsia="Calibri"/>
        </w:rPr>
        <w:t>l</w:t>
      </w:r>
      <w:r w:rsidR="00CD4393" w:rsidRPr="00A33D57">
        <w:rPr>
          <w:rFonts w:eastAsia="Calibri"/>
        </w:rPr>
        <w:t xml:space="preserve">icitación </w:t>
      </w:r>
      <w:r w:rsidR="00CD4393">
        <w:rPr>
          <w:rFonts w:eastAsia="Calibri"/>
        </w:rPr>
        <w:t>p</w:t>
      </w:r>
      <w:r w:rsidR="00CD4393" w:rsidRPr="00A33D57">
        <w:rPr>
          <w:rFonts w:eastAsia="Calibri"/>
        </w:rPr>
        <w:t>ública nacional</w:t>
      </w:r>
      <w:r w:rsidR="00CD4393">
        <w:rPr>
          <w:rFonts w:eastAsia="Calibri"/>
        </w:rPr>
        <w:t>;</w:t>
      </w:r>
      <w:r w:rsidR="00CD4393" w:rsidRPr="00A33D57">
        <w:rPr>
          <w:rFonts w:eastAsia="Calibri"/>
        </w:rPr>
        <w:t xml:space="preserve"> 21 por comparaciones de precios; 31 por excepción; y 46 mediante compras menores.</w:t>
      </w:r>
    </w:p>
    <w:p w14:paraId="0EF485DC" w14:textId="7BD4F5B8" w:rsidR="00A33D57" w:rsidRPr="00A33D57" w:rsidRDefault="00A33D57" w:rsidP="00A33D57">
      <w:pPr>
        <w:spacing w:line="360" w:lineRule="auto"/>
        <w:jc w:val="both"/>
        <w:rPr>
          <w:rFonts w:eastAsia="Calibri"/>
        </w:rPr>
      </w:pPr>
      <w:r w:rsidRPr="00A33D57">
        <w:rPr>
          <w:rFonts w:eastAsia="Calibri"/>
        </w:rPr>
        <w:t>De este total de nuevos contratos se destaca la contratación de los “Servicios de Asesoría Técnica Especializada para la Elaboración de un Diagnóstico y Plan de Trabajo de Política Comercial”, bajo el proceso de referencia MICM-CCC-CP-2023-0028, con el propósito de proporcionar un enfoque profundo de este marco, sus herramientas, impactos y limitaciones de cara a los desafíos globales y las metas de la Estrategia Nacional de Desarrollo, a fin de contribuir a la reformulación de ese marco así como una estrategia integral para el desarrollo de las exportaciones de bienes y servicios, promoviendo el crecimiento productivo y estimulando la competitividad internacional, con una oferta exportable sólida.</w:t>
      </w:r>
    </w:p>
    <w:p w14:paraId="55C012F3" w14:textId="77777777" w:rsidR="00A33D57" w:rsidRPr="00A33D57" w:rsidRDefault="00A33D57" w:rsidP="00A33D57">
      <w:pPr>
        <w:spacing w:line="360" w:lineRule="auto"/>
        <w:jc w:val="both"/>
        <w:rPr>
          <w:rFonts w:eastAsia="Calibri"/>
        </w:rPr>
      </w:pPr>
      <w:r w:rsidRPr="00A33D57">
        <w:rPr>
          <w:rFonts w:eastAsia="Calibri"/>
        </w:rPr>
        <w:t>Se desarrolló la contratación de “Servicios de Auditoría Externa para los años 2023 y 2024”, bajo el proceso de referencia MICM-CCC-CP-2023-0024, cuyo objetivo fundamental es obtener la opinión profesional e independiente sobre razonabilidad de las cifras que muestren los estados financieros del MICM correspondiente al período comprendido entre el 1ro de enero 2023 al 31 de diciembre de 2023, y una segunda auditoría por el período comprendido entre el 1ro de enero de 2024 al 31 de diciembre de 2024, con el propósito de comprobar el cumplimiento de la entidad con las disposiciones legales vigentes aplicables.</w:t>
      </w:r>
    </w:p>
    <w:p w14:paraId="44A3DFCD" w14:textId="708B57C8" w:rsidR="00A33D57" w:rsidRPr="00A33D57" w:rsidRDefault="00A33D57" w:rsidP="00A33D57">
      <w:pPr>
        <w:spacing w:line="360" w:lineRule="auto"/>
        <w:jc w:val="both"/>
        <w:rPr>
          <w:rFonts w:eastAsia="Calibri"/>
        </w:rPr>
      </w:pPr>
      <w:r w:rsidRPr="00A33D57">
        <w:rPr>
          <w:rFonts w:eastAsia="Calibri"/>
        </w:rPr>
        <w:t xml:space="preserve">Mediante la adenda </w:t>
      </w:r>
      <w:r w:rsidR="00CD4393">
        <w:rPr>
          <w:rFonts w:eastAsia="Calibri"/>
        </w:rPr>
        <w:t>No. 1</w:t>
      </w:r>
      <w:r w:rsidRPr="00A33D57">
        <w:rPr>
          <w:rFonts w:eastAsia="Calibri"/>
        </w:rPr>
        <w:t xml:space="preserve"> suscrita en el marco de la contratación de “Servicios de Asesoría Técnica Especializada para la Formulación de </w:t>
      </w:r>
      <w:r w:rsidRPr="00A33D57">
        <w:rPr>
          <w:rFonts w:eastAsia="Calibri"/>
        </w:rPr>
        <w:lastRenderedPageBreak/>
        <w:t xml:space="preserve">Políticas de Industrialización”, bajo el proceso de referencia MICM-CCC-PEOR-2022-0002, el MICM </w:t>
      </w:r>
      <w:r w:rsidR="009F6674">
        <w:rPr>
          <w:rFonts w:eastAsia="Calibri"/>
        </w:rPr>
        <w:t>pudo</w:t>
      </w:r>
      <w:r w:rsidRPr="00A33D57">
        <w:rPr>
          <w:rFonts w:eastAsia="Calibri"/>
        </w:rPr>
        <w:t xml:space="preserve"> continuar trazando acciones y estrategias de industrialización para acelerar el desarrollo del sector industrial, las zonas francas, y el comercio, logrando con esto la promoción de los encadenamientos productivos de doble vía, entre el sector de manufactura local y las zonas francas, la mitigación de los riesgos del comercio ilícito, incluyendo prácticas como el contrabando, falsificación, adulteración de productos y competencia desleal, así como la promoción cultural de una alimentación consciente.</w:t>
      </w:r>
    </w:p>
    <w:p w14:paraId="4D331D02" w14:textId="3E1A0316" w:rsidR="000445A7" w:rsidRPr="00DF3757" w:rsidRDefault="00A33D57" w:rsidP="00287D0C">
      <w:pPr>
        <w:spacing w:line="360" w:lineRule="auto"/>
        <w:jc w:val="both"/>
        <w:rPr>
          <w:rFonts w:eastAsia="Calibri"/>
        </w:rPr>
      </w:pPr>
      <w:r w:rsidRPr="00A33D57">
        <w:rPr>
          <w:rFonts w:eastAsia="Calibri"/>
        </w:rPr>
        <w:t xml:space="preserve">Finalmente, mediante la contratación de los Servicios de Consultoría para Evaluación de Impacto del Sector Logístico en la Economía Dominicana, bajo referencia MICM-CCC-CP-2024-0005, el MICM profundiza en la situación actual del Sector Logístico según todos los subsectores que lo conforman, así como también cuantificar la contribución y el impacto directo de cada uno de los subsectores que conforman el sector logístico en la economía dominicana. A través de dicha contratación se están realizando proyecciones a futuro para cada subsector y proponiendo estrategias y recomendaciones </w:t>
      </w:r>
      <w:r w:rsidR="00447958" w:rsidRPr="00A33D57">
        <w:rPr>
          <w:rFonts w:eastAsia="Calibri"/>
        </w:rPr>
        <w:t>específicas</w:t>
      </w:r>
      <w:r w:rsidRPr="00A33D57">
        <w:rPr>
          <w:rFonts w:eastAsia="Calibri"/>
        </w:rPr>
        <w:t xml:space="preserve"> para mejorar la contribución del sector logístico a la </w:t>
      </w:r>
      <w:r w:rsidRPr="00DF3757">
        <w:rPr>
          <w:rFonts w:eastAsia="Calibri"/>
        </w:rPr>
        <w:t xml:space="preserve">economía dominicana. </w:t>
      </w:r>
    </w:p>
    <w:p w14:paraId="3DC84E76" w14:textId="450E762E" w:rsidR="005A4844" w:rsidRPr="00DF3757" w:rsidRDefault="005A4844" w:rsidP="00DF3757">
      <w:pPr>
        <w:pStyle w:val="Ttulo2"/>
        <w:numPr>
          <w:ilvl w:val="1"/>
          <w:numId w:val="4"/>
        </w:numPr>
        <w:spacing w:before="100" w:beforeAutospacing="1" w:line="360" w:lineRule="auto"/>
        <w:rPr>
          <w:rFonts w:cs="Times New Roman"/>
          <w:b/>
          <w:bCs/>
          <w:color w:val="767171"/>
        </w:rPr>
      </w:pPr>
      <w:r w:rsidRPr="00DF3757">
        <w:rPr>
          <w:rFonts w:cs="Times New Roman"/>
          <w:b/>
          <w:bCs/>
          <w:color w:val="767171"/>
        </w:rPr>
        <w:t xml:space="preserve"> </w:t>
      </w:r>
      <w:bookmarkStart w:id="77" w:name="_Toc185191508"/>
      <w:r w:rsidRPr="00DF3757">
        <w:rPr>
          <w:rFonts w:cs="Times New Roman"/>
          <w:b/>
          <w:bCs/>
          <w:color w:val="767171"/>
        </w:rPr>
        <w:t>Desempeño de la Tecnología</w:t>
      </w:r>
      <w:bookmarkEnd w:id="77"/>
    </w:p>
    <w:p w14:paraId="0D484422" w14:textId="77777777" w:rsidR="00DF3757" w:rsidRDefault="00DF3757" w:rsidP="00DF3757">
      <w:pPr>
        <w:spacing w:before="100" w:beforeAutospacing="1" w:line="360" w:lineRule="auto"/>
        <w:jc w:val="both"/>
        <w:rPr>
          <w:rFonts w:eastAsia="Calibri"/>
        </w:rPr>
      </w:pPr>
      <w:r w:rsidRPr="00DF3757">
        <w:rPr>
          <w:rFonts w:eastAsia="Calibri"/>
        </w:rPr>
        <w:t>El MICM se ha convertido en un paradigma de innovación en la modernización de sus procesos y la mejora continua de la calidad de sus servicios. Comprometido con la excelencia y la transparencia, la institución ha hecho de la transformación digital un eje central de la gestión,</w:t>
      </w:r>
      <w:r>
        <w:rPr>
          <w:rFonts w:eastAsia="Calibri"/>
        </w:rPr>
        <w:t xml:space="preserve"> </w:t>
      </w:r>
      <w:r w:rsidRPr="00DF3757">
        <w:rPr>
          <w:rFonts w:eastAsia="Calibri"/>
        </w:rPr>
        <w:t xml:space="preserve">impulsando iniciativas que optimizan la atención a la </w:t>
      </w:r>
      <w:r w:rsidRPr="00DF3757">
        <w:rPr>
          <w:rFonts w:eastAsia="Calibri"/>
        </w:rPr>
        <w:lastRenderedPageBreak/>
        <w:t>ciudadanía, fortalecen la eficiencia interna y promueven la cultura de la calidad en todas sus áreas.</w:t>
      </w:r>
    </w:p>
    <w:p w14:paraId="05A5754D" w14:textId="77777777" w:rsidR="00DF3757" w:rsidRDefault="00DF3757" w:rsidP="00DF3757">
      <w:pPr>
        <w:spacing w:before="100" w:beforeAutospacing="1" w:line="360" w:lineRule="auto"/>
        <w:jc w:val="both"/>
        <w:rPr>
          <w:rFonts w:eastAsia="Calibri"/>
        </w:rPr>
      </w:pPr>
      <w:r w:rsidRPr="00DF3757">
        <w:rPr>
          <w:rFonts w:eastAsia="Calibri"/>
        </w:rPr>
        <w:t>Mediante la implementación de robustas plataformas digitales, se ha logrado automatizar trámites y procedimientos, reduciendo tiempos de respuesta, agilizando procesos y eliminando barreras burocráticas. A su vez, ha optimizado la gestión documental y el intercambio de información interna utilizando herramientas digitales que facilitan la colaboración, la comunicación y el acceso a la información de manera segura y eficiente.</w:t>
      </w:r>
    </w:p>
    <w:p w14:paraId="364C01F8" w14:textId="77777777" w:rsidR="00DF3757" w:rsidRDefault="00DF3757" w:rsidP="00DF3757">
      <w:pPr>
        <w:spacing w:before="100" w:beforeAutospacing="1" w:line="360" w:lineRule="auto"/>
        <w:jc w:val="both"/>
        <w:rPr>
          <w:rFonts w:eastAsia="Calibri"/>
        </w:rPr>
      </w:pPr>
      <w:r w:rsidRPr="00DF3757">
        <w:rPr>
          <w:rFonts w:eastAsia="Calibri"/>
        </w:rPr>
        <w:t>En aras de promover la transparencia, el MICM ha fortalecido el acceso a la información pública y la rendición de cuentas mediante la implementación de portales web y herramientas digitales que permiten a los ciudadanos consultar datos, realizar trámites y mantenerse informados sobre las actividades del Ministerio.</w:t>
      </w:r>
    </w:p>
    <w:p w14:paraId="54F7CCE4" w14:textId="7AF2827B" w:rsidR="00DF3757" w:rsidRPr="00DF3757" w:rsidRDefault="00DF3757" w:rsidP="00DF3757">
      <w:pPr>
        <w:spacing w:before="100" w:beforeAutospacing="1" w:line="360" w:lineRule="auto"/>
        <w:jc w:val="both"/>
        <w:rPr>
          <w:rFonts w:eastAsia="Calibri"/>
        </w:rPr>
      </w:pPr>
      <w:r w:rsidRPr="00DF3757">
        <w:rPr>
          <w:rFonts w:eastAsia="Calibri"/>
        </w:rPr>
        <w:t>Conscientes de la importancia del capital humano en la era digital, el MICM ha invertido en la capacitación del personal en materia de tecnologías digitales y herramientas informáticas, fortaleciendo sus habilidades y competencias para un mejor desempeño en sus labores</w:t>
      </w:r>
      <w:r>
        <w:rPr>
          <w:rFonts w:eastAsia="Calibri"/>
        </w:rPr>
        <w:t xml:space="preserve">. </w:t>
      </w:r>
      <w:r w:rsidRPr="00DF3757">
        <w:rPr>
          <w:rFonts w:eastAsia="Calibri"/>
        </w:rPr>
        <w:t>En apego a las normas y estándares de calidad, se mantiene un esfuerzo continuo en la implementación y automatización de los servicios brindados a la ciudadanía y a los colaboradores, propiciando la eficacia de los procesos, el mejoramiento de los flujos de información y fomentando la transparencia.</w:t>
      </w:r>
    </w:p>
    <w:p w14:paraId="4CF02465" w14:textId="2E159D93" w:rsidR="00DF3757" w:rsidRDefault="00DF3757" w:rsidP="00DF3757">
      <w:pPr>
        <w:spacing w:line="360" w:lineRule="auto"/>
        <w:jc w:val="both"/>
        <w:rPr>
          <w:rFonts w:eastAsia="Calibri"/>
        </w:rPr>
      </w:pPr>
      <w:r w:rsidRPr="00DF3757">
        <w:rPr>
          <w:rFonts w:eastAsia="Calibri"/>
        </w:rPr>
        <w:t xml:space="preserve">En este sentido, y con el objetivo de optimizar los servicios brindados al ciudadano, la Ventanilla Virtual MICM ha sido objeto de numerosas mejoras, enfocadas en optimizar los flujos de trabajo y la interfaz de usuario para garantizar una experiencia más fluida. </w:t>
      </w:r>
      <w:r>
        <w:rPr>
          <w:rFonts w:eastAsia="Calibri"/>
        </w:rPr>
        <w:lastRenderedPageBreak/>
        <w:t>Durante este año</w:t>
      </w:r>
      <w:r w:rsidRPr="00DF3757">
        <w:rPr>
          <w:rFonts w:eastAsia="Calibri"/>
        </w:rPr>
        <w:t xml:space="preserve">, se destacan la integración de validaciones en el BackOffice y la mejora en los procesos de cancelación de cobros. </w:t>
      </w:r>
      <w:r>
        <w:rPr>
          <w:rFonts w:eastAsia="Calibri"/>
        </w:rPr>
        <w:t xml:space="preserve">Fueron enfrentados </w:t>
      </w:r>
      <w:r w:rsidRPr="00DF3757">
        <w:rPr>
          <w:rFonts w:eastAsia="Calibri"/>
        </w:rPr>
        <w:t>desafíos técnicos complejos, particularmente en la integración de nuevas funciones que requerían ajustes a nivel de base de datos y backen</w:t>
      </w:r>
      <w:r>
        <w:rPr>
          <w:rFonts w:eastAsia="Calibri"/>
        </w:rPr>
        <w:t>d.</w:t>
      </w:r>
    </w:p>
    <w:p w14:paraId="55176E19" w14:textId="6A17A90E" w:rsidR="00DF3757" w:rsidRPr="00DF3757" w:rsidRDefault="00DF3757" w:rsidP="00DF3757">
      <w:pPr>
        <w:spacing w:line="360" w:lineRule="auto"/>
        <w:jc w:val="both"/>
        <w:rPr>
          <w:rFonts w:eastAsia="Calibri"/>
        </w:rPr>
      </w:pPr>
      <w:r w:rsidRPr="00DF3757">
        <w:rPr>
          <w:rFonts w:eastAsia="Calibri"/>
        </w:rPr>
        <w:t>En el marco de este proceso se rediseñó el formulario de encuestas en la Ventanilla Virtual para mejorar la experiencia del usuario y la recopilación de datos. Se implementó un nuevo flujo de contraseñas para mejorar la seguridad y la gestión de accesos en la Ventanilla Virtual.</w:t>
      </w:r>
      <w:r>
        <w:rPr>
          <w:rFonts w:eastAsia="Calibri"/>
        </w:rPr>
        <w:t xml:space="preserve"> </w:t>
      </w:r>
      <w:r w:rsidRPr="00DF3757">
        <w:rPr>
          <w:rFonts w:eastAsia="Calibri"/>
        </w:rPr>
        <w:t>Se realizaron pruebas exhaustivas para asegurar que los cambios no introduzcan errores y funcionen según lo esperado.</w:t>
      </w:r>
    </w:p>
    <w:p w14:paraId="7EE79BF4" w14:textId="04B2CBCA" w:rsidR="00DF3757" w:rsidRPr="00DF3757" w:rsidRDefault="00DF3757" w:rsidP="00DF3757">
      <w:pPr>
        <w:spacing w:line="360" w:lineRule="auto"/>
        <w:jc w:val="both"/>
        <w:rPr>
          <w:rFonts w:eastAsia="Calibri"/>
        </w:rPr>
      </w:pPr>
      <w:r w:rsidRPr="00DF3757">
        <w:rPr>
          <w:rFonts w:eastAsia="Calibri"/>
        </w:rPr>
        <w:t xml:space="preserve">Se incluyó un parámetro adicional en los servicios, para que </w:t>
      </w:r>
      <w:r>
        <w:rPr>
          <w:rFonts w:eastAsia="Calibri"/>
        </w:rPr>
        <w:t>incluyan</w:t>
      </w:r>
      <w:r w:rsidRPr="00DF3757">
        <w:rPr>
          <w:rFonts w:eastAsia="Calibri"/>
        </w:rPr>
        <w:t xml:space="preserve"> “nombre de estación” y “nombre de proyecto”, esto, a solicitud del Viceministerio de Comercio Interno. </w:t>
      </w:r>
      <w:r w:rsidR="00646B96">
        <w:rPr>
          <w:rFonts w:eastAsia="Calibri"/>
        </w:rPr>
        <w:t>Además, e</w:t>
      </w:r>
      <w:r w:rsidRPr="00DF3757">
        <w:rPr>
          <w:rFonts w:eastAsia="Calibri"/>
        </w:rPr>
        <w:t>n la vista sección principal se incluyó un nuevo filtro para la búsqueda de solicitudes, permitiendo a los usuarios buscar de manera más eficiente y específica las solicitudes dentro del sistema.</w:t>
      </w:r>
    </w:p>
    <w:p w14:paraId="1656EEE8" w14:textId="77777777" w:rsidR="00DF3757" w:rsidRPr="00DF3757" w:rsidRDefault="00DF3757" w:rsidP="00DF3757">
      <w:pPr>
        <w:spacing w:line="360" w:lineRule="auto"/>
        <w:jc w:val="both"/>
        <w:rPr>
          <w:rFonts w:eastAsia="Calibri"/>
        </w:rPr>
      </w:pPr>
      <w:r w:rsidRPr="00DF3757">
        <w:rPr>
          <w:rFonts w:eastAsia="Calibri"/>
        </w:rPr>
        <w:t>En la interfaz del Sistema Electrónico de Garantías Mobiliarias (SEGM) se realizaron cambios para hacerla más intuitiva y fácil de usar, logrando actualizar el sistema Sirite para incluir nuevas características, mejoras y actualización de certificaciones.</w:t>
      </w:r>
    </w:p>
    <w:p w14:paraId="6C16C648" w14:textId="77777777" w:rsidR="005657A6" w:rsidRDefault="00DF3757" w:rsidP="00DF3757">
      <w:pPr>
        <w:spacing w:line="360" w:lineRule="auto"/>
        <w:jc w:val="both"/>
        <w:rPr>
          <w:rFonts w:eastAsia="Calibri"/>
        </w:rPr>
      </w:pPr>
      <w:r w:rsidRPr="00DF3757">
        <w:rPr>
          <w:rFonts w:eastAsia="Calibri"/>
        </w:rPr>
        <w:t xml:space="preserve">Para el portal del Consejo Dominicano de la Calidad (CODOCA), se realizaron mejoras a los filtros y al buscador, seguidas de la presentación del directorio a instituciones, lo que ha incrementado la visibilidad y usabilidad del sistema. Además, se continuó con la optimización del BackOffice, </w:t>
      </w:r>
      <w:r w:rsidRPr="0031515A">
        <w:rPr>
          <w:rFonts w:eastAsia="Calibri"/>
        </w:rPr>
        <w:t>inclusión de postgrados, y mejoras en secciones reglamentarias, l</w:t>
      </w:r>
      <w:r w:rsidRPr="00DF3757">
        <w:rPr>
          <w:rFonts w:eastAsia="Calibri"/>
        </w:rPr>
        <w:t xml:space="preserve">o que ha permitido una gestión más eficiente de los procesos internos. Los desafíos se centraron en la </w:t>
      </w:r>
      <w:r w:rsidRPr="00DF3757">
        <w:rPr>
          <w:rFonts w:eastAsia="Calibri"/>
        </w:rPr>
        <w:lastRenderedPageBreak/>
        <w:t>integración de las nuevas características sin afectar el rendimiento del sistema existente.</w:t>
      </w:r>
      <w:r w:rsidR="0031515A">
        <w:rPr>
          <w:rFonts w:eastAsia="Calibri"/>
        </w:rPr>
        <w:t xml:space="preserve"> </w:t>
      </w:r>
      <w:r w:rsidRPr="00DF3757">
        <w:rPr>
          <w:rFonts w:eastAsia="Calibri"/>
        </w:rPr>
        <w:t xml:space="preserve">A su vez, se realizó la implementación de un filtro en la plataforma o sitio web del CODOCA para mejorar la navegación y la experiencia del usuario. </w:t>
      </w:r>
    </w:p>
    <w:p w14:paraId="52BDE97D" w14:textId="6CD23C69" w:rsidR="00DF3757" w:rsidRPr="00DF3757" w:rsidRDefault="00DF3757" w:rsidP="00DF3757">
      <w:pPr>
        <w:spacing w:line="360" w:lineRule="auto"/>
        <w:jc w:val="both"/>
        <w:rPr>
          <w:rFonts w:eastAsia="Calibri"/>
        </w:rPr>
      </w:pPr>
      <w:r w:rsidRPr="00DF3757">
        <w:rPr>
          <w:rFonts w:eastAsia="Calibri"/>
        </w:rPr>
        <w:t>El Portal de Industrias RD continuó su evolución con actualizaciones importantes en la gestión de contenido y la interfaz de usuario. Se trabajó en la actualización del Directorio Manufacturero Local (DML), creación de filtros de búsqueda y el soporte técnico continuo. Uno de los logros más notables fue la implementación de formularios dinámicos que facilitan la interacción con el usuario final y la corrección de bugs.</w:t>
      </w:r>
      <w:r w:rsidR="005657A6">
        <w:rPr>
          <w:rFonts w:eastAsia="Calibri"/>
        </w:rPr>
        <w:t xml:space="preserve"> </w:t>
      </w:r>
      <w:r w:rsidRPr="00DF3757">
        <w:rPr>
          <w:rFonts w:eastAsia="Calibri"/>
        </w:rPr>
        <w:t xml:space="preserve">Los desafíos incluyeron asegurar la compatibilidad entre las nuevas funcionalidades y los sistemas heredados.  </w:t>
      </w:r>
    </w:p>
    <w:p w14:paraId="5AB35393" w14:textId="77777777" w:rsidR="00DF3757" w:rsidRPr="00DF3757" w:rsidRDefault="00DF3757" w:rsidP="00DF3757">
      <w:pPr>
        <w:spacing w:line="360" w:lineRule="auto"/>
        <w:jc w:val="both"/>
        <w:rPr>
          <w:rFonts w:eastAsia="Calibri"/>
        </w:rPr>
      </w:pPr>
      <w:r w:rsidRPr="00DF3757">
        <w:rPr>
          <w:rFonts w:eastAsia="Calibri"/>
        </w:rPr>
        <w:t>Se revisó el diseño actual del banner del portal Calidad RD y se determinaron los cambios necesarios, considerando factores como la estética visual, la claridad del mensaje y la coherencia con la identidad de marca de Industrias RD. Se realizaron pruebas exhaustivas en las secciones corregidas para verificar la funcionalidad correcta y la coherencia visual según los requisitos establecidos, como ajustes de diseño, actualización de contenido, optimización de imágenes, etc.</w:t>
      </w:r>
    </w:p>
    <w:p w14:paraId="2C9A0F36" w14:textId="3DAE5A86" w:rsidR="00DF3757" w:rsidRPr="00DF3757" w:rsidRDefault="005A4C3E" w:rsidP="00DF3757">
      <w:pPr>
        <w:spacing w:line="360" w:lineRule="auto"/>
        <w:jc w:val="both"/>
        <w:rPr>
          <w:rFonts w:eastAsia="Calibri"/>
        </w:rPr>
      </w:pPr>
      <w:r>
        <w:rPr>
          <w:rFonts w:eastAsia="Calibri"/>
        </w:rPr>
        <w:t>S</w:t>
      </w:r>
      <w:r w:rsidR="00DF3757" w:rsidRPr="00DF3757">
        <w:rPr>
          <w:rFonts w:eastAsia="Calibri"/>
        </w:rPr>
        <w:t>e realiz</w:t>
      </w:r>
      <w:r>
        <w:rPr>
          <w:rFonts w:eastAsia="Calibri"/>
        </w:rPr>
        <w:t xml:space="preserve">ó </w:t>
      </w:r>
      <w:r w:rsidR="00DF3757" w:rsidRPr="00DF3757">
        <w:rPr>
          <w:rFonts w:eastAsia="Calibri"/>
        </w:rPr>
        <w:t>el diseño y desarrollo del portal de Comercio Ilícito, en el cual se pueden encontrar informaciones relevantes como los logotipos de las instituciones relacionadas, métricas integradas mediante PowerBI, comentarios del Ministro Víctor Ito Bisonó, una sección de noticias relacionadas con el portal, entre otras informaciones de interés.</w:t>
      </w:r>
    </w:p>
    <w:p w14:paraId="2D46582B" w14:textId="0A264E79" w:rsidR="00DF3757" w:rsidRPr="00DF3757" w:rsidRDefault="00DF3757" w:rsidP="00DF3757">
      <w:pPr>
        <w:spacing w:line="360" w:lineRule="auto"/>
        <w:jc w:val="both"/>
        <w:rPr>
          <w:rFonts w:eastAsia="Calibri"/>
        </w:rPr>
      </w:pPr>
      <w:r w:rsidRPr="00DF3757">
        <w:rPr>
          <w:rFonts w:eastAsia="Calibri"/>
        </w:rPr>
        <w:lastRenderedPageBreak/>
        <w:t>Se realizó la actualización continua del panel interactivo del DATACOMEX-RD herramienta clave para el acceso a datos confiables de comercio exterior, permitiendo a los usuarios acceder a estadísticas actualizadas sobre indicadores económicos esenciales.</w:t>
      </w:r>
    </w:p>
    <w:p w14:paraId="7EB14362" w14:textId="21B33A82" w:rsidR="00DF3757" w:rsidRPr="00DD5ECE" w:rsidRDefault="005A4C3E" w:rsidP="00DF3757">
      <w:pPr>
        <w:spacing w:line="360" w:lineRule="auto"/>
        <w:jc w:val="both"/>
        <w:rPr>
          <w:rFonts w:eastAsia="Calibri"/>
        </w:rPr>
      </w:pPr>
      <w:r>
        <w:rPr>
          <w:rFonts w:eastAsia="Calibri"/>
        </w:rPr>
        <w:t>S</w:t>
      </w:r>
      <w:r w:rsidR="00DF3757" w:rsidRPr="00DF3757">
        <w:rPr>
          <w:rFonts w:eastAsia="Calibri"/>
        </w:rPr>
        <w:t>e desarrolló la plataforma AGROINDUSTRIAS RD donde se presentan iniciativas en ejecución o en proceso en colaboración con socios estratégicos para fomentar una cultura práctica de fabricación y consumo sostenible en la producción, industrialización y comercialización de productos agropecuarios, forestales y otros recursos naturales biológicos.</w:t>
      </w:r>
      <w:r w:rsidR="00DD5ECE">
        <w:rPr>
          <w:rFonts w:eastAsia="Calibri"/>
        </w:rPr>
        <w:t xml:space="preserve"> </w:t>
      </w:r>
      <w:r w:rsidR="00DF3757" w:rsidRPr="00DD5ECE">
        <w:rPr>
          <w:rFonts w:eastAsia="Calibri"/>
        </w:rPr>
        <w:t>También</w:t>
      </w:r>
      <w:r w:rsidR="00DD5ECE" w:rsidRPr="00DD5ECE">
        <w:rPr>
          <w:rFonts w:eastAsia="Calibri"/>
        </w:rPr>
        <w:t xml:space="preserve">, </w:t>
      </w:r>
      <w:r w:rsidR="00DF3757" w:rsidRPr="00DD5ECE">
        <w:rPr>
          <w:rFonts w:eastAsia="Calibri"/>
        </w:rPr>
        <w:t>se realizó la inclusión de contenido en Estrategia Nacional, HUB de Innovación y Sistema de Comercialización Agroindustrial.</w:t>
      </w:r>
    </w:p>
    <w:p w14:paraId="7172F7AA" w14:textId="49C1E9FF" w:rsidR="00DF3757" w:rsidRPr="00DF3757" w:rsidRDefault="00DF3757" w:rsidP="00DF3757">
      <w:pPr>
        <w:spacing w:line="360" w:lineRule="auto"/>
        <w:jc w:val="both"/>
        <w:rPr>
          <w:rFonts w:eastAsia="Calibri"/>
        </w:rPr>
      </w:pPr>
      <w:r w:rsidRPr="00DD5ECE">
        <w:rPr>
          <w:rFonts w:eastAsia="Calibri"/>
        </w:rPr>
        <w:t xml:space="preserve">Con el objetivo de mejorar la disponibilidad, rendimiento y seguridad de los subportales del MICM se llevó a cabo una migración de los sitios web (CODOCA, CombustiblesMICM, Zonas FrancasRD, Desarrollo FronterizoRD, LogísticaRD, CineRD, entre otros), a un ambiente en un servicio de prestigio en la nube llamado Microsoft Azure, </w:t>
      </w:r>
      <w:r w:rsidR="00DD5ECE">
        <w:rPr>
          <w:rFonts w:eastAsia="Calibri"/>
        </w:rPr>
        <w:t xml:space="preserve">que </w:t>
      </w:r>
      <w:r w:rsidRPr="00DD5ECE">
        <w:rPr>
          <w:rFonts w:eastAsia="Calibri"/>
        </w:rPr>
        <w:t>permite mejorar significativamente la experiencia del usuario, la eficiencia operativa y el alcance de los subportales web.</w:t>
      </w:r>
    </w:p>
    <w:p w14:paraId="3DB19385" w14:textId="77777777" w:rsidR="00C96ED9" w:rsidRDefault="00DF3757" w:rsidP="00DF3757">
      <w:pPr>
        <w:spacing w:line="360" w:lineRule="auto"/>
        <w:jc w:val="both"/>
        <w:rPr>
          <w:rFonts w:eastAsia="Calibri"/>
        </w:rPr>
      </w:pPr>
      <w:r w:rsidRPr="00DF3757">
        <w:rPr>
          <w:rFonts w:eastAsia="Calibri"/>
        </w:rPr>
        <w:t>Como parte de las mejoras internas, se lanzó el proyecto del formulario de solicitud para los parqueos del MICM. Este desarrollo busca facilitar la gestión de estacionamientos a través de una interfaz fácil de usar, mejorando significativamente la experiencia de los colaboradores. Aunque el proyecto se lanzó sin contratiempos, se enfrentaron desafíos de adaptación por parte de los usuarios, los cuales se fueron mitigando con sesiones de capacitación y soporte continuo.</w:t>
      </w:r>
    </w:p>
    <w:p w14:paraId="6B504CA5" w14:textId="5313E7D4" w:rsidR="00DF3757" w:rsidRPr="00DD5ECE" w:rsidRDefault="00DF3757" w:rsidP="00DF3757">
      <w:pPr>
        <w:spacing w:line="360" w:lineRule="auto"/>
        <w:jc w:val="both"/>
        <w:rPr>
          <w:rFonts w:eastAsia="Calibri"/>
        </w:rPr>
      </w:pPr>
      <w:r w:rsidRPr="00DD5ECE">
        <w:rPr>
          <w:rFonts w:eastAsia="Calibri"/>
        </w:rPr>
        <w:lastRenderedPageBreak/>
        <w:t>Dando apoyo a los procesos administrativos y la gestión de personal, fueron implementados los reportes de ponche y control de asistencia 2023-2024, actualizaciones y gestión de la plataforma interna, colocando nuevos documentos en el repositorio y en el apartado de servicios en la Intranet. En cuanto a la gestión de facturación electrónica</w:t>
      </w:r>
      <w:r w:rsidR="00DD5ECE">
        <w:rPr>
          <w:rFonts w:eastAsia="Calibri"/>
        </w:rPr>
        <w:t>,</w:t>
      </w:r>
      <w:r w:rsidRPr="00DD5ECE">
        <w:rPr>
          <w:rFonts w:eastAsia="Calibri"/>
        </w:rPr>
        <w:t xml:space="preserve"> se desarrolló la carga del certificado digital, firma de archivos, envío de facturas a </w:t>
      </w:r>
      <w:r w:rsidR="00DD5ECE">
        <w:rPr>
          <w:rFonts w:eastAsia="Calibri"/>
        </w:rPr>
        <w:t>la Dirección General de Impuestos Internos (</w:t>
      </w:r>
      <w:r w:rsidRPr="00DD5ECE">
        <w:rPr>
          <w:rFonts w:eastAsia="Calibri"/>
        </w:rPr>
        <w:t>DGII</w:t>
      </w:r>
      <w:r w:rsidR="00DD5ECE">
        <w:rPr>
          <w:rFonts w:eastAsia="Calibri"/>
        </w:rPr>
        <w:t>)</w:t>
      </w:r>
      <w:r w:rsidRPr="00DD5ECE">
        <w:rPr>
          <w:rFonts w:eastAsia="Calibri"/>
        </w:rPr>
        <w:t xml:space="preserve"> y uso de endpoints de la API.</w:t>
      </w:r>
    </w:p>
    <w:p w14:paraId="02994E6E" w14:textId="77777777" w:rsidR="00DF3757" w:rsidRPr="00DF3757" w:rsidRDefault="00DF3757" w:rsidP="00DF3757">
      <w:pPr>
        <w:spacing w:line="360" w:lineRule="auto"/>
        <w:jc w:val="both"/>
        <w:rPr>
          <w:rFonts w:eastAsia="Calibri"/>
        </w:rPr>
      </w:pPr>
      <w:r w:rsidRPr="00DD5ECE">
        <w:rPr>
          <w:rFonts w:eastAsia="Calibri"/>
        </w:rPr>
        <w:t>Como parte de las mejoras continuas que demandan los procesos de</w:t>
      </w:r>
      <w:r w:rsidRPr="00DF3757">
        <w:rPr>
          <w:rFonts w:eastAsia="Calibri"/>
        </w:rPr>
        <w:t xml:space="preserve"> ciberseguridad, se implementaron diversos controles para fortalecer la seguridad de los activos digitales. Se destaca durante el período la implementación de la plataforma Kaspersky Cloud, que ofrece múltiples beneficios enfocados en la protección de dispositivos móviles. Esta plataforma permite aplicar políticas a los computadores portátiles de manera remota, incluyendo características como el cifrado de disco para la protección de datos, la protección de navegación, el control de dispositivos de almacenamiento externos y la actualización del agente antivirus vía internet. Todas estas configuraciones se pueden gestionar desde un panel único que centraliza todas las funciones y tareas.</w:t>
      </w:r>
    </w:p>
    <w:p w14:paraId="4E62886F" w14:textId="77777777" w:rsidR="00DF3757" w:rsidRPr="00DF3757" w:rsidRDefault="00DF3757" w:rsidP="00DF3757">
      <w:pPr>
        <w:spacing w:line="360" w:lineRule="auto"/>
        <w:jc w:val="both"/>
        <w:rPr>
          <w:rFonts w:eastAsia="Calibri"/>
        </w:rPr>
      </w:pPr>
      <w:r w:rsidRPr="00DF3757">
        <w:rPr>
          <w:rFonts w:eastAsia="Calibri"/>
        </w:rPr>
        <w:t>Además de los proyectos específicos, el equipo técnico de la Dirección de Tecnologías de la Información y Comunicación proporcionó apoyo continuo a las áreas del MICM en la resolución de incidencias técnicas y mejorando la infraestructura existente. Este soporte fue esencial para mantener la operatividad y seguridad de todos los sistemas de la institución.</w:t>
      </w:r>
    </w:p>
    <w:p w14:paraId="690F255A" w14:textId="77777777" w:rsidR="005A4C74" w:rsidRDefault="00DF3757" w:rsidP="00DF3757">
      <w:pPr>
        <w:spacing w:line="360" w:lineRule="auto"/>
        <w:jc w:val="both"/>
        <w:rPr>
          <w:rFonts w:eastAsia="Calibri"/>
        </w:rPr>
      </w:pPr>
      <w:r w:rsidRPr="00932AB9">
        <w:rPr>
          <w:rFonts w:eastAsia="Calibri"/>
        </w:rPr>
        <w:t>La Dirección de Tecnologías ha logrado avances significativos en diversas áreas clave</w:t>
      </w:r>
      <w:r w:rsidR="005A4C74">
        <w:rPr>
          <w:rFonts w:eastAsia="Calibri"/>
        </w:rPr>
        <w:t>s</w:t>
      </w:r>
      <w:r w:rsidRPr="00932AB9">
        <w:rPr>
          <w:rFonts w:eastAsia="Calibri"/>
        </w:rPr>
        <w:t>,</w:t>
      </w:r>
      <w:r w:rsidR="005A4C74">
        <w:rPr>
          <w:rFonts w:eastAsia="Calibri"/>
        </w:rPr>
        <w:t xml:space="preserve"> </w:t>
      </w:r>
      <w:r w:rsidRPr="00932AB9">
        <w:rPr>
          <w:rFonts w:eastAsia="Calibri"/>
        </w:rPr>
        <w:t xml:space="preserve">fortaleciendo la continuidad operativa, la seguridad de la información y la experiencia ciudadana en el uso de </w:t>
      </w:r>
      <w:r w:rsidRPr="00932AB9">
        <w:rPr>
          <w:rFonts w:eastAsia="Calibri"/>
        </w:rPr>
        <w:lastRenderedPageBreak/>
        <w:t>servicios digitales. Se llevaron a cabo pruebas de continuidad de negocios bajo estándares de la norma ISO 22301,</w:t>
      </w:r>
      <w:r w:rsidR="005A4C74">
        <w:rPr>
          <w:rFonts w:eastAsia="Calibri"/>
        </w:rPr>
        <w:t xml:space="preserve"> </w:t>
      </w:r>
      <w:r w:rsidRPr="00932AB9">
        <w:rPr>
          <w:rFonts w:eastAsia="Calibri"/>
        </w:rPr>
        <w:t>incluyendo estrategias para trabajo remoto, resiliencia ante fallos críticos y recuperación de datos, garantizando el cumplimiento de objetivos de recuperación.</w:t>
      </w:r>
      <w:r w:rsidR="005A4C74">
        <w:rPr>
          <w:rFonts w:eastAsia="Calibri"/>
        </w:rPr>
        <w:t xml:space="preserve"> </w:t>
      </w:r>
      <w:r w:rsidRPr="00932AB9">
        <w:rPr>
          <w:rFonts w:eastAsia="Calibri"/>
        </w:rPr>
        <w:t xml:space="preserve">Además, se implementó una nueva versión de plataforma antivirus con inteligencia de amenazas y gestión centralizada de dispositivos móviles, reforzando la protección de los recursos tecnológicos. </w:t>
      </w:r>
    </w:p>
    <w:p w14:paraId="1B8DEFC9" w14:textId="77777777" w:rsidR="005A4C74" w:rsidRDefault="00DF3757" w:rsidP="00DF3757">
      <w:pPr>
        <w:spacing w:line="360" w:lineRule="auto"/>
        <w:jc w:val="both"/>
        <w:rPr>
          <w:rFonts w:eastAsia="Calibri"/>
        </w:rPr>
      </w:pPr>
      <w:r w:rsidRPr="00932AB9">
        <w:rPr>
          <w:rFonts w:eastAsia="Calibri"/>
        </w:rPr>
        <w:t>En cuanto a acuerdos estratégicos, se avanzó en la implementación de firma digital para agilizar procesos administrativos y reducir el uso de papel y se consolidó la colaboración con el Centro Nacional de Ciberseguridad para fortalecer la capacitación y respuesta a incidentes.</w:t>
      </w:r>
    </w:p>
    <w:p w14:paraId="1743A472" w14:textId="437D6D5A" w:rsidR="00DF3757" w:rsidRPr="00DF3757" w:rsidRDefault="00DF3757" w:rsidP="00DF3757">
      <w:pPr>
        <w:spacing w:line="360" w:lineRule="auto"/>
        <w:jc w:val="both"/>
        <w:rPr>
          <w:rFonts w:eastAsia="Calibri"/>
        </w:rPr>
      </w:pPr>
      <w:r w:rsidRPr="00DF3757">
        <w:rPr>
          <w:rFonts w:eastAsia="Calibri"/>
        </w:rPr>
        <w:t>Se realizó una gestión eficiente de los recursos tecnológicos, asegurando que el personal del MICM cuente con los equipos necesarios para desempeñar sus funciones de manera eficiente.</w:t>
      </w:r>
      <w:r w:rsidR="005A4C74">
        <w:rPr>
          <w:rFonts w:eastAsia="Calibri"/>
        </w:rPr>
        <w:t xml:space="preserve"> En este sentido, s</w:t>
      </w:r>
      <w:r w:rsidRPr="00DF3757">
        <w:rPr>
          <w:rFonts w:eastAsia="Calibri"/>
        </w:rPr>
        <w:t xml:space="preserve">e suministraron accesorios TIC y se reasignaron equipos a diversos usuarios, optimizando el uso de los recursos disponibles. Adicionalmente, se realizaron movimientos de equipos entre distintas áreas y el descargo de los que se encontraban en condiciones obsoletas o </w:t>
      </w:r>
      <w:r w:rsidR="005A4C74">
        <w:rPr>
          <w:rFonts w:eastAsia="Calibri"/>
        </w:rPr>
        <w:t>con defectos</w:t>
      </w:r>
      <w:r w:rsidRPr="00DF3757">
        <w:rPr>
          <w:rFonts w:eastAsia="Calibri"/>
        </w:rPr>
        <w:t>,</w:t>
      </w:r>
      <w:r w:rsidR="005A4C74">
        <w:rPr>
          <w:rFonts w:eastAsia="Calibri"/>
        </w:rPr>
        <w:t xml:space="preserve"> </w:t>
      </w:r>
      <w:r w:rsidRPr="00DF3757">
        <w:rPr>
          <w:rFonts w:eastAsia="Calibri"/>
        </w:rPr>
        <w:t>asegurando una mejor distribución de los recursos tecnológicos y manteniendo el parque tecnológico actualizado y operativo.</w:t>
      </w:r>
    </w:p>
    <w:p w14:paraId="19085733" w14:textId="77777777" w:rsidR="00DF3757" w:rsidRPr="00DF3757" w:rsidRDefault="00DF3757" w:rsidP="00DF3757">
      <w:pPr>
        <w:spacing w:line="360" w:lineRule="auto"/>
        <w:jc w:val="both"/>
        <w:rPr>
          <w:rFonts w:eastAsia="Calibri"/>
        </w:rPr>
      </w:pPr>
      <w:r w:rsidRPr="00DF3757">
        <w:rPr>
          <w:rFonts w:eastAsia="Calibri"/>
        </w:rPr>
        <w:t>Se reforzó la capacidad tecnológica del MICM mediante la recepción de nuevos equipos TIC, incluyendo laptops, CPU, monitores, scanners y accesorios como discos SSD, headsets, memorias RAM, discos duros y mouse. Esta actualización permite mejorar el rendimiento y la eficiencia del personal.</w:t>
      </w:r>
    </w:p>
    <w:p w14:paraId="7005F253" w14:textId="77777777" w:rsidR="00DF3757" w:rsidRPr="00DF3757" w:rsidRDefault="00DF3757" w:rsidP="00DF3757">
      <w:pPr>
        <w:spacing w:line="360" w:lineRule="auto"/>
        <w:jc w:val="both"/>
        <w:rPr>
          <w:rFonts w:eastAsia="Calibri"/>
        </w:rPr>
      </w:pPr>
      <w:r w:rsidRPr="00DF3757">
        <w:rPr>
          <w:rFonts w:eastAsia="Calibri"/>
        </w:rPr>
        <w:lastRenderedPageBreak/>
        <w:t>Se brindó asistencia a los usuarios en la gestión de carpetas compartidas en el servidor de archivos y fueron realizadas actualizaciones y parches al sistema operativo de los servidores del Datacenter para corregir vulnerabilidades y mantener la seguridad de la infraestructura tecnológica.</w:t>
      </w:r>
    </w:p>
    <w:p w14:paraId="2F2E6033" w14:textId="77777777" w:rsidR="00DF3757" w:rsidRPr="00DF3757" w:rsidRDefault="00DF3757" w:rsidP="00DF3757">
      <w:pPr>
        <w:spacing w:line="360" w:lineRule="auto"/>
        <w:jc w:val="both"/>
        <w:rPr>
          <w:rFonts w:eastAsia="Calibri"/>
        </w:rPr>
      </w:pPr>
      <w:r w:rsidRPr="00DF3757">
        <w:rPr>
          <w:rFonts w:eastAsia="Calibri"/>
        </w:rPr>
        <w:t>Asimismo, se implementó y configuró un nuevo sistema de backups centralizado para usuarios de Windows y Mac, asegurando la protección y disponibilidad de los datos críticos de la organización.</w:t>
      </w:r>
    </w:p>
    <w:p w14:paraId="61FB5C81" w14:textId="282089DB" w:rsidR="003B0E1E" w:rsidRDefault="003B0E1E" w:rsidP="00DF3757">
      <w:pPr>
        <w:spacing w:line="360" w:lineRule="auto"/>
        <w:jc w:val="both"/>
        <w:rPr>
          <w:rFonts w:eastAsia="Calibri"/>
        </w:rPr>
      </w:pPr>
      <w:r>
        <w:rPr>
          <w:rFonts w:eastAsia="Calibri"/>
        </w:rPr>
        <w:t>Se generaron</w:t>
      </w:r>
      <w:r w:rsidR="00DF3757" w:rsidRPr="00DF3757">
        <w:rPr>
          <w:rFonts w:eastAsia="Calibri"/>
        </w:rPr>
        <w:t xml:space="preserve"> nuevas extensiones telefónicas,</w:t>
      </w:r>
      <w:r w:rsidR="0044551E">
        <w:rPr>
          <w:rFonts w:eastAsia="Calibri"/>
        </w:rPr>
        <w:t xml:space="preserve"> </w:t>
      </w:r>
      <w:r>
        <w:rPr>
          <w:rFonts w:eastAsia="Calibri"/>
        </w:rPr>
        <w:t xml:space="preserve">se actualizaron </w:t>
      </w:r>
      <w:r w:rsidR="00DF3757" w:rsidRPr="00DF3757">
        <w:rPr>
          <w:rFonts w:eastAsia="Calibri"/>
        </w:rPr>
        <w:t>existentes</w:t>
      </w:r>
      <w:r>
        <w:rPr>
          <w:rFonts w:eastAsia="Calibri"/>
        </w:rPr>
        <w:t>,</w:t>
      </w:r>
      <w:r w:rsidR="00DF3757" w:rsidRPr="00DF3757">
        <w:rPr>
          <w:rFonts w:eastAsia="Calibri"/>
        </w:rPr>
        <w:t xml:space="preserve"> y se realizaron reportes mensuales de llamadas de la central telefónica, optimizando la infraestructura de comunicación interna del MICM y proporcionando datos importantes para la gestión de las comunicaciones.</w:t>
      </w:r>
    </w:p>
    <w:p w14:paraId="644AD0AA" w14:textId="7B620782" w:rsidR="00DF3757" w:rsidRPr="00DF3757" w:rsidRDefault="0044551E" w:rsidP="00DF3757">
      <w:pPr>
        <w:spacing w:line="360" w:lineRule="auto"/>
        <w:jc w:val="both"/>
        <w:rPr>
          <w:rFonts w:eastAsia="Calibri"/>
        </w:rPr>
      </w:pPr>
      <w:r>
        <w:rPr>
          <w:rFonts w:eastAsia="Calibri"/>
        </w:rPr>
        <w:t>P</w:t>
      </w:r>
      <w:r w:rsidRPr="00DF3757">
        <w:rPr>
          <w:rFonts w:eastAsia="Calibri"/>
        </w:rPr>
        <w:t>ara mejorar el alcance y la calidad de la red WiFi</w:t>
      </w:r>
      <w:r>
        <w:rPr>
          <w:rFonts w:eastAsia="Calibri"/>
        </w:rPr>
        <w:t>,</w:t>
      </w:r>
      <w:r w:rsidRPr="00DF3757">
        <w:rPr>
          <w:rFonts w:eastAsia="Calibri"/>
        </w:rPr>
        <w:t xml:space="preserve"> </w:t>
      </w:r>
      <w:r>
        <w:rPr>
          <w:rFonts w:eastAsia="Calibri"/>
        </w:rPr>
        <w:t>s</w:t>
      </w:r>
      <w:r w:rsidR="00DF3757" w:rsidRPr="00DF3757">
        <w:rPr>
          <w:rFonts w:eastAsia="Calibri"/>
        </w:rPr>
        <w:t>e instalaron nuevos puntos de acceso (AP),</w:t>
      </w:r>
      <w:r>
        <w:rPr>
          <w:rFonts w:eastAsia="Calibri"/>
        </w:rPr>
        <w:t xml:space="preserve"> </w:t>
      </w:r>
      <w:r w:rsidR="00DF3757" w:rsidRPr="00DF3757">
        <w:rPr>
          <w:rFonts w:eastAsia="Calibri"/>
        </w:rPr>
        <w:t>y se realizaron encuestas de satisfacción para recopilar feedback para futuras mejoras.</w:t>
      </w:r>
    </w:p>
    <w:p w14:paraId="2533F116" w14:textId="1E0EAC2B" w:rsidR="00DF3757" w:rsidRPr="00DF3757" w:rsidRDefault="00DF3757" w:rsidP="00DF3757">
      <w:pPr>
        <w:spacing w:line="360" w:lineRule="auto"/>
        <w:jc w:val="both"/>
        <w:rPr>
          <w:rFonts w:eastAsia="Calibri"/>
        </w:rPr>
      </w:pPr>
      <w:r w:rsidRPr="0044551E">
        <w:rPr>
          <w:rFonts w:eastAsia="Calibri"/>
        </w:rPr>
        <w:t>Con el objetivo de mejorar la seguridad de los datos, protegiendo la información sensible contra amenazas cibernéticas y garantizando un entorno de trabajo seguro, se configuró e instaló Firewalls Fortinet en varias ubicaciones del MICM.</w:t>
      </w:r>
      <w:r w:rsidR="0044551E" w:rsidRPr="0044551E">
        <w:rPr>
          <w:rFonts w:eastAsia="Calibri"/>
        </w:rPr>
        <w:t xml:space="preserve"> </w:t>
      </w:r>
      <w:r w:rsidRPr="0044551E">
        <w:t>En cuanto a infraestructura tecnológica, se actualizaron los sistemas operativos de los servidores del Datacenter para corregir vulnerabilidades, fortaleciendo así la seguridad y eficiencia de los servicios digitales ofrecidos.</w:t>
      </w:r>
    </w:p>
    <w:p w14:paraId="54B49EF9" w14:textId="77777777" w:rsidR="00DF3757" w:rsidRPr="00DF3757" w:rsidRDefault="00DF3757" w:rsidP="00DF3757">
      <w:pPr>
        <w:spacing w:line="360" w:lineRule="auto"/>
        <w:jc w:val="both"/>
      </w:pPr>
      <w:r w:rsidRPr="0044551E">
        <w:rPr>
          <w:rFonts w:eastAsia="Calibri"/>
        </w:rPr>
        <w:t xml:space="preserve">En la tabla a continuación, se presenta un resumen de los servicios ofrecidos a través de la Mesa de Servicios de la Dirección de Tecnologías de la Información y Comunicación del MICM durante el período enero – noviembre 2024. En resumen, se recibieron 3,870 </w:t>
      </w:r>
      <w:r w:rsidRPr="0044551E">
        <w:rPr>
          <w:rFonts w:eastAsia="Calibri"/>
        </w:rPr>
        <w:lastRenderedPageBreak/>
        <w:t>solicitudes de servicio, obteniendo un desempeño promedio en el panel de control de 99.02% para el período.</w:t>
      </w:r>
      <w:r w:rsidRPr="00DF3757">
        <w:rPr>
          <w:rFonts w:eastAsia="Calibri"/>
        </w:rPr>
        <w:t xml:space="preserve"> </w:t>
      </w:r>
    </w:p>
    <w:p w14:paraId="1990638D" w14:textId="7CB5948F" w:rsidR="0044551E" w:rsidRPr="0044551E" w:rsidRDefault="0044551E" w:rsidP="0044551E">
      <w:pPr>
        <w:spacing w:after="0" w:line="360" w:lineRule="auto"/>
        <w:jc w:val="center"/>
        <w:rPr>
          <w:b/>
          <w:bCs/>
        </w:rPr>
      </w:pPr>
      <w:r w:rsidRPr="0044551E">
        <w:rPr>
          <w:b/>
          <w:bCs/>
        </w:rPr>
        <w:t xml:space="preserve">Tabla No.  </w:t>
      </w:r>
      <w:r w:rsidRPr="0044551E">
        <w:rPr>
          <w:b/>
          <w:bCs/>
        </w:rPr>
        <w:fldChar w:fldCharType="begin"/>
      </w:r>
      <w:r w:rsidRPr="0044551E">
        <w:rPr>
          <w:b/>
          <w:bCs/>
        </w:rPr>
        <w:instrText xml:space="preserve"> SEQ Tabla_No._ \* ARABIC </w:instrText>
      </w:r>
      <w:r w:rsidRPr="0044551E">
        <w:rPr>
          <w:b/>
          <w:bCs/>
        </w:rPr>
        <w:fldChar w:fldCharType="separate"/>
      </w:r>
      <w:r w:rsidR="00FD2D38">
        <w:rPr>
          <w:b/>
          <w:bCs/>
          <w:noProof/>
        </w:rPr>
        <w:t>48</w:t>
      </w:r>
      <w:r w:rsidRPr="0044551E">
        <w:rPr>
          <w:b/>
          <w:bCs/>
        </w:rPr>
        <w:fldChar w:fldCharType="end"/>
      </w:r>
      <w:r w:rsidRPr="0044551E">
        <w:rPr>
          <w:b/>
          <w:bCs/>
        </w:rPr>
        <w:t xml:space="preserve"> </w:t>
      </w:r>
    </w:p>
    <w:p w14:paraId="2E58BBE3" w14:textId="5B605457" w:rsidR="0044551E" w:rsidRPr="00DF3757" w:rsidRDefault="0044551E" w:rsidP="0044551E">
      <w:pPr>
        <w:spacing w:after="0" w:line="360" w:lineRule="auto"/>
        <w:jc w:val="center"/>
      </w:pPr>
      <w:r w:rsidRPr="00DF3757">
        <w:t>Comportamiento de la Mesa de Servicios TIC</w:t>
      </w:r>
    </w:p>
    <w:p w14:paraId="70543476" w14:textId="20B9DA69" w:rsidR="0044551E" w:rsidRDefault="0044551E" w:rsidP="0044551E">
      <w:pPr>
        <w:spacing w:after="0" w:line="360" w:lineRule="auto"/>
        <w:jc w:val="center"/>
      </w:pPr>
      <w:r w:rsidRPr="0044551E">
        <w:t>Enero – Noviembre 2024</w:t>
      </w:r>
    </w:p>
    <w:tbl>
      <w:tblPr>
        <w:tblW w:w="5711"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1769"/>
        <w:gridCol w:w="1857"/>
        <w:gridCol w:w="2085"/>
      </w:tblGrid>
      <w:tr w:rsidR="00DF3757" w:rsidRPr="0044551E" w14:paraId="64389341" w14:textId="77777777" w:rsidTr="0044551E">
        <w:trPr>
          <w:trHeight w:val="789"/>
          <w:tblHeader/>
          <w:jc w:val="center"/>
        </w:trPr>
        <w:tc>
          <w:tcPr>
            <w:tcW w:w="1769" w:type="dxa"/>
            <w:shd w:val="clear" w:color="auto" w:fill="142F62"/>
            <w:vAlign w:val="center"/>
            <w:hideMark/>
          </w:tcPr>
          <w:p w14:paraId="5C6F10CF" w14:textId="77777777" w:rsidR="00DF3757" w:rsidRPr="0044551E" w:rsidRDefault="00DF3757" w:rsidP="009541E0">
            <w:pPr>
              <w:spacing w:after="0" w:line="360" w:lineRule="auto"/>
              <w:jc w:val="center"/>
              <w:rPr>
                <w:rFonts w:eastAsia="Times New Roman"/>
                <w:b/>
                <w:bCs/>
                <w:color w:val="FFFFFF" w:themeColor="background1"/>
                <w:spacing w:val="0"/>
                <w:lang w:eastAsia="es-DO"/>
              </w:rPr>
            </w:pPr>
            <w:r w:rsidRPr="0044551E">
              <w:rPr>
                <w:rFonts w:eastAsia="Times New Roman"/>
                <w:b/>
                <w:bCs/>
                <w:color w:val="FFFFFF" w:themeColor="background1"/>
                <w:spacing w:val="0"/>
                <w:lang w:eastAsia="es-DO"/>
              </w:rPr>
              <w:t>Mes</w:t>
            </w:r>
          </w:p>
        </w:tc>
        <w:tc>
          <w:tcPr>
            <w:tcW w:w="1857" w:type="dxa"/>
            <w:shd w:val="clear" w:color="auto" w:fill="142F62"/>
            <w:vAlign w:val="center"/>
            <w:hideMark/>
          </w:tcPr>
          <w:p w14:paraId="2BE4ADFE" w14:textId="77777777" w:rsidR="00DF3757" w:rsidRPr="0044551E" w:rsidRDefault="00DF3757" w:rsidP="009541E0">
            <w:pPr>
              <w:spacing w:after="0" w:line="360" w:lineRule="auto"/>
              <w:jc w:val="center"/>
              <w:rPr>
                <w:rFonts w:eastAsia="Times New Roman"/>
                <w:b/>
                <w:bCs/>
                <w:color w:val="FFFFFF" w:themeColor="background1"/>
                <w:spacing w:val="0"/>
                <w:lang w:eastAsia="es-DO"/>
              </w:rPr>
            </w:pPr>
            <w:bookmarkStart w:id="78" w:name="RANGE!B3"/>
            <w:r w:rsidRPr="0044551E">
              <w:rPr>
                <w:rFonts w:eastAsia="Times New Roman"/>
                <w:b/>
                <w:bCs/>
                <w:color w:val="FFFFFF" w:themeColor="background1"/>
                <w:spacing w:val="0"/>
                <w:lang w:eastAsia="es-DO"/>
              </w:rPr>
              <w:t>Cantidad de servicios</w:t>
            </w:r>
            <w:bookmarkEnd w:id="78"/>
          </w:p>
        </w:tc>
        <w:tc>
          <w:tcPr>
            <w:tcW w:w="2085" w:type="dxa"/>
            <w:shd w:val="clear" w:color="auto" w:fill="142F62"/>
            <w:vAlign w:val="center"/>
            <w:hideMark/>
          </w:tcPr>
          <w:p w14:paraId="7EF3A61D" w14:textId="77777777" w:rsidR="00DF3757" w:rsidRPr="0044551E" w:rsidRDefault="00DF3757" w:rsidP="009541E0">
            <w:pPr>
              <w:spacing w:after="0" w:line="360" w:lineRule="auto"/>
              <w:jc w:val="center"/>
              <w:rPr>
                <w:rFonts w:eastAsia="Times New Roman"/>
                <w:b/>
                <w:bCs/>
                <w:color w:val="FFFFFF" w:themeColor="background1"/>
                <w:spacing w:val="0"/>
                <w:lang w:eastAsia="es-DO"/>
              </w:rPr>
            </w:pPr>
            <w:r w:rsidRPr="0044551E">
              <w:rPr>
                <w:rFonts w:eastAsia="Times New Roman"/>
                <w:b/>
                <w:bCs/>
                <w:color w:val="FFFFFF" w:themeColor="background1"/>
                <w:spacing w:val="0"/>
                <w:lang w:eastAsia="es-DO"/>
              </w:rPr>
              <w:t>Desempeño</w:t>
            </w:r>
          </w:p>
        </w:tc>
      </w:tr>
      <w:tr w:rsidR="00DF3757" w:rsidRPr="0044551E" w14:paraId="73BC0E56" w14:textId="77777777" w:rsidTr="0044551E">
        <w:trPr>
          <w:trHeight w:val="296"/>
          <w:jc w:val="center"/>
        </w:trPr>
        <w:tc>
          <w:tcPr>
            <w:tcW w:w="1769" w:type="dxa"/>
            <w:shd w:val="clear" w:color="auto" w:fill="auto"/>
            <w:vAlign w:val="center"/>
            <w:hideMark/>
          </w:tcPr>
          <w:p w14:paraId="69761408"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Enero</w:t>
            </w:r>
          </w:p>
        </w:tc>
        <w:tc>
          <w:tcPr>
            <w:tcW w:w="1857" w:type="dxa"/>
            <w:shd w:val="clear" w:color="auto" w:fill="auto"/>
            <w:vAlign w:val="center"/>
            <w:hideMark/>
          </w:tcPr>
          <w:p w14:paraId="71EB5490"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390</w:t>
            </w:r>
          </w:p>
        </w:tc>
        <w:tc>
          <w:tcPr>
            <w:tcW w:w="2085" w:type="dxa"/>
            <w:shd w:val="clear" w:color="auto" w:fill="auto"/>
            <w:vAlign w:val="center"/>
            <w:hideMark/>
          </w:tcPr>
          <w:p w14:paraId="6C181A76"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97.74%</w:t>
            </w:r>
          </w:p>
        </w:tc>
      </w:tr>
      <w:tr w:rsidR="00DF3757" w:rsidRPr="0044551E" w14:paraId="21F9F43D" w14:textId="77777777" w:rsidTr="0044551E">
        <w:trPr>
          <w:trHeight w:val="296"/>
          <w:jc w:val="center"/>
        </w:trPr>
        <w:tc>
          <w:tcPr>
            <w:tcW w:w="1769" w:type="dxa"/>
            <w:shd w:val="clear" w:color="auto" w:fill="auto"/>
            <w:vAlign w:val="center"/>
            <w:hideMark/>
          </w:tcPr>
          <w:p w14:paraId="107EE19F"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Febrero</w:t>
            </w:r>
          </w:p>
        </w:tc>
        <w:tc>
          <w:tcPr>
            <w:tcW w:w="1857" w:type="dxa"/>
            <w:shd w:val="clear" w:color="auto" w:fill="auto"/>
            <w:vAlign w:val="center"/>
            <w:hideMark/>
          </w:tcPr>
          <w:p w14:paraId="6EA24549"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368</w:t>
            </w:r>
          </w:p>
        </w:tc>
        <w:tc>
          <w:tcPr>
            <w:tcW w:w="2085" w:type="dxa"/>
            <w:shd w:val="clear" w:color="auto" w:fill="auto"/>
            <w:vAlign w:val="center"/>
            <w:hideMark/>
          </w:tcPr>
          <w:p w14:paraId="6248E805"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100%</w:t>
            </w:r>
          </w:p>
        </w:tc>
      </w:tr>
      <w:tr w:rsidR="00DF3757" w:rsidRPr="0044551E" w14:paraId="1BF0C45E" w14:textId="77777777" w:rsidTr="0044551E">
        <w:trPr>
          <w:trHeight w:val="296"/>
          <w:jc w:val="center"/>
        </w:trPr>
        <w:tc>
          <w:tcPr>
            <w:tcW w:w="1769" w:type="dxa"/>
            <w:shd w:val="clear" w:color="auto" w:fill="auto"/>
            <w:vAlign w:val="center"/>
            <w:hideMark/>
          </w:tcPr>
          <w:p w14:paraId="0D1B9BA2"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Marzo</w:t>
            </w:r>
          </w:p>
        </w:tc>
        <w:tc>
          <w:tcPr>
            <w:tcW w:w="1857" w:type="dxa"/>
            <w:shd w:val="clear" w:color="auto" w:fill="auto"/>
            <w:vAlign w:val="center"/>
            <w:hideMark/>
          </w:tcPr>
          <w:p w14:paraId="772E56A9"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306</w:t>
            </w:r>
          </w:p>
        </w:tc>
        <w:tc>
          <w:tcPr>
            <w:tcW w:w="2085" w:type="dxa"/>
            <w:shd w:val="clear" w:color="auto" w:fill="auto"/>
            <w:vAlign w:val="center"/>
            <w:hideMark/>
          </w:tcPr>
          <w:p w14:paraId="47BF962B"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99.25%</w:t>
            </w:r>
          </w:p>
        </w:tc>
      </w:tr>
      <w:tr w:rsidR="00DF3757" w:rsidRPr="0044551E" w14:paraId="0800ECD1" w14:textId="77777777" w:rsidTr="0044551E">
        <w:trPr>
          <w:trHeight w:val="296"/>
          <w:jc w:val="center"/>
        </w:trPr>
        <w:tc>
          <w:tcPr>
            <w:tcW w:w="1769" w:type="dxa"/>
            <w:shd w:val="clear" w:color="auto" w:fill="auto"/>
            <w:vAlign w:val="center"/>
            <w:hideMark/>
          </w:tcPr>
          <w:p w14:paraId="7EAA0E54"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Abril</w:t>
            </w:r>
          </w:p>
        </w:tc>
        <w:tc>
          <w:tcPr>
            <w:tcW w:w="1857" w:type="dxa"/>
            <w:shd w:val="clear" w:color="auto" w:fill="auto"/>
            <w:vAlign w:val="center"/>
            <w:hideMark/>
          </w:tcPr>
          <w:p w14:paraId="5CF4B7F5"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392</w:t>
            </w:r>
          </w:p>
        </w:tc>
        <w:tc>
          <w:tcPr>
            <w:tcW w:w="2085" w:type="dxa"/>
            <w:shd w:val="clear" w:color="auto" w:fill="auto"/>
            <w:vAlign w:val="center"/>
            <w:hideMark/>
          </w:tcPr>
          <w:p w14:paraId="33420D31"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98.93%</w:t>
            </w:r>
          </w:p>
        </w:tc>
      </w:tr>
      <w:tr w:rsidR="00DF3757" w:rsidRPr="0044551E" w14:paraId="4E34404A" w14:textId="77777777" w:rsidTr="0044551E">
        <w:trPr>
          <w:trHeight w:val="296"/>
          <w:jc w:val="center"/>
        </w:trPr>
        <w:tc>
          <w:tcPr>
            <w:tcW w:w="1769" w:type="dxa"/>
            <w:shd w:val="clear" w:color="auto" w:fill="auto"/>
            <w:vAlign w:val="center"/>
            <w:hideMark/>
          </w:tcPr>
          <w:p w14:paraId="2689C380"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Mayo</w:t>
            </w:r>
          </w:p>
        </w:tc>
        <w:tc>
          <w:tcPr>
            <w:tcW w:w="1857" w:type="dxa"/>
            <w:shd w:val="clear" w:color="auto" w:fill="auto"/>
            <w:vAlign w:val="center"/>
            <w:hideMark/>
          </w:tcPr>
          <w:p w14:paraId="0E1DDA79"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335</w:t>
            </w:r>
          </w:p>
        </w:tc>
        <w:tc>
          <w:tcPr>
            <w:tcW w:w="2085" w:type="dxa"/>
            <w:shd w:val="clear" w:color="auto" w:fill="auto"/>
            <w:vAlign w:val="center"/>
            <w:hideMark/>
          </w:tcPr>
          <w:p w14:paraId="2A5306AF"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96.64%</w:t>
            </w:r>
          </w:p>
        </w:tc>
      </w:tr>
      <w:tr w:rsidR="00DF3757" w:rsidRPr="0044551E" w14:paraId="6E22BDB3" w14:textId="77777777" w:rsidTr="0044551E">
        <w:trPr>
          <w:trHeight w:val="296"/>
          <w:jc w:val="center"/>
        </w:trPr>
        <w:tc>
          <w:tcPr>
            <w:tcW w:w="1769" w:type="dxa"/>
            <w:shd w:val="clear" w:color="auto" w:fill="auto"/>
            <w:vAlign w:val="center"/>
            <w:hideMark/>
          </w:tcPr>
          <w:p w14:paraId="4593331F"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Junio</w:t>
            </w:r>
          </w:p>
        </w:tc>
        <w:tc>
          <w:tcPr>
            <w:tcW w:w="1857" w:type="dxa"/>
            <w:shd w:val="clear" w:color="auto" w:fill="auto"/>
            <w:vAlign w:val="center"/>
            <w:hideMark/>
          </w:tcPr>
          <w:p w14:paraId="3B1CF6BE"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337</w:t>
            </w:r>
          </w:p>
        </w:tc>
        <w:tc>
          <w:tcPr>
            <w:tcW w:w="2085" w:type="dxa"/>
            <w:shd w:val="clear" w:color="auto" w:fill="auto"/>
            <w:vAlign w:val="center"/>
            <w:hideMark/>
          </w:tcPr>
          <w:p w14:paraId="61329FA1"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100%</w:t>
            </w:r>
          </w:p>
        </w:tc>
      </w:tr>
      <w:tr w:rsidR="00DF3757" w:rsidRPr="0044551E" w14:paraId="48C84B04" w14:textId="77777777" w:rsidTr="0044551E">
        <w:trPr>
          <w:trHeight w:val="296"/>
          <w:jc w:val="center"/>
        </w:trPr>
        <w:tc>
          <w:tcPr>
            <w:tcW w:w="1769" w:type="dxa"/>
            <w:shd w:val="clear" w:color="auto" w:fill="auto"/>
            <w:vAlign w:val="center"/>
          </w:tcPr>
          <w:p w14:paraId="45D4708A"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Julio</w:t>
            </w:r>
          </w:p>
        </w:tc>
        <w:tc>
          <w:tcPr>
            <w:tcW w:w="1857" w:type="dxa"/>
            <w:shd w:val="clear" w:color="auto" w:fill="auto"/>
            <w:vAlign w:val="center"/>
          </w:tcPr>
          <w:p w14:paraId="01EE495C"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373</w:t>
            </w:r>
          </w:p>
        </w:tc>
        <w:tc>
          <w:tcPr>
            <w:tcW w:w="2085" w:type="dxa"/>
            <w:shd w:val="clear" w:color="auto" w:fill="auto"/>
            <w:vAlign w:val="center"/>
          </w:tcPr>
          <w:p w14:paraId="2D80FF20"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99.38%</w:t>
            </w:r>
          </w:p>
        </w:tc>
      </w:tr>
      <w:tr w:rsidR="00DF3757" w:rsidRPr="0044551E" w14:paraId="694021A5" w14:textId="77777777" w:rsidTr="0044551E">
        <w:trPr>
          <w:trHeight w:val="296"/>
          <w:jc w:val="center"/>
        </w:trPr>
        <w:tc>
          <w:tcPr>
            <w:tcW w:w="1769" w:type="dxa"/>
            <w:shd w:val="clear" w:color="auto" w:fill="auto"/>
            <w:vAlign w:val="center"/>
          </w:tcPr>
          <w:p w14:paraId="46F2A182"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Agosto</w:t>
            </w:r>
          </w:p>
        </w:tc>
        <w:tc>
          <w:tcPr>
            <w:tcW w:w="1857" w:type="dxa"/>
            <w:shd w:val="clear" w:color="auto" w:fill="auto"/>
            <w:vAlign w:val="center"/>
          </w:tcPr>
          <w:p w14:paraId="652AD5E3"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287</w:t>
            </w:r>
          </w:p>
        </w:tc>
        <w:tc>
          <w:tcPr>
            <w:tcW w:w="2085" w:type="dxa"/>
            <w:shd w:val="clear" w:color="auto" w:fill="auto"/>
            <w:vAlign w:val="center"/>
          </w:tcPr>
          <w:p w14:paraId="375C4141"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99.24%</w:t>
            </w:r>
          </w:p>
        </w:tc>
      </w:tr>
      <w:tr w:rsidR="00DF3757" w:rsidRPr="0044551E" w14:paraId="0BA6A3C9" w14:textId="77777777" w:rsidTr="0044551E">
        <w:trPr>
          <w:trHeight w:val="296"/>
          <w:jc w:val="center"/>
        </w:trPr>
        <w:tc>
          <w:tcPr>
            <w:tcW w:w="1769" w:type="dxa"/>
            <w:shd w:val="clear" w:color="auto" w:fill="auto"/>
            <w:vAlign w:val="center"/>
          </w:tcPr>
          <w:p w14:paraId="5C579846"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Septiembre</w:t>
            </w:r>
          </w:p>
        </w:tc>
        <w:tc>
          <w:tcPr>
            <w:tcW w:w="1857" w:type="dxa"/>
            <w:shd w:val="clear" w:color="auto" w:fill="auto"/>
            <w:vAlign w:val="center"/>
          </w:tcPr>
          <w:p w14:paraId="27798D66"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312</w:t>
            </w:r>
          </w:p>
        </w:tc>
        <w:tc>
          <w:tcPr>
            <w:tcW w:w="2085" w:type="dxa"/>
            <w:shd w:val="clear" w:color="auto" w:fill="auto"/>
            <w:vAlign w:val="center"/>
          </w:tcPr>
          <w:p w14:paraId="7D323EF8"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99.24%</w:t>
            </w:r>
          </w:p>
        </w:tc>
      </w:tr>
      <w:tr w:rsidR="00DF3757" w:rsidRPr="0044551E" w14:paraId="30EC5220" w14:textId="77777777" w:rsidTr="0044551E">
        <w:trPr>
          <w:trHeight w:val="296"/>
          <w:jc w:val="center"/>
        </w:trPr>
        <w:tc>
          <w:tcPr>
            <w:tcW w:w="1769" w:type="dxa"/>
            <w:shd w:val="clear" w:color="auto" w:fill="auto"/>
            <w:vAlign w:val="center"/>
          </w:tcPr>
          <w:p w14:paraId="12E61AE2"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Octubre</w:t>
            </w:r>
          </w:p>
        </w:tc>
        <w:tc>
          <w:tcPr>
            <w:tcW w:w="1857" w:type="dxa"/>
            <w:shd w:val="clear" w:color="auto" w:fill="auto"/>
            <w:vAlign w:val="center"/>
          </w:tcPr>
          <w:p w14:paraId="20A200CF"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368</w:t>
            </w:r>
          </w:p>
        </w:tc>
        <w:tc>
          <w:tcPr>
            <w:tcW w:w="2085" w:type="dxa"/>
            <w:shd w:val="clear" w:color="auto" w:fill="auto"/>
            <w:vAlign w:val="center"/>
          </w:tcPr>
          <w:p w14:paraId="0205BB3A"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99.23%</w:t>
            </w:r>
          </w:p>
        </w:tc>
      </w:tr>
      <w:tr w:rsidR="00DF3757" w:rsidRPr="0044551E" w14:paraId="3EE5B84A" w14:textId="77777777" w:rsidTr="0044551E">
        <w:trPr>
          <w:trHeight w:val="296"/>
          <w:jc w:val="center"/>
        </w:trPr>
        <w:tc>
          <w:tcPr>
            <w:tcW w:w="1769" w:type="dxa"/>
            <w:shd w:val="clear" w:color="auto" w:fill="auto"/>
            <w:vAlign w:val="center"/>
          </w:tcPr>
          <w:p w14:paraId="751755FD" w14:textId="77777777" w:rsidR="00DF3757" w:rsidRPr="0044551E" w:rsidRDefault="00DF3757" w:rsidP="009541E0">
            <w:pPr>
              <w:spacing w:after="0" w:line="360" w:lineRule="auto"/>
              <w:jc w:val="both"/>
              <w:rPr>
                <w:rFonts w:eastAsia="Times New Roman"/>
                <w:spacing w:val="0"/>
                <w:lang w:eastAsia="es-DO"/>
              </w:rPr>
            </w:pPr>
            <w:r w:rsidRPr="0044551E">
              <w:rPr>
                <w:rFonts w:eastAsia="Times New Roman"/>
                <w:spacing w:val="0"/>
                <w:lang w:eastAsia="es-DO"/>
              </w:rPr>
              <w:t>Noviembre</w:t>
            </w:r>
          </w:p>
        </w:tc>
        <w:tc>
          <w:tcPr>
            <w:tcW w:w="1857" w:type="dxa"/>
            <w:shd w:val="clear" w:color="auto" w:fill="auto"/>
            <w:vAlign w:val="center"/>
          </w:tcPr>
          <w:p w14:paraId="1B4ABCE1"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402</w:t>
            </w:r>
          </w:p>
        </w:tc>
        <w:tc>
          <w:tcPr>
            <w:tcW w:w="2085" w:type="dxa"/>
            <w:shd w:val="clear" w:color="auto" w:fill="auto"/>
            <w:vAlign w:val="center"/>
          </w:tcPr>
          <w:p w14:paraId="1D3CC1DB" w14:textId="77777777" w:rsidR="00DF3757" w:rsidRPr="0044551E" w:rsidRDefault="00DF3757" w:rsidP="009541E0">
            <w:pPr>
              <w:spacing w:after="0" w:line="360" w:lineRule="auto"/>
              <w:jc w:val="center"/>
              <w:rPr>
                <w:rFonts w:eastAsia="Times New Roman"/>
                <w:spacing w:val="0"/>
                <w:lang w:eastAsia="es-DO"/>
              </w:rPr>
            </w:pPr>
            <w:r w:rsidRPr="0044551E">
              <w:rPr>
                <w:rFonts w:eastAsia="Times New Roman"/>
                <w:spacing w:val="0"/>
                <w:lang w:eastAsia="es-DO"/>
              </w:rPr>
              <w:t>99.64%</w:t>
            </w:r>
          </w:p>
        </w:tc>
      </w:tr>
      <w:tr w:rsidR="00DF3757" w:rsidRPr="0044551E" w14:paraId="2C3913A4" w14:textId="77777777" w:rsidTr="0044551E">
        <w:trPr>
          <w:trHeight w:val="282"/>
          <w:jc w:val="center"/>
        </w:trPr>
        <w:tc>
          <w:tcPr>
            <w:tcW w:w="1769" w:type="dxa"/>
            <w:shd w:val="clear" w:color="auto" w:fill="auto"/>
            <w:vAlign w:val="center"/>
            <w:hideMark/>
          </w:tcPr>
          <w:p w14:paraId="0DDBBE89" w14:textId="77777777" w:rsidR="00DF3757" w:rsidRPr="0044551E" w:rsidRDefault="00DF3757" w:rsidP="009541E0">
            <w:pPr>
              <w:spacing w:after="0" w:line="360" w:lineRule="auto"/>
              <w:jc w:val="both"/>
              <w:rPr>
                <w:rFonts w:eastAsia="Times New Roman"/>
                <w:b/>
                <w:bCs/>
                <w:spacing w:val="0"/>
                <w:sz w:val="22"/>
                <w:szCs w:val="22"/>
                <w:lang w:eastAsia="es-DO"/>
              </w:rPr>
            </w:pPr>
            <w:r w:rsidRPr="0044551E">
              <w:rPr>
                <w:rFonts w:eastAsia="Times New Roman"/>
                <w:b/>
                <w:bCs/>
                <w:spacing w:val="0"/>
                <w:sz w:val="22"/>
                <w:szCs w:val="22"/>
                <w:lang w:eastAsia="es-DO"/>
              </w:rPr>
              <w:t>TOTAL</w:t>
            </w:r>
          </w:p>
        </w:tc>
        <w:tc>
          <w:tcPr>
            <w:tcW w:w="1857" w:type="dxa"/>
            <w:shd w:val="clear" w:color="auto" w:fill="auto"/>
            <w:vAlign w:val="center"/>
            <w:hideMark/>
          </w:tcPr>
          <w:p w14:paraId="42294478" w14:textId="77777777" w:rsidR="00DF3757" w:rsidRPr="0044551E" w:rsidRDefault="00DF3757" w:rsidP="009541E0">
            <w:pPr>
              <w:spacing w:after="0" w:line="360" w:lineRule="auto"/>
              <w:jc w:val="center"/>
              <w:rPr>
                <w:rFonts w:eastAsia="Times New Roman"/>
                <w:b/>
                <w:bCs/>
                <w:spacing w:val="0"/>
                <w:sz w:val="22"/>
                <w:szCs w:val="22"/>
                <w:lang w:eastAsia="es-DO"/>
              </w:rPr>
            </w:pPr>
            <w:r w:rsidRPr="0044551E">
              <w:rPr>
                <w:rFonts w:eastAsia="Times New Roman"/>
                <w:b/>
                <w:bCs/>
                <w:spacing w:val="0"/>
                <w:sz w:val="22"/>
                <w:szCs w:val="22"/>
                <w:lang w:eastAsia="es-DO"/>
              </w:rPr>
              <w:t>3,870</w:t>
            </w:r>
          </w:p>
        </w:tc>
        <w:tc>
          <w:tcPr>
            <w:tcW w:w="2085" w:type="dxa"/>
            <w:shd w:val="clear" w:color="auto" w:fill="auto"/>
            <w:vAlign w:val="center"/>
            <w:hideMark/>
          </w:tcPr>
          <w:p w14:paraId="443479FF" w14:textId="77777777" w:rsidR="00DF3757" w:rsidRPr="0044551E" w:rsidRDefault="00DF3757" w:rsidP="009541E0">
            <w:pPr>
              <w:spacing w:after="0" w:line="360" w:lineRule="auto"/>
              <w:jc w:val="center"/>
              <w:rPr>
                <w:rFonts w:eastAsia="Times New Roman"/>
                <w:b/>
                <w:bCs/>
                <w:spacing w:val="0"/>
                <w:sz w:val="22"/>
                <w:szCs w:val="22"/>
                <w:lang w:eastAsia="es-DO"/>
              </w:rPr>
            </w:pPr>
            <w:r w:rsidRPr="0044551E">
              <w:rPr>
                <w:rFonts w:eastAsia="Times New Roman"/>
                <w:b/>
                <w:bCs/>
                <w:spacing w:val="0"/>
                <w:sz w:val="22"/>
                <w:szCs w:val="22"/>
                <w:lang w:eastAsia="es-DO"/>
              </w:rPr>
              <w:t>99.02%</w:t>
            </w:r>
          </w:p>
        </w:tc>
      </w:tr>
    </w:tbl>
    <w:p w14:paraId="24B3328D" w14:textId="77777777" w:rsidR="00DF3757" w:rsidRPr="00DF3757" w:rsidRDefault="00DF3757" w:rsidP="0044551E">
      <w:pPr>
        <w:spacing w:after="0" w:line="240" w:lineRule="auto"/>
        <w:ind w:left="720" w:firstLine="414"/>
        <w:jc w:val="both"/>
        <w:rPr>
          <w:i/>
          <w:sz w:val="18"/>
          <w:szCs w:val="18"/>
        </w:rPr>
      </w:pPr>
      <w:bookmarkStart w:id="79" w:name="RANGE!A3"/>
      <w:bookmarkStart w:id="80" w:name="_Hlk170384108"/>
      <w:bookmarkEnd w:id="79"/>
      <w:r w:rsidRPr="00DF3757">
        <w:rPr>
          <w:i/>
          <w:sz w:val="18"/>
          <w:szCs w:val="18"/>
        </w:rPr>
        <w:t xml:space="preserve">Fuente: Dirección de Tecnologías de la Información </w:t>
      </w:r>
    </w:p>
    <w:p w14:paraId="09A71900" w14:textId="77777777" w:rsidR="00DF3757" w:rsidRPr="00DF3757" w:rsidRDefault="00DF3757" w:rsidP="0044551E">
      <w:pPr>
        <w:spacing w:line="240" w:lineRule="auto"/>
        <w:ind w:left="840" w:firstLine="414"/>
        <w:jc w:val="both"/>
        <w:rPr>
          <w:i/>
          <w:sz w:val="18"/>
          <w:szCs w:val="18"/>
        </w:rPr>
      </w:pPr>
      <w:r w:rsidRPr="00DF3757">
        <w:rPr>
          <w:i/>
          <w:sz w:val="18"/>
          <w:szCs w:val="18"/>
        </w:rPr>
        <w:t>y Comunicación MICM. –</w:t>
      </w:r>
    </w:p>
    <w:bookmarkEnd w:id="80"/>
    <w:p w14:paraId="6A76DD4E" w14:textId="70C8C191" w:rsidR="00DF3757" w:rsidRPr="00DF3757" w:rsidRDefault="00DF3757" w:rsidP="00DF3757">
      <w:pPr>
        <w:spacing w:line="360" w:lineRule="auto"/>
        <w:jc w:val="both"/>
      </w:pPr>
      <w:r w:rsidRPr="00DF3757">
        <w:t xml:space="preserve">Por otra parte, </w:t>
      </w:r>
      <w:r w:rsidRPr="0044551E">
        <w:t>en el año 2024 se</w:t>
      </w:r>
      <w:r w:rsidRPr="00DF3757">
        <w:t xml:space="preserve"> implementó una estrategia integral de mitigación de riesgos en la infraestructura y equipamiento tecnológico del </w:t>
      </w:r>
      <w:r w:rsidR="0044551E">
        <w:t>M</w:t>
      </w:r>
      <w:r w:rsidRPr="00DF3757">
        <w:t>inisterio.</w:t>
      </w:r>
      <w:r w:rsidR="0044551E">
        <w:t xml:space="preserve"> </w:t>
      </w:r>
      <w:r w:rsidRPr="00DF3757">
        <w:t>Esta estrategia abarcó la revisión exhaustiva, limpieza y optimización de todos los equipos que forman parte de la institución, asegurando su funcionalidad y eficiencia operativa.</w:t>
      </w:r>
    </w:p>
    <w:p w14:paraId="6D14DE0A" w14:textId="77777777" w:rsidR="00DF3757" w:rsidRPr="00DF3757" w:rsidRDefault="00DF3757" w:rsidP="00DF3757">
      <w:pPr>
        <w:spacing w:line="360" w:lineRule="auto"/>
        <w:jc w:val="both"/>
      </w:pPr>
      <w:r w:rsidRPr="00DF3757">
        <w:t xml:space="preserve">En cumplimiento con el programa de Gestión Ambiental-ISO 14001, se creó el Centro de Copiado e Impresión para uso de todos los </w:t>
      </w:r>
      <w:r w:rsidRPr="00DF3757">
        <w:lastRenderedPageBreak/>
        <w:t xml:space="preserve">colaboradores del MICM, el cual, registró un </w:t>
      </w:r>
      <w:r w:rsidRPr="0044551E">
        <w:t>total de 275</w:t>
      </w:r>
      <w:r w:rsidRPr="00DF3757">
        <w:t xml:space="preserve"> servicios durante el periodo, con un índice de desempeño de 100% de satisfacción. </w:t>
      </w:r>
    </w:p>
    <w:p w14:paraId="54970444" w14:textId="1DE2B046" w:rsidR="00DF3757" w:rsidRPr="00DF3757" w:rsidRDefault="00DF3757" w:rsidP="00DF3757">
      <w:pPr>
        <w:spacing w:line="360" w:lineRule="auto"/>
        <w:jc w:val="both"/>
      </w:pPr>
      <w:r w:rsidRPr="00DF3757">
        <w:t xml:space="preserve">En lo que concierne a la participación de mujeres en el equipo TIC, </w:t>
      </w:r>
      <w:r w:rsidR="0044551E">
        <w:t>la Dirección de Tecnología</w:t>
      </w:r>
      <w:r w:rsidR="00F832C9">
        <w:t>s</w:t>
      </w:r>
      <w:r w:rsidR="0044551E">
        <w:t xml:space="preserve"> de la Información y Comunicación del MICM </w:t>
      </w:r>
      <w:r w:rsidRPr="00DF3757">
        <w:t>cuenta con un equipo diverso y talentoso donde las mujeres representan el 13%. Las mismas ocupan puestos estratégicos y son fundamentales para el desarrollo de soluciones tecnológicas que optimizan los servicios.</w:t>
      </w:r>
      <w:r w:rsidR="00F832C9">
        <w:t xml:space="preserve"> </w:t>
      </w:r>
      <w:r w:rsidR="00294F3D">
        <w:t>Conscientes</w:t>
      </w:r>
      <w:r w:rsidR="00F832C9">
        <w:t xml:space="preserve"> de la </w:t>
      </w:r>
      <w:r w:rsidRPr="00DF3757">
        <w:t>importancia</w:t>
      </w:r>
      <w:r w:rsidR="00F832C9">
        <w:t xml:space="preserve"> que representa </w:t>
      </w:r>
      <w:r w:rsidRPr="00DF3757">
        <w:t>la equidad de género</w:t>
      </w:r>
      <w:r w:rsidR="00294F3D">
        <w:t xml:space="preserve">, el Ministerio </w:t>
      </w:r>
      <w:r w:rsidRPr="00DF3757">
        <w:t xml:space="preserve">trabaja activamente para fomentar la participación y el empoderamiento de las mujeres en este campo. </w:t>
      </w:r>
    </w:p>
    <w:p w14:paraId="5B015560" w14:textId="1C914014" w:rsidR="00DF3757" w:rsidRPr="00DF3757" w:rsidRDefault="00DF3757" w:rsidP="00294F3D">
      <w:pPr>
        <w:spacing w:line="360" w:lineRule="auto"/>
        <w:jc w:val="both"/>
        <w:rPr>
          <w:rFonts w:eastAsia="Calibri"/>
        </w:rPr>
      </w:pPr>
      <w:r w:rsidRPr="00DF3757">
        <w:t xml:space="preserve">Los resultados obtenidos por la institución en el índice de Uso de TIC e Implementación de Gobierno Digital (ITICge) refleja el notable avance en áreas como el desarrollo de servicios electrónicos, la ciberseguridad, la gestión de controles y la interoperabilidad, consolidando a la institución como referente en la adopción y aprovechamiento de las tecnologías de la información y la comunicación para el beneficio de la ciudadanía. En este sentido, la puntuación obtenida por la institución en este indicador es de 88.81%, evaluado por la Oficina Gubernamental de Tecnologías de la Información y Comunicación (OGTIC). </w:t>
      </w:r>
    </w:p>
    <w:p w14:paraId="349319E2" w14:textId="039396AB" w:rsidR="00DD7615" w:rsidRPr="00DF3757" w:rsidRDefault="005A4844" w:rsidP="00C96ED9">
      <w:pPr>
        <w:pStyle w:val="Ttulo2"/>
        <w:numPr>
          <w:ilvl w:val="1"/>
          <w:numId w:val="4"/>
        </w:numPr>
        <w:spacing w:before="100" w:beforeAutospacing="1" w:line="360" w:lineRule="auto"/>
        <w:jc w:val="both"/>
        <w:rPr>
          <w:rFonts w:cs="Times New Roman"/>
          <w:b/>
          <w:bCs/>
          <w:color w:val="767171"/>
        </w:rPr>
      </w:pPr>
      <w:r w:rsidRPr="00DF3757">
        <w:rPr>
          <w:rFonts w:cs="Times New Roman"/>
          <w:b/>
          <w:bCs/>
          <w:color w:val="767171"/>
        </w:rPr>
        <w:t xml:space="preserve"> </w:t>
      </w:r>
      <w:bookmarkStart w:id="81" w:name="_Toc185191509"/>
      <w:r w:rsidRPr="00DF3757">
        <w:rPr>
          <w:rFonts w:cs="Times New Roman"/>
          <w:b/>
          <w:bCs/>
          <w:color w:val="767171"/>
        </w:rPr>
        <w:t>Desempeño del Sistema de Planificación y Desarrollo Institucional</w:t>
      </w:r>
      <w:bookmarkEnd w:id="81"/>
    </w:p>
    <w:p w14:paraId="740D7388" w14:textId="6FA94896" w:rsidR="00A7516D" w:rsidRDefault="00A7516D" w:rsidP="003B000E">
      <w:pPr>
        <w:spacing w:before="100" w:beforeAutospacing="1" w:line="360" w:lineRule="auto"/>
        <w:jc w:val="both"/>
        <w:rPr>
          <w:rFonts w:eastAsia="Calibri"/>
        </w:rPr>
      </w:pPr>
      <w:r w:rsidRPr="00A7516D">
        <w:rPr>
          <w:rFonts w:eastAsia="Calibri"/>
        </w:rPr>
        <w:t xml:space="preserve">En </w:t>
      </w:r>
      <w:r>
        <w:rPr>
          <w:rFonts w:eastAsia="Calibri"/>
        </w:rPr>
        <w:t>estricto cumplimiento</w:t>
      </w:r>
      <w:r w:rsidRPr="00A7516D">
        <w:rPr>
          <w:rFonts w:eastAsia="Calibri"/>
        </w:rPr>
        <w:t xml:space="preserve"> con la Ley No. 498-06 de Planificación e Inversión Pública, y demás regulaciones, se agotó el proceso de formulación, actualización, seguimiento y evaluación de los distintos planes y proyectos de la institución, gestionando su financiamiento, y su vinculación con la formulación del presupuesto. En</w:t>
      </w:r>
      <w:r w:rsidR="00970CC3">
        <w:rPr>
          <w:rFonts w:eastAsia="Calibri"/>
        </w:rPr>
        <w:t xml:space="preserve"> este</w:t>
      </w:r>
      <w:r w:rsidRPr="00A7516D">
        <w:rPr>
          <w:rFonts w:eastAsia="Calibri"/>
        </w:rPr>
        <w:t xml:space="preserve"> sentido, </w:t>
      </w:r>
      <w:r w:rsidRPr="00A7516D">
        <w:rPr>
          <w:rFonts w:eastAsia="Calibri"/>
        </w:rPr>
        <w:lastRenderedPageBreak/>
        <w:t>se agotó el proceso de monitoreo y evaluación trimestral del Plan Operativo Anual (POA), obteniendo como resultado una calificación general promedio</w:t>
      </w:r>
      <w:r w:rsidR="00970CC3">
        <w:rPr>
          <w:rFonts w:eastAsia="Calibri"/>
        </w:rPr>
        <w:t xml:space="preserve"> </w:t>
      </w:r>
      <w:r w:rsidRPr="00A7516D">
        <w:rPr>
          <w:rFonts w:eastAsia="Calibri"/>
        </w:rPr>
        <w:t>de</w:t>
      </w:r>
      <w:r w:rsidR="00970CC3">
        <w:rPr>
          <w:rFonts w:eastAsia="Calibri"/>
        </w:rPr>
        <w:t xml:space="preserve"> </w:t>
      </w:r>
      <w:r w:rsidRPr="00A7516D">
        <w:rPr>
          <w:rFonts w:eastAsia="Calibri"/>
        </w:rPr>
        <w:t>9</w:t>
      </w:r>
      <w:r w:rsidR="00970CC3">
        <w:rPr>
          <w:rFonts w:eastAsia="Calibri"/>
        </w:rPr>
        <w:t>8</w:t>
      </w:r>
      <w:r w:rsidRPr="00A7516D">
        <w:rPr>
          <w:rFonts w:eastAsia="Calibri"/>
        </w:rPr>
        <w:t>.</w:t>
      </w:r>
      <w:r w:rsidR="00970CC3">
        <w:rPr>
          <w:rFonts w:eastAsia="Calibri"/>
        </w:rPr>
        <w:t>71</w:t>
      </w:r>
      <w:r w:rsidRPr="00A7516D">
        <w:rPr>
          <w:rFonts w:eastAsia="Calibri"/>
        </w:rPr>
        <w:t xml:space="preserve">% </w:t>
      </w:r>
      <w:r w:rsidR="00970CC3">
        <w:rPr>
          <w:rFonts w:eastAsia="Calibri"/>
        </w:rPr>
        <w:t>durante el año.</w:t>
      </w:r>
    </w:p>
    <w:p w14:paraId="32F6006F" w14:textId="7DC303E3" w:rsidR="003B000E" w:rsidRDefault="003B000E" w:rsidP="00970CC3">
      <w:pPr>
        <w:spacing w:line="360" w:lineRule="auto"/>
        <w:jc w:val="both"/>
        <w:rPr>
          <w:rFonts w:eastAsia="Calibri"/>
        </w:rPr>
      </w:pPr>
      <w:r w:rsidRPr="003B000E">
        <w:rPr>
          <w:rFonts w:eastAsia="Calibri"/>
        </w:rPr>
        <w:t xml:space="preserve">Se gestionó y dio seguimiento a la ejecución del Plan Anual de Compras y Contrataciones (PACC), brindando acompañamiento a las distintas áreas de la institución para la optimización de los procesos. La ejecución estimada de los procesos de compras y contrataciones para el período enero </w:t>
      </w:r>
      <w:r>
        <w:rPr>
          <w:rFonts w:eastAsia="Calibri"/>
        </w:rPr>
        <w:t xml:space="preserve">- </w:t>
      </w:r>
      <w:r w:rsidRPr="003B000E">
        <w:rPr>
          <w:rFonts w:eastAsia="Calibri"/>
        </w:rPr>
        <w:t>septiembre 2024 es de RD$381,667,830.00, siendo los rubros con mayor ejecución</w:t>
      </w:r>
      <w:r>
        <w:rPr>
          <w:rFonts w:eastAsia="Calibri"/>
        </w:rPr>
        <w:t xml:space="preserve"> </w:t>
      </w:r>
      <w:r w:rsidR="005A1F3A">
        <w:rPr>
          <w:rFonts w:eastAsia="Calibri"/>
        </w:rPr>
        <w:t xml:space="preserve">la </w:t>
      </w:r>
      <w:r w:rsidRPr="003B000E">
        <w:rPr>
          <w:rFonts w:eastAsia="Calibri"/>
        </w:rPr>
        <w:t xml:space="preserve">compra de vehículos y </w:t>
      </w:r>
      <w:r w:rsidR="005A1F3A">
        <w:rPr>
          <w:rFonts w:eastAsia="Calibri"/>
        </w:rPr>
        <w:t xml:space="preserve">los </w:t>
      </w:r>
      <w:r w:rsidRPr="003B000E">
        <w:rPr>
          <w:rFonts w:eastAsia="Calibri"/>
        </w:rPr>
        <w:t>artículos informáticos;</w:t>
      </w:r>
      <w:r w:rsidR="005A1F3A">
        <w:rPr>
          <w:rFonts w:eastAsia="Calibri"/>
        </w:rPr>
        <w:t xml:space="preserve"> </w:t>
      </w:r>
      <w:r w:rsidRPr="003B000E">
        <w:rPr>
          <w:rFonts w:eastAsia="Calibri"/>
        </w:rPr>
        <w:t xml:space="preserve">los rubros con mayor porcentajes de preventivos  solicitados para la ejecución de los procesos restantes </w:t>
      </w:r>
      <w:r w:rsidR="005A1F3A">
        <w:rPr>
          <w:rFonts w:eastAsia="Calibri"/>
        </w:rPr>
        <w:t xml:space="preserve">corresponden a </w:t>
      </w:r>
      <w:r w:rsidRPr="003B000E">
        <w:rPr>
          <w:rFonts w:eastAsia="Calibri"/>
        </w:rPr>
        <w:t xml:space="preserve">publicidad en los medios de comunicación, servicios de alimentación, eventos, construcción del comedor, consultorías especializadas, revistas y periódicos, servicio de capacitación, remozamiento de las regionales, materiales eléctricos y facilitación de viajes. </w:t>
      </w:r>
    </w:p>
    <w:p w14:paraId="6AE94B20" w14:textId="0AB092A2" w:rsidR="00970CC3" w:rsidRPr="00970CC3" w:rsidRDefault="00970CC3" w:rsidP="00970CC3">
      <w:pPr>
        <w:spacing w:line="360" w:lineRule="auto"/>
        <w:jc w:val="both"/>
      </w:pPr>
      <w:r w:rsidRPr="00970CC3">
        <w:t xml:space="preserve">Con el propósito de contribuir al fortalecimiento institucional, en coordinación con el Ministerio de Administración Pública se aprobó la actualización de la Estructura Organizativa, mediante la adenda de Resolución No. 145-2024 </w:t>
      </w:r>
      <w:r w:rsidR="0000398D">
        <w:t xml:space="preserve">del </w:t>
      </w:r>
      <w:r w:rsidRPr="00970CC3">
        <w:t>4 de julio</w:t>
      </w:r>
      <w:r w:rsidR="0000398D">
        <w:t xml:space="preserve"> de </w:t>
      </w:r>
      <w:r w:rsidRPr="00970CC3">
        <w:t xml:space="preserve">2024, </w:t>
      </w:r>
      <w:r w:rsidR="0000398D">
        <w:t>que</w:t>
      </w:r>
      <w:r w:rsidRPr="00970CC3">
        <w:t xml:space="preserve"> aprobó la Dirección de Comercio Ilícito bajo el Viceministerio de Comercio Interno,</w:t>
      </w:r>
      <w:r w:rsidR="0000398D">
        <w:t xml:space="preserve"> </w:t>
      </w:r>
      <w:r w:rsidRPr="00970CC3">
        <w:t>con el objetivo de garantizar la formulación e implementación de políticas, mecanismos y protocolos que faciliten la investigación, persecución y seguimiento de los delitos y crímenes de comercio ilícito, vinculados a los hidrocarburos y sus derivados, falsificación y contrabando de productos regulados y la violación de la propiedad intelectual .</w:t>
      </w:r>
    </w:p>
    <w:p w14:paraId="31ADA4AB" w14:textId="77777777" w:rsidR="00817ABD" w:rsidRDefault="0000398D" w:rsidP="00817ABD">
      <w:pPr>
        <w:spacing w:line="360" w:lineRule="auto"/>
        <w:jc w:val="both"/>
      </w:pPr>
      <w:r>
        <w:t xml:space="preserve">En coherencia con estos cambios, </w:t>
      </w:r>
      <w:r w:rsidR="00970CC3" w:rsidRPr="00970CC3">
        <w:t xml:space="preserve">se </w:t>
      </w:r>
      <w:r>
        <w:t>actualizó la</w:t>
      </w:r>
      <w:r w:rsidR="00970CC3" w:rsidRPr="00970CC3">
        <w:t xml:space="preserve"> actualización del Manual de Organización y Funciones </w:t>
      </w:r>
      <w:r>
        <w:t>m</w:t>
      </w:r>
      <w:r w:rsidR="00970CC3" w:rsidRPr="00970CC3">
        <w:t xml:space="preserve">ediante la Resolución No. </w:t>
      </w:r>
      <w:r w:rsidR="00970CC3" w:rsidRPr="00970CC3">
        <w:lastRenderedPageBreak/>
        <w:t xml:space="preserve">196-2024 </w:t>
      </w:r>
      <w:r>
        <w:t xml:space="preserve">del </w:t>
      </w:r>
      <w:r w:rsidRPr="00970CC3">
        <w:t>23</w:t>
      </w:r>
      <w:r w:rsidR="00970CC3" w:rsidRPr="00970CC3">
        <w:t xml:space="preserve"> de agosto del 2024, </w:t>
      </w:r>
      <w:r>
        <w:t>y se presentó ante el MAP</w:t>
      </w:r>
      <w:r w:rsidR="00970CC3" w:rsidRPr="00970CC3">
        <w:t xml:space="preserve"> la propuesta de actualización del Manual de Cargos, </w:t>
      </w:r>
      <w:r>
        <w:t xml:space="preserve">a fin </w:t>
      </w:r>
      <w:r w:rsidR="00817ABD">
        <w:t>de</w:t>
      </w:r>
      <w:r w:rsidR="00817ABD" w:rsidRPr="00970CC3">
        <w:t xml:space="preserve"> asegurar</w:t>
      </w:r>
      <w:r w:rsidR="00970CC3" w:rsidRPr="00970CC3">
        <w:t xml:space="preserve"> al logro de la misión </w:t>
      </w:r>
      <w:r w:rsidR="00747E9F">
        <w:t>institucional.</w:t>
      </w:r>
    </w:p>
    <w:p w14:paraId="027B23C0" w14:textId="03870EBD" w:rsidR="00817ABD" w:rsidRPr="00817ABD" w:rsidRDefault="00817ABD" w:rsidP="00817ABD">
      <w:pPr>
        <w:spacing w:line="360" w:lineRule="auto"/>
        <w:jc w:val="both"/>
      </w:pPr>
      <w:r w:rsidRPr="00620724">
        <w:rPr>
          <w:rFonts w:eastAsia="Calibri"/>
          <w:color w:val="747171"/>
        </w:rPr>
        <w:t>En lo que concierne a las buenas prácticas de gestión de proyectos, se brindó</w:t>
      </w:r>
      <w:r>
        <w:rPr>
          <w:rFonts w:eastAsia="Calibri"/>
          <w:color w:val="747171"/>
        </w:rPr>
        <w:t xml:space="preserve"> asistencia</w:t>
      </w:r>
      <w:r w:rsidRPr="00620724">
        <w:rPr>
          <w:rFonts w:eastAsia="Calibri"/>
          <w:color w:val="747171"/>
        </w:rPr>
        <w:t xml:space="preserve"> a las distintas áreas de la institución en la identificación de nuevas ideas de proyectos y en la elaboración de los correspondientes perfiles, que posteriormente fueron sometidos ante distintos organismos de cooperación internacional y ante el Ministerio de Economía, Planificación y Desarrollo (MEPyD) para su aprobación.</w:t>
      </w:r>
    </w:p>
    <w:p w14:paraId="491722D0" w14:textId="33120F35" w:rsidR="00817ABD" w:rsidRPr="0090120D" w:rsidRDefault="00817ABD" w:rsidP="00817ABD">
      <w:pPr>
        <w:spacing w:line="360" w:lineRule="auto"/>
        <w:jc w:val="both"/>
        <w:rPr>
          <w:rFonts w:eastAsia="Calibri"/>
          <w:color w:val="747171"/>
        </w:rPr>
      </w:pPr>
      <w:r w:rsidRPr="0090120D">
        <w:rPr>
          <w:rFonts w:eastAsia="Calibri"/>
          <w:color w:val="747171"/>
        </w:rPr>
        <w:t>En este orden, se continuó dando seguimiento y apoyo técnico a las áreas en la ejecución de los proyectos del MICM registrados en los diferentes sistemas de seguimiento del MEPyD. Por otro lado, se completaron los procesos administrativos necesarios para iniciar un nuevo proyecto</w:t>
      </w:r>
      <w:r>
        <w:rPr>
          <w:rFonts w:eastAsia="Calibri"/>
          <w:color w:val="747171"/>
        </w:rPr>
        <w:t xml:space="preserve"> que </w:t>
      </w:r>
      <w:r w:rsidRPr="0090120D">
        <w:rPr>
          <w:rFonts w:eastAsia="Calibri"/>
          <w:color w:val="747171"/>
        </w:rPr>
        <w:t>busca mejorar la inclusión productiva de mujeres en condici</w:t>
      </w:r>
      <w:r>
        <w:rPr>
          <w:rFonts w:eastAsia="Calibri"/>
          <w:color w:val="747171"/>
        </w:rPr>
        <w:t>ones</w:t>
      </w:r>
      <w:r w:rsidRPr="0090120D">
        <w:rPr>
          <w:rFonts w:eastAsia="Calibri"/>
          <w:color w:val="747171"/>
        </w:rPr>
        <w:t xml:space="preserve"> de vulnerabilidad. Para su ejecución, se contará con una subvención de €425,000.00, por parte de la Agencia Española de Cooperación Internacional para el Desarrollo (AECID), los </w:t>
      </w:r>
      <w:r w:rsidR="00EF5777" w:rsidRPr="0090120D">
        <w:rPr>
          <w:rFonts w:eastAsia="Calibri"/>
          <w:color w:val="747171"/>
        </w:rPr>
        <w:t>cuales fueron</w:t>
      </w:r>
      <w:r w:rsidRPr="0090120D">
        <w:rPr>
          <w:rFonts w:eastAsia="Calibri"/>
          <w:color w:val="747171"/>
        </w:rPr>
        <w:t xml:space="preserve"> desembolsados</w:t>
      </w:r>
      <w:r>
        <w:rPr>
          <w:rFonts w:eastAsia="Calibri"/>
          <w:color w:val="747171"/>
        </w:rPr>
        <w:t xml:space="preserve"> durante el año.</w:t>
      </w:r>
    </w:p>
    <w:p w14:paraId="233B1BD9" w14:textId="0A44FEB0" w:rsidR="00EF5777" w:rsidRDefault="00817ABD" w:rsidP="00817ABD">
      <w:pPr>
        <w:spacing w:line="360" w:lineRule="auto"/>
        <w:jc w:val="both"/>
        <w:rPr>
          <w:rFonts w:eastAsia="Calibri"/>
          <w:color w:val="747171"/>
        </w:rPr>
      </w:pPr>
      <w:r w:rsidRPr="00DE3896">
        <w:rPr>
          <w:rFonts w:eastAsia="Calibri"/>
          <w:color w:val="747171"/>
        </w:rPr>
        <w:t xml:space="preserve">A continuación, se presenta </w:t>
      </w:r>
      <w:r>
        <w:rPr>
          <w:rFonts w:eastAsia="Calibri"/>
          <w:color w:val="747171"/>
        </w:rPr>
        <w:t xml:space="preserve">un </w:t>
      </w:r>
      <w:r w:rsidRPr="00DE3896">
        <w:rPr>
          <w:rFonts w:eastAsia="Calibri"/>
          <w:color w:val="747171"/>
        </w:rPr>
        <w:t>resumen de los proyectos institucionales vigentes con código del Sistema Nacional de Inversión Pública (SNIP) y con código del Sistema de Cooperación Internacional para el Desarrollo (SINACID), según el organismo cooperante y los montos asignados para su ejecución:</w:t>
      </w:r>
    </w:p>
    <w:p w14:paraId="45A156E3" w14:textId="77777777" w:rsidR="00EF5777" w:rsidRDefault="00EF5777" w:rsidP="00817ABD">
      <w:pPr>
        <w:spacing w:line="360" w:lineRule="auto"/>
        <w:jc w:val="both"/>
        <w:rPr>
          <w:rFonts w:eastAsia="Calibri"/>
          <w:color w:val="747171"/>
        </w:rPr>
      </w:pPr>
    </w:p>
    <w:p w14:paraId="6465952D" w14:textId="77777777" w:rsidR="00EF5777" w:rsidRPr="00DE3896" w:rsidRDefault="00EF5777" w:rsidP="00817ABD">
      <w:pPr>
        <w:spacing w:line="360" w:lineRule="auto"/>
        <w:jc w:val="both"/>
        <w:rPr>
          <w:rFonts w:eastAsia="Calibri"/>
          <w:color w:val="747171"/>
        </w:rPr>
      </w:pPr>
    </w:p>
    <w:p w14:paraId="49D37F8B" w14:textId="2854D49D" w:rsidR="0055088D" w:rsidRPr="0055088D" w:rsidRDefault="0055088D" w:rsidP="00EF5777">
      <w:pPr>
        <w:pStyle w:val="Descripcin"/>
        <w:keepNext/>
        <w:spacing w:after="0" w:line="360" w:lineRule="auto"/>
        <w:jc w:val="center"/>
        <w:rPr>
          <w:rFonts w:eastAsia="Calibri"/>
          <w:b/>
          <w:bCs/>
          <w:i w:val="0"/>
          <w:iCs w:val="0"/>
          <w:color w:val="747171"/>
          <w:sz w:val="24"/>
          <w:szCs w:val="24"/>
        </w:rPr>
      </w:pPr>
      <w:r w:rsidRPr="0055088D">
        <w:rPr>
          <w:rFonts w:eastAsia="Calibri"/>
          <w:b/>
          <w:bCs/>
          <w:i w:val="0"/>
          <w:iCs w:val="0"/>
          <w:color w:val="747171"/>
          <w:sz w:val="24"/>
          <w:szCs w:val="24"/>
        </w:rPr>
        <w:lastRenderedPageBreak/>
        <w:t xml:space="preserve">Tabla No.  </w:t>
      </w:r>
      <w:r w:rsidRPr="0055088D">
        <w:rPr>
          <w:rFonts w:eastAsia="Calibri"/>
          <w:b/>
          <w:bCs/>
          <w:i w:val="0"/>
          <w:iCs w:val="0"/>
          <w:color w:val="747171"/>
          <w:sz w:val="24"/>
          <w:szCs w:val="24"/>
        </w:rPr>
        <w:fldChar w:fldCharType="begin"/>
      </w:r>
      <w:r w:rsidRPr="0055088D">
        <w:rPr>
          <w:rFonts w:eastAsia="Calibri"/>
          <w:b/>
          <w:bCs/>
          <w:i w:val="0"/>
          <w:iCs w:val="0"/>
          <w:color w:val="747171"/>
          <w:sz w:val="24"/>
          <w:szCs w:val="24"/>
        </w:rPr>
        <w:instrText xml:space="preserve"> SEQ Tabla_No._ \* ARABIC </w:instrText>
      </w:r>
      <w:r w:rsidRPr="0055088D">
        <w:rPr>
          <w:rFonts w:eastAsia="Calibri"/>
          <w:b/>
          <w:bCs/>
          <w:i w:val="0"/>
          <w:iCs w:val="0"/>
          <w:color w:val="747171"/>
          <w:sz w:val="24"/>
          <w:szCs w:val="24"/>
        </w:rPr>
        <w:fldChar w:fldCharType="separate"/>
      </w:r>
      <w:r w:rsidR="00FD2D38">
        <w:rPr>
          <w:rFonts w:eastAsia="Calibri"/>
          <w:b/>
          <w:bCs/>
          <w:i w:val="0"/>
          <w:iCs w:val="0"/>
          <w:noProof/>
          <w:color w:val="747171"/>
          <w:sz w:val="24"/>
          <w:szCs w:val="24"/>
        </w:rPr>
        <w:t>49</w:t>
      </w:r>
      <w:r w:rsidRPr="0055088D">
        <w:rPr>
          <w:rFonts w:eastAsia="Calibri"/>
          <w:b/>
          <w:bCs/>
          <w:i w:val="0"/>
          <w:iCs w:val="0"/>
          <w:color w:val="747171"/>
          <w:sz w:val="24"/>
          <w:szCs w:val="24"/>
        </w:rPr>
        <w:fldChar w:fldCharType="end"/>
      </w:r>
    </w:p>
    <w:p w14:paraId="149F789E" w14:textId="622BEA97" w:rsidR="0055088D" w:rsidRPr="0055088D" w:rsidRDefault="0055088D" w:rsidP="00EF5777">
      <w:pPr>
        <w:pStyle w:val="Descripcin"/>
        <w:keepNext/>
        <w:spacing w:after="0" w:line="360" w:lineRule="auto"/>
        <w:jc w:val="center"/>
        <w:rPr>
          <w:rFonts w:eastAsia="Calibri"/>
          <w:i w:val="0"/>
          <w:iCs w:val="0"/>
          <w:color w:val="747171"/>
          <w:sz w:val="24"/>
          <w:szCs w:val="24"/>
        </w:rPr>
      </w:pPr>
      <w:r w:rsidRPr="0055088D">
        <w:rPr>
          <w:rFonts w:eastAsia="Calibri"/>
          <w:i w:val="0"/>
          <w:iCs w:val="0"/>
          <w:color w:val="747171"/>
          <w:sz w:val="24"/>
          <w:szCs w:val="24"/>
        </w:rPr>
        <w:t>Proyectos del MICM vigentes con código SNIP y SINACID</w:t>
      </w:r>
    </w:p>
    <w:p w14:paraId="513C0903" w14:textId="3543DD79" w:rsidR="0055088D" w:rsidRPr="0055088D" w:rsidRDefault="0055088D" w:rsidP="00EF5777">
      <w:pPr>
        <w:spacing w:after="0" w:line="360" w:lineRule="auto"/>
        <w:jc w:val="center"/>
        <w:rPr>
          <w:rFonts w:eastAsia="Calibri"/>
          <w:color w:val="747171"/>
        </w:rPr>
      </w:pPr>
      <w:r w:rsidRPr="0055088D">
        <w:rPr>
          <w:rFonts w:eastAsia="Calibri"/>
          <w:color w:val="747171"/>
        </w:rPr>
        <w:t>Al mes de diciembre 2024</w:t>
      </w:r>
    </w:p>
    <w:tbl>
      <w:tblPr>
        <w:tblW w:w="7764" w:type="dxa"/>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494"/>
        <w:gridCol w:w="2142"/>
        <w:gridCol w:w="1581"/>
        <w:gridCol w:w="1677"/>
        <w:gridCol w:w="1870"/>
      </w:tblGrid>
      <w:tr w:rsidR="00817ABD" w:rsidRPr="00817ABD" w14:paraId="40DD7876" w14:textId="77777777" w:rsidTr="00817ABD">
        <w:trPr>
          <w:trHeight w:val="930"/>
          <w:tblHeader/>
        </w:trPr>
        <w:tc>
          <w:tcPr>
            <w:tcW w:w="0" w:type="auto"/>
            <w:vMerge w:val="restart"/>
            <w:shd w:val="clear" w:color="auto" w:fill="142F62"/>
            <w:vAlign w:val="center"/>
            <w:hideMark/>
          </w:tcPr>
          <w:p w14:paraId="65AD98B2" w14:textId="77777777" w:rsidR="00817ABD" w:rsidRPr="0055088D" w:rsidRDefault="00817ABD" w:rsidP="009541E0">
            <w:pPr>
              <w:spacing w:after="0" w:line="360" w:lineRule="auto"/>
              <w:jc w:val="center"/>
              <w:rPr>
                <w:rFonts w:eastAsia="Times New Roman"/>
                <w:b/>
                <w:bCs/>
                <w:color w:val="FFFFFF" w:themeColor="background1"/>
                <w:spacing w:val="0"/>
                <w:lang w:eastAsia="es-DO"/>
              </w:rPr>
            </w:pPr>
            <w:r w:rsidRPr="0055088D">
              <w:rPr>
                <w:rFonts w:eastAsia="Times New Roman"/>
                <w:b/>
                <w:bCs/>
                <w:color w:val="FFFFFF" w:themeColor="background1"/>
                <w:spacing w:val="0"/>
                <w:lang w:eastAsia="es-DO"/>
              </w:rPr>
              <w:t>No.</w:t>
            </w:r>
          </w:p>
        </w:tc>
        <w:tc>
          <w:tcPr>
            <w:tcW w:w="0" w:type="auto"/>
            <w:vMerge w:val="restart"/>
            <w:shd w:val="clear" w:color="auto" w:fill="142F62"/>
            <w:vAlign w:val="center"/>
            <w:hideMark/>
          </w:tcPr>
          <w:p w14:paraId="4FC7C88B" w14:textId="77777777" w:rsidR="00817ABD" w:rsidRPr="0055088D" w:rsidRDefault="00817ABD" w:rsidP="009541E0">
            <w:pPr>
              <w:spacing w:after="0" w:line="360" w:lineRule="auto"/>
              <w:jc w:val="center"/>
              <w:rPr>
                <w:rFonts w:eastAsia="Times New Roman"/>
                <w:b/>
                <w:bCs/>
                <w:color w:val="FFFFFF" w:themeColor="background1"/>
                <w:spacing w:val="0"/>
                <w:lang w:eastAsia="es-DO"/>
              </w:rPr>
            </w:pPr>
            <w:r w:rsidRPr="0055088D">
              <w:rPr>
                <w:rFonts w:eastAsia="Times New Roman"/>
                <w:b/>
                <w:bCs/>
                <w:color w:val="FFFFFF" w:themeColor="background1"/>
                <w:spacing w:val="0"/>
                <w:lang w:eastAsia="es-DO"/>
              </w:rPr>
              <w:t>Proyecto</w:t>
            </w:r>
          </w:p>
        </w:tc>
        <w:tc>
          <w:tcPr>
            <w:tcW w:w="0" w:type="auto"/>
            <w:vMerge w:val="restart"/>
            <w:shd w:val="clear" w:color="auto" w:fill="142F62"/>
            <w:vAlign w:val="center"/>
            <w:hideMark/>
          </w:tcPr>
          <w:p w14:paraId="3E655B35" w14:textId="77777777" w:rsidR="00817ABD" w:rsidRPr="0055088D" w:rsidRDefault="00817ABD" w:rsidP="009541E0">
            <w:pPr>
              <w:spacing w:after="0" w:line="360" w:lineRule="auto"/>
              <w:jc w:val="center"/>
              <w:rPr>
                <w:rFonts w:eastAsia="Times New Roman"/>
                <w:b/>
                <w:bCs/>
                <w:color w:val="FFFFFF" w:themeColor="background1"/>
                <w:spacing w:val="0"/>
                <w:lang w:eastAsia="es-DO"/>
              </w:rPr>
            </w:pPr>
            <w:r w:rsidRPr="0055088D">
              <w:rPr>
                <w:rFonts w:eastAsia="Times New Roman"/>
                <w:b/>
                <w:bCs/>
                <w:color w:val="FFFFFF" w:themeColor="background1"/>
                <w:spacing w:val="0"/>
                <w:lang w:eastAsia="es-DO"/>
              </w:rPr>
              <w:t>Agencia de Cooperación</w:t>
            </w:r>
          </w:p>
        </w:tc>
        <w:tc>
          <w:tcPr>
            <w:tcW w:w="0" w:type="auto"/>
            <w:vMerge w:val="restart"/>
            <w:shd w:val="clear" w:color="auto" w:fill="142F62"/>
            <w:vAlign w:val="center"/>
            <w:hideMark/>
          </w:tcPr>
          <w:p w14:paraId="5168CA82" w14:textId="77777777" w:rsidR="00817ABD" w:rsidRPr="0055088D" w:rsidRDefault="00817ABD" w:rsidP="009541E0">
            <w:pPr>
              <w:spacing w:after="0" w:line="360" w:lineRule="auto"/>
              <w:jc w:val="center"/>
              <w:rPr>
                <w:rFonts w:eastAsia="Times New Roman"/>
                <w:b/>
                <w:bCs/>
                <w:color w:val="FFFFFF" w:themeColor="background1"/>
                <w:spacing w:val="0"/>
                <w:lang w:eastAsia="es-DO"/>
              </w:rPr>
            </w:pPr>
            <w:r w:rsidRPr="0055088D">
              <w:rPr>
                <w:rFonts w:eastAsia="Times New Roman"/>
                <w:b/>
                <w:bCs/>
                <w:color w:val="FFFFFF" w:themeColor="background1"/>
                <w:spacing w:val="0"/>
                <w:lang w:eastAsia="es-DO"/>
              </w:rPr>
              <w:t>Monto subvencionado</w:t>
            </w:r>
          </w:p>
        </w:tc>
        <w:tc>
          <w:tcPr>
            <w:tcW w:w="0" w:type="auto"/>
            <w:vMerge w:val="restart"/>
            <w:shd w:val="clear" w:color="auto" w:fill="142F62"/>
            <w:vAlign w:val="center"/>
            <w:hideMark/>
          </w:tcPr>
          <w:p w14:paraId="3C2DB74A" w14:textId="77777777" w:rsidR="00817ABD" w:rsidRPr="0055088D" w:rsidRDefault="00817ABD" w:rsidP="009541E0">
            <w:pPr>
              <w:spacing w:after="0" w:line="360" w:lineRule="auto"/>
              <w:jc w:val="center"/>
              <w:rPr>
                <w:rFonts w:eastAsia="Times New Roman"/>
                <w:b/>
                <w:bCs/>
                <w:color w:val="FFFFFF" w:themeColor="background1"/>
                <w:spacing w:val="0"/>
                <w:lang w:eastAsia="es-DO"/>
              </w:rPr>
            </w:pPr>
            <w:r w:rsidRPr="0055088D">
              <w:rPr>
                <w:rFonts w:eastAsia="Times New Roman"/>
                <w:b/>
                <w:bCs/>
                <w:color w:val="FFFFFF" w:themeColor="background1"/>
                <w:spacing w:val="0"/>
                <w:lang w:eastAsia="es-DO"/>
              </w:rPr>
              <w:t>Monto de contrapartida</w:t>
            </w:r>
          </w:p>
        </w:tc>
      </w:tr>
      <w:tr w:rsidR="00817ABD" w:rsidRPr="00817ABD" w14:paraId="5CD98FEA" w14:textId="77777777" w:rsidTr="00817ABD">
        <w:trPr>
          <w:trHeight w:val="458"/>
          <w:tblHeader/>
        </w:trPr>
        <w:tc>
          <w:tcPr>
            <w:tcW w:w="0" w:type="auto"/>
            <w:vMerge/>
            <w:shd w:val="clear" w:color="auto" w:fill="142F62"/>
            <w:vAlign w:val="center"/>
            <w:hideMark/>
          </w:tcPr>
          <w:p w14:paraId="0B6313E6" w14:textId="77777777" w:rsidR="00817ABD" w:rsidRPr="00817ABD" w:rsidRDefault="00817ABD" w:rsidP="009541E0">
            <w:pPr>
              <w:spacing w:after="0" w:line="360" w:lineRule="auto"/>
              <w:rPr>
                <w:rFonts w:eastAsia="Times New Roman"/>
                <w:b/>
                <w:bCs/>
                <w:color w:val="FFFFFF" w:themeColor="background1"/>
                <w:spacing w:val="0"/>
                <w:lang w:eastAsia="es-DO"/>
              </w:rPr>
            </w:pPr>
          </w:p>
        </w:tc>
        <w:tc>
          <w:tcPr>
            <w:tcW w:w="0" w:type="auto"/>
            <w:vMerge/>
            <w:shd w:val="clear" w:color="auto" w:fill="142F62"/>
            <w:vAlign w:val="center"/>
            <w:hideMark/>
          </w:tcPr>
          <w:p w14:paraId="72FF078A" w14:textId="77777777" w:rsidR="00817ABD" w:rsidRPr="00817ABD" w:rsidRDefault="00817ABD" w:rsidP="009541E0">
            <w:pPr>
              <w:spacing w:after="0" w:line="360" w:lineRule="auto"/>
              <w:rPr>
                <w:rFonts w:eastAsia="Times New Roman"/>
                <w:b/>
                <w:bCs/>
                <w:color w:val="FFFFFF" w:themeColor="background1"/>
                <w:spacing w:val="0"/>
                <w:lang w:eastAsia="es-DO"/>
              </w:rPr>
            </w:pPr>
          </w:p>
        </w:tc>
        <w:tc>
          <w:tcPr>
            <w:tcW w:w="0" w:type="auto"/>
            <w:vMerge/>
            <w:shd w:val="clear" w:color="auto" w:fill="142F62"/>
            <w:vAlign w:val="center"/>
            <w:hideMark/>
          </w:tcPr>
          <w:p w14:paraId="3CD120AF" w14:textId="77777777" w:rsidR="00817ABD" w:rsidRPr="00817ABD" w:rsidRDefault="00817ABD" w:rsidP="009541E0">
            <w:pPr>
              <w:spacing w:after="0" w:line="360" w:lineRule="auto"/>
              <w:rPr>
                <w:rFonts w:eastAsia="Times New Roman"/>
                <w:b/>
                <w:bCs/>
                <w:color w:val="FFFFFF" w:themeColor="background1"/>
                <w:spacing w:val="0"/>
                <w:lang w:eastAsia="es-DO"/>
              </w:rPr>
            </w:pPr>
          </w:p>
        </w:tc>
        <w:tc>
          <w:tcPr>
            <w:tcW w:w="0" w:type="auto"/>
            <w:vMerge/>
            <w:shd w:val="clear" w:color="auto" w:fill="142F62"/>
            <w:vAlign w:val="center"/>
            <w:hideMark/>
          </w:tcPr>
          <w:p w14:paraId="3DDFB49D" w14:textId="77777777" w:rsidR="00817ABD" w:rsidRPr="00817ABD" w:rsidRDefault="00817ABD" w:rsidP="009541E0">
            <w:pPr>
              <w:spacing w:after="0" w:line="360" w:lineRule="auto"/>
              <w:rPr>
                <w:rFonts w:eastAsia="Times New Roman"/>
                <w:b/>
                <w:bCs/>
                <w:color w:val="FFFFFF" w:themeColor="background1"/>
                <w:spacing w:val="0"/>
                <w:lang w:eastAsia="es-DO"/>
              </w:rPr>
            </w:pPr>
          </w:p>
        </w:tc>
        <w:tc>
          <w:tcPr>
            <w:tcW w:w="0" w:type="auto"/>
            <w:vMerge/>
            <w:shd w:val="clear" w:color="auto" w:fill="142F62"/>
            <w:vAlign w:val="center"/>
            <w:hideMark/>
          </w:tcPr>
          <w:p w14:paraId="4A20B91C" w14:textId="77777777" w:rsidR="00817ABD" w:rsidRPr="00817ABD" w:rsidRDefault="00817ABD" w:rsidP="009541E0">
            <w:pPr>
              <w:spacing w:after="0" w:line="360" w:lineRule="auto"/>
              <w:rPr>
                <w:rFonts w:eastAsia="Times New Roman"/>
                <w:b/>
                <w:bCs/>
                <w:color w:val="FFFFFF" w:themeColor="background1"/>
                <w:spacing w:val="0"/>
                <w:lang w:eastAsia="es-DO"/>
              </w:rPr>
            </w:pPr>
          </w:p>
        </w:tc>
      </w:tr>
      <w:tr w:rsidR="00817ABD" w:rsidRPr="00817ABD" w14:paraId="54D70F69" w14:textId="77777777" w:rsidTr="0055088D">
        <w:trPr>
          <w:trHeight w:val="988"/>
        </w:trPr>
        <w:tc>
          <w:tcPr>
            <w:tcW w:w="0" w:type="auto"/>
            <w:shd w:val="clear" w:color="auto" w:fill="auto"/>
            <w:vAlign w:val="center"/>
            <w:hideMark/>
          </w:tcPr>
          <w:p w14:paraId="2172E425" w14:textId="77777777" w:rsidR="00817ABD" w:rsidRPr="00817ABD" w:rsidRDefault="00817ABD" w:rsidP="009541E0">
            <w:pPr>
              <w:spacing w:after="0" w:line="360" w:lineRule="auto"/>
              <w:jc w:val="center"/>
              <w:rPr>
                <w:rFonts w:eastAsia="Times New Roman"/>
                <w:spacing w:val="0"/>
                <w:lang w:eastAsia="es-DO"/>
              </w:rPr>
            </w:pPr>
            <w:r w:rsidRPr="00817ABD">
              <w:rPr>
                <w:rFonts w:eastAsia="Times New Roman"/>
                <w:spacing w:val="0"/>
              </w:rPr>
              <w:t>1</w:t>
            </w:r>
          </w:p>
        </w:tc>
        <w:tc>
          <w:tcPr>
            <w:tcW w:w="0" w:type="auto"/>
            <w:shd w:val="clear" w:color="auto" w:fill="auto"/>
            <w:vAlign w:val="center"/>
            <w:hideMark/>
          </w:tcPr>
          <w:p w14:paraId="4FA714A4" w14:textId="77777777" w:rsidR="00817ABD" w:rsidRPr="00817ABD" w:rsidRDefault="00817ABD" w:rsidP="009541E0">
            <w:pPr>
              <w:spacing w:after="0" w:line="360" w:lineRule="auto"/>
              <w:jc w:val="both"/>
              <w:rPr>
                <w:rFonts w:eastAsia="Times New Roman"/>
                <w:spacing w:val="0"/>
                <w:lang w:eastAsia="es-DO"/>
              </w:rPr>
            </w:pPr>
            <w:r w:rsidRPr="00817ABD">
              <w:rPr>
                <w:rFonts w:eastAsia="Times New Roman"/>
                <w:spacing w:val="0"/>
              </w:rPr>
              <w:t>Ampliación de capacidades para el fortalecimiento de las Mipymes de las cadenas de valor de mango y aguacate en la República Dominicana (SNIP-14708)</w:t>
            </w:r>
          </w:p>
        </w:tc>
        <w:tc>
          <w:tcPr>
            <w:tcW w:w="0" w:type="auto"/>
            <w:shd w:val="clear" w:color="auto" w:fill="auto"/>
            <w:vAlign w:val="center"/>
            <w:hideMark/>
          </w:tcPr>
          <w:p w14:paraId="57CFB011" w14:textId="77777777" w:rsidR="00817ABD" w:rsidRPr="00817ABD" w:rsidRDefault="00817ABD" w:rsidP="009541E0">
            <w:pPr>
              <w:spacing w:after="0" w:line="360" w:lineRule="auto"/>
              <w:jc w:val="both"/>
              <w:rPr>
                <w:rFonts w:eastAsia="Times New Roman"/>
                <w:spacing w:val="0"/>
                <w:lang w:eastAsia="es-DO"/>
              </w:rPr>
            </w:pPr>
            <w:r w:rsidRPr="00817ABD">
              <w:rPr>
                <w:rFonts w:eastAsia="Times New Roman"/>
                <w:spacing w:val="0"/>
              </w:rPr>
              <w:t>Agencia Andaluza de Cooperación Internacional para el Desarrollo (AACID)</w:t>
            </w:r>
          </w:p>
        </w:tc>
        <w:tc>
          <w:tcPr>
            <w:tcW w:w="0" w:type="auto"/>
            <w:shd w:val="clear" w:color="auto" w:fill="auto"/>
            <w:vAlign w:val="center"/>
            <w:hideMark/>
          </w:tcPr>
          <w:p w14:paraId="55A269DF" w14:textId="77777777" w:rsidR="00817ABD" w:rsidRPr="00817ABD" w:rsidRDefault="00817ABD" w:rsidP="009541E0">
            <w:pPr>
              <w:spacing w:after="0" w:line="360" w:lineRule="auto"/>
              <w:jc w:val="center"/>
              <w:rPr>
                <w:rFonts w:eastAsia="Times New Roman"/>
                <w:spacing w:val="0"/>
                <w:lang w:eastAsia="es-DO"/>
              </w:rPr>
            </w:pPr>
            <w:r w:rsidRPr="00817ABD">
              <w:rPr>
                <w:rFonts w:eastAsia="Times New Roman"/>
                <w:spacing w:val="0"/>
              </w:rPr>
              <w:t>€ 250,000.00</w:t>
            </w:r>
          </w:p>
        </w:tc>
        <w:tc>
          <w:tcPr>
            <w:tcW w:w="0" w:type="auto"/>
            <w:shd w:val="clear" w:color="auto" w:fill="auto"/>
            <w:vAlign w:val="center"/>
            <w:hideMark/>
          </w:tcPr>
          <w:p w14:paraId="52C466DA" w14:textId="77777777" w:rsidR="00817ABD" w:rsidRPr="00817ABD" w:rsidRDefault="00817ABD" w:rsidP="009541E0">
            <w:pPr>
              <w:spacing w:after="0" w:line="360" w:lineRule="auto"/>
              <w:jc w:val="center"/>
              <w:rPr>
                <w:rFonts w:eastAsia="Times New Roman"/>
                <w:spacing w:val="0"/>
                <w:lang w:eastAsia="es-DO"/>
              </w:rPr>
            </w:pPr>
            <w:r w:rsidRPr="00817ABD">
              <w:rPr>
                <w:rFonts w:eastAsia="Times New Roman"/>
                <w:spacing w:val="0"/>
              </w:rPr>
              <w:t>RD$2,550,000.00</w:t>
            </w:r>
          </w:p>
        </w:tc>
      </w:tr>
      <w:tr w:rsidR="00817ABD" w:rsidRPr="00817ABD" w14:paraId="1665811C" w14:textId="77777777" w:rsidTr="00817ABD">
        <w:trPr>
          <w:trHeight w:val="4095"/>
        </w:trPr>
        <w:tc>
          <w:tcPr>
            <w:tcW w:w="0" w:type="auto"/>
            <w:shd w:val="clear" w:color="auto" w:fill="auto"/>
            <w:vAlign w:val="center"/>
            <w:hideMark/>
          </w:tcPr>
          <w:p w14:paraId="597714BF" w14:textId="77777777" w:rsidR="00817ABD" w:rsidRPr="00817ABD" w:rsidRDefault="00817ABD" w:rsidP="009541E0">
            <w:pPr>
              <w:spacing w:after="0" w:line="360" w:lineRule="auto"/>
              <w:jc w:val="center"/>
              <w:rPr>
                <w:rFonts w:eastAsia="Times New Roman"/>
                <w:spacing w:val="0"/>
                <w:lang w:eastAsia="es-DO"/>
              </w:rPr>
            </w:pPr>
            <w:r w:rsidRPr="00817ABD">
              <w:rPr>
                <w:rFonts w:eastAsia="Times New Roman"/>
                <w:spacing w:val="0"/>
              </w:rPr>
              <w:t>2</w:t>
            </w:r>
          </w:p>
        </w:tc>
        <w:tc>
          <w:tcPr>
            <w:tcW w:w="0" w:type="auto"/>
            <w:shd w:val="clear" w:color="auto" w:fill="auto"/>
            <w:vAlign w:val="center"/>
            <w:hideMark/>
          </w:tcPr>
          <w:p w14:paraId="4863C8EA" w14:textId="77777777" w:rsidR="00817ABD" w:rsidRPr="00817ABD" w:rsidRDefault="00817ABD" w:rsidP="009541E0">
            <w:pPr>
              <w:spacing w:after="0" w:line="360" w:lineRule="auto"/>
              <w:jc w:val="both"/>
              <w:rPr>
                <w:rFonts w:eastAsia="Times New Roman"/>
                <w:spacing w:val="0"/>
                <w:lang w:eastAsia="es-DO"/>
              </w:rPr>
            </w:pPr>
            <w:bookmarkStart w:id="82" w:name="RANGE!B6"/>
            <w:r w:rsidRPr="00817ABD">
              <w:rPr>
                <w:rFonts w:eastAsia="Times New Roman"/>
                <w:spacing w:val="0"/>
              </w:rPr>
              <w:t>Apoyo al Emprendimiento y Fortalecimiento de Mipymes de Economía Verde lideradas por Mujeres Vulnerables en cinco provincias de la República Dominicana (SINACID-CI23-FNRAECID-S00845)</w:t>
            </w:r>
            <w:bookmarkEnd w:id="82"/>
          </w:p>
        </w:tc>
        <w:tc>
          <w:tcPr>
            <w:tcW w:w="0" w:type="auto"/>
            <w:shd w:val="clear" w:color="auto" w:fill="auto"/>
            <w:vAlign w:val="center"/>
            <w:hideMark/>
          </w:tcPr>
          <w:p w14:paraId="371F9791" w14:textId="77777777" w:rsidR="00817ABD" w:rsidRPr="00817ABD" w:rsidRDefault="00817ABD" w:rsidP="009541E0">
            <w:pPr>
              <w:spacing w:after="0" w:line="360" w:lineRule="auto"/>
              <w:jc w:val="both"/>
              <w:rPr>
                <w:rFonts w:eastAsia="Times New Roman"/>
                <w:spacing w:val="0"/>
                <w:lang w:eastAsia="es-DO"/>
              </w:rPr>
            </w:pPr>
            <w:bookmarkStart w:id="83" w:name="RANGE!C6"/>
            <w:r w:rsidRPr="00817ABD">
              <w:rPr>
                <w:rFonts w:eastAsia="Times New Roman"/>
                <w:spacing w:val="0"/>
              </w:rPr>
              <w:t>Agencia Española de Cooperación Internacional para el Desarrollo (AECID)</w:t>
            </w:r>
            <w:bookmarkEnd w:id="83"/>
          </w:p>
        </w:tc>
        <w:tc>
          <w:tcPr>
            <w:tcW w:w="0" w:type="auto"/>
            <w:shd w:val="clear" w:color="auto" w:fill="auto"/>
            <w:vAlign w:val="center"/>
            <w:hideMark/>
          </w:tcPr>
          <w:p w14:paraId="5206785B" w14:textId="77777777" w:rsidR="00817ABD" w:rsidRPr="00817ABD" w:rsidRDefault="00817ABD" w:rsidP="009541E0">
            <w:pPr>
              <w:spacing w:after="0" w:line="360" w:lineRule="auto"/>
              <w:jc w:val="center"/>
              <w:rPr>
                <w:rFonts w:eastAsia="Times New Roman"/>
                <w:spacing w:val="0"/>
                <w:lang w:eastAsia="es-DO"/>
              </w:rPr>
            </w:pPr>
            <w:r w:rsidRPr="00817ABD">
              <w:rPr>
                <w:rFonts w:eastAsia="Times New Roman"/>
                <w:spacing w:val="0"/>
              </w:rPr>
              <w:t>€ 425,000.00</w:t>
            </w:r>
          </w:p>
        </w:tc>
        <w:tc>
          <w:tcPr>
            <w:tcW w:w="0" w:type="auto"/>
            <w:shd w:val="clear" w:color="auto" w:fill="auto"/>
            <w:vAlign w:val="center"/>
            <w:hideMark/>
          </w:tcPr>
          <w:p w14:paraId="5D441D5D" w14:textId="77777777" w:rsidR="00817ABD" w:rsidRPr="00817ABD" w:rsidRDefault="00817ABD" w:rsidP="009541E0">
            <w:pPr>
              <w:spacing w:after="0" w:line="360" w:lineRule="auto"/>
              <w:jc w:val="center"/>
              <w:rPr>
                <w:rFonts w:eastAsia="Times New Roman"/>
                <w:spacing w:val="0"/>
                <w:lang w:eastAsia="es-DO"/>
              </w:rPr>
            </w:pPr>
            <w:r w:rsidRPr="00817ABD">
              <w:rPr>
                <w:rFonts w:eastAsia="Times New Roman"/>
                <w:spacing w:val="0"/>
              </w:rPr>
              <w:t>RD$3,744,720.00</w:t>
            </w:r>
          </w:p>
        </w:tc>
      </w:tr>
    </w:tbl>
    <w:p w14:paraId="4F16BB01" w14:textId="77777777" w:rsidR="00817ABD" w:rsidRPr="00DE70AE" w:rsidRDefault="00817ABD" w:rsidP="00817ABD">
      <w:pPr>
        <w:pStyle w:val="paragraph"/>
        <w:spacing w:before="0" w:beforeAutospacing="0" w:after="0" w:afterAutospacing="0" w:line="360" w:lineRule="auto"/>
        <w:ind w:left="-567" w:firstLine="567"/>
        <w:jc w:val="both"/>
        <w:textAlignment w:val="baseline"/>
        <w:rPr>
          <w:rFonts w:eastAsia="Calibri"/>
          <w:i/>
          <w:iCs/>
          <w:color w:val="747171"/>
          <w:spacing w:val="20"/>
          <w:sz w:val="18"/>
          <w:szCs w:val="18"/>
          <w:lang w:val="es-DO" w:eastAsia="en-US"/>
        </w:rPr>
      </w:pPr>
      <w:r w:rsidRPr="00DE70AE">
        <w:rPr>
          <w:rFonts w:eastAsia="Calibri"/>
          <w:i/>
          <w:iCs/>
          <w:color w:val="747171"/>
          <w:spacing w:val="20"/>
          <w:sz w:val="18"/>
          <w:szCs w:val="18"/>
          <w:lang w:val="es-DO" w:eastAsia="en-US"/>
        </w:rPr>
        <w:t>Fuente: Dirección de Planificación y Desarrollo MICM. -</w:t>
      </w:r>
    </w:p>
    <w:p w14:paraId="3610F92B" w14:textId="393ADABF" w:rsidR="00817ABD" w:rsidRPr="0055088D" w:rsidRDefault="00817ABD" w:rsidP="00817ABD">
      <w:pPr>
        <w:spacing w:before="100" w:beforeAutospacing="1" w:line="360" w:lineRule="auto"/>
        <w:jc w:val="both"/>
        <w:rPr>
          <w:rFonts w:eastAsia="Calibri"/>
        </w:rPr>
      </w:pPr>
      <w:r w:rsidRPr="0055088D">
        <w:rPr>
          <w:rFonts w:eastAsia="Calibri"/>
        </w:rPr>
        <w:lastRenderedPageBreak/>
        <w:t xml:space="preserve">A continuación, se presenta un resumen de los principales avances </w:t>
      </w:r>
      <w:r w:rsidR="0055088D">
        <w:rPr>
          <w:rFonts w:eastAsia="Calibri"/>
        </w:rPr>
        <w:t xml:space="preserve">en los proyectos </w:t>
      </w:r>
      <w:r w:rsidRPr="0055088D">
        <w:rPr>
          <w:rFonts w:eastAsia="Calibri"/>
        </w:rPr>
        <w:t xml:space="preserve">al cierre del </w:t>
      </w:r>
      <w:r w:rsidR="0055088D">
        <w:rPr>
          <w:rFonts w:eastAsia="Calibri"/>
        </w:rPr>
        <w:t>2024</w:t>
      </w:r>
      <w:r w:rsidRPr="0055088D">
        <w:rPr>
          <w:rFonts w:eastAsia="Calibri"/>
        </w:rPr>
        <w:t>:</w:t>
      </w:r>
    </w:p>
    <w:p w14:paraId="4433BE5D" w14:textId="77777777" w:rsidR="00817ABD" w:rsidRPr="0055088D" w:rsidRDefault="00817ABD" w:rsidP="00817ABD">
      <w:pPr>
        <w:spacing w:line="360" w:lineRule="auto"/>
        <w:jc w:val="both"/>
        <w:rPr>
          <w:rFonts w:eastAsia="Calibri"/>
          <w:b/>
          <w:bCs/>
        </w:rPr>
      </w:pPr>
      <w:r w:rsidRPr="0055088D">
        <w:rPr>
          <w:rFonts w:eastAsia="Calibri"/>
          <w:b/>
          <w:bCs/>
        </w:rPr>
        <w:t>Proyecto Ampliación de Capacidades para el Fortalecimiento de las Mipymes de las Cadenas de Valor de Mango y Aguacate en la República Dominicana (SNIP-14708)</w:t>
      </w:r>
    </w:p>
    <w:p w14:paraId="101AC42A" w14:textId="77777777" w:rsidR="00817ABD" w:rsidRPr="0055088D" w:rsidRDefault="00817ABD" w:rsidP="00817ABD">
      <w:pPr>
        <w:spacing w:line="360" w:lineRule="auto"/>
        <w:jc w:val="both"/>
        <w:rPr>
          <w:rFonts w:eastAsia="Calibri"/>
        </w:rPr>
      </w:pPr>
      <w:r w:rsidRPr="0055088D">
        <w:rPr>
          <w:rFonts w:eastAsia="Calibri"/>
        </w:rPr>
        <w:t>En el marco de este proyecto, el cual beneficia directamente a Mipymes agroindustriales pertenecientes a las cadenas de valor del mango y el aguacate</w:t>
      </w:r>
      <w:bookmarkStart w:id="84" w:name="_Hlk170305512"/>
      <w:r w:rsidRPr="0055088D">
        <w:rPr>
          <w:rFonts w:eastAsia="Calibri"/>
        </w:rPr>
        <w:t>, se llevó a cabo en la ciudad de Santiago de los Caballeros el acto de lanzamiento del proyecto</w:t>
      </w:r>
      <w:bookmarkEnd w:id="84"/>
      <w:r w:rsidRPr="0055088D">
        <w:rPr>
          <w:rFonts w:eastAsia="Calibri"/>
        </w:rPr>
        <w:t xml:space="preserve">, y se realizaron diagnósticos a 50 Mipymes con el propósito de documentar su situación actual e identificar sus necesidades para diseñar planes de mejora que respondan eficazmente a las necesidades detectadas. </w:t>
      </w:r>
    </w:p>
    <w:p w14:paraId="6DE43295" w14:textId="06DA31F1" w:rsidR="00817ABD" w:rsidRPr="0055088D" w:rsidRDefault="00817ABD" w:rsidP="00817ABD">
      <w:pPr>
        <w:spacing w:line="360" w:lineRule="auto"/>
        <w:jc w:val="both"/>
        <w:rPr>
          <w:rFonts w:eastAsia="Calibri"/>
        </w:rPr>
      </w:pPr>
      <w:r w:rsidRPr="0055088D">
        <w:rPr>
          <w:rFonts w:eastAsia="Calibri"/>
        </w:rPr>
        <w:t xml:space="preserve">Adicionalmente, se desarrollaron </w:t>
      </w:r>
      <w:r w:rsidR="0055088D">
        <w:rPr>
          <w:rFonts w:eastAsia="Calibri"/>
        </w:rPr>
        <w:t>15</w:t>
      </w:r>
      <w:r w:rsidRPr="0055088D">
        <w:rPr>
          <w:rFonts w:eastAsia="Calibri"/>
        </w:rPr>
        <w:t xml:space="preserve"> eventos de capacitación en modalidad presencial y virtual, impactando a 125 entidades, entre las que se incluyen Mipymes, instituciones educativas y gubernamentales, así como del sector agroindustrial y turístico.</w:t>
      </w:r>
    </w:p>
    <w:p w14:paraId="6675683A" w14:textId="5DBA2757" w:rsidR="00817ABD" w:rsidRPr="0055088D" w:rsidRDefault="00817ABD" w:rsidP="00817ABD">
      <w:pPr>
        <w:spacing w:line="360" w:lineRule="auto"/>
        <w:jc w:val="both"/>
        <w:rPr>
          <w:rFonts w:eastAsia="Calibri"/>
        </w:rPr>
      </w:pPr>
      <w:r w:rsidRPr="0055088D">
        <w:rPr>
          <w:rFonts w:eastAsia="Calibri"/>
        </w:rPr>
        <w:t xml:space="preserve">En complemento, </w:t>
      </w:r>
      <w:r w:rsidR="0055088D">
        <w:rPr>
          <w:rFonts w:eastAsia="Calibri"/>
        </w:rPr>
        <w:t>20</w:t>
      </w:r>
      <w:r w:rsidRPr="0055088D">
        <w:rPr>
          <w:rFonts w:eastAsia="Calibri"/>
        </w:rPr>
        <w:t xml:space="preserve"> asistencias técnicas a las Mipymes, abarcando temas como etiquetado, empaque, presentación, diseño de logotipos, entre otros. </w:t>
      </w:r>
    </w:p>
    <w:p w14:paraId="412C5AB4" w14:textId="568D148D" w:rsidR="00817ABD" w:rsidRPr="0055088D" w:rsidRDefault="00817ABD" w:rsidP="00817ABD">
      <w:pPr>
        <w:spacing w:line="360" w:lineRule="auto"/>
        <w:jc w:val="both"/>
        <w:rPr>
          <w:rFonts w:eastAsia="Calibri"/>
        </w:rPr>
      </w:pPr>
      <w:r w:rsidRPr="0055088D">
        <w:rPr>
          <w:rFonts w:eastAsia="Calibri"/>
        </w:rPr>
        <w:t xml:space="preserve">Asimismo, se promovió la participación de las Mipymes y grupos asociativos beneficiarios en </w:t>
      </w:r>
      <w:r w:rsidR="0055088D">
        <w:rPr>
          <w:rFonts w:eastAsia="Calibri"/>
        </w:rPr>
        <w:t>3</w:t>
      </w:r>
      <w:r w:rsidRPr="0055088D">
        <w:rPr>
          <w:rFonts w:eastAsia="Calibri"/>
        </w:rPr>
        <w:t xml:space="preserve"> eventos de articulación: </w:t>
      </w:r>
      <w:r w:rsidR="0055088D">
        <w:rPr>
          <w:rFonts w:eastAsia="Calibri"/>
        </w:rPr>
        <w:t xml:space="preserve">1- </w:t>
      </w:r>
      <w:r w:rsidRPr="0055088D">
        <w:rPr>
          <w:rFonts w:eastAsia="Calibri"/>
        </w:rPr>
        <w:t xml:space="preserve">Feria Expo Mango 2024, realizada en Peravia; </w:t>
      </w:r>
      <w:r w:rsidR="0055088D">
        <w:rPr>
          <w:rFonts w:eastAsia="Calibri"/>
        </w:rPr>
        <w:t xml:space="preserve">2- </w:t>
      </w:r>
      <w:r w:rsidRPr="0055088D">
        <w:rPr>
          <w:rFonts w:eastAsia="Calibri"/>
        </w:rPr>
        <w:t xml:space="preserve">Rueda de Negocios Santiago, organizada por el MICM; y </w:t>
      </w:r>
      <w:r w:rsidR="0055088D">
        <w:rPr>
          <w:rFonts w:eastAsia="Calibri"/>
        </w:rPr>
        <w:t xml:space="preserve">3- </w:t>
      </w:r>
      <w:r w:rsidRPr="0055088D">
        <w:rPr>
          <w:rFonts w:eastAsia="Calibri"/>
        </w:rPr>
        <w:t>Rueda de Negocios realizada en Santiago, en el marco del Restaurant Show 2024.</w:t>
      </w:r>
    </w:p>
    <w:p w14:paraId="5DA078DD" w14:textId="77777777" w:rsidR="00817ABD" w:rsidRPr="0055088D" w:rsidRDefault="00817ABD" w:rsidP="00817ABD">
      <w:pPr>
        <w:spacing w:line="360" w:lineRule="auto"/>
        <w:jc w:val="both"/>
        <w:rPr>
          <w:rFonts w:eastAsia="Calibri"/>
          <w:b/>
          <w:bCs/>
        </w:rPr>
      </w:pPr>
      <w:r w:rsidRPr="0055088D">
        <w:rPr>
          <w:rFonts w:eastAsia="Calibri"/>
          <w:b/>
          <w:bCs/>
        </w:rPr>
        <w:t xml:space="preserve">Proyecto Apoyo al Emprendimiento y Fortalecimiento de Mipymes de Economía Verde lideradas por Mujeres Vulnerables </w:t>
      </w:r>
      <w:r w:rsidRPr="0055088D">
        <w:rPr>
          <w:rFonts w:eastAsia="Calibri"/>
          <w:b/>
          <w:bCs/>
        </w:rPr>
        <w:lastRenderedPageBreak/>
        <w:t>en cinco provincias de la República Dominicana (SINACID-CI23-FNRAECID-S00845)</w:t>
      </w:r>
    </w:p>
    <w:p w14:paraId="1EC0741B" w14:textId="77777777" w:rsidR="00831FB6" w:rsidRPr="00831FB6" w:rsidRDefault="00817ABD" w:rsidP="00831FB6">
      <w:pPr>
        <w:spacing w:line="360" w:lineRule="auto"/>
        <w:jc w:val="both"/>
        <w:rPr>
          <w:rFonts w:eastAsia="Calibri"/>
        </w:rPr>
      </w:pPr>
      <w:r w:rsidRPr="0055088D">
        <w:rPr>
          <w:rFonts w:eastAsia="Calibri"/>
        </w:rPr>
        <w:t>Para este proyecto, el cual tiene previsto beneficiar de forma directa a 1,500 mujeres en condiciones de vulnerabilidad, residentes en las provincias Pedernales, Independencia, El Seibo, Hato Mayor y Monte Plata, a través de su inclusión productiva y social en negocios d economía verde, se recibió el desembolso de la subvención otorgada por la AECID, se concluyeron todos los procesos administrativos necesarios para iniciar la ejecución del proyecto.</w:t>
      </w:r>
    </w:p>
    <w:p w14:paraId="15F8509C" w14:textId="674A0C22" w:rsidR="00831FB6" w:rsidRPr="00831FB6" w:rsidRDefault="00831FB6" w:rsidP="00831FB6">
      <w:pPr>
        <w:spacing w:line="360" w:lineRule="auto"/>
        <w:jc w:val="both"/>
        <w:rPr>
          <w:rFonts w:eastAsia="Calibri"/>
        </w:rPr>
      </w:pPr>
      <w:r w:rsidRPr="00831FB6">
        <w:rPr>
          <w:rFonts w:eastAsia="Calibri"/>
        </w:rPr>
        <w:t>En lo que concierne a los procesos relacionados a la gestión de cooperación internacional para la ejecución de los distintos programas y proyectos del MICM, se brindó asistencia técnica a las áreas para el cumplimiento del debido proceso ante el MEPyD para los proyectos de cooperación, y se gestionó ante los organismos cooperantes fondos de cooperación para la financiación de programas y proyectos institucionales.</w:t>
      </w:r>
    </w:p>
    <w:p w14:paraId="72393740" w14:textId="4EC53E8D" w:rsidR="00831FB6" w:rsidRPr="00FA1175" w:rsidRDefault="00831FB6" w:rsidP="00FA1175">
      <w:pPr>
        <w:spacing w:line="360" w:lineRule="auto"/>
        <w:jc w:val="both"/>
        <w:rPr>
          <w:rFonts w:eastAsia="Calibri"/>
        </w:rPr>
      </w:pPr>
      <w:r w:rsidRPr="00DE3896">
        <w:rPr>
          <w:rFonts w:eastAsia="Calibri"/>
          <w:color w:val="747171"/>
        </w:rPr>
        <w:t xml:space="preserve">En este </w:t>
      </w:r>
      <w:r w:rsidR="00FA1175">
        <w:rPr>
          <w:rFonts w:eastAsia="Calibri"/>
          <w:color w:val="747171"/>
        </w:rPr>
        <w:t>mismo orden</w:t>
      </w:r>
      <w:r w:rsidRPr="00DE3896">
        <w:rPr>
          <w:rFonts w:eastAsia="Calibri"/>
          <w:color w:val="747171"/>
        </w:rPr>
        <w:t xml:space="preserve">, a través del Ministerio de Economía, Planificación y Desarrollo (MEPyD), se gestionó la participación de diferentes áreas de la </w:t>
      </w:r>
      <w:bookmarkStart w:id="85" w:name="_Hlk183008092"/>
      <w:r w:rsidRPr="00DE3896">
        <w:rPr>
          <w:rFonts w:eastAsia="Calibri"/>
          <w:color w:val="747171"/>
        </w:rPr>
        <w:t>institución en maestrías, cursos, seminarios, talleres y otras actividades similares. Como resultado, se participa en la VI Edición del Diplomado de Cooperación Sur-Sur y Triangular, organizado por el Programa Iberoamericano para el Fortalecimiento de la</w:t>
      </w:r>
      <w:r>
        <w:rPr>
          <w:rFonts w:eastAsia="Calibri"/>
          <w:color w:val="747171"/>
        </w:rPr>
        <w:t xml:space="preserve"> </w:t>
      </w:r>
      <w:r w:rsidRPr="00DE3896">
        <w:rPr>
          <w:rFonts w:eastAsia="Calibri"/>
          <w:color w:val="747171"/>
        </w:rPr>
        <w:t>Cooperación Sur-Sur (PIFCSS) edición 202</w:t>
      </w:r>
      <w:r>
        <w:rPr>
          <w:rFonts w:eastAsia="Calibri"/>
          <w:color w:val="747171"/>
        </w:rPr>
        <w:t>4</w:t>
      </w:r>
      <w:bookmarkEnd w:id="85"/>
      <w:r>
        <w:rPr>
          <w:rFonts w:eastAsia="Calibri"/>
          <w:color w:val="747171"/>
        </w:rPr>
        <w:t xml:space="preserve">, </w:t>
      </w:r>
      <w:r w:rsidRPr="00831FB6">
        <w:rPr>
          <w:rFonts w:eastAsia="Calibri"/>
          <w:color w:val="747171"/>
        </w:rPr>
        <w:t>con una duración de seis 6 meses.</w:t>
      </w:r>
    </w:p>
    <w:p w14:paraId="5B5F3CF4" w14:textId="1CB1959F" w:rsidR="00FA1175" w:rsidRPr="00FA1175" w:rsidRDefault="00FA1175" w:rsidP="00FA1175">
      <w:pPr>
        <w:spacing w:line="360" w:lineRule="auto"/>
        <w:jc w:val="both"/>
        <w:rPr>
          <w:rFonts w:eastAsia="Calibri"/>
        </w:rPr>
      </w:pPr>
      <w:r w:rsidRPr="00FA1175">
        <w:rPr>
          <w:rFonts w:eastAsia="Calibri"/>
        </w:rPr>
        <w:t>En lo que concierne a los procesos de habilitación y seguimiento a las Asociaciones Sin Fines de Lucro (ASFL) del sector industria, comercio y Mipymes, fueron habilitadas un total 5 ASFL</w:t>
      </w:r>
      <w:r>
        <w:rPr>
          <w:rFonts w:eastAsia="Calibri"/>
        </w:rPr>
        <w:t xml:space="preserve"> durante el año para el sector</w:t>
      </w:r>
      <w:r w:rsidRPr="00FA1175">
        <w:rPr>
          <w:rFonts w:eastAsia="Calibri"/>
        </w:rPr>
        <w:t>.</w:t>
      </w:r>
      <w:r>
        <w:rPr>
          <w:rFonts w:eastAsia="Calibri"/>
        </w:rPr>
        <w:t xml:space="preserve"> </w:t>
      </w:r>
      <w:r w:rsidRPr="00FA1175">
        <w:rPr>
          <w:rFonts w:eastAsia="Calibri"/>
        </w:rPr>
        <w:t xml:space="preserve">El monto desembolsado durante el período a estas </w:t>
      </w:r>
      <w:r w:rsidRPr="00FA1175">
        <w:rPr>
          <w:rFonts w:eastAsia="Calibri"/>
        </w:rPr>
        <w:lastRenderedPageBreak/>
        <w:t xml:space="preserve">asociaciones por concepto de subvención de proyectos que aportan a la misión y estrategias de la institución </w:t>
      </w:r>
      <w:r>
        <w:rPr>
          <w:rFonts w:eastAsia="Calibri"/>
        </w:rPr>
        <w:t>fue</w:t>
      </w:r>
      <w:r w:rsidRPr="00FA1175">
        <w:rPr>
          <w:rFonts w:eastAsia="Calibri"/>
        </w:rPr>
        <w:t xml:space="preserve"> de RD$7,430,151.47, equivalente al 66.01% del presupuesto asignado para el año.</w:t>
      </w:r>
    </w:p>
    <w:p w14:paraId="260B79E3" w14:textId="1C7B5D3C" w:rsidR="00FA1175" w:rsidRDefault="00FA1175" w:rsidP="00FA1175">
      <w:pPr>
        <w:spacing w:line="360" w:lineRule="auto"/>
        <w:jc w:val="both"/>
        <w:rPr>
          <w:rFonts w:eastAsia="Calibri"/>
        </w:rPr>
      </w:pPr>
      <w:r>
        <w:rPr>
          <w:rFonts w:eastAsia="Calibri"/>
        </w:rPr>
        <w:t>En este sentido, y c</w:t>
      </w:r>
      <w:r w:rsidRPr="00FA1175">
        <w:rPr>
          <w:rFonts w:eastAsia="Calibri"/>
        </w:rPr>
        <w:t>on el propósito de garantizar que las ASFL desarrollen sus proyectos y presenten sus informes trimestrales conforme a los lineamientos del Centro de Fomento y Promoción de las ASFL (CASFL) del MEPyD, se brindaron 35 asistencias técnicas a organizaciones con proyectos activos.</w:t>
      </w:r>
      <w:r>
        <w:rPr>
          <w:rFonts w:eastAsia="Calibri"/>
        </w:rPr>
        <w:t xml:space="preserve"> Asimismo, en</w:t>
      </w:r>
      <w:r w:rsidRPr="00FA1175">
        <w:rPr>
          <w:rFonts w:eastAsia="Calibri"/>
        </w:rPr>
        <w:t xml:space="preserve"> cumplimiento de la Política de Monitoreo y Seguimiento, se inspeccionaron 31 organizaciones ubicadas en la zona metropolitana y 10 en el interior del país, destacándose la provincia de Mao, Valverde, Constanza y Dajabón en la zona fronteriza.</w:t>
      </w:r>
    </w:p>
    <w:p w14:paraId="4E39D432" w14:textId="4863513C" w:rsidR="00FA1175" w:rsidRPr="00FA1175" w:rsidRDefault="000A703C" w:rsidP="00CF2FDC">
      <w:pPr>
        <w:spacing w:line="360" w:lineRule="auto"/>
        <w:jc w:val="both"/>
        <w:rPr>
          <w:rFonts w:eastAsia="Calibri"/>
        </w:rPr>
      </w:pPr>
      <w:r>
        <w:rPr>
          <w:rFonts w:eastAsia="Calibri"/>
        </w:rPr>
        <w:t xml:space="preserve">Mediante el desarrollo de 2 talleres fueron fortalecidas las </w:t>
      </w:r>
      <w:r w:rsidRPr="004350C8">
        <w:rPr>
          <w:rFonts w:eastAsia="Calibri"/>
        </w:rPr>
        <w:t xml:space="preserve">competencias técnicas de las ASFL del sector </w:t>
      </w:r>
      <w:r w:rsidR="00FA1175" w:rsidRPr="00FA1175">
        <w:rPr>
          <w:rFonts w:eastAsia="Calibri"/>
        </w:rPr>
        <w:t>respecto a la presentación de proyectos alineados a los objetivos institucionales, y</w:t>
      </w:r>
      <w:r w:rsidRPr="004350C8">
        <w:rPr>
          <w:rFonts w:eastAsia="Calibri"/>
        </w:rPr>
        <w:t xml:space="preserve"> a</w:t>
      </w:r>
      <w:r w:rsidR="00FA1175" w:rsidRPr="00FA1175">
        <w:rPr>
          <w:rFonts w:eastAsia="Calibri"/>
        </w:rPr>
        <w:t xml:space="preserve"> los lineamientos establecidos por el CASFL</w:t>
      </w:r>
      <w:r w:rsidRPr="004350C8">
        <w:rPr>
          <w:rFonts w:eastAsia="Calibri"/>
        </w:rPr>
        <w:t xml:space="preserve">, a saber: </w:t>
      </w:r>
      <w:r w:rsidR="00FA1175" w:rsidRPr="004350C8">
        <w:rPr>
          <w:rFonts w:eastAsia="Calibri"/>
        </w:rPr>
        <w:t xml:space="preserve">1- </w:t>
      </w:r>
      <w:r w:rsidR="00FA1175" w:rsidRPr="00FA1175">
        <w:rPr>
          <w:rFonts w:eastAsia="Calibri"/>
        </w:rPr>
        <w:t>“Elaboración de Proyectos para optar por Fondos del Presupuesto General del Estado para el año 2025”</w:t>
      </w:r>
      <w:r w:rsidR="00FA1175" w:rsidRPr="004350C8">
        <w:rPr>
          <w:rFonts w:eastAsia="Calibri"/>
        </w:rPr>
        <w:t>,</w:t>
      </w:r>
      <w:r w:rsidR="00FA1175" w:rsidRPr="00FA1175">
        <w:rPr>
          <w:rFonts w:eastAsia="Calibri"/>
        </w:rPr>
        <w:t xml:space="preserve"> </w:t>
      </w:r>
      <w:r w:rsidR="00C057A6" w:rsidRPr="004350C8">
        <w:rPr>
          <w:rFonts w:eastAsia="Calibri"/>
        </w:rPr>
        <w:t xml:space="preserve">con un total de </w:t>
      </w:r>
      <w:r w:rsidR="00FA1175" w:rsidRPr="00FA1175">
        <w:rPr>
          <w:rFonts w:eastAsia="Calibri"/>
        </w:rPr>
        <w:t>21 personas de 18 organizaciones</w:t>
      </w:r>
      <w:r w:rsidR="00C057A6" w:rsidRPr="004350C8">
        <w:rPr>
          <w:rFonts w:eastAsia="Calibri"/>
        </w:rPr>
        <w:t xml:space="preserve"> impactadas</w:t>
      </w:r>
      <w:r w:rsidR="00FA1175" w:rsidRPr="004350C8">
        <w:rPr>
          <w:rFonts w:eastAsia="Calibri"/>
        </w:rPr>
        <w:t>;</w:t>
      </w:r>
      <w:r w:rsidR="00FA1175" w:rsidRPr="00FA1175">
        <w:rPr>
          <w:rFonts w:eastAsia="Calibri"/>
        </w:rPr>
        <w:t xml:space="preserve"> y </w:t>
      </w:r>
      <w:r w:rsidR="00FA1175" w:rsidRPr="004350C8">
        <w:rPr>
          <w:rFonts w:eastAsia="Calibri"/>
        </w:rPr>
        <w:t xml:space="preserve">2- </w:t>
      </w:r>
      <w:r w:rsidR="00FA1175" w:rsidRPr="00FA1175">
        <w:rPr>
          <w:rFonts w:eastAsia="Calibri"/>
        </w:rPr>
        <w:t>“Aspectos Generales de Planificación para ASFL", con la participación de 20 organizaciones.</w:t>
      </w:r>
    </w:p>
    <w:p w14:paraId="2261F90B" w14:textId="213DB5F8" w:rsidR="00CF2FDC" w:rsidRPr="004350C8" w:rsidRDefault="000A703C" w:rsidP="00CF2FDC">
      <w:pPr>
        <w:spacing w:line="360" w:lineRule="auto"/>
        <w:jc w:val="both"/>
        <w:rPr>
          <w:rFonts w:eastAsia="Calibri"/>
        </w:rPr>
      </w:pPr>
      <w:r w:rsidRPr="004350C8">
        <w:rPr>
          <w:rFonts w:eastAsia="Calibri"/>
        </w:rPr>
        <w:t xml:space="preserve">En el rol de </w:t>
      </w:r>
      <w:r w:rsidR="00CF2FDC" w:rsidRPr="004350C8">
        <w:rPr>
          <w:rFonts w:eastAsia="Calibri"/>
        </w:rPr>
        <w:t>promover la igualdad y equidad de género en</w:t>
      </w:r>
      <w:r w:rsidRPr="004350C8">
        <w:rPr>
          <w:rFonts w:eastAsia="Calibri"/>
        </w:rPr>
        <w:t xml:space="preserve"> la institución</w:t>
      </w:r>
      <w:r w:rsidR="00CF2FDC" w:rsidRPr="004350C8">
        <w:rPr>
          <w:rFonts w:eastAsia="Calibri"/>
        </w:rPr>
        <w:t>,</w:t>
      </w:r>
      <w:r w:rsidRPr="004350C8">
        <w:rPr>
          <w:rFonts w:eastAsia="Calibri"/>
        </w:rPr>
        <w:t xml:space="preserve"> </w:t>
      </w:r>
      <w:r w:rsidR="00CF2FDC" w:rsidRPr="004350C8">
        <w:rPr>
          <w:rFonts w:eastAsia="Calibri"/>
        </w:rPr>
        <w:t>fueron desarrolladas un conjunto de acciones encaminadas a lograr la transversalización institucional</w:t>
      </w:r>
      <w:r w:rsidRPr="004350C8">
        <w:rPr>
          <w:rFonts w:eastAsia="Calibri"/>
        </w:rPr>
        <w:t xml:space="preserve"> de género</w:t>
      </w:r>
      <w:r w:rsidR="00CF2FDC" w:rsidRPr="004350C8">
        <w:rPr>
          <w:rFonts w:eastAsia="Calibri"/>
        </w:rPr>
        <w:t xml:space="preserve">, como parte de estas actividades se destaca </w:t>
      </w:r>
      <w:r w:rsidR="00BD0454" w:rsidRPr="004350C8">
        <w:rPr>
          <w:rFonts w:eastAsia="Calibri"/>
        </w:rPr>
        <w:t xml:space="preserve">el desarrollo de </w:t>
      </w:r>
      <w:r w:rsidR="00CF2FDC" w:rsidRPr="004350C8">
        <w:rPr>
          <w:rFonts w:eastAsia="Calibri"/>
        </w:rPr>
        <w:t xml:space="preserve">sensibilizaciones en las que se logró impactar </w:t>
      </w:r>
      <w:r w:rsidRPr="004350C8">
        <w:rPr>
          <w:rFonts w:eastAsia="Calibri"/>
        </w:rPr>
        <w:t xml:space="preserve">un total de </w:t>
      </w:r>
      <w:r w:rsidR="00CF2FDC" w:rsidRPr="004350C8">
        <w:rPr>
          <w:rFonts w:eastAsia="Calibri"/>
        </w:rPr>
        <w:t>334 colaboradores. A continuación, los talleres, charlas y cursos del período relacionadas a género:</w:t>
      </w:r>
    </w:p>
    <w:p w14:paraId="239BDBA9" w14:textId="22DD0C8B" w:rsidR="00CF2FDC" w:rsidRPr="004350C8" w:rsidRDefault="00CF2FDC" w:rsidP="000A703C">
      <w:pPr>
        <w:pStyle w:val="Prrafodelista"/>
        <w:numPr>
          <w:ilvl w:val="0"/>
          <w:numId w:val="15"/>
        </w:numPr>
        <w:spacing w:line="360" w:lineRule="auto"/>
        <w:ind w:left="567"/>
        <w:jc w:val="both"/>
        <w:rPr>
          <w:rFonts w:eastAsia="Calibri"/>
        </w:rPr>
      </w:pPr>
      <w:r w:rsidRPr="004350C8">
        <w:rPr>
          <w:rFonts w:eastAsia="Calibri"/>
        </w:rPr>
        <w:lastRenderedPageBreak/>
        <w:t>Taller “Prevención de Violencia de G</w:t>
      </w:r>
      <w:r w:rsidR="00197A0F" w:rsidRPr="004350C8">
        <w:rPr>
          <w:rFonts w:eastAsia="Calibri"/>
        </w:rPr>
        <w:t>é</w:t>
      </w:r>
      <w:r w:rsidRPr="004350C8">
        <w:rPr>
          <w:rFonts w:eastAsia="Calibri"/>
        </w:rPr>
        <w:t xml:space="preserve">nero y Acoso Laboral”, </w:t>
      </w:r>
      <w:r w:rsidR="00197A0F" w:rsidRPr="004350C8">
        <w:rPr>
          <w:rFonts w:eastAsia="Calibri"/>
        </w:rPr>
        <w:t xml:space="preserve">mediante el cual se presentó </w:t>
      </w:r>
      <w:bookmarkStart w:id="86" w:name="_Hlk140590487"/>
      <w:r w:rsidRPr="004350C8">
        <w:rPr>
          <w:rFonts w:eastAsia="Calibri"/>
        </w:rPr>
        <w:t>herramientas necesarias para poder combatir, enfrentar y superar el acoso laboral y la violencia en su entorno laboral como en su entorno cotidian</w:t>
      </w:r>
      <w:bookmarkEnd w:id="86"/>
      <w:r w:rsidRPr="004350C8">
        <w:rPr>
          <w:rFonts w:eastAsia="Calibri"/>
        </w:rPr>
        <w:t xml:space="preserve">o, de modo que </w:t>
      </w:r>
      <w:r w:rsidR="00197A0F" w:rsidRPr="004350C8">
        <w:rPr>
          <w:rFonts w:eastAsia="Calibri"/>
        </w:rPr>
        <w:t>la</w:t>
      </w:r>
      <w:r w:rsidRPr="004350C8">
        <w:rPr>
          <w:rFonts w:eastAsia="Calibri"/>
        </w:rPr>
        <w:t xml:space="preserve"> vida emocional no se vea afectada.</w:t>
      </w:r>
    </w:p>
    <w:p w14:paraId="2D46B2DE" w14:textId="72E3AE2F" w:rsidR="00CF2FDC" w:rsidRPr="004350C8" w:rsidRDefault="00CF2FDC" w:rsidP="000A703C">
      <w:pPr>
        <w:pStyle w:val="Prrafodelista"/>
        <w:numPr>
          <w:ilvl w:val="0"/>
          <w:numId w:val="15"/>
        </w:numPr>
        <w:spacing w:line="360" w:lineRule="auto"/>
        <w:ind w:left="567"/>
        <w:jc w:val="both"/>
        <w:rPr>
          <w:rFonts w:eastAsia="Calibri"/>
        </w:rPr>
      </w:pPr>
      <w:r w:rsidRPr="004350C8">
        <w:rPr>
          <w:rFonts w:eastAsia="Calibri"/>
        </w:rPr>
        <w:t xml:space="preserve">Charla “El Estrés Laboral y los Recursos para Enfrentarlo”, </w:t>
      </w:r>
      <w:r w:rsidR="00197A0F" w:rsidRPr="004350C8">
        <w:rPr>
          <w:rFonts w:eastAsia="Calibri"/>
        </w:rPr>
        <w:t xml:space="preserve">en el que se concientizó </w:t>
      </w:r>
      <w:r w:rsidRPr="004350C8">
        <w:rPr>
          <w:rFonts w:eastAsia="Calibri"/>
        </w:rPr>
        <w:t>a los colaboradores en todo lo referente al tema del estrés, dotarlos de herramientas que puedan usar para combatir el mal, y de esta manera lograr que su vida laboral y personal se conjuguen de forma tal que no afecten su diario vivir.</w:t>
      </w:r>
    </w:p>
    <w:p w14:paraId="0C48CBA3" w14:textId="4F9E6C80" w:rsidR="00CF2FDC" w:rsidRPr="004350C8" w:rsidRDefault="00CF2FDC" w:rsidP="000A703C">
      <w:pPr>
        <w:pStyle w:val="Prrafodelista"/>
        <w:numPr>
          <w:ilvl w:val="0"/>
          <w:numId w:val="15"/>
        </w:numPr>
        <w:spacing w:line="360" w:lineRule="auto"/>
        <w:ind w:left="567"/>
        <w:jc w:val="both"/>
        <w:rPr>
          <w:rFonts w:eastAsia="Calibri"/>
        </w:rPr>
      </w:pPr>
      <w:r w:rsidRPr="004350C8">
        <w:rPr>
          <w:rFonts w:eastAsia="Calibri"/>
        </w:rPr>
        <w:t xml:space="preserve">Charla “Situación de los Derechos de las Mujeres”, </w:t>
      </w:r>
      <w:r w:rsidR="00197A0F" w:rsidRPr="004350C8">
        <w:rPr>
          <w:rFonts w:eastAsia="Calibri"/>
        </w:rPr>
        <w:t>que brindó</w:t>
      </w:r>
      <w:r w:rsidRPr="004350C8">
        <w:rPr>
          <w:rFonts w:eastAsia="Calibri"/>
        </w:rPr>
        <w:t xml:space="preserve"> conocimientos de la situación actual de la violencia de género y en especial a las mujeres, </w:t>
      </w:r>
      <w:r w:rsidR="00197A0F" w:rsidRPr="004350C8">
        <w:rPr>
          <w:rFonts w:eastAsia="Calibri"/>
        </w:rPr>
        <w:t>dio</w:t>
      </w:r>
      <w:r w:rsidRPr="004350C8">
        <w:rPr>
          <w:rFonts w:eastAsia="Calibri"/>
        </w:rPr>
        <w:t xml:space="preserve"> a conocer</w:t>
      </w:r>
      <w:r w:rsidR="00197A0F" w:rsidRPr="004350C8">
        <w:rPr>
          <w:rFonts w:eastAsia="Calibri"/>
        </w:rPr>
        <w:t xml:space="preserve"> el </w:t>
      </w:r>
      <w:r w:rsidRPr="004350C8">
        <w:rPr>
          <w:rFonts w:eastAsia="Calibri"/>
        </w:rPr>
        <w:t>marco de protección, leyes que amparan los derechos de las mujeres, instituciones a las cuales se pueden dirigir en diferentes casos y lugares tanto físicos como online donde acudir en caso de que alguien lo requiera.</w:t>
      </w:r>
    </w:p>
    <w:p w14:paraId="5FB8EFA6" w14:textId="661D098C" w:rsidR="00CF2FDC" w:rsidRPr="004350C8" w:rsidRDefault="00CF2FDC" w:rsidP="000A703C">
      <w:pPr>
        <w:pStyle w:val="Prrafodelista"/>
        <w:numPr>
          <w:ilvl w:val="0"/>
          <w:numId w:val="15"/>
        </w:numPr>
        <w:spacing w:line="360" w:lineRule="auto"/>
        <w:ind w:left="567"/>
        <w:jc w:val="both"/>
        <w:rPr>
          <w:rFonts w:eastAsia="Calibri"/>
        </w:rPr>
      </w:pPr>
      <w:r w:rsidRPr="004350C8">
        <w:rPr>
          <w:rFonts w:eastAsia="Calibri"/>
        </w:rPr>
        <w:t xml:space="preserve">Charla “Amando en Bienestar”, encuentro psicoeducativo y vivencial que </w:t>
      </w:r>
      <w:r w:rsidR="00197A0F" w:rsidRPr="004350C8">
        <w:rPr>
          <w:rFonts w:eastAsia="Calibri"/>
        </w:rPr>
        <w:t>brindó</w:t>
      </w:r>
      <w:r w:rsidRPr="004350C8">
        <w:rPr>
          <w:rFonts w:eastAsia="Calibri"/>
        </w:rPr>
        <w:t xml:space="preserve"> herramientas para construir relaciones de pareja sanas a través del cuidado de la salud mental, el fomento de los buenos tratos y diversas estrategias para la resolución efectiva de los conflictos.</w:t>
      </w:r>
    </w:p>
    <w:p w14:paraId="54CE9F6D" w14:textId="32DC9619" w:rsidR="00CF2FDC" w:rsidRPr="004350C8" w:rsidRDefault="00CF2FDC" w:rsidP="000A703C">
      <w:pPr>
        <w:pStyle w:val="Prrafodelista"/>
        <w:numPr>
          <w:ilvl w:val="0"/>
          <w:numId w:val="15"/>
        </w:numPr>
        <w:spacing w:line="360" w:lineRule="auto"/>
        <w:ind w:left="567"/>
        <w:jc w:val="both"/>
        <w:rPr>
          <w:rFonts w:eastAsia="Calibri"/>
        </w:rPr>
      </w:pPr>
      <w:r w:rsidRPr="004350C8">
        <w:rPr>
          <w:rFonts w:eastAsia="Calibri"/>
        </w:rPr>
        <w:t xml:space="preserve">Curso “Violencia de Género”, </w:t>
      </w:r>
      <w:r w:rsidR="00197A0F" w:rsidRPr="004350C8">
        <w:rPr>
          <w:rFonts w:eastAsia="Calibri"/>
        </w:rPr>
        <w:t>que dotó a los colaboradores de diversas técnicas para</w:t>
      </w:r>
      <w:r w:rsidRPr="004350C8">
        <w:rPr>
          <w:rFonts w:eastAsia="Calibri"/>
        </w:rPr>
        <w:t xml:space="preserve"> identificar, prevenir y actuar ante </w:t>
      </w:r>
      <w:r w:rsidR="00197A0F" w:rsidRPr="004350C8">
        <w:rPr>
          <w:rFonts w:eastAsia="Calibri"/>
        </w:rPr>
        <w:t>la violencia de género</w:t>
      </w:r>
      <w:r w:rsidRPr="004350C8">
        <w:rPr>
          <w:rFonts w:eastAsia="Calibri"/>
        </w:rPr>
        <w:t xml:space="preserve">, promoviendo una cultura de igualdad y respeto. </w:t>
      </w:r>
    </w:p>
    <w:p w14:paraId="15C6F690" w14:textId="03942BB2" w:rsidR="00CF2FDC" w:rsidRPr="004350C8" w:rsidRDefault="00CF2FDC" w:rsidP="000A703C">
      <w:pPr>
        <w:pStyle w:val="Prrafodelista"/>
        <w:numPr>
          <w:ilvl w:val="0"/>
          <w:numId w:val="15"/>
        </w:numPr>
        <w:spacing w:line="360" w:lineRule="auto"/>
        <w:ind w:left="567"/>
        <w:jc w:val="both"/>
        <w:rPr>
          <w:rFonts w:eastAsia="Calibri"/>
        </w:rPr>
      </w:pPr>
      <w:r w:rsidRPr="004350C8">
        <w:rPr>
          <w:rFonts w:eastAsia="Calibri"/>
        </w:rPr>
        <w:t>Curso “Derechos Humanos”,</w:t>
      </w:r>
      <w:r w:rsidR="00197A0F" w:rsidRPr="004350C8">
        <w:rPr>
          <w:rFonts w:eastAsia="Calibri"/>
        </w:rPr>
        <w:t xml:space="preserve"> en el que se abordaron </w:t>
      </w:r>
      <w:r w:rsidRPr="004350C8">
        <w:rPr>
          <w:rFonts w:eastAsia="Calibri"/>
        </w:rPr>
        <w:t xml:space="preserve">los principios y normas fundamentales de los derechos humanos, de los niños, niñas y adolescentes, de las mujeres, de las personas </w:t>
      </w:r>
      <w:r w:rsidRPr="004350C8">
        <w:rPr>
          <w:rFonts w:eastAsia="Calibri"/>
        </w:rPr>
        <w:lastRenderedPageBreak/>
        <w:t xml:space="preserve">con discapacidad, así como en su aplicación en el ámbito laboral. </w:t>
      </w:r>
    </w:p>
    <w:p w14:paraId="0CED9D40" w14:textId="649EA8B9" w:rsidR="00CF2FDC" w:rsidRPr="004350C8" w:rsidRDefault="00CF2FDC" w:rsidP="000A703C">
      <w:pPr>
        <w:pStyle w:val="Prrafodelista"/>
        <w:numPr>
          <w:ilvl w:val="0"/>
          <w:numId w:val="15"/>
        </w:numPr>
        <w:spacing w:line="360" w:lineRule="auto"/>
        <w:ind w:left="567"/>
        <w:jc w:val="both"/>
        <w:rPr>
          <w:rFonts w:eastAsia="Calibri"/>
        </w:rPr>
      </w:pPr>
      <w:r w:rsidRPr="004350C8">
        <w:rPr>
          <w:rFonts w:eastAsia="Calibri"/>
        </w:rPr>
        <w:t xml:space="preserve">Charla “Masculinidades y Autocuidado en los Hombres”, </w:t>
      </w:r>
      <w:r w:rsidR="004350C8" w:rsidRPr="004350C8">
        <w:rPr>
          <w:rFonts w:eastAsia="Calibri"/>
        </w:rPr>
        <w:t>en conmemoración del</w:t>
      </w:r>
      <w:r w:rsidRPr="004350C8">
        <w:rPr>
          <w:rFonts w:eastAsia="Calibri"/>
        </w:rPr>
        <w:t xml:space="preserve"> día del</w:t>
      </w:r>
      <w:r w:rsidR="004350C8" w:rsidRPr="004350C8">
        <w:rPr>
          <w:rFonts w:eastAsia="Calibri"/>
        </w:rPr>
        <w:t xml:space="preserve"> hombre; se brindó a los colaboradores</w:t>
      </w:r>
      <w:r w:rsidRPr="004350C8">
        <w:rPr>
          <w:rFonts w:eastAsia="Calibri"/>
        </w:rPr>
        <w:t xml:space="preserve"> herramientas para mejorar la salud mental y el bienestar en los hombres desde el autocuidado y las sanas formas de vivir en los diferentes roles que pueden desempeñar desde las masculinidades positivas.</w:t>
      </w:r>
    </w:p>
    <w:p w14:paraId="12B656CD" w14:textId="598728FA" w:rsidR="00CF2FDC" w:rsidRPr="004350C8" w:rsidRDefault="00CF2FDC" w:rsidP="000A703C">
      <w:pPr>
        <w:pStyle w:val="Prrafodelista"/>
        <w:numPr>
          <w:ilvl w:val="0"/>
          <w:numId w:val="15"/>
        </w:numPr>
        <w:spacing w:line="360" w:lineRule="auto"/>
        <w:ind w:left="567"/>
        <w:jc w:val="both"/>
        <w:rPr>
          <w:rFonts w:eastAsia="Calibri"/>
        </w:rPr>
      </w:pPr>
      <w:r w:rsidRPr="004350C8">
        <w:rPr>
          <w:rFonts w:eastAsia="Calibri"/>
        </w:rPr>
        <w:t xml:space="preserve">Charla “Prevención del Desgaste Laboral”, </w:t>
      </w:r>
      <w:r w:rsidR="004350C8" w:rsidRPr="004350C8">
        <w:rPr>
          <w:rFonts w:eastAsia="Calibri"/>
        </w:rPr>
        <w:t xml:space="preserve">mediante el cual se brindaron las </w:t>
      </w:r>
      <w:r w:rsidRPr="004350C8">
        <w:rPr>
          <w:rFonts w:eastAsia="Calibri"/>
        </w:rPr>
        <w:t xml:space="preserve">herramientas necesarias para identificar, prevenir y manejar el desgaste laboral, promoviendo </w:t>
      </w:r>
      <w:r w:rsidR="004350C8" w:rsidRPr="004350C8">
        <w:rPr>
          <w:rFonts w:eastAsia="Calibri"/>
        </w:rPr>
        <w:t>el</w:t>
      </w:r>
      <w:r w:rsidRPr="004350C8">
        <w:rPr>
          <w:rFonts w:eastAsia="Calibri"/>
        </w:rPr>
        <w:t xml:space="preserve"> bienestar físico y emocional, así como un entorno laboral saludable y productivo.</w:t>
      </w:r>
    </w:p>
    <w:p w14:paraId="6048F48A" w14:textId="42FA68DE" w:rsidR="00817ABD" w:rsidRPr="009F445B" w:rsidRDefault="004350C8" w:rsidP="00817ABD">
      <w:pPr>
        <w:spacing w:before="100" w:beforeAutospacing="1" w:after="100" w:afterAutospacing="1" w:line="360" w:lineRule="auto"/>
        <w:jc w:val="both"/>
        <w:rPr>
          <w:rFonts w:eastAsia="Calibri"/>
        </w:rPr>
      </w:pPr>
      <w:r w:rsidRPr="004350C8">
        <w:rPr>
          <w:rFonts w:eastAsia="Calibri"/>
        </w:rPr>
        <w:t>En este mismo orden, y</w:t>
      </w:r>
      <w:r w:rsidR="00DD6E09" w:rsidRPr="004350C8">
        <w:rPr>
          <w:rFonts w:eastAsia="Calibri"/>
        </w:rPr>
        <w:t xml:space="preserve"> atendiendo </w:t>
      </w:r>
      <w:r w:rsidRPr="004350C8">
        <w:rPr>
          <w:rFonts w:eastAsia="Calibri"/>
        </w:rPr>
        <w:t xml:space="preserve">a </w:t>
      </w:r>
      <w:r w:rsidR="00DD6E09" w:rsidRPr="004350C8">
        <w:rPr>
          <w:rFonts w:eastAsia="Calibri"/>
        </w:rPr>
        <w:t xml:space="preserve">las instrucciones del Ministerio de la Mujer, se completó el diagnóstico </w:t>
      </w:r>
      <w:r w:rsidR="00A4534E">
        <w:rPr>
          <w:rFonts w:eastAsia="Calibri"/>
        </w:rPr>
        <w:t xml:space="preserve">institucional </w:t>
      </w:r>
      <w:r w:rsidR="00DD6E09" w:rsidRPr="004350C8">
        <w:rPr>
          <w:rFonts w:eastAsia="Calibri"/>
        </w:rPr>
        <w:t>tipo encuesta de la Escuela Nacional de la Igualdad de Género</w:t>
      </w:r>
      <w:r>
        <w:rPr>
          <w:rFonts w:eastAsia="Calibri"/>
        </w:rPr>
        <w:t>,</w:t>
      </w:r>
      <w:r w:rsidR="00DD6E09" w:rsidRPr="004350C8">
        <w:rPr>
          <w:rFonts w:eastAsia="Calibri"/>
        </w:rPr>
        <w:t xml:space="preserve"> </w:t>
      </w:r>
      <w:r w:rsidR="00717284">
        <w:rPr>
          <w:rFonts w:eastAsia="Calibri"/>
        </w:rPr>
        <w:t xml:space="preserve">cuyo </w:t>
      </w:r>
      <w:r w:rsidR="00DD6E09" w:rsidRPr="004350C8">
        <w:rPr>
          <w:rFonts w:eastAsia="Calibri"/>
        </w:rPr>
        <w:t xml:space="preserve">objetivo </w:t>
      </w:r>
      <w:r w:rsidR="00717284">
        <w:rPr>
          <w:rFonts w:eastAsia="Calibri"/>
        </w:rPr>
        <w:t xml:space="preserve">fue </w:t>
      </w:r>
      <w:r w:rsidR="00DD6E09" w:rsidRPr="009F445B">
        <w:rPr>
          <w:rFonts w:eastAsia="Calibri"/>
        </w:rPr>
        <w:t xml:space="preserve">contribuir </w:t>
      </w:r>
      <w:r w:rsidR="00717284" w:rsidRPr="009F445B">
        <w:rPr>
          <w:rFonts w:eastAsia="Calibri"/>
        </w:rPr>
        <w:t>al</w:t>
      </w:r>
      <w:r w:rsidR="00DD6E09" w:rsidRPr="009F445B">
        <w:rPr>
          <w:rFonts w:eastAsia="Calibri"/>
        </w:rPr>
        <w:t xml:space="preserve"> diseño de programas de formación que respondan a las necesidades de las instituciones públicas.</w:t>
      </w:r>
    </w:p>
    <w:p w14:paraId="47899F7E" w14:textId="2279F63C" w:rsidR="009F445B" w:rsidRPr="009F445B" w:rsidRDefault="009F445B" w:rsidP="009F445B">
      <w:pPr>
        <w:pStyle w:val="Ttulo2"/>
        <w:numPr>
          <w:ilvl w:val="1"/>
          <w:numId w:val="26"/>
        </w:numPr>
        <w:tabs>
          <w:tab w:val="num" w:pos="360"/>
        </w:tabs>
        <w:spacing w:before="100" w:beforeAutospacing="1" w:after="100" w:afterAutospacing="1" w:line="360" w:lineRule="auto"/>
        <w:ind w:left="0" w:firstLine="0"/>
        <w:jc w:val="both"/>
        <w:rPr>
          <w:rFonts w:cs="Times New Roman"/>
          <w:b/>
          <w:bCs/>
          <w:color w:val="767171"/>
          <w:szCs w:val="24"/>
        </w:rPr>
      </w:pPr>
      <w:bookmarkStart w:id="87" w:name="_Toc185191510"/>
      <w:r w:rsidRPr="009F445B">
        <w:rPr>
          <w:rFonts w:cs="Times New Roman"/>
          <w:b/>
          <w:bCs/>
          <w:color w:val="767171"/>
          <w:szCs w:val="24"/>
        </w:rPr>
        <w:t>Resultados de la implementación y aplicación de Normas Básicas de Control Interno o del Indicador de Control Interno</w:t>
      </w:r>
      <w:bookmarkStart w:id="88" w:name="_Toc172123468"/>
      <w:bookmarkEnd w:id="87"/>
    </w:p>
    <w:p w14:paraId="2849CB43" w14:textId="14CD0ED9" w:rsidR="00511F37" w:rsidRPr="00511F37" w:rsidRDefault="00511F37" w:rsidP="00511F37">
      <w:pPr>
        <w:pStyle w:val="Prrafodelista"/>
        <w:numPr>
          <w:ilvl w:val="0"/>
          <w:numId w:val="40"/>
        </w:numPr>
        <w:spacing w:before="100" w:beforeAutospacing="1" w:line="360" w:lineRule="auto"/>
        <w:ind w:left="426"/>
        <w:jc w:val="both"/>
        <w:rPr>
          <w:rFonts w:eastAsia="Calibri"/>
          <w:b/>
          <w:bCs/>
        </w:rPr>
      </w:pPr>
      <w:r w:rsidRPr="00511F37">
        <w:rPr>
          <w:rFonts w:eastAsia="Calibri"/>
          <w:b/>
          <w:bCs/>
        </w:rPr>
        <w:t>Normas Básicas de Control Interno</w:t>
      </w:r>
    </w:p>
    <w:p w14:paraId="12893A21" w14:textId="2312EE39" w:rsidR="003154D5" w:rsidRDefault="003154D5" w:rsidP="003154D5">
      <w:pPr>
        <w:spacing w:before="100" w:beforeAutospacing="1" w:line="360" w:lineRule="auto"/>
        <w:jc w:val="both"/>
        <w:rPr>
          <w:rFonts w:eastAsia="Calibri"/>
        </w:rPr>
      </w:pPr>
      <w:r w:rsidRPr="003154D5">
        <w:rPr>
          <w:rFonts w:eastAsia="Calibri"/>
        </w:rPr>
        <w:t>En cumplimiento con los principios y preceptos de la Ley No. 10-07 que establece el Sistema Nacional de Control Interno, su Reglamento de Aplicación y demás normativas que instruyen sobre la implantación y puesta en funcionamiento de las N</w:t>
      </w:r>
      <w:r>
        <w:rPr>
          <w:rFonts w:eastAsia="Calibri"/>
        </w:rPr>
        <w:t>ormas Básicas de Control Interno (N</w:t>
      </w:r>
      <w:r w:rsidRPr="003154D5">
        <w:rPr>
          <w:rFonts w:eastAsia="Calibri"/>
        </w:rPr>
        <w:t>OBACI</w:t>
      </w:r>
      <w:r>
        <w:rPr>
          <w:rFonts w:eastAsia="Calibri"/>
        </w:rPr>
        <w:t>)</w:t>
      </w:r>
      <w:r w:rsidRPr="003154D5">
        <w:rPr>
          <w:rFonts w:eastAsia="Calibri"/>
        </w:rPr>
        <w:t xml:space="preserve">, el MICM ha trabajado en la implementación de cada uno de los componentes establecidos en estas </w:t>
      </w:r>
      <w:r w:rsidRPr="003154D5">
        <w:rPr>
          <w:rFonts w:eastAsia="Calibri"/>
        </w:rPr>
        <w:lastRenderedPageBreak/>
        <w:t>normas, las cuales forman parte integral del sistema de indicadores y miden la transparencia de las instituciones gubernamentales</w:t>
      </w:r>
      <w:r>
        <w:rPr>
          <w:rFonts w:eastAsia="Calibri"/>
        </w:rPr>
        <w:t>.</w:t>
      </w:r>
    </w:p>
    <w:p w14:paraId="4E21E8A0" w14:textId="77777777" w:rsidR="003154D5" w:rsidRDefault="003154D5" w:rsidP="003154D5">
      <w:pPr>
        <w:spacing w:before="100" w:beforeAutospacing="1" w:line="360" w:lineRule="auto"/>
        <w:jc w:val="both"/>
        <w:rPr>
          <w:rFonts w:eastAsia="Calibri"/>
        </w:rPr>
      </w:pPr>
      <w:r w:rsidRPr="003154D5">
        <w:rPr>
          <w:rFonts w:eastAsia="Calibri"/>
        </w:rPr>
        <w:t xml:space="preserve">Estas normas son evaluadas trimestralmente por la Contraloría General de la República Dominicana, tomando como base 5 componentes principales: 1) Monitoreo y Evaluación, 2) Ambiente de Control, 3) Valoración y Administración del Riesgo, 4) Actividades de Control y 5) Información y Comunicación. </w:t>
      </w:r>
    </w:p>
    <w:p w14:paraId="24481434" w14:textId="190E4AE0" w:rsidR="003154D5" w:rsidRPr="003154D5" w:rsidRDefault="003154D5" w:rsidP="003154D5">
      <w:pPr>
        <w:spacing w:before="100" w:beforeAutospacing="1" w:line="360" w:lineRule="auto"/>
        <w:jc w:val="both"/>
        <w:rPr>
          <w:rFonts w:eastAsia="Calibri"/>
        </w:rPr>
      </w:pPr>
      <w:r>
        <w:rPr>
          <w:rFonts w:eastAsia="Calibri"/>
        </w:rPr>
        <w:t xml:space="preserve">Como resultado la implementación </w:t>
      </w:r>
      <w:r w:rsidR="008C142D">
        <w:rPr>
          <w:rFonts w:eastAsia="Calibri"/>
        </w:rPr>
        <w:t>de estas normas</w:t>
      </w:r>
      <w:r>
        <w:rPr>
          <w:rFonts w:eastAsia="Calibri"/>
        </w:rPr>
        <w:t>, a</w:t>
      </w:r>
      <w:r w:rsidRPr="003154D5">
        <w:rPr>
          <w:rFonts w:eastAsia="Calibri"/>
        </w:rPr>
        <w:t xml:space="preserve">l corte del mes de septiembre del 2024, </w:t>
      </w:r>
      <w:r>
        <w:rPr>
          <w:rFonts w:eastAsia="Calibri"/>
        </w:rPr>
        <w:t xml:space="preserve">la institución </w:t>
      </w:r>
      <w:r w:rsidRPr="003154D5">
        <w:rPr>
          <w:rFonts w:eastAsia="Calibri"/>
        </w:rPr>
        <w:t xml:space="preserve">ha mantenido una puntuación de 100% en el cumplimiento de todos los componentes requeridos, conforme se muestra en la tabla a continuación: </w:t>
      </w:r>
    </w:p>
    <w:p w14:paraId="3FEA036A" w14:textId="2041A2F7" w:rsidR="005C63C1" w:rsidRPr="005C63C1" w:rsidRDefault="005C63C1" w:rsidP="005C63C1">
      <w:pPr>
        <w:spacing w:after="0" w:line="360" w:lineRule="auto"/>
        <w:contextualSpacing/>
        <w:jc w:val="center"/>
        <w:rPr>
          <w:b/>
          <w:bCs/>
          <w:noProof/>
          <w:lang w:val="es-ES" w:eastAsia="es-DO"/>
        </w:rPr>
      </w:pPr>
      <w:r w:rsidRPr="005C63C1">
        <w:rPr>
          <w:b/>
          <w:bCs/>
        </w:rPr>
        <w:t xml:space="preserve">Tabla No.  </w:t>
      </w:r>
      <w:r w:rsidRPr="005C63C1">
        <w:rPr>
          <w:b/>
          <w:bCs/>
        </w:rPr>
        <w:fldChar w:fldCharType="begin"/>
      </w:r>
      <w:r w:rsidRPr="005C63C1">
        <w:rPr>
          <w:b/>
          <w:bCs/>
        </w:rPr>
        <w:instrText xml:space="preserve"> SEQ Tabla_No._ \* ARABIC </w:instrText>
      </w:r>
      <w:r w:rsidRPr="005C63C1">
        <w:rPr>
          <w:b/>
          <w:bCs/>
        </w:rPr>
        <w:fldChar w:fldCharType="separate"/>
      </w:r>
      <w:r w:rsidR="00FD2D38">
        <w:rPr>
          <w:b/>
          <w:bCs/>
          <w:noProof/>
        </w:rPr>
        <w:t>50</w:t>
      </w:r>
      <w:r w:rsidRPr="005C63C1">
        <w:rPr>
          <w:b/>
          <w:bCs/>
        </w:rPr>
        <w:fldChar w:fldCharType="end"/>
      </w:r>
      <w:r w:rsidRPr="005C63C1">
        <w:rPr>
          <w:b/>
          <w:bCs/>
          <w:noProof/>
          <w:lang w:val="es-ES" w:eastAsia="es-DO"/>
        </w:rPr>
        <w:t xml:space="preserve"> </w:t>
      </w:r>
    </w:p>
    <w:p w14:paraId="20A2B870" w14:textId="79D372DA" w:rsidR="005C63C1" w:rsidRPr="00692439" w:rsidRDefault="005C63C1" w:rsidP="005C63C1">
      <w:pPr>
        <w:spacing w:after="0" w:line="360" w:lineRule="auto"/>
        <w:contextualSpacing/>
        <w:jc w:val="center"/>
        <w:rPr>
          <w:noProof/>
          <w:lang w:val="es-ES" w:eastAsia="es-DO"/>
        </w:rPr>
      </w:pPr>
      <w:r w:rsidRPr="00692439">
        <w:rPr>
          <w:noProof/>
          <w:lang w:val="es-ES" w:eastAsia="es-DO"/>
        </w:rPr>
        <w:t>Indicadores de Componentes de las NOBACI</w:t>
      </w:r>
    </w:p>
    <w:p w14:paraId="1D8A5511" w14:textId="77777777" w:rsidR="005C63C1" w:rsidRPr="00692439" w:rsidRDefault="005C63C1" w:rsidP="005C63C1">
      <w:pPr>
        <w:spacing w:after="0" w:line="360" w:lineRule="auto"/>
        <w:contextualSpacing/>
        <w:jc w:val="center"/>
        <w:rPr>
          <w:noProof/>
          <w:lang w:val="es-ES" w:eastAsia="es-DO"/>
        </w:rPr>
      </w:pPr>
      <w:r w:rsidRPr="00692439">
        <w:rPr>
          <w:noProof/>
          <w:lang w:val="es-ES" w:eastAsia="es-DO"/>
        </w:rPr>
        <w:t>Al mes de septiembre 2024</w:t>
      </w:r>
    </w:p>
    <w:tbl>
      <w:tblPr>
        <w:tblW w:w="6307"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4280"/>
        <w:gridCol w:w="2027"/>
      </w:tblGrid>
      <w:tr w:rsidR="003154D5" w:rsidRPr="00692439" w14:paraId="7CC79533" w14:textId="77777777" w:rsidTr="005C63C1">
        <w:trPr>
          <w:trHeight w:val="413"/>
          <w:tblHeader/>
          <w:jc w:val="center"/>
        </w:trPr>
        <w:tc>
          <w:tcPr>
            <w:tcW w:w="4280" w:type="dxa"/>
            <w:shd w:val="clear" w:color="auto" w:fill="142F62"/>
            <w:vAlign w:val="center"/>
            <w:hideMark/>
          </w:tcPr>
          <w:p w14:paraId="2177122F" w14:textId="77777777" w:rsidR="003154D5" w:rsidRPr="008C142D" w:rsidRDefault="003154D5" w:rsidP="005C63C1">
            <w:pPr>
              <w:spacing w:after="0" w:line="360" w:lineRule="auto"/>
              <w:contextualSpacing/>
              <w:jc w:val="center"/>
              <w:rPr>
                <w:rFonts w:eastAsia="Times New Roman"/>
                <w:b/>
                <w:bCs/>
                <w:color w:val="FFFFFF" w:themeColor="background1"/>
                <w:lang w:val="es-ES" w:eastAsia="es-DO"/>
              </w:rPr>
            </w:pPr>
            <w:r w:rsidRPr="008C142D">
              <w:rPr>
                <w:rFonts w:eastAsia="Times New Roman"/>
                <w:b/>
                <w:bCs/>
                <w:color w:val="FFFFFF" w:themeColor="background1"/>
                <w:lang w:val="es-ES" w:eastAsia="es-DO"/>
              </w:rPr>
              <w:t>Componente</w:t>
            </w:r>
          </w:p>
        </w:tc>
        <w:tc>
          <w:tcPr>
            <w:tcW w:w="2027" w:type="dxa"/>
            <w:shd w:val="clear" w:color="auto" w:fill="142F62"/>
            <w:vAlign w:val="center"/>
            <w:hideMark/>
          </w:tcPr>
          <w:p w14:paraId="70014BD8" w14:textId="77777777" w:rsidR="003154D5" w:rsidRPr="008C142D" w:rsidRDefault="003154D5" w:rsidP="005C63C1">
            <w:pPr>
              <w:spacing w:after="0" w:line="360" w:lineRule="auto"/>
              <w:contextualSpacing/>
              <w:jc w:val="center"/>
              <w:rPr>
                <w:rFonts w:eastAsia="Times New Roman"/>
                <w:b/>
                <w:bCs/>
                <w:color w:val="FFFFFF" w:themeColor="background1"/>
                <w:lang w:val="es-ES" w:eastAsia="es-DO"/>
              </w:rPr>
            </w:pPr>
            <w:r w:rsidRPr="008C142D">
              <w:rPr>
                <w:rFonts w:eastAsia="Times New Roman"/>
                <w:b/>
                <w:bCs/>
                <w:color w:val="FFFFFF" w:themeColor="background1"/>
                <w:lang w:val="es-ES" w:eastAsia="es-DO"/>
              </w:rPr>
              <w:t xml:space="preserve">Puntuación </w:t>
            </w:r>
          </w:p>
        </w:tc>
      </w:tr>
      <w:tr w:rsidR="003154D5" w:rsidRPr="00692439" w14:paraId="25E5FCB3" w14:textId="77777777" w:rsidTr="005C63C1">
        <w:trPr>
          <w:trHeight w:val="375"/>
          <w:jc w:val="center"/>
        </w:trPr>
        <w:tc>
          <w:tcPr>
            <w:tcW w:w="4280" w:type="dxa"/>
            <w:vAlign w:val="center"/>
            <w:hideMark/>
          </w:tcPr>
          <w:p w14:paraId="0FB3CFEC" w14:textId="77777777" w:rsidR="003154D5" w:rsidRPr="00692439" w:rsidRDefault="003154D5" w:rsidP="005C63C1">
            <w:pPr>
              <w:spacing w:after="0" w:line="360" w:lineRule="auto"/>
              <w:contextualSpacing/>
              <w:rPr>
                <w:rFonts w:eastAsia="Times New Roman"/>
                <w:lang w:val="es-ES" w:eastAsia="es-DO"/>
              </w:rPr>
            </w:pPr>
            <w:r w:rsidRPr="00692439">
              <w:rPr>
                <w:rFonts w:eastAsia="Times New Roman"/>
                <w:lang w:val="es-ES" w:eastAsia="es-DO"/>
              </w:rPr>
              <w:t>Ambiente de Control</w:t>
            </w:r>
          </w:p>
        </w:tc>
        <w:tc>
          <w:tcPr>
            <w:tcW w:w="2027" w:type="dxa"/>
            <w:vAlign w:val="center"/>
            <w:hideMark/>
          </w:tcPr>
          <w:p w14:paraId="003C5719" w14:textId="77777777" w:rsidR="003154D5" w:rsidRPr="00692439" w:rsidRDefault="003154D5" w:rsidP="005C63C1">
            <w:pPr>
              <w:spacing w:after="0" w:line="360" w:lineRule="auto"/>
              <w:contextualSpacing/>
              <w:jc w:val="center"/>
              <w:rPr>
                <w:rFonts w:eastAsia="Times New Roman"/>
                <w:lang w:val="es-ES" w:eastAsia="es-DO"/>
              </w:rPr>
            </w:pPr>
            <w:r w:rsidRPr="00692439">
              <w:rPr>
                <w:rFonts w:eastAsia="Times New Roman"/>
                <w:lang w:val="es-ES" w:eastAsia="es-DO"/>
              </w:rPr>
              <w:t>100%</w:t>
            </w:r>
          </w:p>
        </w:tc>
      </w:tr>
      <w:tr w:rsidR="003154D5" w:rsidRPr="00692439" w14:paraId="4B35A0F1" w14:textId="77777777" w:rsidTr="005C63C1">
        <w:trPr>
          <w:trHeight w:val="375"/>
          <w:jc w:val="center"/>
        </w:trPr>
        <w:tc>
          <w:tcPr>
            <w:tcW w:w="4280" w:type="dxa"/>
            <w:vAlign w:val="center"/>
            <w:hideMark/>
          </w:tcPr>
          <w:p w14:paraId="031C35BA" w14:textId="77777777" w:rsidR="003154D5" w:rsidRPr="00692439" w:rsidRDefault="003154D5" w:rsidP="005C63C1">
            <w:pPr>
              <w:spacing w:after="0" w:line="360" w:lineRule="auto"/>
              <w:contextualSpacing/>
              <w:rPr>
                <w:rFonts w:eastAsia="Times New Roman"/>
                <w:lang w:val="es-ES" w:eastAsia="es-DO"/>
              </w:rPr>
            </w:pPr>
            <w:r w:rsidRPr="00692439">
              <w:rPr>
                <w:rFonts w:eastAsia="Times New Roman"/>
                <w:lang w:val="es-ES" w:eastAsia="es-DO"/>
              </w:rPr>
              <w:t>Valoración y Administración de Riesgos</w:t>
            </w:r>
          </w:p>
        </w:tc>
        <w:tc>
          <w:tcPr>
            <w:tcW w:w="2027" w:type="dxa"/>
            <w:vAlign w:val="center"/>
            <w:hideMark/>
          </w:tcPr>
          <w:p w14:paraId="6C45C223" w14:textId="77777777" w:rsidR="003154D5" w:rsidRPr="00692439" w:rsidRDefault="003154D5" w:rsidP="005C63C1">
            <w:pPr>
              <w:spacing w:after="0" w:line="360" w:lineRule="auto"/>
              <w:contextualSpacing/>
              <w:jc w:val="center"/>
              <w:rPr>
                <w:rFonts w:eastAsia="Times New Roman"/>
                <w:lang w:val="es-ES" w:eastAsia="es-DO"/>
              </w:rPr>
            </w:pPr>
            <w:r w:rsidRPr="00692439">
              <w:rPr>
                <w:rFonts w:eastAsia="Times New Roman"/>
                <w:lang w:val="es-ES" w:eastAsia="es-DO"/>
              </w:rPr>
              <w:t>100%</w:t>
            </w:r>
          </w:p>
        </w:tc>
      </w:tr>
      <w:tr w:rsidR="003154D5" w:rsidRPr="00692439" w14:paraId="536F2BBD" w14:textId="77777777" w:rsidTr="00EE216B">
        <w:trPr>
          <w:trHeight w:val="588"/>
          <w:jc w:val="center"/>
        </w:trPr>
        <w:tc>
          <w:tcPr>
            <w:tcW w:w="4280" w:type="dxa"/>
            <w:vAlign w:val="center"/>
            <w:hideMark/>
          </w:tcPr>
          <w:p w14:paraId="636C216E" w14:textId="77777777" w:rsidR="003154D5" w:rsidRPr="00692439" w:rsidRDefault="003154D5" w:rsidP="005C63C1">
            <w:pPr>
              <w:spacing w:after="0" w:line="360" w:lineRule="auto"/>
              <w:contextualSpacing/>
              <w:rPr>
                <w:rFonts w:eastAsia="Times New Roman"/>
                <w:lang w:val="es-ES" w:eastAsia="es-DO"/>
              </w:rPr>
            </w:pPr>
            <w:r w:rsidRPr="00692439">
              <w:rPr>
                <w:rFonts w:eastAsia="Times New Roman"/>
                <w:lang w:val="es-ES" w:eastAsia="es-DO"/>
              </w:rPr>
              <w:t>Actividades de Control</w:t>
            </w:r>
          </w:p>
        </w:tc>
        <w:tc>
          <w:tcPr>
            <w:tcW w:w="2027" w:type="dxa"/>
            <w:vAlign w:val="center"/>
            <w:hideMark/>
          </w:tcPr>
          <w:p w14:paraId="464B57AC" w14:textId="77777777" w:rsidR="003154D5" w:rsidRPr="00692439" w:rsidRDefault="003154D5" w:rsidP="005C63C1">
            <w:pPr>
              <w:spacing w:after="0" w:line="360" w:lineRule="auto"/>
              <w:contextualSpacing/>
              <w:jc w:val="center"/>
              <w:rPr>
                <w:rFonts w:eastAsia="Times New Roman"/>
                <w:lang w:val="es-ES" w:eastAsia="es-DO"/>
              </w:rPr>
            </w:pPr>
            <w:r w:rsidRPr="00692439">
              <w:rPr>
                <w:rFonts w:eastAsia="Times New Roman"/>
                <w:lang w:val="es-ES" w:eastAsia="es-DO"/>
              </w:rPr>
              <w:t>100%</w:t>
            </w:r>
          </w:p>
        </w:tc>
      </w:tr>
      <w:tr w:rsidR="003154D5" w:rsidRPr="00692439" w14:paraId="791A121E" w14:textId="77777777" w:rsidTr="005C63C1">
        <w:trPr>
          <w:trHeight w:val="375"/>
          <w:jc w:val="center"/>
        </w:trPr>
        <w:tc>
          <w:tcPr>
            <w:tcW w:w="4280" w:type="dxa"/>
            <w:vAlign w:val="center"/>
            <w:hideMark/>
          </w:tcPr>
          <w:p w14:paraId="6AEDCBB9" w14:textId="77777777" w:rsidR="003154D5" w:rsidRPr="00692439" w:rsidRDefault="003154D5" w:rsidP="005C63C1">
            <w:pPr>
              <w:spacing w:after="0" w:line="360" w:lineRule="auto"/>
              <w:contextualSpacing/>
              <w:rPr>
                <w:rFonts w:eastAsia="Times New Roman"/>
                <w:lang w:val="es-ES" w:eastAsia="es-DO"/>
              </w:rPr>
            </w:pPr>
            <w:r w:rsidRPr="00692439">
              <w:rPr>
                <w:rFonts w:eastAsia="Times New Roman"/>
                <w:lang w:val="es-ES" w:eastAsia="es-DO"/>
              </w:rPr>
              <w:t>Información y Comunicación</w:t>
            </w:r>
          </w:p>
        </w:tc>
        <w:tc>
          <w:tcPr>
            <w:tcW w:w="2027" w:type="dxa"/>
            <w:vAlign w:val="center"/>
            <w:hideMark/>
          </w:tcPr>
          <w:p w14:paraId="3FAD5EC9" w14:textId="77777777" w:rsidR="003154D5" w:rsidRPr="00692439" w:rsidRDefault="003154D5" w:rsidP="005C63C1">
            <w:pPr>
              <w:spacing w:after="0" w:line="360" w:lineRule="auto"/>
              <w:contextualSpacing/>
              <w:jc w:val="center"/>
              <w:rPr>
                <w:rFonts w:eastAsia="Times New Roman"/>
                <w:lang w:val="es-ES" w:eastAsia="es-DO"/>
              </w:rPr>
            </w:pPr>
            <w:r w:rsidRPr="00692439">
              <w:rPr>
                <w:rFonts w:eastAsia="Times New Roman"/>
                <w:lang w:val="es-ES" w:eastAsia="es-DO"/>
              </w:rPr>
              <w:t>100%</w:t>
            </w:r>
          </w:p>
        </w:tc>
      </w:tr>
      <w:tr w:rsidR="003154D5" w:rsidRPr="00692439" w14:paraId="2A727381" w14:textId="77777777" w:rsidTr="005C63C1">
        <w:trPr>
          <w:trHeight w:val="375"/>
          <w:jc w:val="center"/>
        </w:trPr>
        <w:tc>
          <w:tcPr>
            <w:tcW w:w="4280" w:type="dxa"/>
            <w:vAlign w:val="center"/>
            <w:hideMark/>
          </w:tcPr>
          <w:p w14:paraId="78360593" w14:textId="77777777" w:rsidR="003154D5" w:rsidRPr="00692439" w:rsidRDefault="003154D5" w:rsidP="005C63C1">
            <w:pPr>
              <w:spacing w:after="0" w:line="360" w:lineRule="auto"/>
              <w:contextualSpacing/>
              <w:rPr>
                <w:rFonts w:eastAsia="Times New Roman"/>
                <w:lang w:val="es-ES" w:eastAsia="es-DO"/>
              </w:rPr>
            </w:pPr>
            <w:r w:rsidRPr="00692439">
              <w:rPr>
                <w:rFonts w:eastAsia="Times New Roman"/>
                <w:lang w:val="es-ES" w:eastAsia="es-DO"/>
              </w:rPr>
              <w:t>Monitoreo y Evaluación</w:t>
            </w:r>
          </w:p>
        </w:tc>
        <w:tc>
          <w:tcPr>
            <w:tcW w:w="2027" w:type="dxa"/>
            <w:vAlign w:val="center"/>
            <w:hideMark/>
          </w:tcPr>
          <w:p w14:paraId="4B80E232" w14:textId="77777777" w:rsidR="003154D5" w:rsidRPr="00692439" w:rsidRDefault="003154D5" w:rsidP="005C63C1">
            <w:pPr>
              <w:spacing w:after="0" w:line="360" w:lineRule="auto"/>
              <w:contextualSpacing/>
              <w:jc w:val="center"/>
              <w:rPr>
                <w:rFonts w:eastAsia="Times New Roman"/>
                <w:lang w:val="es-ES" w:eastAsia="es-DO"/>
              </w:rPr>
            </w:pPr>
            <w:r w:rsidRPr="00692439">
              <w:rPr>
                <w:rFonts w:eastAsia="Times New Roman"/>
                <w:lang w:val="es-ES" w:eastAsia="es-DO"/>
              </w:rPr>
              <w:t>100%</w:t>
            </w:r>
          </w:p>
        </w:tc>
      </w:tr>
      <w:tr w:rsidR="003154D5" w:rsidRPr="00692439" w14:paraId="584381AD" w14:textId="77777777" w:rsidTr="005C63C1">
        <w:trPr>
          <w:trHeight w:val="375"/>
          <w:jc w:val="center"/>
        </w:trPr>
        <w:tc>
          <w:tcPr>
            <w:tcW w:w="4280" w:type="dxa"/>
            <w:vAlign w:val="center"/>
          </w:tcPr>
          <w:p w14:paraId="03C5DF74" w14:textId="77777777" w:rsidR="003154D5" w:rsidRPr="00692439" w:rsidRDefault="003154D5" w:rsidP="005C63C1">
            <w:pPr>
              <w:spacing w:after="0" w:line="360" w:lineRule="auto"/>
              <w:contextualSpacing/>
              <w:rPr>
                <w:rFonts w:eastAsia="Times New Roman"/>
                <w:b/>
                <w:bCs/>
                <w:lang w:val="es-ES" w:eastAsia="es-DO"/>
              </w:rPr>
            </w:pPr>
            <w:r w:rsidRPr="00692439">
              <w:rPr>
                <w:rFonts w:eastAsia="Times New Roman"/>
                <w:b/>
                <w:bCs/>
                <w:lang w:val="es-ES" w:eastAsia="es-DO"/>
              </w:rPr>
              <w:t>Calificación promedio</w:t>
            </w:r>
          </w:p>
        </w:tc>
        <w:tc>
          <w:tcPr>
            <w:tcW w:w="2027" w:type="dxa"/>
            <w:vAlign w:val="center"/>
          </w:tcPr>
          <w:p w14:paraId="591A1279" w14:textId="77777777" w:rsidR="003154D5" w:rsidRPr="00692439" w:rsidRDefault="003154D5" w:rsidP="005C63C1">
            <w:pPr>
              <w:spacing w:after="0" w:line="360" w:lineRule="auto"/>
              <w:contextualSpacing/>
              <w:jc w:val="center"/>
              <w:rPr>
                <w:rFonts w:eastAsia="Times New Roman"/>
                <w:b/>
                <w:bCs/>
                <w:lang w:val="es-ES" w:eastAsia="es-DO"/>
              </w:rPr>
            </w:pPr>
            <w:r w:rsidRPr="00692439">
              <w:rPr>
                <w:rFonts w:eastAsia="Times New Roman"/>
                <w:b/>
                <w:bCs/>
                <w:lang w:val="es-ES" w:eastAsia="es-DO"/>
              </w:rPr>
              <w:t>100%</w:t>
            </w:r>
          </w:p>
        </w:tc>
      </w:tr>
    </w:tbl>
    <w:p w14:paraId="12C7B299" w14:textId="15F7E8E7" w:rsidR="005C63C1" w:rsidRDefault="003154D5" w:rsidP="005C63C1">
      <w:pPr>
        <w:spacing w:after="0" w:line="360" w:lineRule="auto"/>
        <w:ind w:left="426" w:right="-18" w:firstLine="294"/>
        <w:contextualSpacing/>
        <w:rPr>
          <w:rFonts w:eastAsia="Times New Roman"/>
          <w:i/>
          <w:iCs/>
          <w:sz w:val="18"/>
          <w:szCs w:val="18"/>
          <w:lang w:val="es-ES" w:eastAsia="es-DO"/>
        </w:rPr>
      </w:pPr>
      <w:r w:rsidRPr="005C63C1">
        <w:rPr>
          <w:rFonts w:eastAsia="Times New Roman"/>
          <w:i/>
          <w:iCs/>
          <w:sz w:val="18"/>
          <w:szCs w:val="18"/>
          <w:lang w:val="es-ES" w:eastAsia="es-DO"/>
        </w:rPr>
        <w:t>Fuente: Sistema para diagnóstico de las NOBACI</w:t>
      </w:r>
      <w:r w:rsidR="005C63C1">
        <w:rPr>
          <w:rFonts w:eastAsia="Times New Roman"/>
          <w:i/>
          <w:iCs/>
          <w:sz w:val="18"/>
          <w:szCs w:val="18"/>
          <w:lang w:val="es-ES" w:eastAsia="es-DO"/>
        </w:rPr>
        <w:t xml:space="preserve"> – </w:t>
      </w:r>
      <w:r w:rsidR="00EF5777">
        <w:rPr>
          <w:rFonts w:eastAsia="Times New Roman"/>
          <w:i/>
          <w:iCs/>
          <w:sz w:val="18"/>
          <w:szCs w:val="18"/>
          <w:lang w:val="es-ES" w:eastAsia="es-DO"/>
        </w:rPr>
        <w:t>CGR. -</w:t>
      </w:r>
      <w:r w:rsidR="005C63C1">
        <w:rPr>
          <w:rFonts w:eastAsia="Times New Roman"/>
          <w:i/>
          <w:iCs/>
          <w:sz w:val="18"/>
          <w:szCs w:val="18"/>
          <w:lang w:val="es-ES" w:eastAsia="es-DO"/>
        </w:rPr>
        <w:t xml:space="preserve"> </w:t>
      </w:r>
    </w:p>
    <w:p w14:paraId="1AB37610" w14:textId="77777777" w:rsidR="003154D5" w:rsidRPr="00692439" w:rsidRDefault="003154D5" w:rsidP="003154D5">
      <w:pPr>
        <w:spacing w:after="0" w:line="360" w:lineRule="auto"/>
        <w:contextualSpacing/>
        <w:jc w:val="both"/>
        <w:rPr>
          <w:noProof/>
          <w:lang w:val="es-ES" w:eastAsia="es-DO"/>
        </w:rPr>
      </w:pPr>
    </w:p>
    <w:p w14:paraId="71C4FD6E" w14:textId="77777777" w:rsidR="003154D5" w:rsidRDefault="003154D5" w:rsidP="003154D5">
      <w:pPr>
        <w:spacing w:after="0" w:line="360" w:lineRule="auto"/>
        <w:contextualSpacing/>
        <w:jc w:val="both"/>
        <w:rPr>
          <w:noProof/>
          <w:lang w:val="es-ES" w:eastAsia="es-DO"/>
        </w:rPr>
      </w:pPr>
      <w:r w:rsidRPr="00692439">
        <w:rPr>
          <w:noProof/>
          <w:lang w:val="es-ES" w:eastAsia="es-DO"/>
        </w:rPr>
        <w:t>El alcance y mantenimiento de esta calificación es un importante logro para el MICM, que demuestra el compromiso de todos los colaboradores de la institución en elevar el estándar de los controles internos establecidos.</w:t>
      </w:r>
    </w:p>
    <w:p w14:paraId="0374F71D" w14:textId="77777777" w:rsidR="00511F37" w:rsidRPr="00511F37" w:rsidRDefault="00511F37" w:rsidP="00511F37">
      <w:pPr>
        <w:pStyle w:val="Prrafodelista"/>
        <w:numPr>
          <w:ilvl w:val="0"/>
          <w:numId w:val="40"/>
        </w:numPr>
        <w:spacing w:before="100" w:beforeAutospacing="1" w:line="360" w:lineRule="auto"/>
        <w:ind w:left="426"/>
        <w:jc w:val="both"/>
        <w:rPr>
          <w:rFonts w:eastAsia="Calibri"/>
          <w:b/>
          <w:bCs/>
        </w:rPr>
      </w:pPr>
      <w:r w:rsidRPr="00511F37">
        <w:rPr>
          <w:rFonts w:eastAsia="Calibri"/>
          <w:b/>
          <w:bCs/>
        </w:rPr>
        <w:lastRenderedPageBreak/>
        <w:t>Índice de Control Interno (ICI)</w:t>
      </w:r>
    </w:p>
    <w:p w14:paraId="48972DC7" w14:textId="77777777" w:rsidR="00511F37" w:rsidRDefault="00511F37" w:rsidP="00511F37">
      <w:pPr>
        <w:spacing w:before="100" w:beforeAutospacing="1" w:line="360" w:lineRule="auto"/>
        <w:jc w:val="both"/>
        <w:rPr>
          <w:rFonts w:eastAsia="Calibri"/>
        </w:rPr>
      </w:pPr>
      <w:r w:rsidRPr="00511F37">
        <w:rPr>
          <w:rFonts w:eastAsia="Calibri"/>
        </w:rPr>
        <w:t>El Índice de Control Interno es una métrica agrupada que permite valorar razonablemente un conjunto de dimensiones asociadas al nivel de cumplimiento del control interno de las instituciones bajo el alcance legal de la Contraloría General de la República, como órgano rector del control interno.</w:t>
      </w:r>
      <w:r>
        <w:rPr>
          <w:rFonts w:eastAsia="Calibri"/>
        </w:rPr>
        <w:t xml:space="preserve"> </w:t>
      </w:r>
    </w:p>
    <w:p w14:paraId="5E5B21D3" w14:textId="77777777" w:rsidR="00511F37" w:rsidRDefault="00511F37" w:rsidP="00511F37">
      <w:pPr>
        <w:spacing w:before="100" w:beforeAutospacing="1" w:line="360" w:lineRule="auto"/>
        <w:jc w:val="both"/>
        <w:rPr>
          <w:rFonts w:eastAsia="Calibri"/>
          <w:lang w:val="es-ES"/>
        </w:rPr>
      </w:pPr>
      <w:r w:rsidRPr="00511F37">
        <w:rPr>
          <w:rFonts w:eastAsia="Calibri"/>
        </w:rPr>
        <w:t>El Sistema ICI consolida las dimensiones más relevantes que permitan reflejar cómo los órganos y entes bajo la Ley No. 10-07 administran</w:t>
      </w:r>
      <w:r w:rsidRPr="00B951E0">
        <w:rPr>
          <w:noProof/>
          <w:lang w:val="es-ES" w:eastAsia="es-DO"/>
        </w:rPr>
        <w:t xml:space="preserve"> los recursos para el cumplimiento de los objetivos misionales. Además, este índice busca monitorear y promover el cumplimiento de los aspectos normativos más importantes relacionados con los controles internos en la gestión de los recursos públicos.</w:t>
      </w:r>
    </w:p>
    <w:p w14:paraId="5559720B" w14:textId="2D62AAC3" w:rsidR="00EF5777" w:rsidRDefault="00511F37" w:rsidP="00511F37">
      <w:pPr>
        <w:spacing w:before="100" w:beforeAutospacing="1" w:line="360" w:lineRule="auto"/>
        <w:jc w:val="both"/>
        <w:rPr>
          <w:noProof/>
          <w:lang w:val="es-ES" w:eastAsia="es-DO"/>
        </w:rPr>
      </w:pPr>
      <w:r>
        <w:rPr>
          <w:noProof/>
          <w:lang w:val="es-ES" w:eastAsia="es-DO"/>
        </w:rPr>
        <w:t>Como resultado de las evaluaciones realizadas a este indicador, el MICM obtuvo una calificación promedio al mes de septiembre de 94.50. En la gráfica a continuación se presenta el compartamiento trimestral de las calificaciones:</w:t>
      </w:r>
    </w:p>
    <w:p w14:paraId="2D54AC0C" w14:textId="77777777" w:rsidR="00EF5777" w:rsidRDefault="00EF5777" w:rsidP="00511F37">
      <w:pPr>
        <w:spacing w:before="100" w:beforeAutospacing="1" w:line="360" w:lineRule="auto"/>
        <w:jc w:val="both"/>
        <w:rPr>
          <w:noProof/>
          <w:lang w:val="es-ES" w:eastAsia="es-DO"/>
        </w:rPr>
      </w:pPr>
    </w:p>
    <w:p w14:paraId="08096CA8" w14:textId="77777777" w:rsidR="00EF5777" w:rsidRDefault="00EF5777" w:rsidP="00511F37">
      <w:pPr>
        <w:spacing w:before="100" w:beforeAutospacing="1" w:line="360" w:lineRule="auto"/>
        <w:jc w:val="both"/>
        <w:rPr>
          <w:noProof/>
          <w:lang w:val="es-ES" w:eastAsia="es-DO"/>
        </w:rPr>
      </w:pPr>
    </w:p>
    <w:p w14:paraId="6D16D1FC" w14:textId="77777777" w:rsidR="00EF5777" w:rsidRDefault="00EF5777" w:rsidP="00511F37">
      <w:pPr>
        <w:spacing w:before="100" w:beforeAutospacing="1" w:line="360" w:lineRule="auto"/>
        <w:jc w:val="both"/>
        <w:rPr>
          <w:noProof/>
          <w:lang w:val="es-ES" w:eastAsia="es-DO"/>
        </w:rPr>
      </w:pPr>
    </w:p>
    <w:p w14:paraId="72C692E0" w14:textId="77777777" w:rsidR="00EF5777" w:rsidRDefault="00EF5777" w:rsidP="00511F37">
      <w:pPr>
        <w:spacing w:before="100" w:beforeAutospacing="1" w:line="360" w:lineRule="auto"/>
        <w:jc w:val="both"/>
        <w:rPr>
          <w:noProof/>
          <w:lang w:val="es-ES" w:eastAsia="es-DO"/>
        </w:rPr>
      </w:pPr>
    </w:p>
    <w:p w14:paraId="081B878D" w14:textId="77777777" w:rsidR="00EF5777" w:rsidRDefault="00EF5777" w:rsidP="00511F37">
      <w:pPr>
        <w:spacing w:before="100" w:beforeAutospacing="1" w:line="360" w:lineRule="auto"/>
        <w:jc w:val="both"/>
        <w:rPr>
          <w:noProof/>
          <w:lang w:val="es-ES" w:eastAsia="es-DO"/>
        </w:rPr>
      </w:pPr>
    </w:p>
    <w:p w14:paraId="053FEF37" w14:textId="1FBDF47F" w:rsidR="00511F37" w:rsidRPr="00511F37" w:rsidRDefault="00511F37" w:rsidP="00511F37">
      <w:pPr>
        <w:spacing w:before="100" w:beforeAutospacing="1" w:line="360" w:lineRule="auto"/>
        <w:jc w:val="both"/>
        <w:rPr>
          <w:rFonts w:eastAsia="Calibri"/>
        </w:rPr>
      </w:pPr>
      <w:r w:rsidRPr="00B951E0">
        <w:rPr>
          <w:noProof/>
          <w:lang w:val="es-ES" w:eastAsia="es-DO"/>
        </w:rPr>
        <w:t xml:space="preserve"> </w:t>
      </w:r>
    </w:p>
    <w:p w14:paraId="76BF01AA" w14:textId="5C428989" w:rsidR="00264CA9" w:rsidRPr="00264CA9" w:rsidRDefault="00264CA9" w:rsidP="00264CA9">
      <w:pPr>
        <w:spacing w:after="0" w:line="360" w:lineRule="auto"/>
        <w:contextualSpacing/>
        <w:jc w:val="center"/>
        <w:rPr>
          <w:b/>
          <w:bCs/>
          <w:noProof/>
          <w:lang w:val="es-ES" w:eastAsia="es-DO"/>
        </w:rPr>
      </w:pPr>
      <w:r w:rsidRPr="00264CA9">
        <w:rPr>
          <w:b/>
          <w:bCs/>
          <w:noProof/>
          <w:lang w:val="es-ES" w:eastAsia="es-DO"/>
        </w:rPr>
        <w:lastRenderedPageBreak/>
        <w:t xml:space="preserve">Gráfico No.  </w:t>
      </w:r>
      <w:r w:rsidRPr="00264CA9">
        <w:rPr>
          <w:b/>
          <w:bCs/>
          <w:noProof/>
          <w:lang w:val="es-ES" w:eastAsia="es-DO"/>
        </w:rPr>
        <w:fldChar w:fldCharType="begin"/>
      </w:r>
      <w:r w:rsidRPr="00264CA9">
        <w:rPr>
          <w:b/>
          <w:bCs/>
          <w:noProof/>
          <w:lang w:val="es-ES" w:eastAsia="es-DO"/>
        </w:rPr>
        <w:instrText xml:space="preserve"> SEQ Gráfico_No._ \* ARABIC </w:instrText>
      </w:r>
      <w:r w:rsidRPr="00264CA9">
        <w:rPr>
          <w:b/>
          <w:bCs/>
          <w:noProof/>
          <w:lang w:val="es-ES" w:eastAsia="es-DO"/>
        </w:rPr>
        <w:fldChar w:fldCharType="separate"/>
      </w:r>
      <w:r w:rsidR="005D4532">
        <w:rPr>
          <w:b/>
          <w:bCs/>
          <w:noProof/>
          <w:lang w:val="es-ES" w:eastAsia="es-DO"/>
        </w:rPr>
        <w:t>3</w:t>
      </w:r>
      <w:r w:rsidRPr="00264CA9">
        <w:rPr>
          <w:b/>
          <w:bCs/>
          <w:noProof/>
          <w:lang w:val="es-ES" w:eastAsia="es-DO"/>
        </w:rPr>
        <w:fldChar w:fldCharType="end"/>
      </w:r>
      <w:r w:rsidRPr="00264CA9">
        <w:rPr>
          <w:b/>
          <w:bCs/>
          <w:noProof/>
          <w:lang w:val="es-ES" w:eastAsia="es-DO"/>
        </w:rPr>
        <w:t xml:space="preserve"> </w:t>
      </w:r>
    </w:p>
    <w:p w14:paraId="1E5C98F0" w14:textId="525A8C23" w:rsidR="00264CA9" w:rsidRPr="00B951E0" w:rsidRDefault="00264CA9" w:rsidP="00264CA9">
      <w:pPr>
        <w:spacing w:after="0" w:line="360" w:lineRule="auto"/>
        <w:contextualSpacing/>
        <w:jc w:val="center"/>
        <w:rPr>
          <w:noProof/>
          <w:lang w:val="es-ES" w:eastAsia="es-DO"/>
        </w:rPr>
      </w:pPr>
      <w:r w:rsidRPr="00B951E0">
        <w:rPr>
          <w:noProof/>
          <w:lang w:val="es-ES" w:eastAsia="es-DO"/>
        </w:rPr>
        <w:t>Calificaciones Sistema ICI</w:t>
      </w:r>
    </w:p>
    <w:p w14:paraId="3E1364AA" w14:textId="634D3AAD" w:rsidR="00264CA9" w:rsidRPr="00264CA9" w:rsidRDefault="00264CA9" w:rsidP="00264CA9">
      <w:pPr>
        <w:spacing w:after="0" w:line="360" w:lineRule="auto"/>
        <w:contextualSpacing/>
        <w:jc w:val="center"/>
      </w:pPr>
      <w:r w:rsidRPr="00B951E0">
        <w:rPr>
          <w:noProof/>
          <w:lang w:val="es-ES" w:eastAsia="es-DO"/>
        </w:rPr>
        <w:t>Enero</w:t>
      </w:r>
      <w:r w:rsidR="00EF5777">
        <w:rPr>
          <w:noProof/>
          <w:lang w:val="es-ES" w:eastAsia="es-DO"/>
        </w:rPr>
        <w:t xml:space="preserve"> </w:t>
      </w:r>
      <w:r w:rsidRPr="00B951E0">
        <w:rPr>
          <w:noProof/>
          <w:lang w:val="es-ES" w:eastAsia="es-DO"/>
        </w:rPr>
        <w:t>-</w:t>
      </w:r>
      <w:r w:rsidR="00EF5777">
        <w:rPr>
          <w:noProof/>
          <w:lang w:val="es-ES" w:eastAsia="es-DO"/>
        </w:rPr>
        <w:t xml:space="preserve"> </w:t>
      </w:r>
      <w:r w:rsidRPr="00B951E0">
        <w:rPr>
          <w:noProof/>
          <w:lang w:val="es-ES" w:eastAsia="es-DO"/>
        </w:rPr>
        <w:t>Septiembre 2024</w:t>
      </w:r>
    </w:p>
    <w:p w14:paraId="6A982BE2" w14:textId="77777777" w:rsidR="00264CA9" w:rsidRDefault="00511F37" w:rsidP="00264CA9">
      <w:pPr>
        <w:spacing w:after="0" w:line="240" w:lineRule="auto"/>
        <w:contextualSpacing/>
        <w:jc w:val="center"/>
        <w:rPr>
          <w:noProof/>
          <w:lang w:val="es-ES" w:eastAsia="es-DO"/>
        </w:rPr>
      </w:pPr>
      <w:r w:rsidRPr="00264CA9">
        <w:rPr>
          <w:noProof/>
          <w14:ligatures w14:val="standardContextual"/>
        </w:rPr>
        <w:drawing>
          <wp:inline distT="0" distB="0" distL="0" distR="0" wp14:anchorId="56B18733" wp14:editId="0491589A">
            <wp:extent cx="4133850" cy="2085975"/>
            <wp:effectExtent l="0" t="0" r="0" b="9525"/>
            <wp:docPr id="269294846" name="Gráfico 1">
              <a:extLst xmlns:a="http://schemas.openxmlformats.org/drawingml/2006/main">
                <a:ext uri="{FF2B5EF4-FFF2-40B4-BE49-F238E27FC236}">
                  <a16:creationId xmlns:a16="http://schemas.microsoft.com/office/drawing/2014/main" id="{BCD0890A-8CD5-5530-4BB0-E76C056F4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E2042DB" w14:textId="1B37154F" w:rsidR="00511F37" w:rsidRPr="00264CA9" w:rsidRDefault="00511F37" w:rsidP="00264CA9">
      <w:pPr>
        <w:spacing w:after="0" w:line="240" w:lineRule="auto"/>
        <w:ind w:firstLine="720"/>
        <w:contextualSpacing/>
        <w:rPr>
          <w:noProof/>
          <w:lang w:val="es-ES" w:eastAsia="es-DO"/>
        </w:rPr>
      </w:pPr>
      <w:r w:rsidRPr="00264CA9">
        <w:rPr>
          <w:i/>
          <w:color w:val="747171"/>
          <w:sz w:val="18"/>
          <w:szCs w:val="18"/>
          <w:lang w:val="es-ES"/>
        </w:rPr>
        <w:t xml:space="preserve">Fuente: Sistema </w:t>
      </w:r>
      <w:r w:rsidR="001C1B97" w:rsidRPr="00264CA9">
        <w:rPr>
          <w:i/>
          <w:color w:val="747171"/>
          <w:sz w:val="18"/>
          <w:szCs w:val="18"/>
          <w:lang w:val="es-ES"/>
        </w:rPr>
        <w:t>ICI.</w:t>
      </w:r>
      <w:r w:rsidR="001C1B97">
        <w:rPr>
          <w:i/>
          <w:color w:val="747171"/>
          <w:sz w:val="18"/>
          <w:szCs w:val="18"/>
          <w:lang w:val="es-ES"/>
        </w:rPr>
        <w:t xml:space="preserve"> -</w:t>
      </w:r>
    </w:p>
    <w:p w14:paraId="5E8D28D9" w14:textId="77777777" w:rsidR="003154D5" w:rsidRDefault="003154D5" w:rsidP="009F445B">
      <w:pPr>
        <w:rPr>
          <w:rFonts w:eastAsia="Calibri"/>
          <w:lang w:val="es-ES"/>
        </w:rPr>
      </w:pPr>
    </w:p>
    <w:p w14:paraId="5C30C4BA" w14:textId="71C7ABB0" w:rsidR="009F445B" w:rsidRDefault="009F445B" w:rsidP="009F445B">
      <w:pPr>
        <w:pStyle w:val="Ttulo2"/>
        <w:numPr>
          <w:ilvl w:val="1"/>
          <w:numId w:val="26"/>
        </w:numPr>
        <w:tabs>
          <w:tab w:val="num" w:pos="360"/>
        </w:tabs>
        <w:spacing w:before="100" w:beforeAutospacing="1" w:after="100" w:afterAutospacing="1" w:line="360" w:lineRule="auto"/>
        <w:ind w:left="0" w:firstLine="0"/>
        <w:jc w:val="both"/>
        <w:rPr>
          <w:rFonts w:cs="Times New Roman"/>
          <w:b/>
          <w:bCs/>
          <w:color w:val="767171"/>
          <w:szCs w:val="24"/>
        </w:rPr>
      </w:pPr>
      <w:r w:rsidRPr="009F445B">
        <w:rPr>
          <w:rFonts w:cs="Times New Roman"/>
          <w:b/>
          <w:bCs/>
          <w:color w:val="767171"/>
          <w:szCs w:val="24"/>
        </w:rPr>
        <w:t xml:space="preserve"> </w:t>
      </w:r>
      <w:bookmarkStart w:id="89" w:name="_Toc185191511"/>
      <w:r w:rsidRPr="009F445B">
        <w:rPr>
          <w:rFonts w:cs="Times New Roman"/>
          <w:b/>
          <w:bCs/>
          <w:color w:val="767171"/>
          <w:szCs w:val="24"/>
        </w:rPr>
        <w:t>Resultados de los Sistemas de Calidad</w:t>
      </w:r>
      <w:bookmarkEnd w:id="89"/>
    </w:p>
    <w:p w14:paraId="41EE5B77" w14:textId="77777777" w:rsidR="001C1B97" w:rsidRPr="001C1B97" w:rsidRDefault="001C1B97" w:rsidP="001C1B97">
      <w:pPr>
        <w:pStyle w:val="Prrafodelista"/>
        <w:numPr>
          <w:ilvl w:val="0"/>
          <w:numId w:val="40"/>
        </w:numPr>
        <w:spacing w:before="100" w:beforeAutospacing="1" w:line="360" w:lineRule="auto"/>
        <w:ind w:left="284"/>
        <w:jc w:val="both"/>
        <w:rPr>
          <w:b/>
          <w:bCs/>
          <w:noProof/>
          <w:lang w:val="es-ES" w:eastAsia="es-DO"/>
        </w:rPr>
      </w:pPr>
      <w:r w:rsidRPr="001C1B97">
        <w:rPr>
          <w:b/>
          <w:bCs/>
          <w:noProof/>
          <w:lang w:val="es-ES" w:eastAsia="es-DO"/>
        </w:rPr>
        <w:t>Marco Común de Evaluación (CAF)</w:t>
      </w:r>
    </w:p>
    <w:p w14:paraId="0B2CE4D1" w14:textId="4EA6463E" w:rsidR="001C1B97" w:rsidRPr="00B951E0" w:rsidRDefault="001C1B97" w:rsidP="001C1B97">
      <w:pPr>
        <w:spacing w:before="100" w:beforeAutospacing="1" w:line="360" w:lineRule="auto"/>
        <w:jc w:val="both"/>
        <w:rPr>
          <w:noProof/>
          <w:lang w:val="es-ES" w:eastAsia="es-DO"/>
        </w:rPr>
      </w:pPr>
      <w:r w:rsidRPr="001C1B97">
        <w:rPr>
          <w:noProof/>
          <w:lang w:val="es-ES" w:eastAsia="es-DO"/>
        </w:rPr>
        <w:t>En cumplimiento con las disposiciones establecidas en el Decreto 211-10,</w:t>
      </w:r>
      <w:r>
        <w:rPr>
          <w:noProof/>
          <w:lang w:val="es-ES" w:eastAsia="es-DO"/>
        </w:rPr>
        <w:t xml:space="preserve"> </w:t>
      </w:r>
      <w:r w:rsidRPr="001C1B97">
        <w:rPr>
          <w:noProof/>
          <w:lang w:val="es-ES" w:eastAsia="es-DO"/>
        </w:rPr>
        <w:t xml:space="preserve">que instruye a las instituciones del Estado </w:t>
      </w:r>
      <w:r w:rsidR="00AA2E30">
        <w:rPr>
          <w:noProof/>
          <w:lang w:val="es-ES" w:eastAsia="es-DO"/>
        </w:rPr>
        <w:t>a</w:t>
      </w:r>
      <w:r w:rsidRPr="001C1B97">
        <w:rPr>
          <w:noProof/>
          <w:lang w:val="es-ES" w:eastAsia="es-DO"/>
        </w:rPr>
        <w:t xml:space="preserve"> la implementación del modelo Marco Común de Evaluación (CAF), </w:t>
      </w:r>
      <w:r w:rsidR="002F2263">
        <w:rPr>
          <w:noProof/>
          <w:lang w:val="es-ES" w:eastAsia="es-DO"/>
        </w:rPr>
        <w:t>que</w:t>
      </w:r>
      <w:r w:rsidR="00E61018">
        <w:rPr>
          <w:noProof/>
          <w:lang w:val="es-ES" w:eastAsia="es-DO"/>
        </w:rPr>
        <w:t xml:space="preserve"> </w:t>
      </w:r>
      <w:r w:rsidR="00E61018" w:rsidRPr="001C1B97">
        <w:rPr>
          <w:noProof/>
          <w:lang w:val="es-ES" w:eastAsia="es-DO"/>
        </w:rPr>
        <w:t>establece estándares y criterios claros para evaluar y mejorar la calidad de los servicios y procesos en las organizaciones públicas</w:t>
      </w:r>
      <w:r w:rsidR="002F2263">
        <w:rPr>
          <w:noProof/>
          <w:lang w:val="es-ES" w:eastAsia="es-DO"/>
        </w:rPr>
        <w:t xml:space="preserve">, </w:t>
      </w:r>
      <w:r w:rsidR="00AA2E30">
        <w:rPr>
          <w:noProof/>
          <w:lang w:val="es-ES" w:eastAsia="es-DO"/>
        </w:rPr>
        <w:t xml:space="preserve">se </w:t>
      </w:r>
      <w:r w:rsidRPr="001C1B97">
        <w:rPr>
          <w:noProof/>
          <w:lang w:val="es-ES" w:eastAsia="es-DO"/>
        </w:rPr>
        <w:t xml:space="preserve">llevó a cabo </w:t>
      </w:r>
      <w:r w:rsidR="00E61018">
        <w:rPr>
          <w:noProof/>
          <w:lang w:val="es-ES" w:eastAsia="es-DO"/>
        </w:rPr>
        <w:t xml:space="preserve">durante este año </w:t>
      </w:r>
      <w:r w:rsidRPr="001C1B97">
        <w:rPr>
          <w:noProof/>
          <w:lang w:val="es-ES" w:eastAsia="es-DO"/>
        </w:rPr>
        <w:t xml:space="preserve">el análisis de la institución a partir </w:t>
      </w:r>
      <w:r w:rsidRPr="00B951E0">
        <w:rPr>
          <w:noProof/>
          <w:lang w:val="es-ES" w:eastAsia="es-DO"/>
        </w:rPr>
        <w:t>de los nueve criterios y veintiocho subcriterios</w:t>
      </w:r>
      <w:r w:rsidR="00E61018">
        <w:rPr>
          <w:noProof/>
          <w:lang w:val="es-ES" w:eastAsia="es-DO"/>
        </w:rPr>
        <w:t xml:space="preserve"> definifos</w:t>
      </w:r>
      <w:r w:rsidRPr="00B951E0">
        <w:rPr>
          <w:noProof/>
          <w:lang w:val="es-ES" w:eastAsia="es-DO"/>
        </w:rPr>
        <w:t>, apoyados en ejemplos que sirvieron de referencia en la identificación de los puntos fuertes</w:t>
      </w:r>
      <w:r w:rsidR="002F2263">
        <w:rPr>
          <w:noProof/>
          <w:lang w:val="es-ES" w:eastAsia="es-DO"/>
        </w:rPr>
        <w:t xml:space="preserve"> los cuales fueron</w:t>
      </w:r>
      <w:r w:rsidRPr="00B951E0">
        <w:rPr>
          <w:noProof/>
          <w:lang w:val="es-ES" w:eastAsia="es-DO"/>
        </w:rPr>
        <w:t xml:space="preserve"> sustentados por las evidencias correspondientes.</w:t>
      </w:r>
      <w:r w:rsidR="002F2263">
        <w:rPr>
          <w:noProof/>
          <w:lang w:val="es-ES" w:eastAsia="es-DO"/>
        </w:rPr>
        <w:t xml:space="preserve"> </w:t>
      </w:r>
      <w:r w:rsidRPr="00B951E0">
        <w:rPr>
          <w:noProof/>
          <w:lang w:val="es-ES" w:eastAsia="es-DO"/>
        </w:rPr>
        <w:t>En este sentido, en la tabla a continuación</w:t>
      </w:r>
      <w:r w:rsidR="002F2263">
        <w:rPr>
          <w:noProof/>
          <w:lang w:val="es-ES" w:eastAsia="es-DO"/>
        </w:rPr>
        <w:t xml:space="preserve"> se presentan </w:t>
      </w:r>
      <w:r w:rsidRPr="00B951E0">
        <w:rPr>
          <w:noProof/>
          <w:lang w:val="es-ES" w:eastAsia="es-DO"/>
        </w:rPr>
        <w:t>los resultados obtenidos en esta autoevaluación, expresados a través de las puntuaciones por cada criterio:</w:t>
      </w:r>
    </w:p>
    <w:p w14:paraId="5452ED2F" w14:textId="77777777" w:rsidR="001C1B97" w:rsidRPr="00B951E0" w:rsidRDefault="001C1B97" w:rsidP="001C1B97">
      <w:pPr>
        <w:tabs>
          <w:tab w:val="left" w:pos="975"/>
        </w:tabs>
        <w:spacing w:after="0" w:line="360" w:lineRule="auto"/>
        <w:contextualSpacing/>
        <w:jc w:val="both"/>
        <w:rPr>
          <w:rFonts w:eastAsia="Times New Roman"/>
          <w:color w:val="747171"/>
          <w:lang w:val="es-ES" w:eastAsia="es-DO"/>
        </w:rPr>
      </w:pPr>
    </w:p>
    <w:p w14:paraId="33644054" w14:textId="4ABC332A" w:rsidR="002F2263" w:rsidRPr="002F2263" w:rsidRDefault="002F2263" w:rsidP="002F2263">
      <w:pPr>
        <w:spacing w:after="0" w:line="360" w:lineRule="auto"/>
        <w:contextualSpacing/>
        <w:jc w:val="center"/>
        <w:rPr>
          <w:b/>
          <w:bCs/>
          <w:noProof/>
          <w:lang w:val="es-ES" w:eastAsia="es-DO"/>
        </w:rPr>
      </w:pPr>
      <w:r w:rsidRPr="002F2263">
        <w:rPr>
          <w:b/>
          <w:bCs/>
          <w:noProof/>
          <w:lang w:val="es-ES" w:eastAsia="es-DO"/>
        </w:rPr>
        <w:lastRenderedPageBreak/>
        <w:t xml:space="preserve">Tabla No.  </w:t>
      </w:r>
      <w:r w:rsidRPr="002F2263">
        <w:rPr>
          <w:b/>
          <w:bCs/>
          <w:noProof/>
          <w:lang w:val="es-ES" w:eastAsia="es-DO"/>
        </w:rPr>
        <w:fldChar w:fldCharType="begin"/>
      </w:r>
      <w:r w:rsidRPr="002F2263">
        <w:rPr>
          <w:b/>
          <w:bCs/>
          <w:noProof/>
          <w:lang w:val="es-ES" w:eastAsia="es-DO"/>
        </w:rPr>
        <w:instrText xml:space="preserve"> SEQ Tabla_No._ \* ARABIC </w:instrText>
      </w:r>
      <w:r w:rsidRPr="002F2263">
        <w:rPr>
          <w:b/>
          <w:bCs/>
          <w:noProof/>
          <w:lang w:val="es-ES" w:eastAsia="es-DO"/>
        </w:rPr>
        <w:fldChar w:fldCharType="separate"/>
      </w:r>
      <w:r w:rsidR="00FD2D38">
        <w:rPr>
          <w:b/>
          <w:bCs/>
          <w:noProof/>
          <w:lang w:val="es-ES" w:eastAsia="es-DO"/>
        </w:rPr>
        <w:t>51</w:t>
      </w:r>
      <w:r w:rsidRPr="002F2263">
        <w:rPr>
          <w:b/>
          <w:bCs/>
          <w:noProof/>
          <w:lang w:val="es-ES" w:eastAsia="es-DO"/>
        </w:rPr>
        <w:fldChar w:fldCharType="end"/>
      </w:r>
      <w:r w:rsidRPr="002F2263">
        <w:rPr>
          <w:b/>
          <w:bCs/>
          <w:noProof/>
          <w:lang w:val="es-ES" w:eastAsia="es-DO"/>
        </w:rPr>
        <w:t xml:space="preserve"> </w:t>
      </w:r>
    </w:p>
    <w:p w14:paraId="340841AD" w14:textId="74D53BCE" w:rsidR="002F2263" w:rsidRPr="002F2263" w:rsidRDefault="002F2263" w:rsidP="002F2263">
      <w:pPr>
        <w:spacing w:after="0" w:line="360" w:lineRule="auto"/>
        <w:contextualSpacing/>
        <w:jc w:val="center"/>
        <w:rPr>
          <w:noProof/>
          <w:lang w:val="es-ES" w:eastAsia="es-DO"/>
        </w:rPr>
      </w:pPr>
      <w:r w:rsidRPr="002F2263">
        <w:rPr>
          <w:noProof/>
          <w:lang w:val="es-ES" w:eastAsia="es-DO"/>
        </w:rPr>
        <w:t>Resumen Autoevaluación CAF</w:t>
      </w:r>
    </w:p>
    <w:p w14:paraId="3BCC62DD" w14:textId="43ADB8F3" w:rsidR="002F2263" w:rsidRPr="002F2263" w:rsidRDefault="00893A3C" w:rsidP="002F2263">
      <w:pPr>
        <w:spacing w:after="0" w:line="360" w:lineRule="auto"/>
        <w:contextualSpacing/>
        <w:jc w:val="center"/>
        <w:rPr>
          <w:noProof/>
          <w:lang w:val="es-ES" w:eastAsia="es-DO"/>
        </w:rPr>
      </w:pPr>
      <w:r>
        <w:rPr>
          <w:noProof/>
          <w:lang w:val="es-ES" w:eastAsia="es-DO"/>
        </w:rPr>
        <w:t xml:space="preserve">Año </w:t>
      </w:r>
      <w:r w:rsidR="002F2263" w:rsidRPr="002F2263">
        <w:rPr>
          <w:noProof/>
          <w:lang w:val="es-ES" w:eastAsia="es-DO"/>
        </w:rPr>
        <w:t>2024</w:t>
      </w:r>
    </w:p>
    <w:tbl>
      <w:tblPr>
        <w:tblW w:w="8039"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4309"/>
        <w:gridCol w:w="1721"/>
        <w:gridCol w:w="2009"/>
      </w:tblGrid>
      <w:tr w:rsidR="002F2263" w:rsidRPr="002F2263" w14:paraId="707D1F8D" w14:textId="77777777" w:rsidTr="002F2263">
        <w:trPr>
          <w:trHeight w:val="747"/>
          <w:tblHeader/>
          <w:jc w:val="center"/>
        </w:trPr>
        <w:tc>
          <w:tcPr>
            <w:tcW w:w="4309" w:type="dxa"/>
            <w:shd w:val="clear" w:color="auto" w:fill="142F62"/>
            <w:noWrap/>
            <w:vAlign w:val="center"/>
            <w:hideMark/>
          </w:tcPr>
          <w:p w14:paraId="2BAE5634" w14:textId="77777777" w:rsidR="001C1B97" w:rsidRPr="002F2263" w:rsidRDefault="001C1B97" w:rsidP="002F2263">
            <w:pPr>
              <w:spacing w:after="0" w:line="360" w:lineRule="auto"/>
              <w:jc w:val="center"/>
              <w:rPr>
                <w:rFonts w:eastAsia="Times New Roman"/>
                <w:b/>
                <w:bCs/>
                <w:color w:val="FFFFFF" w:themeColor="background1"/>
                <w:spacing w:val="0"/>
                <w:lang w:eastAsia="es-DO"/>
              </w:rPr>
            </w:pPr>
            <w:r w:rsidRPr="002F2263">
              <w:rPr>
                <w:rFonts w:eastAsia="Times New Roman"/>
                <w:b/>
                <w:bCs/>
                <w:color w:val="FFFFFF" w:themeColor="background1"/>
                <w:spacing w:val="0"/>
                <w:lang w:eastAsia="es-DO"/>
              </w:rPr>
              <w:t>Criterios </w:t>
            </w:r>
          </w:p>
        </w:tc>
        <w:tc>
          <w:tcPr>
            <w:tcW w:w="1721" w:type="dxa"/>
            <w:shd w:val="clear" w:color="auto" w:fill="142F62"/>
            <w:vAlign w:val="center"/>
            <w:hideMark/>
          </w:tcPr>
          <w:p w14:paraId="5A2DDCA9" w14:textId="77777777" w:rsidR="001C1B97" w:rsidRPr="002F2263" w:rsidRDefault="001C1B97" w:rsidP="002F2263">
            <w:pPr>
              <w:spacing w:after="0" w:line="360" w:lineRule="auto"/>
              <w:jc w:val="center"/>
              <w:rPr>
                <w:rFonts w:eastAsia="Times New Roman"/>
                <w:b/>
                <w:bCs/>
                <w:color w:val="FFFFFF" w:themeColor="background1"/>
                <w:spacing w:val="0"/>
                <w:lang w:eastAsia="es-DO"/>
              </w:rPr>
            </w:pPr>
            <w:r w:rsidRPr="002F2263">
              <w:rPr>
                <w:rFonts w:eastAsia="Times New Roman"/>
                <w:b/>
                <w:bCs/>
                <w:color w:val="FFFFFF" w:themeColor="background1"/>
                <w:spacing w:val="0"/>
                <w:lang w:eastAsia="es-DO"/>
              </w:rPr>
              <w:t>Puntos Totales Actual </w:t>
            </w:r>
          </w:p>
        </w:tc>
        <w:tc>
          <w:tcPr>
            <w:tcW w:w="2009" w:type="dxa"/>
            <w:shd w:val="clear" w:color="auto" w:fill="142F62"/>
            <w:vAlign w:val="center"/>
            <w:hideMark/>
          </w:tcPr>
          <w:p w14:paraId="2C771C15" w14:textId="77777777" w:rsidR="001C1B97" w:rsidRPr="002F2263" w:rsidRDefault="001C1B97" w:rsidP="002F2263">
            <w:pPr>
              <w:spacing w:after="0" w:line="360" w:lineRule="auto"/>
              <w:jc w:val="center"/>
              <w:rPr>
                <w:rFonts w:eastAsia="Times New Roman"/>
                <w:b/>
                <w:bCs/>
                <w:color w:val="FFFFFF" w:themeColor="background1"/>
                <w:spacing w:val="0"/>
                <w:lang w:eastAsia="es-DO"/>
              </w:rPr>
            </w:pPr>
            <w:r w:rsidRPr="002F2263">
              <w:rPr>
                <w:rFonts w:eastAsia="Times New Roman"/>
                <w:b/>
                <w:bCs/>
                <w:color w:val="FFFFFF" w:themeColor="background1"/>
                <w:spacing w:val="0"/>
                <w:lang w:eastAsia="es-DO"/>
              </w:rPr>
              <w:t>Puntos Totales Propuesto </w:t>
            </w:r>
          </w:p>
        </w:tc>
      </w:tr>
      <w:tr w:rsidR="002F2263" w:rsidRPr="002F2263" w14:paraId="0E62B9E4" w14:textId="77777777" w:rsidTr="002F2263">
        <w:trPr>
          <w:trHeight w:val="638"/>
          <w:jc w:val="center"/>
        </w:trPr>
        <w:tc>
          <w:tcPr>
            <w:tcW w:w="4309" w:type="dxa"/>
            <w:shd w:val="clear" w:color="000000" w:fill="FFFFFF"/>
            <w:vAlign w:val="center"/>
            <w:hideMark/>
          </w:tcPr>
          <w:p w14:paraId="0B3060D5"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1. Liderazgo (140 puntos) </w:t>
            </w:r>
          </w:p>
        </w:tc>
        <w:tc>
          <w:tcPr>
            <w:tcW w:w="1721" w:type="dxa"/>
            <w:shd w:val="clear" w:color="000000" w:fill="FFFFFF"/>
            <w:vAlign w:val="center"/>
            <w:hideMark/>
          </w:tcPr>
          <w:p w14:paraId="59FF818D"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137</w:t>
            </w:r>
          </w:p>
        </w:tc>
        <w:tc>
          <w:tcPr>
            <w:tcW w:w="2009" w:type="dxa"/>
            <w:shd w:val="clear" w:color="000000" w:fill="FFFFFF"/>
            <w:vAlign w:val="center"/>
            <w:hideMark/>
          </w:tcPr>
          <w:p w14:paraId="3A19E493"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140</w:t>
            </w:r>
          </w:p>
        </w:tc>
      </w:tr>
      <w:tr w:rsidR="002F2263" w:rsidRPr="002F2263" w14:paraId="478D4110" w14:textId="77777777" w:rsidTr="00140F79">
        <w:trPr>
          <w:trHeight w:val="666"/>
          <w:jc w:val="center"/>
        </w:trPr>
        <w:tc>
          <w:tcPr>
            <w:tcW w:w="4309" w:type="dxa"/>
            <w:shd w:val="clear" w:color="000000" w:fill="FFFFFF"/>
            <w:vAlign w:val="center"/>
            <w:hideMark/>
          </w:tcPr>
          <w:p w14:paraId="7C82152C"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2.Estrategia y Planificación (140 puntos) </w:t>
            </w:r>
          </w:p>
        </w:tc>
        <w:tc>
          <w:tcPr>
            <w:tcW w:w="1721" w:type="dxa"/>
            <w:shd w:val="clear" w:color="000000" w:fill="FFFFFF"/>
            <w:vAlign w:val="center"/>
            <w:hideMark/>
          </w:tcPr>
          <w:p w14:paraId="257345C7"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131</w:t>
            </w:r>
          </w:p>
        </w:tc>
        <w:tc>
          <w:tcPr>
            <w:tcW w:w="2009" w:type="dxa"/>
            <w:shd w:val="clear" w:color="000000" w:fill="FFFFFF"/>
            <w:vAlign w:val="center"/>
            <w:hideMark/>
          </w:tcPr>
          <w:p w14:paraId="5248A275"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140</w:t>
            </w:r>
          </w:p>
        </w:tc>
      </w:tr>
      <w:tr w:rsidR="002F2263" w:rsidRPr="002F2263" w14:paraId="767EFAC9" w14:textId="77777777" w:rsidTr="002F2263">
        <w:trPr>
          <w:trHeight w:val="638"/>
          <w:jc w:val="center"/>
        </w:trPr>
        <w:tc>
          <w:tcPr>
            <w:tcW w:w="4309" w:type="dxa"/>
            <w:shd w:val="clear" w:color="000000" w:fill="FFFFFF"/>
            <w:vAlign w:val="center"/>
            <w:hideMark/>
          </w:tcPr>
          <w:p w14:paraId="1105E57F"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3. Personas (100 puntos) </w:t>
            </w:r>
          </w:p>
        </w:tc>
        <w:tc>
          <w:tcPr>
            <w:tcW w:w="1721" w:type="dxa"/>
            <w:shd w:val="clear" w:color="000000" w:fill="FFFFFF"/>
            <w:vAlign w:val="center"/>
            <w:hideMark/>
          </w:tcPr>
          <w:p w14:paraId="2A41F515"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97</w:t>
            </w:r>
          </w:p>
        </w:tc>
        <w:tc>
          <w:tcPr>
            <w:tcW w:w="2009" w:type="dxa"/>
            <w:shd w:val="clear" w:color="000000" w:fill="FFFFFF"/>
            <w:vAlign w:val="center"/>
            <w:hideMark/>
          </w:tcPr>
          <w:p w14:paraId="3F63E618"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100</w:t>
            </w:r>
          </w:p>
        </w:tc>
      </w:tr>
      <w:tr w:rsidR="002F2263" w:rsidRPr="002F2263" w14:paraId="2882FD4F" w14:textId="77777777" w:rsidTr="002F2263">
        <w:trPr>
          <w:trHeight w:val="638"/>
          <w:jc w:val="center"/>
        </w:trPr>
        <w:tc>
          <w:tcPr>
            <w:tcW w:w="4309" w:type="dxa"/>
            <w:shd w:val="clear" w:color="000000" w:fill="FFFFFF"/>
            <w:vAlign w:val="center"/>
            <w:hideMark/>
          </w:tcPr>
          <w:p w14:paraId="0067E995"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4. Alianzas y Recursos (100 puntos)</w:t>
            </w:r>
          </w:p>
        </w:tc>
        <w:tc>
          <w:tcPr>
            <w:tcW w:w="1721" w:type="dxa"/>
            <w:shd w:val="clear" w:color="000000" w:fill="FFFFFF"/>
            <w:vAlign w:val="center"/>
            <w:hideMark/>
          </w:tcPr>
          <w:p w14:paraId="2D78B6A6"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98</w:t>
            </w:r>
          </w:p>
        </w:tc>
        <w:tc>
          <w:tcPr>
            <w:tcW w:w="2009" w:type="dxa"/>
            <w:shd w:val="clear" w:color="000000" w:fill="FFFFFF"/>
            <w:vAlign w:val="center"/>
            <w:hideMark/>
          </w:tcPr>
          <w:p w14:paraId="0B03B6A8"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100</w:t>
            </w:r>
          </w:p>
        </w:tc>
      </w:tr>
      <w:tr w:rsidR="002F2263" w:rsidRPr="002F2263" w14:paraId="3EDEEEED" w14:textId="77777777" w:rsidTr="002F2263">
        <w:trPr>
          <w:trHeight w:val="638"/>
          <w:jc w:val="center"/>
        </w:trPr>
        <w:tc>
          <w:tcPr>
            <w:tcW w:w="4309" w:type="dxa"/>
            <w:shd w:val="clear" w:color="000000" w:fill="FFFFFF"/>
            <w:vAlign w:val="center"/>
            <w:hideMark/>
          </w:tcPr>
          <w:p w14:paraId="443C94F8"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5. Procesos (120 puntos) </w:t>
            </w:r>
          </w:p>
        </w:tc>
        <w:tc>
          <w:tcPr>
            <w:tcW w:w="1721" w:type="dxa"/>
            <w:shd w:val="clear" w:color="000000" w:fill="FFFFFF"/>
            <w:vAlign w:val="center"/>
            <w:hideMark/>
          </w:tcPr>
          <w:p w14:paraId="632BBCB1"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115</w:t>
            </w:r>
          </w:p>
        </w:tc>
        <w:tc>
          <w:tcPr>
            <w:tcW w:w="2009" w:type="dxa"/>
            <w:shd w:val="clear" w:color="000000" w:fill="FFFFFF"/>
            <w:vAlign w:val="center"/>
            <w:hideMark/>
          </w:tcPr>
          <w:p w14:paraId="1FF2C0E6"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120</w:t>
            </w:r>
          </w:p>
        </w:tc>
      </w:tr>
      <w:tr w:rsidR="002F2263" w:rsidRPr="002F2263" w14:paraId="228E276B" w14:textId="77777777" w:rsidTr="002F2263">
        <w:trPr>
          <w:trHeight w:val="1014"/>
          <w:jc w:val="center"/>
        </w:trPr>
        <w:tc>
          <w:tcPr>
            <w:tcW w:w="4309" w:type="dxa"/>
            <w:shd w:val="clear" w:color="000000" w:fill="FFFFFF"/>
            <w:vAlign w:val="center"/>
            <w:hideMark/>
          </w:tcPr>
          <w:p w14:paraId="0980DCDB"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6. Resultados Orientados a los Ciudadanos / Clientes (100 puntos) </w:t>
            </w:r>
          </w:p>
        </w:tc>
        <w:tc>
          <w:tcPr>
            <w:tcW w:w="1721" w:type="dxa"/>
            <w:shd w:val="clear" w:color="000000" w:fill="FFFFFF"/>
            <w:vAlign w:val="center"/>
            <w:hideMark/>
          </w:tcPr>
          <w:p w14:paraId="2FA58079"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88</w:t>
            </w:r>
          </w:p>
        </w:tc>
        <w:tc>
          <w:tcPr>
            <w:tcW w:w="2009" w:type="dxa"/>
            <w:shd w:val="clear" w:color="000000" w:fill="FFFFFF"/>
            <w:vAlign w:val="center"/>
            <w:hideMark/>
          </w:tcPr>
          <w:p w14:paraId="7B3E5D4C"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100</w:t>
            </w:r>
          </w:p>
        </w:tc>
      </w:tr>
      <w:tr w:rsidR="002F2263" w:rsidRPr="002F2263" w14:paraId="327E5226" w14:textId="77777777" w:rsidTr="002F2263">
        <w:trPr>
          <w:trHeight w:val="638"/>
          <w:jc w:val="center"/>
        </w:trPr>
        <w:tc>
          <w:tcPr>
            <w:tcW w:w="4309" w:type="dxa"/>
            <w:shd w:val="clear" w:color="000000" w:fill="FFFFFF"/>
            <w:vAlign w:val="center"/>
            <w:hideMark/>
          </w:tcPr>
          <w:p w14:paraId="428B029F"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7.Resultados en las Personas (100 puntos) </w:t>
            </w:r>
          </w:p>
        </w:tc>
        <w:tc>
          <w:tcPr>
            <w:tcW w:w="1721" w:type="dxa"/>
            <w:shd w:val="clear" w:color="000000" w:fill="FFFFFF"/>
            <w:vAlign w:val="center"/>
            <w:hideMark/>
          </w:tcPr>
          <w:p w14:paraId="69F063ED"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93</w:t>
            </w:r>
          </w:p>
        </w:tc>
        <w:tc>
          <w:tcPr>
            <w:tcW w:w="2009" w:type="dxa"/>
            <w:shd w:val="clear" w:color="000000" w:fill="FFFFFF"/>
            <w:vAlign w:val="center"/>
            <w:hideMark/>
          </w:tcPr>
          <w:p w14:paraId="463676F4"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100</w:t>
            </w:r>
          </w:p>
        </w:tc>
      </w:tr>
      <w:tr w:rsidR="002F2263" w:rsidRPr="002F2263" w14:paraId="54837EB7" w14:textId="77777777" w:rsidTr="00140F79">
        <w:trPr>
          <w:trHeight w:val="746"/>
          <w:jc w:val="center"/>
        </w:trPr>
        <w:tc>
          <w:tcPr>
            <w:tcW w:w="4309" w:type="dxa"/>
            <w:shd w:val="clear" w:color="000000" w:fill="FFFFFF"/>
            <w:vAlign w:val="center"/>
            <w:hideMark/>
          </w:tcPr>
          <w:p w14:paraId="332237AC"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8. Resultados en la Sociedad (100 puntos) </w:t>
            </w:r>
          </w:p>
        </w:tc>
        <w:tc>
          <w:tcPr>
            <w:tcW w:w="1721" w:type="dxa"/>
            <w:shd w:val="clear" w:color="000000" w:fill="FFFFFF"/>
            <w:vAlign w:val="center"/>
            <w:hideMark/>
          </w:tcPr>
          <w:p w14:paraId="42BEA058"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77</w:t>
            </w:r>
          </w:p>
        </w:tc>
        <w:tc>
          <w:tcPr>
            <w:tcW w:w="2009" w:type="dxa"/>
            <w:shd w:val="clear" w:color="000000" w:fill="FFFFFF"/>
            <w:vAlign w:val="center"/>
            <w:hideMark/>
          </w:tcPr>
          <w:p w14:paraId="261A2829"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100</w:t>
            </w:r>
          </w:p>
        </w:tc>
      </w:tr>
      <w:tr w:rsidR="002F2263" w:rsidRPr="002F2263" w14:paraId="1B30EDB4" w14:textId="77777777" w:rsidTr="002F2263">
        <w:trPr>
          <w:trHeight w:val="957"/>
          <w:jc w:val="center"/>
        </w:trPr>
        <w:tc>
          <w:tcPr>
            <w:tcW w:w="4309" w:type="dxa"/>
            <w:shd w:val="clear" w:color="000000" w:fill="FFFFFF"/>
            <w:vAlign w:val="center"/>
            <w:hideMark/>
          </w:tcPr>
          <w:p w14:paraId="53A119CE"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9. Resultados Clave de Rendimiento (100 puntos) </w:t>
            </w:r>
          </w:p>
        </w:tc>
        <w:tc>
          <w:tcPr>
            <w:tcW w:w="1721" w:type="dxa"/>
            <w:shd w:val="clear" w:color="000000" w:fill="FFFFFF"/>
            <w:vAlign w:val="center"/>
            <w:hideMark/>
          </w:tcPr>
          <w:p w14:paraId="6667E02E"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94</w:t>
            </w:r>
          </w:p>
        </w:tc>
        <w:tc>
          <w:tcPr>
            <w:tcW w:w="2009" w:type="dxa"/>
            <w:shd w:val="clear" w:color="000000" w:fill="FFFFFF"/>
            <w:vAlign w:val="center"/>
            <w:hideMark/>
          </w:tcPr>
          <w:p w14:paraId="3A103794"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100</w:t>
            </w:r>
          </w:p>
        </w:tc>
      </w:tr>
      <w:tr w:rsidR="002F2263" w:rsidRPr="002F2263" w14:paraId="7AF9144A" w14:textId="77777777" w:rsidTr="002F2263">
        <w:trPr>
          <w:trHeight w:val="638"/>
          <w:jc w:val="center"/>
        </w:trPr>
        <w:tc>
          <w:tcPr>
            <w:tcW w:w="4309" w:type="dxa"/>
            <w:shd w:val="clear" w:color="000000" w:fill="FFFFFF"/>
            <w:vAlign w:val="center"/>
            <w:hideMark/>
          </w:tcPr>
          <w:p w14:paraId="3F1BCA10" w14:textId="77777777" w:rsidR="001C1B97" w:rsidRPr="002F2263" w:rsidRDefault="001C1B97" w:rsidP="002F2263">
            <w:pPr>
              <w:spacing w:after="0" w:line="360" w:lineRule="auto"/>
              <w:rPr>
                <w:rFonts w:eastAsia="Times New Roman"/>
                <w:spacing w:val="0"/>
                <w:lang w:eastAsia="es-DO"/>
              </w:rPr>
            </w:pPr>
            <w:r w:rsidRPr="002F2263">
              <w:rPr>
                <w:rFonts w:eastAsia="Times New Roman"/>
                <w:spacing w:val="0"/>
                <w:lang w:eastAsia="es-DO"/>
              </w:rPr>
              <w:t>Puntuación Total (sobre 1000 puntos) </w:t>
            </w:r>
          </w:p>
        </w:tc>
        <w:tc>
          <w:tcPr>
            <w:tcW w:w="1721" w:type="dxa"/>
            <w:shd w:val="clear" w:color="000000" w:fill="FFFFFF"/>
            <w:vAlign w:val="center"/>
            <w:hideMark/>
          </w:tcPr>
          <w:p w14:paraId="2823A014"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930</w:t>
            </w:r>
          </w:p>
        </w:tc>
        <w:tc>
          <w:tcPr>
            <w:tcW w:w="2009" w:type="dxa"/>
            <w:shd w:val="clear" w:color="000000" w:fill="FFFFFF"/>
            <w:vAlign w:val="center"/>
            <w:hideMark/>
          </w:tcPr>
          <w:p w14:paraId="79C0F80D" w14:textId="77777777" w:rsidR="001C1B97" w:rsidRPr="002F2263" w:rsidRDefault="001C1B97" w:rsidP="002F2263">
            <w:pPr>
              <w:spacing w:after="0" w:line="360" w:lineRule="auto"/>
              <w:jc w:val="center"/>
              <w:rPr>
                <w:rFonts w:eastAsia="Times New Roman"/>
                <w:spacing w:val="0"/>
                <w:lang w:eastAsia="es-DO"/>
              </w:rPr>
            </w:pPr>
            <w:r w:rsidRPr="002F2263">
              <w:rPr>
                <w:rFonts w:eastAsia="Times New Roman"/>
                <w:spacing w:val="0"/>
                <w:lang w:eastAsia="es-DO"/>
              </w:rPr>
              <w:t>1000</w:t>
            </w:r>
          </w:p>
        </w:tc>
      </w:tr>
    </w:tbl>
    <w:p w14:paraId="408C479B" w14:textId="0A6BE1A7" w:rsidR="001C1B97" w:rsidRPr="00B951E0" w:rsidRDefault="001C1B97" w:rsidP="00893A3C">
      <w:pPr>
        <w:spacing w:after="0" w:line="360" w:lineRule="auto"/>
        <w:ind w:left="284" w:hanging="142"/>
        <w:contextualSpacing/>
        <w:jc w:val="both"/>
        <w:rPr>
          <w:i/>
          <w:iCs/>
          <w:sz w:val="18"/>
          <w:szCs w:val="18"/>
          <w:lang w:eastAsia="es-DO"/>
        </w:rPr>
      </w:pPr>
      <w:r w:rsidRPr="00B951E0">
        <w:rPr>
          <w:i/>
          <w:iCs/>
          <w:sz w:val="18"/>
          <w:szCs w:val="18"/>
          <w:lang w:eastAsia="es-DO"/>
        </w:rPr>
        <w:t xml:space="preserve">Fuente: Dirección </w:t>
      </w:r>
      <w:r w:rsidR="00893A3C">
        <w:rPr>
          <w:i/>
          <w:iCs/>
          <w:sz w:val="18"/>
          <w:szCs w:val="18"/>
          <w:lang w:eastAsia="es-DO"/>
        </w:rPr>
        <w:t xml:space="preserve">de </w:t>
      </w:r>
      <w:r w:rsidRPr="00B951E0">
        <w:rPr>
          <w:i/>
          <w:iCs/>
          <w:sz w:val="18"/>
          <w:szCs w:val="18"/>
          <w:lang w:eastAsia="es-DO"/>
        </w:rPr>
        <w:t xml:space="preserve">Control de Gestión </w:t>
      </w:r>
      <w:r w:rsidR="00EF5777" w:rsidRPr="00B951E0">
        <w:rPr>
          <w:i/>
          <w:iCs/>
          <w:sz w:val="18"/>
          <w:szCs w:val="18"/>
          <w:lang w:eastAsia="es-DO"/>
        </w:rPr>
        <w:t>MICM.</w:t>
      </w:r>
      <w:r w:rsidR="00EF5777">
        <w:rPr>
          <w:i/>
          <w:iCs/>
          <w:sz w:val="18"/>
          <w:szCs w:val="18"/>
          <w:lang w:eastAsia="es-DO"/>
        </w:rPr>
        <w:t xml:space="preserve"> -</w:t>
      </w:r>
    </w:p>
    <w:p w14:paraId="414F7FED" w14:textId="77777777" w:rsidR="00BE2081" w:rsidRPr="00BE2081" w:rsidRDefault="001C1B97" w:rsidP="001C1B97">
      <w:pPr>
        <w:pStyle w:val="Prrafodelista"/>
        <w:numPr>
          <w:ilvl w:val="0"/>
          <w:numId w:val="40"/>
        </w:numPr>
        <w:tabs>
          <w:tab w:val="left" w:pos="975"/>
        </w:tabs>
        <w:spacing w:before="100" w:beforeAutospacing="1" w:after="0" w:line="360" w:lineRule="auto"/>
        <w:ind w:left="284"/>
        <w:jc w:val="both"/>
        <w:rPr>
          <w:rFonts w:eastAsiaTheme="minorHAnsi"/>
          <w:noProof/>
          <w:lang w:val="es-ES" w:eastAsia="es-DO"/>
        </w:rPr>
      </w:pPr>
      <w:r w:rsidRPr="00BE2081">
        <w:rPr>
          <w:b/>
          <w:bCs/>
          <w:noProof/>
          <w:lang w:val="es-ES" w:eastAsia="es-DO"/>
        </w:rPr>
        <w:t>Resultados de la Revisión por la Dirección en el marco del Sistema Integrado de Gestión del MICM</w:t>
      </w:r>
    </w:p>
    <w:p w14:paraId="114219ED" w14:textId="0B050A57" w:rsidR="001C1B97" w:rsidRPr="00BE2081" w:rsidRDefault="001C1B97" w:rsidP="00BE2081">
      <w:pPr>
        <w:tabs>
          <w:tab w:val="left" w:pos="975"/>
        </w:tabs>
        <w:spacing w:before="100" w:beforeAutospacing="1" w:after="0" w:line="360" w:lineRule="auto"/>
        <w:jc w:val="both"/>
        <w:rPr>
          <w:noProof/>
          <w:lang w:val="es-ES" w:eastAsia="es-DO"/>
        </w:rPr>
      </w:pPr>
      <w:r w:rsidRPr="00BE2081">
        <w:rPr>
          <w:noProof/>
          <w:lang w:val="es-ES" w:eastAsia="es-DO"/>
        </w:rPr>
        <w:t xml:space="preserve">Como resultado del proceso de Revisión por la Dirección, se detectaron oportunidades de mejora continua y necesidades de cambio en el </w:t>
      </w:r>
      <w:r w:rsidR="00BE2081">
        <w:rPr>
          <w:noProof/>
          <w:lang w:val="es-ES" w:eastAsia="es-DO"/>
        </w:rPr>
        <w:t>S</w:t>
      </w:r>
      <w:r w:rsidRPr="00BE2081">
        <w:rPr>
          <w:noProof/>
          <w:lang w:val="es-ES" w:eastAsia="es-DO"/>
        </w:rPr>
        <w:t>istema</w:t>
      </w:r>
      <w:r w:rsidR="00BE2081">
        <w:rPr>
          <w:noProof/>
          <w:lang w:val="es-ES" w:eastAsia="es-DO"/>
        </w:rPr>
        <w:t xml:space="preserve"> Integrado de Gestión</w:t>
      </w:r>
      <w:r w:rsidRPr="00BE2081">
        <w:rPr>
          <w:noProof/>
          <w:lang w:val="es-ES" w:eastAsia="es-DO"/>
        </w:rPr>
        <w:t xml:space="preserve">. En tal sentido, se tomó </w:t>
      </w:r>
      <w:r w:rsidRPr="00BE2081">
        <w:rPr>
          <w:noProof/>
          <w:lang w:val="es-ES" w:eastAsia="es-DO"/>
        </w:rPr>
        <w:lastRenderedPageBreak/>
        <w:t>la decisión de analizar los servicios que puedan ser incorporados en el alcance del sistema</w:t>
      </w:r>
      <w:r w:rsidR="00BE2081">
        <w:rPr>
          <w:noProof/>
          <w:lang w:val="es-ES" w:eastAsia="es-DO"/>
        </w:rPr>
        <w:t>,</w:t>
      </w:r>
      <w:r w:rsidRPr="00BE2081">
        <w:rPr>
          <w:noProof/>
          <w:lang w:val="es-ES" w:eastAsia="es-DO"/>
        </w:rPr>
        <w:t xml:space="preserve"> y fueron analizados y validados los nuevos objetivos para el </w:t>
      </w:r>
      <w:r w:rsidR="00BE2081">
        <w:rPr>
          <w:noProof/>
          <w:lang w:val="es-ES" w:eastAsia="es-DO"/>
        </w:rPr>
        <w:t xml:space="preserve">año </w:t>
      </w:r>
      <w:r w:rsidRPr="00BE2081">
        <w:rPr>
          <w:noProof/>
          <w:lang w:val="es-ES" w:eastAsia="es-DO"/>
        </w:rPr>
        <w:t>2025.</w:t>
      </w:r>
    </w:p>
    <w:p w14:paraId="2FE95411" w14:textId="77777777" w:rsidR="001C1B97" w:rsidRPr="00BE2081" w:rsidRDefault="001C1B97" w:rsidP="001C1B97">
      <w:pPr>
        <w:spacing w:before="100" w:beforeAutospacing="1" w:after="100" w:afterAutospacing="1" w:line="360" w:lineRule="auto"/>
        <w:jc w:val="both"/>
        <w:rPr>
          <w:noProof/>
          <w:lang w:val="es-ES" w:eastAsia="es-DO"/>
        </w:rPr>
      </w:pPr>
      <w:r w:rsidRPr="00BE2081">
        <w:rPr>
          <w:noProof/>
          <w:lang w:val="es-ES" w:eastAsia="es-DO"/>
        </w:rPr>
        <w:t>Los servicios que se encuentran bajo el nuevo alcance del subsistema de Gestión de Calidad son:</w:t>
      </w:r>
    </w:p>
    <w:p w14:paraId="254AE825" w14:textId="77777777" w:rsidR="001C1B97" w:rsidRPr="00BE2081" w:rsidRDefault="001C1B97" w:rsidP="001C1B97">
      <w:pPr>
        <w:numPr>
          <w:ilvl w:val="0"/>
          <w:numId w:val="43"/>
        </w:numPr>
        <w:spacing w:before="100" w:beforeAutospacing="1" w:after="100" w:afterAutospacing="1" w:line="360" w:lineRule="auto"/>
        <w:contextualSpacing/>
        <w:jc w:val="both"/>
        <w:rPr>
          <w:noProof/>
          <w:lang w:val="es-ES" w:eastAsia="es-DO"/>
        </w:rPr>
      </w:pPr>
      <w:r w:rsidRPr="00BE2081">
        <w:rPr>
          <w:noProof/>
          <w:lang w:val="es-ES" w:eastAsia="es-DO"/>
        </w:rPr>
        <w:t>Otorgamiento y Renovación de permiso para uso de local como Almacén General de Depósito (AGD);</w:t>
      </w:r>
    </w:p>
    <w:p w14:paraId="45B8905C" w14:textId="77777777" w:rsidR="001C1B97" w:rsidRPr="00BE2081" w:rsidRDefault="001C1B97" w:rsidP="001C1B97">
      <w:pPr>
        <w:numPr>
          <w:ilvl w:val="0"/>
          <w:numId w:val="43"/>
        </w:numPr>
        <w:spacing w:before="100" w:beforeAutospacing="1" w:after="100" w:afterAutospacing="1" w:line="360" w:lineRule="auto"/>
        <w:contextualSpacing/>
        <w:jc w:val="both"/>
        <w:rPr>
          <w:noProof/>
          <w:lang w:val="es-ES" w:eastAsia="es-DO"/>
        </w:rPr>
      </w:pPr>
      <w:r w:rsidRPr="00BE2081">
        <w:rPr>
          <w:noProof/>
          <w:lang w:val="es-ES" w:eastAsia="es-DO"/>
        </w:rPr>
        <w:t xml:space="preserve">Certificación de Clasificación Empresarial Mipymes; </w:t>
      </w:r>
    </w:p>
    <w:p w14:paraId="5486E6BF" w14:textId="77777777" w:rsidR="001C1B97" w:rsidRPr="00BE2081" w:rsidRDefault="001C1B97" w:rsidP="001C1B97">
      <w:pPr>
        <w:numPr>
          <w:ilvl w:val="0"/>
          <w:numId w:val="43"/>
        </w:numPr>
        <w:spacing w:before="100" w:beforeAutospacing="1" w:after="100" w:afterAutospacing="1" w:line="360" w:lineRule="auto"/>
        <w:contextualSpacing/>
        <w:jc w:val="both"/>
        <w:rPr>
          <w:noProof/>
          <w:lang w:val="es-ES" w:eastAsia="es-DO"/>
        </w:rPr>
      </w:pPr>
      <w:r w:rsidRPr="00BE2081">
        <w:rPr>
          <w:noProof/>
          <w:lang w:val="es-ES" w:eastAsia="es-DO"/>
        </w:rPr>
        <w:t>Prestación de Servicios de Capacitación en Temas de Comercio Exterior;</w:t>
      </w:r>
    </w:p>
    <w:p w14:paraId="564F189C" w14:textId="77777777" w:rsidR="001C1B97" w:rsidRPr="00BE2081" w:rsidRDefault="001C1B97" w:rsidP="001C1B97">
      <w:pPr>
        <w:numPr>
          <w:ilvl w:val="0"/>
          <w:numId w:val="43"/>
        </w:numPr>
        <w:spacing w:before="100" w:beforeAutospacing="1" w:after="100" w:afterAutospacing="1" w:line="360" w:lineRule="auto"/>
        <w:contextualSpacing/>
        <w:jc w:val="both"/>
        <w:rPr>
          <w:noProof/>
          <w:lang w:val="es-ES" w:eastAsia="es-DO"/>
        </w:rPr>
      </w:pPr>
      <w:r w:rsidRPr="00BE2081">
        <w:rPr>
          <w:noProof/>
          <w:lang w:val="es-ES" w:eastAsia="es-DO"/>
        </w:rPr>
        <w:t xml:space="preserve">Licencia de Uso del Sello “Hecho en República Dominicana”; </w:t>
      </w:r>
    </w:p>
    <w:p w14:paraId="684D020B" w14:textId="3EE083D9" w:rsidR="001C1B97" w:rsidRPr="00EF5777" w:rsidRDefault="001C1B97" w:rsidP="00991C34">
      <w:pPr>
        <w:numPr>
          <w:ilvl w:val="0"/>
          <w:numId w:val="43"/>
        </w:numPr>
        <w:spacing w:before="100" w:beforeAutospacing="1" w:after="0" w:afterAutospacing="1" w:line="360" w:lineRule="auto"/>
        <w:contextualSpacing/>
        <w:jc w:val="both"/>
        <w:rPr>
          <w:rFonts w:eastAsia="Times New Roman"/>
          <w:color w:val="747171"/>
          <w:lang w:val="es-ES" w:eastAsia="es-DO"/>
        </w:rPr>
      </w:pPr>
      <w:r w:rsidRPr="00EF5777">
        <w:rPr>
          <w:noProof/>
          <w:lang w:val="es-ES" w:eastAsia="es-DO"/>
        </w:rPr>
        <w:t>Evaluación Técnica Final de las Construcciones de Estaciones de Expendio.</w:t>
      </w:r>
    </w:p>
    <w:p w14:paraId="58C4B8A8" w14:textId="77777777" w:rsidR="001C1B97" w:rsidRPr="00BE2081" w:rsidRDefault="001C1B97" w:rsidP="00BE2081">
      <w:pPr>
        <w:pStyle w:val="Prrafodelista"/>
        <w:numPr>
          <w:ilvl w:val="0"/>
          <w:numId w:val="40"/>
        </w:numPr>
        <w:spacing w:after="0" w:line="360" w:lineRule="auto"/>
        <w:ind w:left="284"/>
        <w:jc w:val="both"/>
        <w:rPr>
          <w:rFonts w:eastAsiaTheme="minorHAnsi"/>
          <w:b/>
          <w:bCs/>
          <w:noProof/>
          <w:lang w:val="es-ES" w:eastAsia="es-DO"/>
        </w:rPr>
      </w:pPr>
      <w:r w:rsidRPr="00BE2081">
        <w:rPr>
          <w:rFonts w:eastAsiaTheme="minorHAnsi"/>
          <w:b/>
          <w:bCs/>
          <w:noProof/>
          <w:lang w:val="es-ES" w:eastAsia="es-DO"/>
        </w:rPr>
        <w:t>Galardón Oro – XXIV Versión del Premio Iberoamericano de la Calidad, organizado por la Fundación Iberoamericana para la Gestión de la Calidad (FUNDIBEQ). </w:t>
      </w:r>
    </w:p>
    <w:p w14:paraId="45B8D145" w14:textId="5A225DCA" w:rsidR="00BE2081" w:rsidRDefault="00BE2081" w:rsidP="00BE2081">
      <w:pPr>
        <w:tabs>
          <w:tab w:val="left" w:pos="975"/>
        </w:tabs>
        <w:spacing w:before="100" w:beforeAutospacing="1" w:after="0" w:line="360" w:lineRule="auto"/>
        <w:jc w:val="both"/>
        <w:rPr>
          <w:noProof/>
          <w:lang w:val="es-ES" w:eastAsia="es-DO"/>
        </w:rPr>
      </w:pPr>
      <w:r>
        <w:rPr>
          <w:noProof/>
          <w:lang w:val="es-ES" w:eastAsia="es-DO"/>
        </w:rPr>
        <w:t>El MICM</w:t>
      </w:r>
      <w:r w:rsidR="001C1B97" w:rsidRPr="00BE2081">
        <w:rPr>
          <w:noProof/>
          <w:lang w:val="es-ES" w:eastAsia="es-DO"/>
        </w:rPr>
        <w:t xml:space="preserve"> </w:t>
      </w:r>
      <w:r>
        <w:rPr>
          <w:noProof/>
          <w:lang w:val="es-ES" w:eastAsia="es-DO"/>
        </w:rPr>
        <w:t>fue</w:t>
      </w:r>
      <w:r w:rsidR="001C1B97" w:rsidRPr="00BE2081">
        <w:rPr>
          <w:noProof/>
          <w:lang w:val="es-ES" w:eastAsia="es-DO"/>
        </w:rPr>
        <w:t xml:space="preserve"> galardonado con el Trofeo Oro en el Premio Iberoamericano a la Calidad de la Fundación Iberoamericana para la Gestión de la Calidad (FUNDIBEQ), convirtiéndose en el primer ministerio de República Dominicana en recibir este prestigioso reconocimiento, así como el único ministerio en recibirlo a nivel internacional en más de una década. Este premio celebra la excelencia en la gestión y refleja el compromiso inquebrantable </w:t>
      </w:r>
      <w:r>
        <w:rPr>
          <w:noProof/>
          <w:lang w:val="es-ES" w:eastAsia="es-DO"/>
        </w:rPr>
        <w:t>de la institución</w:t>
      </w:r>
      <w:r w:rsidR="001C1B97" w:rsidRPr="00BE2081">
        <w:rPr>
          <w:noProof/>
          <w:lang w:val="es-ES" w:eastAsia="es-DO"/>
        </w:rPr>
        <w:t xml:space="preserve"> con la mejora continua, la transparencia y la sostenibilidad.</w:t>
      </w:r>
    </w:p>
    <w:p w14:paraId="047DD134" w14:textId="48AD973A" w:rsidR="001C1B97" w:rsidRPr="00BE2081" w:rsidRDefault="001C1B97" w:rsidP="00BE2081">
      <w:pPr>
        <w:tabs>
          <w:tab w:val="left" w:pos="975"/>
        </w:tabs>
        <w:spacing w:before="100" w:beforeAutospacing="1" w:after="0" w:line="360" w:lineRule="auto"/>
        <w:jc w:val="both"/>
        <w:rPr>
          <w:noProof/>
          <w:lang w:val="es-ES" w:eastAsia="es-DO"/>
        </w:rPr>
      </w:pPr>
      <w:r w:rsidRPr="00BE2081">
        <w:rPr>
          <w:noProof/>
          <w:lang w:val="es-ES" w:eastAsia="es-DO"/>
        </w:rPr>
        <w:t xml:space="preserve">Este galardón se suma a la trayectoria del </w:t>
      </w:r>
      <w:r w:rsidR="00BE2081">
        <w:rPr>
          <w:noProof/>
          <w:lang w:val="es-ES" w:eastAsia="es-DO"/>
        </w:rPr>
        <w:t>Ministerio</w:t>
      </w:r>
      <w:r w:rsidRPr="00BE2081">
        <w:rPr>
          <w:noProof/>
          <w:lang w:val="es-ES" w:eastAsia="es-DO"/>
        </w:rPr>
        <w:t xml:space="preserve"> hacia la excelencia, que se ha caracterizado por una planificación estratégica </w:t>
      </w:r>
      <w:r w:rsidRPr="00BE2081">
        <w:rPr>
          <w:noProof/>
          <w:lang w:val="es-ES" w:eastAsia="es-DO"/>
        </w:rPr>
        <w:lastRenderedPageBreak/>
        <w:t>y una ejecución rigurosa en cada etapa del proceso, logrando la integración de un sistema de gestión certificado por cinco (5) normas internacionales.</w:t>
      </w:r>
      <w:r w:rsidR="007D4395">
        <w:rPr>
          <w:noProof/>
          <w:lang w:val="es-ES" w:eastAsia="es-DO"/>
        </w:rPr>
        <w:t xml:space="preserve"> </w:t>
      </w:r>
      <w:r w:rsidRPr="00BE2081">
        <w:rPr>
          <w:noProof/>
          <w:lang w:val="es-ES" w:eastAsia="es-DO"/>
        </w:rPr>
        <w:t xml:space="preserve">Este recorrido, que comenzó en </w:t>
      </w:r>
      <w:r w:rsidR="00BE2081">
        <w:rPr>
          <w:noProof/>
          <w:lang w:val="es-ES" w:eastAsia="es-DO"/>
        </w:rPr>
        <w:t xml:space="preserve">el </w:t>
      </w:r>
      <w:r w:rsidRPr="00BE2081">
        <w:rPr>
          <w:noProof/>
          <w:lang w:val="es-ES" w:eastAsia="es-DO"/>
        </w:rPr>
        <w:t xml:space="preserve">2020, ha impulsado hacia el logro de hitos que incluyen certificaciones y premios nacionales e internacionales, validando </w:t>
      </w:r>
      <w:r w:rsidR="00BE2081">
        <w:rPr>
          <w:noProof/>
          <w:lang w:val="es-ES" w:eastAsia="es-DO"/>
        </w:rPr>
        <w:t>la</w:t>
      </w:r>
      <w:r w:rsidRPr="00BE2081">
        <w:rPr>
          <w:noProof/>
          <w:lang w:val="es-ES" w:eastAsia="es-DO"/>
        </w:rPr>
        <w:t xml:space="preserve"> capacidad de adaptación a los más altos estándares globales. </w:t>
      </w:r>
    </w:p>
    <w:p w14:paraId="69CF71A8" w14:textId="77777777" w:rsidR="001C1B97" w:rsidRPr="00B951E0" w:rsidRDefault="001C1B97" w:rsidP="001C1B97">
      <w:pPr>
        <w:spacing w:after="0" w:line="360" w:lineRule="auto"/>
        <w:contextualSpacing/>
        <w:rPr>
          <w:lang w:val="es-ES" w:eastAsia="es-DO"/>
        </w:rPr>
      </w:pPr>
    </w:p>
    <w:p w14:paraId="56483BF5" w14:textId="59E0407F" w:rsidR="001C1B97" w:rsidRPr="00BE2081" w:rsidRDefault="00EF5777" w:rsidP="00BE2081">
      <w:pPr>
        <w:pStyle w:val="Prrafodelista"/>
        <w:numPr>
          <w:ilvl w:val="0"/>
          <w:numId w:val="40"/>
        </w:numPr>
        <w:spacing w:after="0" w:line="360" w:lineRule="auto"/>
        <w:ind w:left="284"/>
        <w:jc w:val="both"/>
        <w:rPr>
          <w:rFonts w:eastAsiaTheme="minorHAnsi"/>
          <w:b/>
          <w:bCs/>
          <w:noProof/>
          <w:lang w:val="es-ES" w:eastAsia="es-DO"/>
        </w:rPr>
      </w:pPr>
      <w:r>
        <w:rPr>
          <w:rFonts w:eastAsiaTheme="minorHAnsi"/>
          <w:b/>
          <w:bCs/>
          <w:noProof/>
          <w:lang w:val="es-ES" w:eastAsia="es-DO"/>
        </w:rPr>
        <w:t xml:space="preserve">Desarrollo del Evento </w:t>
      </w:r>
      <w:r w:rsidR="001C1B97" w:rsidRPr="00BE2081">
        <w:rPr>
          <w:rFonts w:eastAsiaTheme="minorHAnsi"/>
          <w:b/>
          <w:bCs/>
          <w:noProof/>
          <w:lang w:val="es-ES" w:eastAsia="es-DO"/>
        </w:rPr>
        <w:t>II Semana de la Calidad</w:t>
      </w:r>
      <w:r w:rsidR="00BE2081">
        <w:rPr>
          <w:rFonts w:eastAsiaTheme="minorHAnsi"/>
          <w:b/>
          <w:bCs/>
          <w:noProof/>
          <w:lang w:val="es-ES" w:eastAsia="es-DO"/>
        </w:rPr>
        <w:t xml:space="preserve"> MICM</w:t>
      </w:r>
    </w:p>
    <w:p w14:paraId="726264BC" w14:textId="77777777" w:rsidR="007D4395" w:rsidRDefault="00BE2081" w:rsidP="007D4395">
      <w:pPr>
        <w:tabs>
          <w:tab w:val="left" w:pos="975"/>
        </w:tabs>
        <w:spacing w:before="100" w:beforeAutospacing="1" w:after="0" w:line="360" w:lineRule="auto"/>
        <w:jc w:val="both"/>
        <w:rPr>
          <w:noProof/>
          <w:lang w:val="es-ES" w:eastAsia="es-DO"/>
        </w:rPr>
      </w:pPr>
      <w:r w:rsidRPr="007D4395">
        <w:rPr>
          <w:noProof/>
          <w:lang w:val="es-ES" w:eastAsia="es-DO"/>
        </w:rPr>
        <w:t>La institución</w:t>
      </w:r>
      <w:r w:rsidR="001C1B97" w:rsidRPr="007D4395">
        <w:rPr>
          <w:noProof/>
          <w:lang w:val="es-ES" w:eastAsia="es-DO"/>
        </w:rPr>
        <w:t xml:space="preserve"> celebró </w:t>
      </w:r>
      <w:r w:rsidR="007D4395" w:rsidRPr="007D4395">
        <w:rPr>
          <w:noProof/>
          <w:lang w:val="es-ES" w:eastAsia="es-DO"/>
        </w:rPr>
        <w:t>la</w:t>
      </w:r>
      <w:r w:rsidR="001C1B97" w:rsidRPr="007D4395">
        <w:rPr>
          <w:noProof/>
          <w:lang w:val="es-ES" w:eastAsia="es-DO"/>
        </w:rPr>
        <w:t xml:space="preserve"> II Semana de la Calidad, evento innovador que abordó </w:t>
      </w:r>
      <w:r w:rsidR="007D4395" w:rsidRPr="007D4395">
        <w:rPr>
          <w:noProof/>
          <w:lang w:val="es-ES" w:eastAsia="es-DO"/>
        </w:rPr>
        <w:t xml:space="preserve">el </w:t>
      </w:r>
      <w:r w:rsidR="001C1B97" w:rsidRPr="007D4395">
        <w:rPr>
          <w:noProof/>
          <w:lang w:val="es-ES" w:eastAsia="es-DO"/>
        </w:rPr>
        <w:t>cómo</w:t>
      </w:r>
      <w:r w:rsidR="007D4395" w:rsidRPr="007D4395">
        <w:rPr>
          <w:noProof/>
          <w:lang w:val="es-ES" w:eastAsia="es-DO"/>
        </w:rPr>
        <w:t xml:space="preserve"> </w:t>
      </w:r>
      <w:r w:rsidR="001C1B97" w:rsidRPr="007D4395">
        <w:rPr>
          <w:noProof/>
          <w:lang w:val="es-ES" w:eastAsia="es-DO"/>
        </w:rPr>
        <w:t>las organizaciones públicas y privadas pueden fortalecer sus prácticas de calidad para fomentar la resiliencia organizacional y la sostenibilidad ambiental. Con el lema "Shaping Quality 2024: Moldeando la Resiliencia y Sostenibilidad", esta edición se centró en proporcionar herramientas prácticas y conocimientos estratégicos para enfrentar los desafíos de un entorno cada vez más complejo y dinámico.</w:t>
      </w:r>
    </w:p>
    <w:p w14:paraId="5AA8BEAC" w14:textId="77777777" w:rsidR="007D4395" w:rsidRDefault="001C1B97" w:rsidP="007D4395">
      <w:pPr>
        <w:tabs>
          <w:tab w:val="left" w:pos="975"/>
        </w:tabs>
        <w:spacing w:before="100" w:beforeAutospacing="1" w:after="0" w:line="360" w:lineRule="auto"/>
        <w:jc w:val="both"/>
        <w:rPr>
          <w:noProof/>
          <w:lang w:val="es-ES" w:eastAsia="es-DO"/>
        </w:rPr>
      </w:pPr>
      <w:r w:rsidRPr="007D4395">
        <w:rPr>
          <w:noProof/>
          <w:lang w:val="es-ES" w:eastAsia="es-DO"/>
        </w:rPr>
        <w:t>Durante la jornada, líderes y profesionales se reunieron para explorar las últimas tendencias, tecnologías y metodologías que están transformando la gestión de calidad. Entre las actividades destacadas, se desarrolló un innovador simulador de gestión de crisis, diseñado para preparar a las organizaciones ante escenarios críticos y garantizar la continuidad del negocio. Asimismo, se impartieron charlas técnicas vinculadas a las normas del Sistema Integrado de Gestión del MICM, que abarca calidad (ISO 9001), gestión ambiental (ISO 14001), cumplimiento regulatorio (37301), antisoborno (ISO 37001) y continuidad del negocio (ISO 22301).</w:t>
      </w:r>
    </w:p>
    <w:p w14:paraId="5681258C" w14:textId="03B6D68C" w:rsidR="001C1B97" w:rsidRPr="007D4395" w:rsidRDefault="001C1B97" w:rsidP="007D4395">
      <w:pPr>
        <w:tabs>
          <w:tab w:val="left" w:pos="975"/>
        </w:tabs>
        <w:spacing w:before="100" w:beforeAutospacing="1" w:after="0" w:line="360" w:lineRule="auto"/>
        <w:jc w:val="both"/>
        <w:rPr>
          <w:noProof/>
          <w:lang w:val="es-ES" w:eastAsia="es-DO"/>
        </w:rPr>
      </w:pPr>
      <w:r w:rsidRPr="007D4395">
        <w:rPr>
          <w:noProof/>
          <w:lang w:val="es-ES" w:eastAsia="es-DO"/>
        </w:rPr>
        <w:t xml:space="preserve">El evento contó con una participación de 182 </w:t>
      </w:r>
      <w:r w:rsidR="007D4395">
        <w:rPr>
          <w:noProof/>
          <w:lang w:val="es-ES" w:eastAsia="es-DO"/>
        </w:rPr>
        <w:t>personas</w:t>
      </w:r>
      <w:r w:rsidRPr="007D4395">
        <w:rPr>
          <w:noProof/>
          <w:lang w:val="es-ES" w:eastAsia="es-DO"/>
        </w:rPr>
        <w:t xml:space="preserve">, entre ellos representantes de instituciones públicas, empresas privadas y </w:t>
      </w:r>
      <w:r w:rsidRPr="007D4395">
        <w:rPr>
          <w:noProof/>
          <w:lang w:val="es-ES" w:eastAsia="es-DO"/>
        </w:rPr>
        <w:lastRenderedPageBreak/>
        <w:t xml:space="preserve">expertos en gestión de calidad. Esta amplia convocatoria subraya el compromiso del MICM en liderar iniciativas que promuevan la mejora continua y la excelencia en la gestión, fomentando un impacto positivo tanto en el ámbito institucional como en la sociedad. </w:t>
      </w:r>
    </w:p>
    <w:p w14:paraId="6BC75185" w14:textId="1CBE6EA6" w:rsidR="009F445B" w:rsidRDefault="009F445B" w:rsidP="009F445B">
      <w:pPr>
        <w:pStyle w:val="Ttulo2"/>
        <w:numPr>
          <w:ilvl w:val="1"/>
          <w:numId w:val="26"/>
        </w:numPr>
        <w:tabs>
          <w:tab w:val="num" w:pos="360"/>
        </w:tabs>
        <w:spacing w:before="100" w:beforeAutospacing="1" w:after="100" w:afterAutospacing="1" w:line="360" w:lineRule="auto"/>
        <w:ind w:left="0" w:firstLine="0"/>
        <w:jc w:val="both"/>
        <w:rPr>
          <w:rFonts w:cs="Times New Roman"/>
          <w:b/>
          <w:bCs/>
          <w:color w:val="767171"/>
          <w:szCs w:val="24"/>
        </w:rPr>
      </w:pPr>
      <w:bookmarkStart w:id="90" w:name="_Toc185191512"/>
      <w:r w:rsidRPr="009F445B">
        <w:rPr>
          <w:rFonts w:cs="Times New Roman"/>
          <w:b/>
          <w:bCs/>
          <w:color w:val="767171"/>
          <w:szCs w:val="24"/>
        </w:rPr>
        <w:t>Acciones para el fortalecimiento institucional</w:t>
      </w:r>
      <w:bookmarkEnd w:id="90"/>
    </w:p>
    <w:p w14:paraId="26A869D8" w14:textId="77777777" w:rsidR="00882BBA" w:rsidRPr="00882BBA" w:rsidRDefault="00882BBA" w:rsidP="00882BBA">
      <w:pPr>
        <w:pStyle w:val="Prrafodelista"/>
        <w:numPr>
          <w:ilvl w:val="0"/>
          <w:numId w:val="40"/>
        </w:numPr>
        <w:tabs>
          <w:tab w:val="left" w:pos="975"/>
        </w:tabs>
        <w:spacing w:before="100" w:beforeAutospacing="1" w:after="0" w:line="360" w:lineRule="auto"/>
        <w:ind w:left="284"/>
        <w:jc w:val="both"/>
        <w:rPr>
          <w:b/>
          <w:bCs/>
          <w:noProof/>
          <w:lang w:val="es-ES" w:eastAsia="es-DO"/>
        </w:rPr>
      </w:pPr>
      <w:r w:rsidRPr="00882BBA">
        <w:rPr>
          <w:rFonts w:eastAsiaTheme="minorHAnsi"/>
          <w:b/>
          <w:bCs/>
          <w:noProof/>
          <w:lang w:val="es-ES" w:eastAsia="es-DO"/>
        </w:rPr>
        <w:t>Subsistemas de Gestión Compliance y Antisoborno en normas ISO 37301:2021 y 37001:2017</w:t>
      </w:r>
    </w:p>
    <w:p w14:paraId="429ECEEF" w14:textId="77777777" w:rsidR="00882BBA" w:rsidRDefault="00882BBA" w:rsidP="00882BBA">
      <w:pPr>
        <w:tabs>
          <w:tab w:val="left" w:pos="975"/>
        </w:tabs>
        <w:spacing w:before="100" w:beforeAutospacing="1" w:after="0" w:line="360" w:lineRule="auto"/>
        <w:jc w:val="both"/>
        <w:rPr>
          <w:noProof/>
          <w:lang w:val="es-ES" w:eastAsia="es-DO"/>
        </w:rPr>
      </w:pPr>
      <w:r w:rsidRPr="00882BBA">
        <w:rPr>
          <w:noProof/>
          <w:lang w:val="es-ES" w:eastAsia="es-DO"/>
        </w:rPr>
        <w:t xml:space="preserve">El Ministerio de Industria, Comercio y Mipymes ha demostrado un fuerte compromiso con el fortalecimiento institucional, mediante el desarrollo de una avanzada matriz de identificación de controles financieros y no financieros. Esta herramienta es crucial para asegurar una gestión eficiente y transparente, permitiendo al ministerio identificar y supervisar áreas clave que requieren control y mejora continua. </w:t>
      </w:r>
    </w:p>
    <w:p w14:paraId="36DC6F21" w14:textId="77777777" w:rsidR="00882BBA" w:rsidRDefault="00882BBA" w:rsidP="00882BBA">
      <w:pPr>
        <w:tabs>
          <w:tab w:val="left" w:pos="975"/>
        </w:tabs>
        <w:spacing w:before="100" w:beforeAutospacing="1" w:after="0" w:line="360" w:lineRule="auto"/>
        <w:jc w:val="both"/>
        <w:rPr>
          <w:noProof/>
          <w:lang w:val="es-ES" w:eastAsia="es-DO"/>
        </w:rPr>
      </w:pPr>
      <w:r w:rsidRPr="00882BBA">
        <w:rPr>
          <w:noProof/>
          <w:lang w:val="es-ES" w:eastAsia="es-DO"/>
        </w:rPr>
        <w:t xml:space="preserve">Hasta la fecha, la matriz ha identificado un total de 224 controles no financieros y 43 controles financieros. Esta matriz no solo enlaza los riesgos institucionales identificados con los controles necesarios para su mitigación, sino que también integra estos controles dentro de los procedimientos, registrándolos simultáneamente. </w:t>
      </w:r>
    </w:p>
    <w:p w14:paraId="2D6E7F7A" w14:textId="77777777" w:rsidR="00882BBA" w:rsidRDefault="00882BBA" w:rsidP="00882BBA">
      <w:pPr>
        <w:tabs>
          <w:tab w:val="left" w:pos="975"/>
        </w:tabs>
        <w:spacing w:before="100" w:beforeAutospacing="1" w:after="0" w:line="360" w:lineRule="auto"/>
        <w:jc w:val="both"/>
        <w:rPr>
          <w:noProof/>
          <w:lang w:val="es-ES" w:eastAsia="es-DO"/>
        </w:rPr>
      </w:pPr>
      <w:r w:rsidRPr="00882BBA">
        <w:rPr>
          <w:noProof/>
          <w:lang w:val="es-ES" w:eastAsia="es-DO"/>
        </w:rPr>
        <w:t>Este enfoque meticuloso subraya la dedicación del MICM hacia una gobernanza robusta, mejorando la capacidad de respuesta, la transparencia y la eficacia en la gestión de recursos y procesos, lo que contribuye a un entorno institucional más sólido y confiable.</w:t>
      </w:r>
    </w:p>
    <w:p w14:paraId="7FC89CBA" w14:textId="77777777" w:rsidR="00324F82" w:rsidRDefault="00882BBA" w:rsidP="00882BBA">
      <w:pPr>
        <w:tabs>
          <w:tab w:val="left" w:pos="975"/>
        </w:tabs>
        <w:spacing w:before="100" w:beforeAutospacing="1" w:after="0" w:line="360" w:lineRule="auto"/>
        <w:jc w:val="both"/>
        <w:rPr>
          <w:noProof/>
          <w:lang w:val="es-ES" w:eastAsia="es-DO"/>
        </w:rPr>
      </w:pPr>
      <w:r w:rsidRPr="00882BBA">
        <w:rPr>
          <w:noProof/>
          <w:lang w:val="es-ES" w:eastAsia="es-DO"/>
        </w:rPr>
        <w:t xml:space="preserve">En el 2024, </w:t>
      </w:r>
      <w:r>
        <w:rPr>
          <w:noProof/>
          <w:lang w:val="es-ES" w:eastAsia="es-DO"/>
        </w:rPr>
        <w:t xml:space="preserve">fueron </w:t>
      </w:r>
      <w:r w:rsidRPr="00882BBA">
        <w:rPr>
          <w:noProof/>
          <w:lang w:val="es-ES" w:eastAsia="es-DO"/>
        </w:rPr>
        <w:t>añadid</w:t>
      </w:r>
      <w:r>
        <w:rPr>
          <w:noProof/>
          <w:lang w:val="es-ES" w:eastAsia="es-DO"/>
        </w:rPr>
        <w:t>as</w:t>
      </w:r>
      <w:r w:rsidRPr="00882BBA">
        <w:rPr>
          <w:noProof/>
          <w:lang w:val="es-ES" w:eastAsia="es-DO"/>
        </w:rPr>
        <w:t xml:space="preserve"> 129 nuevas normativas para su monitoreo y aseguramiento de cumplimiento, y se </w:t>
      </w:r>
      <w:r>
        <w:rPr>
          <w:noProof/>
          <w:lang w:val="es-ES" w:eastAsia="es-DO"/>
        </w:rPr>
        <w:t>registraron</w:t>
      </w:r>
      <w:r w:rsidRPr="00882BBA">
        <w:rPr>
          <w:noProof/>
          <w:lang w:val="es-ES" w:eastAsia="es-DO"/>
        </w:rPr>
        <w:t xml:space="preserve"> 49 acuerdos en la </w:t>
      </w:r>
      <w:r w:rsidRPr="00882BBA">
        <w:rPr>
          <w:noProof/>
          <w:lang w:val="es-ES" w:eastAsia="es-DO"/>
        </w:rPr>
        <w:lastRenderedPageBreak/>
        <w:t>matriz de seguimiento a los acuerdos y convenios, lo que refuerza el compromiso del ministerio con una gestión transparente y eficiente.</w:t>
      </w:r>
    </w:p>
    <w:p w14:paraId="3776C639" w14:textId="6F17D162" w:rsidR="00882BBA" w:rsidRDefault="00882BBA" w:rsidP="00882BBA">
      <w:pPr>
        <w:tabs>
          <w:tab w:val="left" w:pos="975"/>
        </w:tabs>
        <w:spacing w:before="100" w:beforeAutospacing="1" w:after="0" w:line="360" w:lineRule="auto"/>
        <w:jc w:val="both"/>
        <w:rPr>
          <w:noProof/>
          <w:lang w:val="es-ES" w:eastAsia="es-DO"/>
        </w:rPr>
      </w:pPr>
      <w:r w:rsidRPr="00882BBA">
        <w:rPr>
          <w:noProof/>
          <w:lang w:val="es-ES" w:eastAsia="es-DO"/>
        </w:rPr>
        <w:t>Además, en el mes de marzo el MICM recibió la recertificación de otorgamiento para el subsistema de Compliance y Antisoborno (ISO 37001:2016 Gestión Antisoborno e ISO 37301:2021 Gestión de Compliance) por parte de la casa certificadora ICONTEC, como resultado de la auditoría integrada realizada por ésta en diciembre 2023 al Sistema Integrado de Gestión del MICM. Este proceso arrojó como resultado: 3 fortalezas, 7 oportunidades de mejora y 4 no conformidades menores.</w:t>
      </w:r>
    </w:p>
    <w:p w14:paraId="68B0B2FE" w14:textId="77777777" w:rsidR="00882BBA" w:rsidRDefault="00882BBA" w:rsidP="00882BBA">
      <w:pPr>
        <w:tabs>
          <w:tab w:val="left" w:pos="975"/>
        </w:tabs>
        <w:spacing w:before="100" w:beforeAutospacing="1" w:after="0" w:line="360" w:lineRule="auto"/>
        <w:jc w:val="both"/>
        <w:rPr>
          <w:noProof/>
          <w:lang w:val="es-ES" w:eastAsia="es-DO"/>
        </w:rPr>
      </w:pPr>
      <w:r w:rsidRPr="00882BBA">
        <w:rPr>
          <w:noProof/>
          <w:lang w:val="es-ES" w:eastAsia="es-DO"/>
        </w:rPr>
        <w:t>Los servicios que se encuentran bajo el alcance de las certificaciones en Antisoborno y Compliance son:</w:t>
      </w:r>
    </w:p>
    <w:p w14:paraId="5890B653" w14:textId="1457003C" w:rsidR="00882BBA" w:rsidRPr="00882BBA" w:rsidRDefault="00882BBA" w:rsidP="00882BBA">
      <w:pPr>
        <w:pStyle w:val="Prrafodelista"/>
        <w:numPr>
          <w:ilvl w:val="0"/>
          <w:numId w:val="40"/>
        </w:numPr>
        <w:tabs>
          <w:tab w:val="left" w:pos="975"/>
        </w:tabs>
        <w:spacing w:before="100" w:beforeAutospacing="1" w:after="0" w:line="360" w:lineRule="auto"/>
        <w:jc w:val="both"/>
        <w:rPr>
          <w:rFonts w:eastAsiaTheme="minorHAnsi"/>
          <w:noProof/>
          <w:lang w:val="es-ES" w:eastAsia="es-DO"/>
        </w:rPr>
      </w:pPr>
      <w:r w:rsidRPr="00882BBA">
        <w:rPr>
          <w:rFonts w:eastAsiaTheme="minorHAnsi"/>
          <w:noProof/>
          <w:lang w:val="es-ES" w:eastAsia="es-DO"/>
        </w:rPr>
        <w:t>Cálculo de precios de combustibles.</w:t>
      </w:r>
    </w:p>
    <w:p w14:paraId="42AF75DA" w14:textId="77777777" w:rsidR="00882BBA" w:rsidRPr="00882BBA" w:rsidRDefault="00882BBA" w:rsidP="00882BBA">
      <w:pPr>
        <w:pStyle w:val="Prrafodelista"/>
        <w:numPr>
          <w:ilvl w:val="0"/>
          <w:numId w:val="40"/>
        </w:numPr>
        <w:tabs>
          <w:tab w:val="left" w:pos="975"/>
        </w:tabs>
        <w:spacing w:before="100" w:beforeAutospacing="1" w:after="0" w:line="360" w:lineRule="auto"/>
        <w:jc w:val="both"/>
        <w:rPr>
          <w:rFonts w:eastAsiaTheme="minorHAnsi"/>
          <w:noProof/>
          <w:lang w:val="es-ES" w:eastAsia="es-DO"/>
        </w:rPr>
      </w:pPr>
      <w:r w:rsidRPr="00882BBA">
        <w:rPr>
          <w:rFonts w:eastAsiaTheme="minorHAnsi"/>
          <w:noProof/>
          <w:lang w:val="es-ES" w:eastAsia="es-DO"/>
        </w:rPr>
        <w:t>Renovación de distintivos adhesivos de transporte de combustible.</w:t>
      </w:r>
    </w:p>
    <w:p w14:paraId="60491505" w14:textId="77777777" w:rsidR="00882BBA" w:rsidRPr="00882BBA" w:rsidRDefault="00882BBA" w:rsidP="00882BBA">
      <w:pPr>
        <w:pStyle w:val="Prrafodelista"/>
        <w:numPr>
          <w:ilvl w:val="0"/>
          <w:numId w:val="40"/>
        </w:numPr>
        <w:tabs>
          <w:tab w:val="left" w:pos="975"/>
        </w:tabs>
        <w:spacing w:before="100" w:beforeAutospacing="1" w:after="0" w:line="360" w:lineRule="auto"/>
        <w:jc w:val="both"/>
        <w:rPr>
          <w:rFonts w:eastAsiaTheme="minorHAnsi"/>
          <w:noProof/>
          <w:lang w:val="es-ES" w:eastAsia="es-DO"/>
        </w:rPr>
      </w:pPr>
      <w:r w:rsidRPr="00882BBA">
        <w:rPr>
          <w:rFonts w:eastAsiaTheme="minorHAnsi"/>
          <w:noProof/>
          <w:lang w:val="es-ES" w:eastAsia="es-DO"/>
        </w:rPr>
        <w:t xml:space="preserve">Evaluación técnica final de las construcciones de estaciones de expendio. </w:t>
      </w:r>
    </w:p>
    <w:p w14:paraId="6EB83F13" w14:textId="77777777" w:rsidR="00882BBA" w:rsidRPr="00882BBA" w:rsidRDefault="00882BBA" w:rsidP="00882BBA">
      <w:pPr>
        <w:pStyle w:val="Prrafodelista"/>
        <w:numPr>
          <w:ilvl w:val="0"/>
          <w:numId w:val="40"/>
        </w:numPr>
        <w:tabs>
          <w:tab w:val="left" w:pos="975"/>
        </w:tabs>
        <w:spacing w:before="100" w:beforeAutospacing="1" w:after="0" w:line="360" w:lineRule="auto"/>
        <w:jc w:val="both"/>
        <w:rPr>
          <w:rFonts w:eastAsiaTheme="minorHAnsi"/>
          <w:noProof/>
          <w:lang w:val="es-ES" w:eastAsia="es-DO"/>
        </w:rPr>
      </w:pPr>
      <w:r w:rsidRPr="00882BBA">
        <w:rPr>
          <w:rFonts w:eastAsiaTheme="minorHAnsi"/>
          <w:noProof/>
          <w:lang w:val="es-ES" w:eastAsia="es-DO"/>
        </w:rPr>
        <w:t>Evaluación técnica de funcionalidad de terreno.</w:t>
      </w:r>
    </w:p>
    <w:p w14:paraId="2D58A913" w14:textId="77777777" w:rsidR="00882BBA" w:rsidRPr="00882BBA" w:rsidRDefault="00882BBA" w:rsidP="00882BBA">
      <w:pPr>
        <w:pStyle w:val="Prrafodelista"/>
        <w:numPr>
          <w:ilvl w:val="0"/>
          <w:numId w:val="40"/>
        </w:numPr>
        <w:tabs>
          <w:tab w:val="left" w:pos="975"/>
        </w:tabs>
        <w:spacing w:before="100" w:beforeAutospacing="1" w:after="0" w:line="360" w:lineRule="auto"/>
        <w:jc w:val="both"/>
        <w:rPr>
          <w:rFonts w:eastAsiaTheme="minorHAnsi"/>
          <w:noProof/>
          <w:lang w:val="es-ES" w:eastAsia="es-DO"/>
        </w:rPr>
      </w:pPr>
      <w:r w:rsidRPr="00882BBA">
        <w:rPr>
          <w:rFonts w:eastAsiaTheme="minorHAnsi"/>
          <w:noProof/>
          <w:lang w:val="es-ES" w:eastAsia="es-DO"/>
        </w:rPr>
        <w:t>Gestión de compras y contrataciones de bienes y servicios.</w:t>
      </w:r>
    </w:p>
    <w:p w14:paraId="1CAC96A2" w14:textId="77777777" w:rsidR="00882BBA" w:rsidRPr="00882BBA" w:rsidRDefault="00882BBA" w:rsidP="00882BBA">
      <w:pPr>
        <w:pStyle w:val="Prrafodelista"/>
        <w:numPr>
          <w:ilvl w:val="0"/>
          <w:numId w:val="40"/>
        </w:numPr>
        <w:tabs>
          <w:tab w:val="left" w:pos="975"/>
        </w:tabs>
        <w:spacing w:before="100" w:beforeAutospacing="1" w:after="0" w:line="360" w:lineRule="auto"/>
        <w:jc w:val="both"/>
        <w:rPr>
          <w:noProof/>
          <w:lang w:val="es-ES" w:eastAsia="es-DO"/>
        </w:rPr>
      </w:pPr>
      <w:r w:rsidRPr="00882BBA">
        <w:rPr>
          <w:rFonts w:eastAsiaTheme="minorHAnsi"/>
          <w:noProof/>
          <w:lang w:val="es-ES" w:eastAsia="es-DO"/>
        </w:rPr>
        <w:t>Gestión de habilitación, subvención, desembolso y seguimiento a las Asociaciones Sin Fines de Lucro del Sector Industrial.</w:t>
      </w:r>
    </w:p>
    <w:p w14:paraId="3A2F0055" w14:textId="77777777" w:rsidR="00882BBA" w:rsidRDefault="00882BBA" w:rsidP="00882BBA">
      <w:pPr>
        <w:tabs>
          <w:tab w:val="left" w:pos="975"/>
        </w:tabs>
        <w:spacing w:before="100" w:beforeAutospacing="1" w:after="0" w:line="360" w:lineRule="auto"/>
        <w:jc w:val="both"/>
        <w:rPr>
          <w:noProof/>
          <w:lang w:val="es-US" w:eastAsia="es-DO"/>
        </w:rPr>
      </w:pPr>
      <w:r w:rsidRPr="00B951E0">
        <w:rPr>
          <w:rFonts w:eastAsia="Times New Roman"/>
          <w:color w:val="747171"/>
          <w:lang w:val="es-US" w:eastAsia="es-DO"/>
        </w:rPr>
        <w:t xml:space="preserve">El MICM ha demostrado un fuerte compromiso con el fortalecimiento institucional, evidenciado en la mejora continua de la gestión de obsequios. Este compromiso se refleja en la notable disminución de los regalos devueltos, pasando de 28 en 2022 a 15 en 2023 y 12 en 2024. Esta tendencia indica una mayor transparencia y eficiencia en </w:t>
      </w:r>
      <w:r w:rsidRPr="00B951E0">
        <w:rPr>
          <w:rFonts w:eastAsia="Times New Roman"/>
          <w:color w:val="747171"/>
          <w:lang w:val="es-US" w:eastAsia="es-DO"/>
        </w:rPr>
        <w:lastRenderedPageBreak/>
        <w:t>los procesos internos, contribuyendo a un ambiente de mayor confianza y ética dentro del ministerio. La capacidad del MICM para reducir significativamente el número de devoluciones de obsequios es un claro indicio de su dedicación a la mejora institucional y a la implementación de políticas que fomentan la integridad y la responsabilidad.</w:t>
      </w:r>
    </w:p>
    <w:p w14:paraId="18A38DDC" w14:textId="77777777" w:rsidR="00882BBA" w:rsidRDefault="00882BBA" w:rsidP="00882BBA">
      <w:pPr>
        <w:tabs>
          <w:tab w:val="left" w:pos="975"/>
        </w:tabs>
        <w:spacing w:before="100" w:beforeAutospacing="1" w:after="0" w:line="360" w:lineRule="auto"/>
        <w:jc w:val="both"/>
        <w:rPr>
          <w:noProof/>
          <w:lang w:val="es-US" w:eastAsia="es-DO"/>
        </w:rPr>
      </w:pPr>
      <w:r w:rsidRPr="00B951E0">
        <w:rPr>
          <w:rFonts w:eastAsia="Times New Roman"/>
          <w:color w:val="747171"/>
          <w:lang w:val="es-US" w:eastAsia="es-DO"/>
        </w:rPr>
        <w:t xml:space="preserve">En adición, se </w:t>
      </w:r>
      <w:r>
        <w:rPr>
          <w:rFonts w:eastAsia="Times New Roman"/>
          <w:color w:val="747171"/>
          <w:lang w:val="es-US" w:eastAsia="es-DO"/>
        </w:rPr>
        <w:t>llevaron</w:t>
      </w:r>
      <w:r w:rsidRPr="00B951E0">
        <w:rPr>
          <w:rFonts w:eastAsia="Times New Roman"/>
          <w:color w:val="747171"/>
          <w:lang w:val="es-US" w:eastAsia="es-DO"/>
        </w:rPr>
        <w:t xml:space="preserve"> a cabo actividades novedosas para la puesta en conocimiento de los colaboradores acerca de las particularidades del Subsistema de Cumplimiento Regulatorio y Antisoborno (SGCRAS), como es el CINE-FORO donde se presenta</w:t>
      </w:r>
      <w:r>
        <w:rPr>
          <w:rFonts w:eastAsia="Times New Roman"/>
          <w:color w:val="747171"/>
          <w:lang w:val="es-US" w:eastAsia="es-DO"/>
        </w:rPr>
        <w:t>ron</w:t>
      </w:r>
      <w:r w:rsidRPr="00B951E0">
        <w:rPr>
          <w:rFonts w:eastAsia="Times New Roman"/>
          <w:color w:val="747171"/>
          <w:lang w:val="es-US" w:eastAsia="es-DO"/>
        </w:rPr>
        <w:t xml:space="preserve"> películas con temas didácticos y afines, actividad que impactó alrededor de 60 colaboradores. </w:t>
      </w:r>
    </w:p>
    <w:p w14:paraId="4D5B7E60" w14:textId="77777777" w:rsidR="00624E4B" w:rsidRDefault="00882BBA" w:rsidP="00624E4B">
      <w:pPr>
        <w:tabs>
          <w:tab w:val="left" w:pos="975"/>
        </w:tabs>
        <w:spacing w:before="100" w:beforeAutospacing="1" w:after="0" w:line="360" w:lineRule="auto"/>
        <w:jc w:val="both"/>
        <w:rPr>
          <w:noProof/>
          <w:lang w:eastAsia="es-DO"/>
        </w:rPr>
      </w:pPr>
      <w:r w:rsidRPr="00827285">
        <w:rPr>
          <w:rFonts w:eastAsia="Times New Roman"/>
          <w:color w:val="747171"/>
          <w:lang w:val="es-US" w:eastAsia="es-DO"/>
        </w:rPr>
        <w:t xml:space="preserve">Adicionalmente, desde el Subsistema SGCRAS, se realizan charlas híbridas de sensibilización presencial y virtual acerca de las funciones, atribuciones y responsabilidades del subsistema, </w:t>
      </w:r>
      <w:r w:rsidR="00624E4B">
        <w:rPr>
          <w:rFonts w:eastAsia="Times New Roman"/>
          <w:color w:val="747171"/>
          <w:lang w:val="es-US" w:eastAsia="es-DO"/>
        </w:rPr>
        <w:t>logrando</w:t>
      </w:r>
      <w:r w:rsidRPr="00827285">
        <w:rPr>
          <w:rFonts w:eastAsia="Times New Roman"/>
          <w:color w:val="747171"/>
          <w:lang w:val="es-US" w:eastAsia="es-DO"/>
        </w:rPr>
        <w:t xml:space="preserve"> </w:t>
      </w:r>
      <w:r w:rsidR="00624E4B">
        <w:rPr>
          <w:rFonts w:eastAsia="Times New Roman"/>
          <w:color w:val="747171"/>
          <w:lang w:val="es-US" w:eastAsia="es-DO"/>
        </w:rPr>
        <w:t xml:space="preserve">impactar </w:t>
      </w:r>
      <w:r w:rsidRPr="00827285">
        <w:rPr>
          <w:rFonts w:eastAsia="Times New Roman"/>
          <w:color w:val="747171"/>
          <w:lang w:val="es-US" w:eastAsia="es-DO"/>
        </w:rPr>
        <w:t>un total de 372 colaboradores.</w:t>
      </w:r>
    </w:p>
    <w:p w14:paraId="54F52D98" w14:textId="77777777" w:rsidR="00624E4B" w:rsidRPr="00AA1438" w:rsidRDefault="00882BBA" w:rsidP="00AA1438">
      <w:pPr>
        <w:pStyle w:val="Prrafodelista"/>
        <w:numPr>
          <w:ilvl w:val="0"/>
          <w:numId w:val="40"/>
        </w:numPr>
        <w:tabs>
          <w:tab w:val="left" w:pos="975"/>
        </w:tabs>
        <w:spacing w:before="100" w:beforeAutospacing="1" w:after="0" w:line="360" w:lineRule="auto"/>
        <w:ind w:left="284"/>
        <w:jc w:val="both"/>
        <w:rPr>
          <w:rFonts w:eastAsiaTheme="minorHAnsi"/>
          <w:b/>
          <w:bCs/>
          <w:noProof/>
          <w:lang w:val="es-ES" w:eastAsia="es-DO"/>
        </w:rPr>
      </w:pPr>
      <w:r w:rsidRPr="00AA1438">
        <w:rPr>
          <w:rFonts w:eastAsiaTheme="minorHAnsi"/>
          <w:b/>
          <w:bCs/>
          <w:noProof/>
          <w:lang w:val="es-ES" w:eastAsia="es-DO"/>
        </w:rPr>
        <w:t>Subsistema de Gestión de Continuidad del Negocio ISO 22301:2019</w:t>
      </w:r>
    </w:p>
    <w:p w14:paraId="4511D108" w14:textId="1BD636A7" w:rsidR="00AA1438" w:rsidRDefault="00882BBA" w:rsidP="00AA1438">
      <w:pPr>
        <w:tabs>
          <w:tab w:val="left" w:pos="975"/>
        </w:tabs>
        <w:spacing w:before="100" w:beforeAutospacing="1" w:after="0" w:line="360" w:lineRule="auto"/>
        <w:jc w:val="both"/>
        <w:rPr>
          <w:noProof/>
          <w:lang w:val="es-US" w:eastAsia="es-DO"/>
        </w:rPr>
      </w:pPr>
      <w:r w:rsidRPr="00B951E0">
        <w:rPr>
          <w:rFonts w:eastAsia="Times New Roman"/>
          <w:color w:val="747171"/>
          <w:lang w:val="es-US" w:eastAsia="es-DO"/>
        </w:rPr>
        <w:t xml:space="preserve">A través del subsistema de continuidad del negocio, </w:t>
      </w:r>
      <w:r w:rsidR="00977A9A">
        <w:rPr>
          <w:rFonts w:eastAsia="Times New Roman"/>
          <w:color w:val="747171"/>
          <w:lang w:val="es-US" w:eastAsia="es-DO"/>
        </w:rPr>
        <w:t xml:space="preserve">la institución </w:t>
      </w:r>
      <w:r w:rsidR="00AA1438">
        <w:rPr>
          <w:rFonts w:eastAsia="Times New Roman"/>
          <w:color w:val="747171"/>
          <w:lang w:val="es-US" w:eastAsia="es-DO"/>
        </w:rPr>
        <w:t>fortaleció</w:t>
      </w:r>
      <w:r w:rsidRPr="00B951E0">
        <w:rPr>
          <w:rFonts w:eastAsia="Times New Roman"/>
          <w:color w:val="747171"/>
          <w:lang w:val="es-US" w:eastAsia="es-DO"/>
        </w:rPr>
        <w:t xml:space="preserve"> su capacidad de resiliencia, implementando estrategias y herramientas que le permiten retomar sus operaciones habituales tras la ocurrencia de eventos disruptivos. </w:t>
      </w:r>
    </w:p>
    <w:p w14:paraId="375293DC" w14:textId="77777777" w:rsidR="00AA1438" w:rsidRDefault="00882BBA" w:rsidP="00AA1438">
      <w:pPr>
        <w:tabs>
          <w:tab w:val="left" w:pos="975"/>
        </w:tabs>
        <w:spacing w:before="100" w:beforeAutospacing="1" w:after="0" w:line="360" w:lineRule="auto"/>
        <w:jc w:val="both"/>
        <w:rPr>
          <w:rFonts w:eastAsia="Times New Roman"/>
          <w:color w:val="747171"/>
          <w:lang w:val="es-US" w:eastAsia="es-DO"/>
        </w:rPr>
      </w:pPr>
      <w:r w:rsidRPr="00B951E0">
        <w:rPr>
          <w:rFonts w:eastAsia="Times New Roman"/>
          <w:color w:val="747171"/>
          <w:lang w:val="es-US" w:eastAsia="es-DO"/>
        </w:rPr>
        <w:t xml:space="preserve">Durante el año, </w:t>
      </w:r>
      <w:r w:rsidR="00AA1438">
        <w:rPr>
          <w:rFonts w:eastAsia="Times New Roman"/>
          <w:color w:val="747171"/>
          <w:lang w:val="es-US" w:eastAsia="es-DO"/>
        </w:rPr>
        <w:t>se respondió de manera</w:t>
      </w:r>
      <w:r w:rsidRPr="00B951E0">
        <w:rPr>
          <w:rFonts w:eastAsia="Times New Roman"/>
          <w:color w:val="747171"/>
          <w:lang w:val="es-US" w:eastAsia="es-DO"/>
        </w:rPr>
        <w:t xml:space="preserve"> efectiva a eventos como tormentas, posibles huracanes y movimientos telúricos, gracias a los ejercicios y simulaciones realizados. Entre ellos se destacan: pruebas en el entorno de trabajo remoto, simulaciones en tiempo real de caída </w:t>
      </w:r>
      <w:r w:rsidRPr="00B951E0">
        <w:rPr>
          <w:rFonts w:eastAsia="Times New Roman"/>
          <w:color w:val="747171"/>
          <w:lang w:val="es-US" w:eastAsia="es-DO"/>
        </w:rPr>
        <w:lastRenderedPageBreak/>
        <w:t xml:space="preserve">de líneas telefónicas y ventanilla virtual, así como pruebas de fallas parciales en la infraestructura tecnológica y ejercicios de recuperación de datos y sistemas. </w:t>
      </w:r>
    </w:p>
    <w:p w14:paraId="70CCE962" w14:textId="77777777" w:rsidR="00AA1438" w:rsidRDefault="00882BBA" w:rsidP="00AA1438">
      <w:pPr>
        <w:tabs>
          <w:tab w:val="left" w:pos="975"/>
        </w:tabs>
        <w:spacing w:before="100" w:beforeAutospacing="1" w:after="0" w:line="360" w:lineRule="auto"/>
        <w:jc w:val="both"/>
        <w:rPr>
          <w:rFonts w:eastAsia="Times New Roman"/>
          <w:color w:val="747171"/>
          <w:lang w:val="es-US" w:eastAsia="es-DO"/>
        </w:rPr>
      </w:pPr>
      <w:r w:rsidRPr="00B951E0">
        <w:rPr>
          <w:rFonts w:eastAsia="Times New Roman"/>
          <w:color w:val="747171"/>
          <w:lang w:val="es-US" w:eastAsia="es-DO"/>
        </w:rPr>
        <w:t xml:space="preserve">Estas actividades </w:t>
      </w:r>
      <w:r w:rsidR="00AA1438">
        <w:rPr>
          <w:rFonts w:eastAsia="Times New Roman"/>
          <w:color w:val="747171"/>
          <w:lang w:val="es-US" w:eastAsia="es-DO"/>
        </w:rPr>
        <w:t>permitieron</w:t>
      </w:r>
      <w:r w:rsidRPr="00B951E0">
        <w:rPr>
          <w:rFonts w:eastAsia="Times New Roman"/>
          <w:color w:val="747171"/>
          <w:lang w:val="es-US" w:eastAsia="es-DO"/>
        </w:rPr>
        <w:t xml:space="preserve"> implementar acciones de mejora oportunas para mitigar el impacto ante la ocurrencia real de estas disrupciones. Asimismo, </w:t>
      </w:r>
      <w:r w:rsidR="00AA1438">
        <w:rPr>
          <w:rFonts w:eastAsia="Times New Roman"/>
          <w:color w:val="747171"/>
          <w:lang w:val="es-US" w:eastAsia="es-DO"/>
        </w:rPr>
        <w:t xml:space="preserve">se validó </w:t>
      </w:r>
      <w:r w:rsidRPr="00B951E0">
        <w:rPr>
          <w:rFonts w:eastAsia="Times New Roman"/>
          <w:color w:val="747171"/>
          <w:lang w:val="es-US" w:eastAsia="es-DO"/>
        </w:rPr>
        <w:t>la eficacia del sistema, fortalecido el conocimiento y mejorado la capacidad de respuesta, todo ello en línea con las estrategias y soluciones de continuidad establecidas.</w:t>
      </w:r>
    </w:p>
    <w:p w14:paraId="1FB1D184" w14:textId="77777777" w:rsidR="00AA1438" w:rsidRDefault="00882BBA" w:rsidP="00AA1438">
      <w:pPr>
        <w:tabs>
          <w:tab w:val="left" w:pos="975"/>
        </w:tabs>
        <w:spacing w:before="100" w:beforeAutospacing="1" w:after="0" w:line="360" w:lineRule="auto"/>
        <w:jc w:val="both"/>
        <w:rPr>
          <w:rFonts w:eastAsia="Times New Roman"/>
          <w:color w:val="747171"/>
          <w:lang w:eastAsia="es-DO"/>
        </w:rPr>
      </w:pPr>
      <w:r w:rsidRPr="00B951E0">
        <w:rPr>
          <w:rFonts w:eastAsia="Times New Roman"/>
          <w:color w:val="747171"/>
          <w:lang w:eastAsia="es-DO"/>
        </w:rPr>
        <w:t xml:space="preserve">Además de estas pruebas y ejercicios, se </w:t>
      </w:r>
      <w:r w:rsidR="00AA1438">
        <w:rPr>
          <w:rFonts w:eastAsia="Times New Roman"/>
          <w:color w:val="747171"/>
          <w:lang w:eastAsia="es-DO"/>
        </w:rPr>
        <w:t>desarrollaron</w:t>
      </w:r>
      <w:r w:rsidRPr="00B951E0">
        <w:rPr>
          <w:rFonts w:eastAsia="Times New Roman"/>
          <w:color w:val="747171"/>
          <w:lang w:eastAsia="es-DO"/>
        </w:rPr>
        <w:t xml:space="preserve"> capacitaciones especializadas y jornadas de sensibilización continuas, con el propósito de instaurar la continuidad del negocio como una cultura institucional. </w:t>
      </w:r>
    </w:p>
    <w:p w14:paraId="2FA08714" w14:textId="77777777" w:rsidR="00A13DC3" w:rsidRDefault="00882BBA" w:rsidP="00A13DC3">
      <w:pPr>
        <w:tabs>
          <w:tab w:val="left" w:pos="975"/>
        </w:tabs>
        <w:spacing w:before="100" w:beforeAutospacing="1" w:after="0" w:line="360" w:lineRule="auto"/>
        <w:jc w:val="both"/>
        <w:rPr>
          <w:rFonts w:eastAsia="Times New Roman"/>
          <w:color w:val="747171"/>
          <w:lang w:eastAsia="es-DO"/>
        </w:rPr>
      </w:pPr>
      <w:r w:rsidRPr="00B951E0">
        <w:rPr>
          <w:rFonts w:eastAsia="Times New Roman"/>
          <w:color w:val="747171"/>
          <w:lang w:eastAsia="es-DO"/>
        </w:rPr>
        <w:t xml:space="preserve">Este sistema </w:t>
      </w:r>
      <w:r w:rsidR="00AA1438">
        <w:rPr>
          <w:rFonts w:eastAsia="Times New Roman"/>
          <w:color w:val="747171"/>
          <w:lang w:eastAsia="es-DO"/>
        </w:rPr>
        <w:t xml:space="preserve">ha </w:t>
      </w:r>
      <w:r w:rsidRPr="00B951E0">
        <w:rPr>
          <w:rFonts w:eastAsia="Times New Roman"/>
          <w:color w:val="747171"/>
          <w:lang w:eastAsia="es-DO"/>
        </w:rPr>
        <w:t>constit</w:t>
      </w:r>
      <w:r w:rsidR="00AA1438">
        <w:rPr>
          <w:rFonts w:eastAsia="Times New Roman"/>
          <w:color w:val="747171"/>
          <w:lang w:eastAsia="es-DO"/>
        </w:rPr>
        <w:t>uido</w:t>
      </w:r>
      <w:r w:rsidRPr="00B951E0">
        <w:rPr>
          <w:rFonts w:eastAsia="Times New Roman"/>
          <w:color w:val="747171"/>
          <w:lang w:eastAsia="es-DO"/>
        </w:rPr>
        <w:t xml:space="preserve"> una fortaleza institucional, ya que, mediante las buenas prácticas del estándar internacional ISO 22301, se diseña</w:t>
      </w:r>
      <w:r w:rsidR="00AA1438">
        <w:rPr>
          <w:rFonts w:eastAsia="Times New Roman"/>
          <w:color w:val="747171"/>
          <w:lang w:eastAsia="es-DO"/>
        </w:rPr>
        <w:t>ron</w:t>
      </w:r>
      <w:r w:rsidRPr="00B951E0">
        <w:rPr>
          <w:rFonts w:eastAsia="Times New Roman"/>
          <w:color w:val="747171"/>
          <w:lang w:eastAsia="es-DO"/>
        </w:rPr>
        <w:t xml:space="preserve"> planes orientados a salvaguardar la vida de colaboradores y visitantes, así como a garantizar la continuidad de servicios esenciales, incluso en entornos disruptivos, como lo es el servicio dentro del alcance:</w:t>
      </w:r>
      <w:r w:rsidR="00AA1438">
        <w:rPr>
          <w:rFonts w:eastAsia="Times New Roman"/>
          <w:color w:val="747171"/>
          <w:lang w:eastAsia="es-DO"/>
        </w:rPr>
        <w:t xml:space="preserve"> </w:t>
      </w:r>
      <w:r w:rsidRPr="00B951E0">
        <w:rPr>
          <w:rFonts w:eastAsia="Times New Roman"/>
          <w:color w:val="747171"/>
          <w:lang w:eastAsia="es-DO"/>
        </w:rPr>
        <w:t>Certificación de Clasificación Empresarial Mipymes, ofrecido desde la Dirección de Comercio Interno.</w:t>
      </w:r>
    </w:p>
    <w:p w14:paraId="7D00AF6E" w14:textId="672272F1" w:rsidR="00882BBA" w:rsidRDefault="00882BBA" w:rsidP="00A13DC3">
      <w:pPr>
        <w:tabs>
          <w:tab w:val="left" w:pos="975"/>
        </w:tabs>
        <w:spacing w:before="100" w:beforeAutospacing="1" w:after="0" w:line="360" w:lineRule="auto"/>
        <w:jc w:val="both"/>
        <w:rPr>
          <w:rFonts w:eastAsia="Times New Roman"/>
          <w:color w:val="747171"/>
          <w:lang w:eastAsia="es-DO"/>
        </w:rPr>
      </w:pPr>
      <w:r w:rsidRPr="00B951E0">
        <w:rPr>
          <w:rFonts w:eastAsia="Times New Roman"/>
          <w:color w:val="747171"/>
          <w:lang w:eastAsia="es-DO"/>
        </w:rPr>
        <w:t>Los objetivos trazados buscan garantizar la calidad en la prestación de los servicios durante situaciones de contingencia, además de cumplir con los tiempos establecidos para la atención de solicitudes.</w:t>
      </w:r>
    </w:p>
    <w:p w14:paraId="12E5D575" w14:textId="77777777" w:rsidR="00C867F1" w:rsidRPr="00C867F1" w:rsidRDefault="00C867F1" w:rsidP="00C867F1">
      <w:pPr>
        <w:pStyle w:val="Prrafodelista"/>
        <w:numPr>
          <w:ilvl w:val="0"/>
          <w:numId w:val="40"/>
        </w:numPr>
        <w:tabs>
          <w:tab w:val="left" w:pos="975"/>
        </w:tabs>
        <w:spacing w:before="100" w:beforeAutospacing="1" w:after="0" w:line="360" w:lineRule="auto"/>
        <w:ind w:left="426"/>
        <w:jc w:val="both"/>
        <w:rPr>
          <w:b/>
          <w:bCs/>
          <w:color w:val="747171"/>
          <w:lang w:eastAsia="es-DO"/>
        </w:rPr>
      </w:pPr>
      <w:r w:rsidRPr="00C867F1">
        <w:rPr>
          <w:b/>
          <w:bCs/>
          <w:color w:val="747171"/>
          <w:lang w:eastAsia="es-DO"/>
        </w:rPr>
        <w:t>Subsistema de Gestión Ambiental ISO 14001:2015</w:t>
      </w:r>
    </w:p>
    <w:p w14:paraId="21486B4E" w14:textId="77777777" w:rsidR="00BC497D" w:rsidRDefault="00C867F1" w:rsidP="00C867F1">
      <w:pPr>
        <w:tabs>
          <w:tab w:val="left" w:pos="975"/>
        </w:tabs>
        <w:spacing w:before="100" w:beforeAutospacing="1" w:after="0" w:line="360" w:lineRule="auto"/>
        <w:jc w:val="both"/>
        <w:rPr>
          <w:rFonts w:eastAsia="Times New Roman"/>
          <w:color w:val="747171"/>
          <w:lang w:eastAsia="es-DO"/>
        </w:rPr>
      </w:pPr>
      <w:r w:rsidRPr="00C867F1">
        <w:rPr>
          <w:rFonts w:eastAsia="Times New Roman"/>
          <w:color w:val="747171"/>
          <w:lang w:eastAsia="es-DO"/>
        </w:rPr>
        <w:t>El</w:t>
      </w:r>
      <w:r>
        <w:rPr>
          <w:rFonts w:eastAsia="Times New Roman"/>
          <w:color w:val="747171"/>
          <w:lang w:eastAsia="es-DO"/>
        </w:rPr>
        <w:t xml:space="preserve"> </w:t>
      </w:r>
      <w:r w:rsidRPr="00C867F1">
        <w:rPr>
          <w:rFonts w:eastAsia="Times New Roman"/>
          <w:color w:val="747171"/>
          <w:lang w:eastAsia="es-DO"/>
        </w:rPr>
        <w:t xml:space="preserve">MICM </w:t>
      </w:r>
      <w:r w:rsidR="001E0DDF">
        <w:rPr>
          <w:rFonts w:eastAsia="Times New Roman"/>
          <w:color w:val="747171"/>
          <w:lang w:eastAsia="es-DO"/>
        </w:rPr>
        <w:t>reforzó</w:t>
      </w:r>
      <w:r w:rsidRPr="00C867F1">
        <w:rPr>
          <w:rFonts w:eastAsia="Times New Roman"/>
          <w:color w:val="747171"/>
          <w:lang w:eastAsia="es-DO"/>
        </w:rPr>
        <w:t xml:space="preserve"> su desempeño en el tema ambiental</w:t>
      </w:r>
      <w:r w:rsidR="001E0DDF">
        <w:rPr>
          <w:rFonts w:eastAsia="Times New Roman"/>
          <w:color w:val="747171"/>
          <w:lang w:eastAsia="es-DO"/>
        </w:rPr>
        <w:t xml:space="preserve"> mediante </w:t>
      </w:r>
      <w:r w:rsidRPr="00C867F1">
        <w:rPr>
          <w:rFonts w:eastAsia="Times New Roman"/>
          <w:color w:val="747171"/>
          <w:lang w:eastAsia="es-DO"/>
        </w:rPr>
        <w:t xml:space="preserve">la implementación y puesta en marcha del proyecto para el </w:t>
      </w:r>
      <w:r w:rsidRPr="00C867F1">
        <w:rPr>
          <w:rFonts w:eastAsia="Times New Roman"/>
          <w:color w:val="747171"/>
          <w:lang w:eastAsia="es-DO"/>
        </w:rPr>
        <w:lastRenderedPageBreak/>
        <w:t>fortalecimiento del subsistema de gestión ambiental basado en la norma ISO 14001, con enfoque en el ciclo de vida de los aspectos ambientales transversal a todas las áreas y controles internos.</w:t>
      </w:r>
      <w:r w:rsidR="00BC497D">
        <w:rPr>
          <w:rFonts w:eastAsia="Times New Roman"/>
          <w:color w:val="747171"/>
          <w:lang w:eastAsia="es-DO"/>
        </w:rPr>
        <w:t xml:space="preserve"> Con la implementación de este sistema se ha contribuido al cumplimiento del </w:t>
      </w:r>
      <w:r w:rsidRPr="00C867F1">
        <w:rPr>
          <w:rFonts w:eastAsia="Times New Roman"/>
          <w:color w:val="747171"/>
          <w:lang w:eastAsia="es-DO"/>
        </w:rPr>
        <w:t>objetivo institucional de reducir el impacto ambiental de las actividades y servicios que ofrece</w:t>
      </w:r>
      <w:r w:rsidR="00BC497D">
        <w:rPr>
          <w:rFonts w:eastAsia="Times New Roman"/>
          <w:color w:val="747171"/>
          <w:lang w:eastAsia="es-DO"/>
        </w:rPr>
        <w:t xml:space="preserve"> la institución</w:t>
      </w:r>
      <w:r w:rsidRPr="00C867F1">
        <w:rPr>
          <w:rFonts w:eastAsia="Times New Roman"/>
          <w:color w:val="747171"/>
          <w:lang w:eastAsia="es-DO"/>
        </w:rPr>
        <w:t>, mediante la puesta en marcha de acciones que prevengan la contaminación y otras actividades que se puedan que puedan afectar al medioambiente desprendidas de los aspectos ambientales considerados como significativos.</w:t>
      </w:r>
    </w:p>
    <w:p w14:paraId="13E47303" w14:textId="77777777" w:rsidR="00BC497D" w:rsidRDefault="00BC497D" w:rsidP="00C867F1">
      <w:pPr>
        <w:tabs>
          <w:tab w:val="left" w:pos="975"/>
        </w:tabs>
        <w:spacing w:before="100" w:beforeAutospacing="1" w:after="0" w:line="360" w:lineRule="auto"/>
        <w:jc w:val="both"/>
        <w:rPr>
          <w:rFonts w:eastAsia="Times New Roman"/>
          <w:color w:val="747171"/>
          <w:lang w:eastAsia="es-DO"/>
        </w:rPr>
      </w:pPr>
      <w:r>
        <w:rPr>
          <w:rFonts w:eastAsia="Times New Roman"/>
          <w:color w:val="747171"/>
          <w:lang w:eastAsia="es-DO"/>
        </w:rPr>
        <w:t>En el interés de que</w:t>
      </w:r>
      <w:r w:rsidR="00C867F1" w:rsidRPr="00C867F1">
        <w:rPr>
          <w:rFonts w:eastAsia="Times New Roman"/>
          <w:color w:val="747171"/>
          <w:lang w:eastAsia="es-DO"/>
        </w:rPr>
        <w:t xml:space="preserve"> desde lo interno </w:t>
      </w:r>
      <w:r>
        <w:rPr>
          <w:rFonts w:eastAsia="Times New Roman"/>
          <w:color w:val="747171"/>
          <w:lang w:eastAsia="es-DO"/>
        </w:rPr>
        <w:t xml:space="preserve">del MICM </w:t>
      </w:r>
      <w:r w:rsidR="00C867F1" w:rsidRPr="00C867F1">
        <w:rPr>
          <w:rFonts w:eastAsia="Times New Roman"/>
          <w:color w:val="747171"/>
          <w:lang w:eastAsia="es-DO"/>
        </w:rPr>
        <w:t xml:space="preserve">se logre la reducción de acciones negativas que causan y llevan al calentamiento global y, a su vez, aprovechar las iniciativas innovadoras y hacer uso de las buenas prácticas, </w:t>
      </w:r>
      <w:r>
        <w:rPr>
          <w:rFonts w:eastAsia="Times New Roman"/>
          <w:color w:val="747171"/>
          <w:lang w:eastAsia="es-DO"/>
        </w:rPr>
        <w:t xml:space="preserve">se realizó </w:t>
      </w:r>
      <w:r w:rsidR="00C867F1" w:rsidRPr="00C867F1">
        <w:rPr>
          <w:rFonts w:eastAsia="Times New Roman"/>
          <w:color w:val="747171"/>
          <w:lang w:eastAsia="es-DO"/>
        </w:rPr>
        <w:t xml:space="preserve">un autodiagnóstico para evaluar </w:t>
      </w:r>
      <w:r>
        <w:rPr>
          <w:rFonts w:eastAsia="Times New Roman"/>
          <w:color w:val="747171"/>
          <w:lang w:eastAsia="es-DO"/>
        </w:rPr>
        <w:t>la</w:t>
      </w:r>
      <w:r w:rsidR="00C867F1" w:rsidRPr="00C867F1">
        <w:rPr>
          <w:rFonts w:eastAsia="Times New Roman"/>
          <w:color w:val="747171"/>
          <w:lang w:eastAsia="es-DO"/>
        </w:rPr>
        <w:t xml:space="preserve"> huella e impacto ambiental.</w:t>
      </w:r>
    </w:p>
    <w:p w14:paraId="3F625ADE" w14:textId="77777777" w:rsidR="00BC497D" w:rsidRDefault="00BC497D" w:rsidP="00BC497D">
      <w:pPr>
        <w:tabs>
          <w:tab w:val="left" w:pos="975"/>
        </w:tabs>
        <w:spacing w:before="100" w:beforeAutospacing="1" w:after="0" w:line="360" w:lineRule="auto"/>
        <w:jc w:val="both"/>
        <w:rPr>
          <w:rFonts w:eastAsia="Times New Roman"/>
          <w:color w:val="747171"/>
          <w:lang w:eastAsia="es-DO"/>
        </w:rPr>
      </w:pPr>
      <w:r>
        <w:rPr>
          <w:rFonts w:eastAsia="Times New Roman"/>
          <w:color w:val="747171"/>
          <w:lang w:eastAsia="es-DO"/>
        </w:rPr>
        <w:t>Se</w:t>
      </w:r>
      <w:r w:rsidR="00C867F1" w:rsidRPr="00C867F1">
        <w:rPr>
          <w:rFonts w:eastAsia="Times New Roman"/>
          <w:color w:val="747171"/>
          <w:lang w:eastAsia="es-DO"/>
        </w:rPr>
        <w:t xml:space="preserve"> reforzaron a través de nuevos elementos propios de la norma, las herramientas que ya se tenían instauradas de sostenibilidad ambienta</w:t>
      </w:r>
      <w:r>
        <w:rPr>
          <w:rFonts w:eastAsia="Times New Roman"/>
          <w:color w:val="747171"/>
          <w:lang w:eastAsia="es-DO"/>
        </w:rPr>
        <w:t xml:space="preserve">l, entre estas: </w:t>
      </w:r>
    </w:p>
    <w:p w14:paraId="20A13B01" w14:textId="4DBC230B" w:rsidR="00C867F1" w:rsidRPr="00BC497D" w:rsidRDefault="00C867F1" w:rsidP="00BC497D">
      <w:pPr>
        <w:pStyle w:val="Prrafodelista"/>
        <w:numPr>
          <w:ilvl w:val="0"/>
          <w:numId w:val="50"/>
        </w:numPr>
        <w:tabs>
          <w:tab w:val="left" w:pos="975"/>
        </w:tabs>
        <w:spacing w:before="100" w:beforeAutospacing="1" w:after="0" w:line="360" w:lineRule="auto"/>
        <w:jc w:val="both"/>
        <w:rPr>
          <w:color w:val="747171"/>
          <w:lang w:eastAsia="es-DO"/>
        </w:rPr>
      </w:pPr>
      <w:r w:rsidRPr="00BC497D">
        <w:rPr>
          <w:color w:val="747171"/>
          <w:lang w:eastAsia="es-DO"/>
        </w:rPr>
        <w:t>Planes de acci</w:t>
      </w:r>
      <w:r w:rsidR="00BC497D">
        <w:rPr>
          <w:color w:val="747171"/>
          <w:lang w:eastAsia="es-DO"/>
        </w:rPr>
        <w:t>ón</w:t>
      </w:r>
      <w:r w:rsidRPr="00BC497D">
        <w:rPr>
          <w:color w:val="747171"/>
          <w:lang w:eastAsia="es-DO"/>
        </w:rPr>
        <w:t xml:space="preserve"> para la implementación y reducción o cierre de brechas del autodiagnóstico.</w:t>
      </w:r>
    </w:p>
    <w:p w14:paraId="646150DB" w14:textId="4882F62E" w:rsidR="00C867F1" w:rsidRPr="00B951E0" w:rsidRDefault="00C867F1" w:rsidP="00BC497D">
      <w:pPr>
        <w:numPr>
          <w:ilvl w:val="0"/>
          <w:numId w:val="50"/>
        </w:numPr>
        <w:spacing w:after="0" w:line="360" w:lineRule="auto"/>
        <w:contextualSpacing/>
        <w:jc w:val="both"/>
        <w:rPr>
          <w:rFonts w:eastAsia="Times New Roman"/>
          <w:color w:val="747171"/>
          <w:lang w:val="es-ES" w:eastAsia="es-DO"/>
        </w:rPr>
      </w:pPr>
      <w:r w:rsidRPr="00B951E0">
        <w:rPr>
          <w:rFonts w:eastAsia="Times New Roman"/>
          <w:color w:val="747171"/>
          <w:lang w:eastAsia="es-DO"/>
        </w:rPr>
        <w:t xml:space="preserve">Gestión y cierre de hallazgos de desviaciones del </w:t>
      </w:r>
      <w:r w:rsidR="00BC497D">
        <w:rPr>
          <w:rFonts w:eastAsia="Times New Roman"/>
          <w:color w:val="747171"/>
          <w:lang w:eastAsia="es-DO"/>
        </w:rPr>
        <w:t>subsistema.</w:t>
      </w:r>
    </w:p>
    <w:p w14:paraId="0467C3F2" w14:textId="77777777" w:rsidR="00C867F1" w:rsidRPr="00B951E0" w:rsidRDefault="00C867F1" w:rsidP="00C867F1">
      <w:pPr>
        <w:numPr>
          <w:ilvl w:val="0"/>
          <w:numId w:val="50"/>
        </w:numPr>
        <w:spacing w:after="0" w:line="360" w:lineRule="auto"/>
        <w:contextualSpacing/>
        <w:jc w:val="both"/>
        <w:rPr>
          <w:rFonts w:eastAsia="Times New Roman"/>
          <w:color w:val="747171"/>
          <w:lang w:val="es-ES" w:eastAsia="es-DO"/>
        </w:rPr>
      </w:pPr>
      <w:r w:rsidRPr="00B951E0">
        <w:rPr>
          <w:rFonts w:eastAsia="Times New Roman"/>
          <w:color w:val="747171"/>
          <w:lang w:eastAsia="es-DO"/>
        </w:rPr>
        <w:t>Ejecución y monitoreo del Programa de Gestión Ambiental.</w:t>
      </w:r>
    </w:p>
    <w:p w14:paraId="1BD4BAFC" w14:textId="77777777" w:rsidR="00C867F1" w:rsidRPr="00B951E0" w:rsidRDefault="00C867F1" w:rsidP="00C867F1">
      <w:pPr>
        <w:numPr>
          <w:ilvl w:val="0"/>
          <w:numId w:val="50"/>
        </w:numPr>
        <w:spacing w:after="0" w:line="360" w:lineRule="auto"/>
        <w:contextualSpacing/>
        <w:jc w:val="both"/>
        <w:rPr>
          <w:rFonts w:eastAsia="Times New Roman"/>
          <w:color w:val="747171"/>
          <w:lang w:val="es-ES" w:eastAsia="es-DO"/>
        </w:rPr>
      </w:pPr>
      <w:r w:rsidRPr="00B951E0">
        <w:rPr>
          <w:rFonts w:eastAsia="Times New Roman"/>
          <w:color w:val="747171"/>
          <w:lang w:eastAsia="es-DO"/>
        </w:rPr>
        <w:t>Revisión y monitoreo de indicadores de gestión del subsistema.</w:t>
      </w:r>
    </w:p>
    <w:p w14:paraId="4B16257F"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t>Reuniones del Comité de Gestión Ambiental.</w:t>
      </w:r>
    </w:p>
    <w:p w14:paraId="2BA94BB6"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t>Revisión y monitoreo de los requisitos legales aplicables al sistema mediante observatorios jurídicos.</w:t>
      </w:r>
    </w:p>
    <w:p w14:paraId="18CA3F0A"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t>Revisión y monitoreo de los riesgos ambientales asociados a los aspectos significativos.</w:t>
      </w:r>
    </w:p>
    <w:p w14:paraId="21E125C5"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lastRenderedPageBreak/>
        <w:t>Acciones para la mitigación de riesgos.</w:t>
      </w:r>
    </w:p>
    <w:p w14:paraId="5572C6D0"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t>Caminatas de inspección ambiental.</w:t>
      </w:r>
    </w:p>
    <w:p w14:paraId="2F420802"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t>Código QR para notificar o avisar sobre algún tipo de desviación del subsistema ambiental.</w:t>
      </w:r>
    </w:p>
    <w:p w14:paraId="133A0487" w14:textId="77777777" w:rsidR="00C867F1" w:rsidRPr="00B951E0" w:rsidRDefault="00C867F1" w:rsidP="00C867F1">
      <w:pPr>
        <w:numPr>
          <w:ilvl w:val="0"/>
          <w:numId w:val="50"/>
        </w:numPr>
        <w:spacing w:after="0" w:line="360" w:lineRule="auto"/>
        <w:contextualSpacing/>
        <w:jc w:val="both"/>
        <w:rPr>
          <w:lang w:eastAsia="es-DO"/>
        </w:rPr>
      </w:pPr>
      <w:r w:rsidRPr="00B951E0">
        <w:t>Caracterización del agua y medición de ruido ambiental.</w:t>
      </w:r>
    </w:p>
    <w:p w14:paraId="33CC73AE" w14:textId="77777777" w:rsidR="00C867F1" w:rsidRPr="00B951E0" w:rsidRDefault="00C867F1" w:rsidP="00C867F1">
      <w:pPr>
        <w:numPr>
          <w:ilvl w:val="0"/>
          <w:numId w:val="50"/>
        </w:numPr>
        <w:spacing w:after="0" w:line="360" w:lineRule="auto"/>
        <w:contextualSpacing/>
        <w:jc w:val="both"/>
        <w:rPr>
          <w:lang w:eastAsia="es-DO"/>
        </w:rPr>
      </w:pPr>
      <w:r w:rsidRPr="00B951E0">
        <w:t>Autoevaluación de los Controles Internos del subsistema de Gestión Ambiental (SGA).</w:t>
      </w:r>
    </w:p>
    <w:p w14:paraId="457E9C5F" w14:textId="77777777" w:rsidR="00C867F1" w:rsidRPr="00B951E0" w:rsidRDefault="00C867F1" w:rsidP="00C867F1">
      <w:pPr>
        <w:numPr>
          <w:ilvl w:val="0"/>
          <w:numId w:val="50"/>
        </w:numPr>
        <w:spacing w:after="0" w:line="360" w:lineRule="auto"/>
        <w:contextualSpacing/>
        <w:jc w:val="both"/>
        <w:rPr>
          <w:lang w:eastAsia="es-DO"/>
        </w:rPr>
      </w:pPr>
      <w:r w:rsidRPr="00B951E0">
        <w:t>Integración de los requisitos de la norma ISO 14001 y actualización de la documentación institucional.</w:t>
      </w:r>
    </w:p>
    <w:p w14:paraId="2541D143" w14:textId="77777777" w:rsidR="00C867F1" w:rsidRPr="00B951E0" w:rsidRDefault="00C867F1" w:rsidP="00C867F1">
      <w:pPr>
        <w:numPr>
          <w:ilvl w:val="0"/>
          <w:numId w:val="50"/>
        </w:numPr>
        <w:spacing w:after="0" w:line="360" w:lineRule="auto"/>
        <w:contextualSpacing/>
        <w:jc w:val="both"/>
        <w:rPr>
          <w:lang w:eastAsia="es-DO"/>
        </w:rPr>
      </w:pPr>
      <w:r w:rsidRPr="00B951E0">
        <w:t>Benchmarking Sostenibilidad 3Rs.</w:t>
      </w:r>
    </w:p>
    <w:p w14:paraId="6905CEA1" w14:textId="77777777" w:rsidR="00C867F1" w:rsidRPr="00B951E0" w:rsidRDefault="00C867F1" w:rsidP="00C867F1">
      <w:pPr>
        <w:numPr>
          <w:ilvl w:val="0"/>
          <w:numId w:val="50"/>
        </w:numPr>
        <w:spacing w:after="0" w:line="360" w:lineRule="auto"/>
        <w:contextualSpacing/>
        <w:jc w:val="both"/>
        <w:rPr>
          <w:lang w:eastAsia="es-DO"/>
        </w:rPr>
      </w:pPr>
      <w:r w:rsidRPr="00B951E0">
        <w:t>Recolección de residuos sólidos reciclables, peligrosos y biomédicos de la Torre MICM.</w:t>
      </w:r>
    </w:p>
    <w:p w14:paraId="1ED4E7C8"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t>Sensibilizaciones con los grupos de interés interno y colaboradores claves dentro de este sistema.</w:t>
      </w:r>
    </w:p>
    <w:p w14:paraId="68CCAFB5"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t>Adquisición de equipos tecnológicos y de medición para el fortalecimiento de los de los indicadores y el desempeño ambiental.</w:t>
      </w:r>
    </w:p>
    <w:p w14:paraId="0F7D9A9C" w14:textId="77777777" w:rsidR="00C867F1" w:rsidRPr="00B951E0" w:rsidRDefault="00C867F1" w:rsidP="00C867F1">
      <w:pPr>
        <w:pStyle w:val="Prrafodelista"/>
        <w:numPr>
          <w:ilvl w:val="0"/>
          <w:numId w:val="50"/>
        </w:numPr>
        <w:contextualSpacing w:val="0"/>
        <w:jc w:val="both"/>
        <w:rPr>
          <w:color w:val="747171"/>
          <w:lang w:val="es-ES" w:eastAsia="es-DO"/>
        </w:rPr>
      </w:pPr>
      <w:r w:rsidRPr="00B951E0">
        <w:rPr>
          <w:color w:val="747171"/>
          <w:lang w:val="es-ES" w:eastAsia="es-DO"/>
        </w:rPr>
        <w:t>Reforzamiento en la integración de los requisitos de la norma ISO 14001 y actualización de la documentación institucional.</w:t>
      </w:r>
    </w:p>
    <w:p w14:paraId="60A0FCB4" w14:textId="77777777" w:rsidR="00C867F1" w:rsidRPr="00B951E0" w:rsidRDefault="00C867F1" w:rsidP="00C867F1">
      <w:pPr>
        <w:pStyle w:val="Prrafodelista"/>
        <w:numPr>
          <w:ilvl w:val="0"/>
          <w:numId w:val="50"/>
        </w:numPr>
        <w:contextualSpacing w:val="0"/>
        <w:rPr>
          <w:color w:val="747171"/>
          <w:lang w:val="es-ES" w:eastAsia="es-DO"/>
        </w:rPr>
      </w:pPr>
      <w:r w:rsidRPr="00B951E0">
        <w:rPr>
          <w:color w:val="747171"/>
          <w:lang w:val="es-ES" w:eastAsia="es-DO"/>
        </w:rPr>
        <w:t>Recolección de residuos sólidos reciclables, peligrosos y biomédicos de la Torre MICM.</w:t>
      </w:r>
    </w:p>
    <w:p w14:paraId="233A084F" w14:textId="4306DC18" w:rsidR="00F34C4E" w:rsidRDefault="00C867F1" w:rsidP="00BC497D">
      <w:pPr>
        <w:tabs>
          <w:tab w:val="left" w:pos="975"/>
        </w:tabs>
        <w:spacing w:before="100" w:beforeAutospacing="1" w:after="0" w:line="360" w:lineRule="auto"/>
        <w:jc w:val="both"/>
        <w:rPr>
          <w:rFonts w:eastAsia="Times New Roman"/>
          <w:color w:val="747171"/>
          <w:lang w:eastAsia="es-DO"/>
        </w:rPr>
      </w:pPr>
      <w:r w:rsidRPr="00BC497D">
        <w:rPr>
          <w:rFonts w:eastAsia="Times New Roman"/>
          <w:color w:val="747171"/>
          <w:lang w:eastAsia="es-DO"/>
        </w:rPr>
        <w:t xml:space="preserve">Los residuos más significativos en este 2024 </w:t>
      </w:r>
      <w:r w:rsidR="00F34C4E">
        <w:rPr>
          <w:rFonts w:eastAsia="Times New Roman"/>
          <w:color w:val="747171"/>
          <w:lang w:eastAsia="es-DO"/>
        </w:rPr>
        <w:t>fueron</w:t>
      </w:r>
      <w:r w:rsidRPr="00BC497D">
        <w:rPr>
          <w:rFonts w:eastAsia="Times New Roman"/>
          <w:color w:val="747171"/>
          <w:lang w:eastAsia="es-DO"/>
        </w:rPr>
        <w:t xml:space="preserve"> los relacionados con las tareas diarias de los colaboradores, residuos orgánicos por el consumo del almuerzo, así como el consumo de papel y tinta; se gestionó a través de un </w:t>
      </w:r>
      <w:r w:rsidR="00F34C4E">
        <w:rPr>
          <w:rFonts w:eastAsia="Times New Roman"/>
          <w:color w:val="747171"/>
          <w:lang w:eastAsia="es-DO"/>
        </w:rPr>
        <w:t>g</w:t>
      </w:r>
      <w:r w:rsidRPr="00BC497D">
        <w:rPr>
          <w:rFonts w:eastAsia="Times New Roman"/>
          <w:color w:val="747171"/>
          <w:lang w:eastAsia="es-DO"/>
        </w:rPr>
        <w:t>estor autorizado esos residuos para su valoración, en los casos que aplican, y posterior disposición final.</w:t>
      </w:r>
    </w:p>
    <w:p w14:paraId="393F697F" w14:textId="77777777" w:rsidR="00F34C4E" w:rsidRDefault="00F34C4E" w:rsidP="00BC497D">
      <w:pPr>
        <w:tabs>
          <w:tab w:val="left" w:pos="975"/>
        </w:tabs>
        <w:spacing w:before="100" w:beforeAutospacing="1" w:after="0" w:line="360" w:lineRule="auto"/>
        <w:jc w:val="both"/>
        <w:rPr>
          <w:rFonts w:eastAsia="Times New Roman"/>
          <w:color w:val="747171"/>
          <w:lang w:eastAsia="es-DO"/>
        </w:rPr>
      </w:pPr>
      <w:r>
        <w:rPr>
          <w:rFonts w:eastAsia="Times New Roman"/>
          <w:color w:val="747171"/>
          <w:lang w:eastAsia="es-DO"/>
        </w:rPr>
        <w:t xml:space="preserve">Fueron identificados </w:t>
      </w:r>
      <w:r w:rsidR="00C867F1" w:rsidRPr="00BC497D">
        <w:rPr>
          <w:rFonts w:eastAsia="Times New Roman"/>
          <w:color w:val="747171"/>
          <w:lang w:eastAsia="es-DO"/>
        </w:rPr>
        <w:t xml:space="preserve">256 aspectos ambientales ya sean los directamente asociados a la operativa (aspectos directos), como aquellos asociados a las actividades de los proveedores y </w:t>
      </w:r>
      <w:r w:rsidR="00C867F1" w:rsidRPr="00BC497D">
        <w:rPr>
          <w:rFonts w:eastAsia="Times New Roman"/>
          <w:color w:val="747171"/>
          <w:lang w:eastAsia="es-DO"/>
        </w:rPr>
        <w:lastRenderedPageBreak/>
        <w:t xml:space="preserve">subcontratistas y al uso de los servicios por los clientes (aspectos indirectos), </w:t>
      </w:r>
      <w:r>
        <w:rPr>
          <w:rFonts w:eastAsia="Times New Roman"/>
          <w:color w:val="747171"/>
          <w:lang w:eastAsia="es-DO"/>
        </w:rPr>
        <w:t xml:space="preserve">y </w:t>
      </w:r>
      <w:r w:rsidR="00C867F1" w:rsidRPr="00BC497D">
        <w:rPr>
          <w:rFonts w:eastAsia="Times New Roman"/>
          <w:color w:val="747171"/>
          <w:lang w:eastAsia="es-DO"/>
        </w:rPr>
        <w:t>fueron detectados los aspectos ambientales asociados a posibles situaciones de emergencia. Todos los aspectos ambientales identificados fueron evaluados para determinar el grado de significancia y, de acuerdo con esto, los tipos de controles y respuestas.</w:t>
      </w:r>
    </w:p>
    <w:p w14:paraId="44719FF9" w14:textId="15FA2A8F" w:rsidR="00C867F1" w:rsidRPr="00BC497D" w:rsidRDefault="00C867F1" w:rsidP="00BC497D">
      <w:pPr>
        <w:tabs>
          <w:tab w:val="left" w:pos="975"/>
        </w:tabs>
        <w:spacing w:before="100" w:beforeAutospacing="1" w:after="0" w:line="360" w:lineRule="auto"/>
        <w:jc w:val="both"/>
        <w:rPr>
          <w:rFonts w:eastAsia="Times New Roman"/>
          <w:color w:val="747171"/>
          <w:lang w:eastAsia="es-DO"/>
        </w:rPr>
      </w:pPr>
      <w:r w:rsidRPr="00BC497D">
        <w:rPr>
          <w:rFonts w:eastAsia="Times New Roman"/>
          <w:color w:val="747171"/>
          <w:lang w:eastAsia="es-DO"/>
        </w:rPr>
        <w:t>En el mes de marzo la institución recibió la certificación de otorgamiento para el subsistema de Gestión Ambiental (ISO 14001:2015) por parte de la casa certificadora ICONTEC, cuyo alcance aplica para el servicio de Certificación</w:t>
      </w:r>
      <w:r w:rsidRPr="00B951E0">
        <w:rPr>
          <w:rFonts w:eastAsia="Times New Roman"/>
          <w:color w:val="747171"/>
          <w:lang w:eastAsia="es-DO"/>
        </w:rPr>
        <w:t xml:space="preserve"> de Clasificación Empresarial Mipymes que se ofrece desde la Dirección de Comercio Interno. </w:t>
      </w:r>
      <w:r w:rsidRPr="00BC497D">
        <w:rPr>
          <w:rFonts w:eastAsia="Times New Roman"/>
          <w:color w:val="747171"/>
          <w:lang w:eastAsia="es-DO"/>
        </w:rPr>
        <w:t>Este proceso arrojó como resultado 2 fortalezas, 4 oportunidades de mejora y 2 no conformidades menores.</w:t>
      </w:r>
    </w:p>
    <w:p w14:paraId="51AA720A" w14:textId="489B9799" w:rsidR="00C867F1" w:rsidRPr="00C867F1" w:rsidRDefault="00C867F1" w:rsidP="00A13DC3">
      <w:pPr>
        <w:tabs>
          <w:tab w:val="left" w:pos="975"/>
        </w:tabs>
        <w:spacing w:before="100" w:beforeAutospacing="1" w:after="0" w:line="360" w:lineRule="auto"/>
        <w:jc w:val="both"/>
        <w:rPr>
          <w:rFonts w:eastAsia="Times New Roman"/>
          <w:color w:val="747171"/>
          <w:lang w:val="es-US" w:eastAsia="es-DO"/>
        </w:rPr>
      </w:pPr>
      <w:r w:rsidRPr="00BC497D">
        <w:rPr>
          <w:rFonts w:eastAsia="Times New Roman"/>
          <w:color w:val="747171"/>
          <w:lang w:eastAsia="es-DO"/>
        </w:rPr>
        <w:t>Los resultados obtenidos en la auditoría externa del Sistema Integrado de Gestión son una muestra clara del compromiso del MICM con la responsabilidad en el cuidado del medio ambiente.</w:t>
      </w:r>
    </w:p>
    <w:p w14:paraId="1E570CEB" w14:textId="77777777" w:rsidR="00882BBA" w:rsidRPr="00A13DC3" w:rsidRDefault="00882BBA" w:rsidP="00A13DC3">
      <w:pPr>
        <w:pStyle w:val="Prrafodelista"/>
        <w:numPr>
          <w:ilvl w:val="0"/>
          <w:numId w:val="40"/>
        </w:numPr>
        <w:tabs>
          <w:tab w:val="left" w:pos="975"/>
        </w:tabs>
        <w:spacing w:before="100" w:beforeAutospacing="1" w:after="0" w:line="360" w:lineRule="auto"/>
        <w:ind w:left="284"/>
        <w:jc w:val="both"/>
        <w:rPr>
          <w:rFonts w:eastAsiaTheme="minorHAnsi"/>
          <w:b/>
          <w:bCs/>
          <w:noProof/>
          <w:lang w:val="es-ES" w:eastAsia="es-DO"/>
        </w:rPr>
      </w:pPr>
      <w:r w:rsidRPr="00A13DC3">
        <w:rPr>
          <w:rFonts w:eastAsiaTheme="minorHAnsi"/>
          <w:b/>
          <w:bCs/>
          <w:noProof/>
          <w:lang w:val="es-ES" w:eastAsia="es-DO"/>
        </w:rPr>
        <w:t xml:space="preserve">Gestión de la documentación y análisis de procesos </w:t>
      </w:r>
    </w:p>
    <w:p w14:paraId="523A14C6" w14:textId="77777777" w:rsidR="00A13DC3" w:rsidRDefault="00A13DC3" w:rsidP="00A13DC3">
      <w:pPr>
        <w:tabs>
          <w:tab w:val="left" w:pos="975"/>
        </w:tabs>
        <w:spacing w:before="100" w:beforeAutospacing="1" w:after="0" w:line="360" w:lineRule="auto"/>
        <w:jc w:val="both"/>
        <w:rPr>
          <w:rFonts w:eastAsia="Times New Roman"/>
          <w:color w:val="747171"/>
          <w:lang w:eastAsia="es-DO"/>
        </w:rPr>
      </w:pPr>
      <w:r w:rsidRPr="00A13DC3">
        <w:rPr>
          <w:rFonts w:eastAsia="Times New Roman"/>
          <w:color w:val="747171"/>
          <w:lang w:eastAsia="es-DO"/>
        </w:rPr>
        <w:t>E</w:t>
      </w:r>
      <w:r w:rsidR="00882BBA" w:rsidRPr="00A13DC3">
        <w:rPr>
          <w:rFonts w:eastAsia="Times New Roman"/>
          <w:color w:val="747171"/>
          <w:lang w:eastAsia="es-DO"/>
        </w:rPr>
        <w:t>l MICM ha trabaj</w:t>
      </w:r>
      <w:r w:rsidRPr="00A13DC3">
        <w:rPr>
          <w:rFonts w:eastAsia="Times New Roman"/>
          <w:color w:val="747171"/>
          <w:lang w:eastAsia="es-DO"/>
        </w:rPr>
        <w:t>ó</w:t>
      </w:r>
      <w:r w:rsidR="00882BBA" w:rsidRPr="00A13DC3">
        <w:rPr>
          <w:rFonts w:eastAsia="Times New Roman"/>
          <w:color w:val="747171"/>
          <w:lang w:eastAsia="es-DO"/>
        </w:rPr>
        <w:t xml:space="preserve"> de manera continua en aras del fortalecimiento de la gestión documental y la gestión del conocimiento, con el fin de lograr la estandarización de los procesos y garantizar la continuidad institucional.</w:t>
      </w:r>
    </w:p>
    <w:p w14:paraId="1334A91F" w14:textId="14359B74" w:rsidR="00882BBA" w:rsidRDefault="00882BBA" w:rsidP="00A13DC3">
      <w:pPr>
        <w:tabs>
          <w:tab w:val="left" w:pos="975"/>
        </w:tabs>
        <w:spacing w:before="100" w:beforeAutospacing="1" w:after="0" w:line="360" w:lineRule="auto"/>
        <w:jc w:val="both"/>
        <w:rPr>
          <w:rFonts w:eastAsia="Times New Roman"/>
          <w:color w:val="747171"/>
          <w:lang w:eastAsia="es-DO"/>
        </w:rPr>
      </w:pPr>
      <w:r w:rsidRPr="00A13DC3">
        <w:rPr>
          <w:rFonts w:eastAsia="Times New Roman"/>
          <w:color w:val="747171"/>
          <w:lang w:eastAsia="es-DO"/>
        </w:rPr>
        <w:t xml:space="preserve">El 2024 marcó un periodo de logros significativos </w:t>
      </w:r>
      <w:r w:rsidR="00A13DC3">
        <w:rPr>
          <w:rFonts w:eastAsia="Times New Roman"/>
          <w:color w:val="747171"/>
          <w:lang w:eastAsia="es-DO"/>
        </w:rPr>
        <w:t>para la d</w:t>
      </w:r>
      <w:r w:rsidRPr="00A13DC3">
        <w:rPr>
          <w:rFonts w:eastAsia="Times New Roman"/>
          <w:color w:val="747171"/>
          <w:lang w:eastAsia="es-DO"/>
        </w:rPr>
        <w:t xml:space="preserve">ocumentación y </w:t>
      </w:r>
      <w:r w:rsidR="00A13DC3">
        <w:rPr>
          <w:rFonts w:eastAsia="Times New Roman"/>
          <w:color w:val="747171"/>
          <w:lang w:eastAsia="es-DO"/>
        </w:rPr>
        <w:t>a</w:t>
      </w:r>
      <w:r w:rsidRPr="00A13DC3">
        <w:rPr>
          <w:rFonts w:eastAsia="Times New Roman"/>
          <w:color w:val="747171"/>
          <w:lang w:eastAsia="es-DO"/>
        </w:rPr>
        <w:t xml:space="preserve">nálisis de </w:t>
      </w:r>
      <w:r w:rsidR="00A13DC3">
        <w:rPr>
          <w:rFonts w:eastAsia="Times New Roman"/>
          <w:color w:val="747171"/>
          <w:lang w:eastAsia="es-DO"/>
        </w:rPr>
        <w:t>p</w:t>
      </w:r>
      <w:r w:rsidRPr="00A13DC3">
        <w:rPr>
          <w:rFonts w:eastAsia="Times New Roman"/>
          <w:color w:val="747171"/>
          <w:lang w:eastAsia="es-DO"/>
        </w:rPr>
        <w:t>rocesos del MICM. A continuación, se detallan las principales actividades realizadas, organizadas en subtemas que reflejan el alcance y el impacto de los resultados obtenidos.</w:t>
      </w:r>
    </w:p>
    <w:p w14:paraId="277A3B95" w14:textId="77777777" w:rsidR="007C55F8" w:rsidRDefault="00D54344" w:rsidP="00D54344">
      <w:pPr>
        <w:tabs>
          <w:tab w:val="left" w:pos="975"/>
        </w:tabs>
        <w:spacing w:before="100" w:beforeAutospacing="1" w:after="0" w:line="360" w:lineRule="auto"/>
        <w:jc w:val="both"/>
        <w:rPr>
          <w:rFonts w:eastAsia="Times New Roman"/>
          <w:color w:val="747171"/>
          <w:lang w:eastAsia="es-DO"/>
        </w:rPr>
      </w:pPr>
      <w:r>
        <w:rPr>
          <w:rFonts w:eastAsia="Times New Roman"/>
          <w:color w:val="747171"/>
          <w:lang w:eastAsia="es-DO"/>
        </w:rPr>
        <w:lastRenderedPageBreak/>
        <w:t>En lo que concierne a la gestión y producción documental, s</w:t>
      </w:r>
      <w:r w:rsidR="00882BBA" w:rsidRPr="00D54344">
        <w:rPr>
          <w:rFonts w:eastAsia="Times New Roman"/>
          <w:color w:val="747171"/>
          <w:lang w:eastAsia="es-DO"/>
        </w:rPr>
        <w:t>e elaboraron 83 documentos clave, incluyendo el Manual de Crisis, políticas de gestión para el consultorio médico y procedimientos para la gestión financiera</w:t>
      </w:r>
      <w:r>
        <w:rPr>
          <w:rFonts w:eastAsia="Times New Roman"/>
          <w:color w:val="747171"/>
          <w:lang w:eastAsia="es-DO"/>
        </w:rPr>
        <w:t>; s</w:t>
      </w:r>
      <w:r w:rsidR="00882BBA" w:rsidRPr="00D54344">
        <w:rPr>
          <w:rFonts w:eastAsia="Times New Roman"/>
          <w:color w:val="747171"/>
          <w:lang w:eastAsia="es-DO"/>
        </w:rPr>
        <w:t>e revisaron y alinearon 233 documentos con los estándares y necesidades, incluyendo manuales, políticas y procedimientos operativos</w:t>
      </w:r>
      <w:r>
        <w:rPr>
          <w:rFonts w:eastAsia="Times New Roman"/>
          <w:color w:val="747171"/>
          <w:lang w:eastAsia="es-DO"/>
        </w:rPr>
        <w:t>; se</w:t>
      </w:r>
      <w:r w:rsidR="00882BBA" w:rsidRPr="00D54344">
        <w:rPr>
          <w:rFonts w:eastAsia="Times New Roman"/>
          <w:color w:val="747171"/>
          <w:lang w:eastAsia="es-DO"/>
        </w:rPr>
        <w:t xml:space="preserve"> diseñaron 25 nuevos formularios, como la Matriz de Validación de Pruebas según Grupo Ocupacional</w:t>
      </w:r>
      <w:r>
        <w:rPr>
          <w:rFonts w:eastAsia="Times New Roman"/>
          <w:color w:val="747171"/>
          <w:lang w:eastAsia="es-DO"/>
        </w:rPr>
        <w:t xml:space="preserve">; </w:t>
      </w:r>
      <w:r w:rsidR="00882BBA" w:rsidRPr="00D54344">
        <w:rPr>
          <w:rFonts w:eastAsia="Times New Roman"/>
          <w:color w:val="747171"/>
          <w:lang w:eastAsia="es-DO"/>
        </w:rPr>
        <w:t xml:space="preserve"> se actualizaron 96 formularios, mejorando la precisión y eficiencia en la recopilación de datos</w:t>
      </w:r>
      <w:r w:rsidR="007C55F8">
        <w:rPr>
          <w:rFonts w:eastAsia="Times New Roman"/>
          <w:color w:val="747171"/>
          <w:lang w:eastAsia="es-DO"/>
        </w:rPr>
        <w:t xml:space="preserve">; y </w:t>
      </w:r>
      <w:r w:rsidR="00882BBA" w:rsidRPr="00D54344">
        <w:rPr>
          <w:rFonts w:eastAsia="Times New Roman"/>
          <w:color w:val="747171"/>
          <w:lang w:eastAsia="es-DO"/>
        </w:rPr>
        <w:t>se obsoletizaron un total de 10 documentos.</w:t>
      </w:r>
    </w:p>
    <w:p w14:paraId="31CCB068" w14:textId="77777777" w:rsidR="007C55F8" w:rsidRDefault="00882BBA" w:rsidP="00D54344">
      <w:pPr>
        <w:tabs>
          <w:tab w:val="left" w:pos="975"/>
        </w:tabs>
        <w:spacing w:before="100" w:beforeAutospacing="1" w:after="0" w:line="360" w:lineRule="auto"/>
        <w:jc w:val="both"/>
        <w:rPr>
          <w:rFonts w:eastAsia="Times New Roman"/>
          <w:color w:val="747171"/>
          <w:lang w:eastAsia="es-DO"/>
        </w:rPr>
      </w:pPr>
      <w:r w:rsidRPr="00D54344">
        <w:rPr>
          <w:rFonts w:eastAsia="Times New Roman"/>
          <w:color w:val="747171"/>
          <w:lang w:eastAsia="es-DO"/>
        </w:rPr>
        <w:t>Estas acciones han contribuido significativamente a la estandarización de procesos y la mejora en la trazabilidad de las operaciones.</w:t>
      </w:r>
    </w:p>
    <w:p w14:paraId="3A6B25DF" w14:textId="5B8D168A" w:rsidR="007C55F8" w:rsidRDefault="00882BBA" w:rsidP="00D54344">
      <w:pPr>
        <w:tabs>
          <w:tab w:val="left" w:pos="975"/>
        </w:tabs>
        <w:spacing w:before="100" w:beforeAutospacing="1" w:after="0" w:line="360" w:lineRule="auto"/>
        <w:jc w:val="both"/>
        <w:rPr>
          <w:rFonts w:eastAsia="Times New Roman"/>
          <w:color w:val="747171"/>
          <w:lang w:eastAsia="es-DO"/>
        </w:rPr>
      </w:pPr>
      <w:r w:rsidRPr="00D54344">
        <w:rPr>
          <w:rFonts w:eastAsia="Times New Roman"/>
          <w:color w:val="747171"/>
          <w:lang w:eastAsia="es-DO"/>
        </w:rPr>
        <w:t xml:space="preserve">Asimismo, se realizaron reuniones y sensibilizaciones, que sumaron más de 50 sesiones, las cuales buscaron garantizar un enfoque integral en la documentación, fortaleciendo los procesos administrativos y operativos. Como resultado del proceso de creación y actualización de documentos, fueron impactadas 20 áreas de la </w:t>
      </w:r>
      <w:r w:rsidR="00324F82" w:rsidRPr="00D54344">
        <w:rPr>
          <w:rFonts w:eastAsia="Times New Roman"/>
          <w:color w:val="747171"/>
          <w:lang w:eastAsia="es-DO"/>
        </w:rPr>
        <w:t>institución</w:t>
      </w:r>
      <w:r w:rsidRPr="00D54344">
        <w:rPr>
          <w:rFonts w:eastAsia="Times New Roman"/>
          <w:color w:val="747171"/>
          <w:lang w:eastAsia="es-DO"/>
        </w:rPr>
        <w:t xml:space="preserve"> y aproximadamente 250 colaboradores, asegurando la implementación efectiva de herramientas y procesos.</w:t>
      </w:r>
    </w:p>
    <w:p w14:paraId="7E009B0D" w14:textId="3DCC111F" w:rsidR="00882BBA" w:rsidRPr="007C55F8" w:rsidRDefault="00882BBA" w:rsidP="007C55F8">
      <w:pPr>
        <w:pStyle w:val="Prrafodelista"/>
        <w:numPr>
          <w:ilvl w:val="0"/>
          <w:numId w:val="40"/>
        </w:numPr>
        <w:tabs>
          <w:tab w:val="left" w:pos="975"/>
        </w:tabs>
        <w:spacing w:before="100" w:beforeAutospacing="1" w:after="0" w:line="360" w:lineRule="auto"/>
        <w:ind w:left="284"/>
        <w:jc w:val="both"/>
        <w:rPr>
          <w:rFonts w:eastAsiaTheme="minorHAnsi"/>
          <w:b/>
          <w:bCs/>
          <w:noProof/>
          <w:lang w:val="es-ES" w:eastAsia="es-DO"/>
        </w:rPr>
      </w:pPr>
      <w:r w:rsidRPr="007C55F8">
        <w:rPr>
          <w:rFonts w:eastAsiaTheme="minorHAnsi"/>
          <w:b/>
          <w:bCs/>
          <w:noProof/>
          <w:lang w:val="es-ES" w:eastAsia="es-DO"/>
        </w:rPr>
        <w:t xml:space="preserve">Formalización y </w:t>
      </w:r>
      <w:r w:rsidR="004719F5">
        <w:rPr>
          <w:rFonts w:eastAsiaTheme="minorHAnsi"/>
          <w:b/>
          <w:bCs/>
          <w:noProof/>
          <w:lang w:val="es-ES" w:eastAsia="es-DO"/>
        </w:rPr>
        <w:t>d</w:t>
      </w:r>
      <w:r w:rsidRPr="007C55F8">
        <w:rPr>
          <w:rFonts w:eastAsiaTheme="minorHAnsi"/>
          <w:b/>
          <w:bCs/>
          <w:noProof/>
          <w:lang w:val="es-ES" w:eastAsia="es-DO"/>
        </w:rPr>
        <w:t xml:space="preserve">igitalización de </w:t>
      </w:r>
      <w:r w:rsidR="004719F5">
        <w:rPr>
          <w:rFonts w:eastAsiaTheme="minorHAnsi"/>
          <w:b/>
          <w:bCs/>
          <w:noProof/>
          <w:lang w:val="es-ES" w:eastAsia="es-DO"/>
        </w:rPr>
        <w:t>p</w:t>
      </w:r>
      <w:r w:rsidRPr="007C55F8">
        <w:rPr>
          <w:rFonts w:eastAsiaTheme="minorHAnsi"/>
          <w:b/>
          <w:bCs/>
          <w:noProof/>
          <w:lang w:val="es-ES" w:eastAsia="es-DO"/>
        </w:rPr>
        <w:t>rocesos</w:t>
      </w:r>
    </w:p>
    <w:p w14:paraId="18BDAF26" w14:textId="2EF5C73E" w:rsidR="0065102F" w:rsidRDefault="00882BBA" w:rsidP="00D54344">
      <w:pPr>
        <w:tabs>
          <w:tab w:val="left" w:pos="975"/>
        </w:tabs>
        <w:spacing w:before="100" w:beforeAutospacing="1" w:after="0" w:line="360" w:lineRule="auto"/>
        <w:jc w:val="both"/>
        <w:rPr>
          <w:rFonts w:eastAsia="Times New Roman"/>
          <w:color w:val="747171"/>
          <w:lang w:eastAsia="es-DO"/>
        </w:rPr>
      </w:pPr>
      <w:r w:rsidRPr="00D54344">
        <w:rPr>
          <w:rFonts w:eastAsia="Times New Roman"/>
          <w:color w:val="747171"/>
          <w:lang w:eastAsia="es-DO"/>
        </w:rPr>
        <w:t>El 2024 estuvo marcado por un avance significativo en la digitalización de la gestión documental. Entre los logros</w:t>
      </w:r>
      <w:r w:rsidR="0065102F">
        <w:rPr>
          <w:rFonts w:eastAsia="Times New Roman"/>
          <w:color w:val="747171"/>
          <w:lang w:eastAsia="es-DO"/>
        </w:rPr>
        <w:t xml:space="preserve"> se</w:t>
      </w:r>
      <w:r w:rsidRPr="00D54344">
        <w:rPr>
          <w:rFonts w:eastAsia="Times New Roman"/>
          <w:color w:val="747171"/>
          <w:lang w:eastAsia="es-DO"/>
        </w:rPr>
        <w:t xml:space="preserve"> destacan</w:t>
      </w:r>
      <w:r w:rsidR="0065102F">
        <w:rPr>
          <w:rFonts w:eastAsia="Times New Roman"/>
          <w:color w:val="747171"/>
          <w:lang w:eastAsia="es-DO"/>
        </w:rPr>
        <w:t xml:space="preserve"> el u</w:t>
      </w:r>
      <w:r w:rsidRPr="00D54344">
        <w:rPr>
          <w:rFonts w:eastAsia="Times New Roman"/>
          <w:color w:val="747171"/>
          <w:lang w:eastAsia="es-DO"/>
        </w:rPr>
        <w:t>so de SharePoint</w:t>
      </w:r>
      <w:r w:rsidR="0065102F">
        <w:rPr>
          <w:rFonts w:eastAsia="Times New Roman"/>
          <w:color w:val="747171"/>
          <w:lang w:eastAsia="es-DO"/>
        </w:rPr>
        <w:t xml:space="preserve">, para </w:t>
      </w:r>
      <w:r w:rsidRPr="00D54344">
        <w:rPr>
          <w:rFonts w:eastAsia="Times New Roman"/>
          <w:color w:val="747171"/>
          <w:lang w:eastAsia="es-DO"/>
        </w:rPr>
        <w:t>el registro y seguimiento de solicitudes documentales, hallazgos de auditorías y revisiones del listado maestro de documentos</w:t>
      </w:r>
      <w:r w:rsidR="0065102F">
        <w:rPr>
          <w:rFonts w:eastAsia="Times New Roman"/>
          <w:color w:val="747171"/>
          <w:lang w:eastAsia="es-DO"/>
        </w:rPr>
        <w:t>; f</w:t>
      </w:r>
      <w:r w:rsidRPr="00D54344">
        <w:rPr>
          <w:rFonts w:eastAsia="Times New Roman"/>
          <w:color w:val="747171"/>
          <w:lang w:eastAsia="es-DO"/>
        </w:rPr>
        <w:t>ormalización de documentos clave</w:t>
      </w:r>
      <w:r w:rsidR="0065102F">
        <w:rPr>
          <w:rFonts w:eastAsia="Times New Roman"/>
          <w:color w:val="747171"/>
          <w:lang w:eastAsia="es-DO"/>
        </w:rPr>
        <w:t xml:space="preserve">, entre estos </w:t>
      </w:r>
      <w:r w:rsidRPr="00D54344">
        <w:rPr>
          <w:rFonts w:eastAsia="Times New Roman"/>
          <w:color w:val="747171"/>
          <w:lang w:eastAsia="es-DO"/>
        </w:rPr>
        <w:t xml:space="preserve">el Sistema Nacional de Prevención de Controversias (SNPC), el </w:t>
      </w:r>
      <w:r w:rsidRPr="00D54344">
        <w:rPr>
          <w:rFonts w:eastAsia="Times New Roman"/>
          <w:color w:val="747171"/>
          <w:lang w:eastAsia="es-DO"/>
        </w:rPr>
        <w:lastRenderedPageBreak/>
        <w:t>Manual de Gestión Integrada de Riesgos y Oportunidades</w:t>
      </w:r>
      <w:r w:rsidR="0065102F">
        <w:rPr>
          <w:rFonts w:eastAsia="Times New Roman"/>
          <w:color w:val="747171"/>
          <w:lang w:eastAsia="es-DO"/>
        </w:rPr>
        <w:t>,</w:t>
      </w:r>
      <w:r w:rsidRPr="00D54344">
        <w:rPr>
          <w:rFonts w:eastAsia="Times New Roman"/>
          <w:color w:val="747171"/>
          <w:lang w:eastAsia="es-DO"/>
        </w:rPr>
        <w:t xml:space="preserve"> y las listas de verificación para permisos en estaciones de expendio de combustibles.</w:t>
      </w:r>
    </w:p>
    <w:p w14:paraId="3B1F1291" w14:textId="5FB10FBC" w:rsidR="001B6AF8" w:rsidRDefault="001B6AF8" w:rsidP="00A62D77">
      <w:pPr>
        <w:tabs>
          <w:tab w:val="left" w:pos="975"/>
        </w:tabs>
        <w:spacing w:before="100" w:beforeAutospacing="1" w:after="0" w:line="360" w:lineRule="auto"/>
        <w:jc w:val="both"/>
        <w:rPr>
          <w:rFonts w:eastAsia="Times New Roman"/>
          <w:color w:val="747171"/>
          <w:lang w:eastAsia="es-DO"/>
        </w:rPr>
      </w:pPr>
      <w:r>
        <w:rPr>
          <w:rFonts w:eastAsia="Times New Roman"/>
          <w:color w:val="747171"/>
          <w:lang w:eastAsia="es-DO"/>
        </w:rPr>
        <w:t>En términos de innovación</w:t>
      </w:r>
      <w:r w:rsidR="00A62D77">
        <w:rPr>
          <w:rFonts w:eastAsia="Times New Roman"/>
          <w:color w:val="747171"/>
          <w:lang w:eastAsia="es-DO"/>
        </w:rPr>
        <w:t xml:space="preserve"> e implementación de </w:t>
      </w:r>
      <w:r>
        <w:rPr>
          <w:rFonts w:eastAsia="Times New Roman"/>
          <w:color w:val="747171"/>
          <w:lang w:eastAsia="es-DO"/>
        </w:rPr>
        <w:t xml:space="preserve">herramientas de análisis de procesos, </w:t>
      </w:r>
      <w:r w:rsidR="00A62D77">
        <w:rPr>
          <w:rFonts w:eastAsia="Times New Roman"/>
          <w:color w:val="747171"/>
          <w:lang w:eastAsia="es-DO"/>
        </w:rPr>
        <w:t xml:space="preserve">hubo un enfoque </w:t>
      </w:r>
      <w:r w:rsidR="00A62D77" w:rsidRPr="00A62D77">
        <w:rPr>
          <w:rFonts w:eastAsia="Times New Roman"/>
          <w:color w:val="747171"/>
          <w:lang w:eastAsia="es-DO"/>
        </w:rPr>
        <w:t xml:space="preserve">en el </w:t>
      </w:r>
      <w:r w:rsidR="00882BBA" w:rsidRPr="00A62D77">
        <w:rPr>
          <w:rFonts w:eastAsia="Times New Roman"/>
          <w:color w:val="747171"/>
          <w:lang w:eastAsia="es-DO"/>
        </w:rPr>
        <w:t>desarrollo de dashboards y herramientas analíticas</w:t>
      </w:r>
      <w:r w:rsidRPr="00A62D77">
        <w:rPr>
          <w:rFonts w:eastAsia="Times New Roman"/>
          <w:color w:val="747171"/>
          <w:lang w:eastAsia="es-DO"/>
        </w:rPr>
        <w:t>. Algunos logros</w:t>
      </w:r>
      <w:r w:rsidR="00882BBA" w:rsidRPr="00A62D77">
        <w:rPr>
          <w:rFonts w:eastAsia="Times New Roman"/>
          <w:color w:val="747171"/>
          <w:lang w:eastAsia="es-DO"/>
        </w:rPr>
        <w:t xml:space="preserve"> incluyen</w:t>
      </w:r>
      <w:r w:rsidRPr="00A62D77">
        <w:rPr>
          <w:rFonts w:eastAsia="Times New Roman"/>
          <w:color w:val="747171"/>
          <w:lang w:eastAsia="es-DO"/>
        </w:rPr>
        <w:t xml:space="preserve"> la innovación </w:t>
      </w:r>
      <w:r w:rsidR="00882BBA" w:rsidRPr="0065102F">
        <w:rPr>
          <w:rFonts w:eastAsia="Times New Roman"/>
          <w:color w:val="747171"/>
          <w:lang w:eastAsia="es-DO"/>
        </w:rPr>
        <w:t>en procesos y gestión de la información documentada.</w:t>
      </w:r>
    </w:p>
    <w:p w14:paraId="020035A3" w14:textId="3C4DA08C" w:rsidR="00882BBA" w:rsidRPr="003817E7" w:rsidRDefault="00272F12" w:rsidP="00324F82">
      <w:pPr>
        <w:tabs>
          <w:tab w:val="left" w:pos="975"/>
        </w:tabs>
        <w:spacing w:before="100" w:beforeAutospacing="1" w:after="0" w:line="360" w:lineRule="auto"/>
        <w:ind w:left="-76"/>
        <w:jc w:val="both"/>
        <w:rPr>
          <w:noProof/>
          <w:lang w:eastAsia="es-DO"/>
        </w:rPr>
      </w:pPr>
      <w:r>
        <w:rPr>
          <w:noProof/>
          <w:lang w:eastAsia="es-DO"/>
        </w:rPr>
        <w:t>L</w:t>
      </w:r>
      <w:r w:rsidR="00882BBA" w:rsidRPr="00F82FAD">
        <w:rPr>
          <w:noProof/>
          <w:lang w:eastAsia="es-DO"/>
        </w:rPr>
        <w:t>a colaboración interdepartamental, la digitalización de procesos y la capacitación del equipo han fortalecido la capacidad institucional del MICM, contribuyendo a su misión de ofrecer servicios más eficientes y alineados con los estándares internacionales</w:t>
      </w:r>
      <w:r w:rsidR="00A62D77">
        <w:rPr>
          <w:noProof/>
          <w:lang w:eastAsia="es-DO"/>
        </w:rPr>
        <w:t>.</w:t>
      </w:r>
    </w:p>
    <w:p w14:paraId="5D165C25" w14:textId="39DF69A8" w:rsidR="00882BBA" w:rsidRPr="00324F82" w:rsidRDefault="00882BBA" w:rsidP="00324F82">
      <w:pPr>
        <w:pStyle w:val="Prrafodelista"/>
        <w:numPr>
          <w:ilvl w:val="0"/>
          <w:numId w:val="40"/>
        </w:numPr>
        <w:tabs>
          <w:tab w:val="left" w:pos="975"/>
        </w:tabs>
        <w:spacing w:before="100" w:beforeAutospacing="1" w:after="0" w:line="360" w:lineRule="auto"/>
        <w:ind w:left="284"/>
        <w:jc w:val="both"/>
        <w:rPr>
          <w:rFonts w:eastAsiaTheme="minorHAnsi"/>
          <w:b/>
          <w:bCs/>
          <w:noProof/>
          <w:lang w:val="es-ES" w:eastAsia="es-DO"/>
        </w:rPr>
      </w:pPr>
      <w:r w:rsidRPr="00324F82">
        <w:rPr>
          <w:rFonts w:eastAsiaTheme="minorHAnsi"/>
          <w:b/>
          <w:bCs/>
          <w:noProof/>
          <w:lang w:val="es-ES" w:eastAsia="es-DO"/>
        </w:rPr>
        <w:t xml:space="preserve">Gestión de </w:t>
      </w:r>
      <w:r w:rsidR="004719F5" w:rsidRPr="00324F82">
        <w:rPr>
          <w:rFonts w:eastAsiaTheme="minorHAnsi"/>
          <w:b/>
          <w:bCs/>
          <w:noProof/>
          <w:lang w:val="es-ES" w:eastAsia="es-DO"/>
        </w:rPr>
        <w:t>r</w:t>
      </w:r>
      <w:r w:rsidRPr="00324F82">
        <w:rPr>
          <w:rFonts w:eastAsiaTheme="minorHAnsi"/>
          <w:b/>
          <w:bCs/>
          <w:noProof/>
          <w:lang w:val="es-ES" w:eastAsia="es-DO"/>
        </w:rPr>
        <w:t xml:space="preserve">iesgos y </w:t>
      </w:r>
      <w:r w:rsidR="004719F5" w:rsidRPr="00324F82">
        <w:rPr>
          <w:rFonts w:eastAsiaTheme="minorHAnsi"/>
          <w:b/>
          <w:bCs/>
          <w:noProof/>
          <w:lang w:val="es-ES" w:eastAsia="es-DO"/>
        </w:rPr>
        <w:t>o</w:t>
      </w:r>
      <w:r w:rsidRPr="00324F82">
        <w:rPr>
          <w:rFonts w:eastAsiaTheme="minorHAnsi"/>
          <w:b/>
          <w:bCs/>
          <w:noProof/>
          <w:lang w:val="es-ES" w:eastAsia="es-DO"/>
        </w:rPr>
        <w:t>portunidades</w:t>
      </w:r>
    </w:p>
    <w:p w14:paraId="52ABF325" w14:textId="77777777" w:rsidR="00272F12" w:rsidRPr="00272F12" w:rsidRDefault="00882BBA" w:rsidP="00272F12">
      <w:pPr>
        <w:tabs>
          <w:tab w:val="left" w:pos="975"/>
        </w:tabs>
        <w:spacing w:before="100" w:beforeAutospacing="1" w:after="0" w:line="360" w:lineRule="auto"/>
        <w:jc w:val="both"/>
        <w:rPr>
          <w:rFonts w:eastAsia="Times New Roman"/>
          <w:color w:val="747171"/>
          <w:lang w:eastAsia="es-DO"/>
        </w:rPr>
      </w:pPr>
      <w:r w:rsidRPr="00272F12">
        <w:rPr>
          <w:rFonts w:eastAsia="Times New Roman"/>
          <w:color w:val="747171"/>
          <w:lang w:eastAsia="es-DO"/>
        </w:rPr>
        <w:t xml:space="preserve">El proceso de gestión de riesgos y oportunidades, como pilar fundamental del Sistema Integrado de Gestión, se ha consolidado como una herramienta adecuada y eficiente, destacando el significativo compromiso de la alta dirección, representada a través del Comité de Auditoría, Riesgos y Oportunidades. Durante este período, se ha evidenciado una gestión sólida, enriquecida con la integración de nuevos elementos y acciones clave para asegurar una administración de riesgos y oportunidades tanto efectiva como eficiente. </w:t>
      </w:r>
    </w:p>
    <w:p w14:paraId="1D5633F9" w14:textId="77777777" w:rsidR="00272F12" w:rsidRDefault="00272F12" w:rsidP="00272F12">
      <w:pPr>
        <w:tabs>
          <w:tab w:val="left" w:pos="975"/>
        </w:tabs>
        <w:spacing w:before="100" w:beforeAutospacing="1" w:after="0" w:line="360" w:lineRule="auto"/>
        <w:jc w:val="both"/>
        <w:rPr>
          <w:rFonts w:eastAsia="Times New Roman"/>
          <w:color w:val="747171"/>
          <w:lang w:eastAsia="es-DO"/>
        </w:rPr>
      </w:pPr>
      <w:r>
        <w:rPr>
          <w:rFonts w:eastAsia="Times New Roman"/>
          <w:color w:val="747171"/>
          <w:lang w:eastAsia="es-DO"/>
        </w:rPr>
        <w:t xml:space="preserve">Al cierre del año </w:t>
      </w:r>
      <w:r w:rsidR="00882BBA" w:rsidRPr="00272F12">
        <w:rPr>
          <w:rFonts w:eastAsia="Times New Roman"/>
          <w:color w:val="747171"/>
          <w:lang w:eastAsia="es-DO"/>
        </w:rPr>
        <w:t>existen un total de 412 riesgos, de los cuales se identificaron 50 nuevos en el período enero – diciembre 2024. Además, para el 2024, el porcentaje de controles eficaces fue de 77.42%.</w:t>
      </w:r>
    </w:p>
    <w:p w14:paraId="3742F112" w14:textId="77777777" w:rsidR="00272F12" w:rsidRPr="005971E3" w:rsidRDefault="00272F12" w:rsidP="005971E3">
      <w:pPr>
        <w:tabs>
          <w:tab w:val="left" w:pos="975"/>
        </w:tabs>
        <w:spacing w:before="100" w:beforeAutospacing="1" w:after="0" w:line="360" w:lineRule="auto"/>
        <w:jc w:val="both"/>
        <w:rPr>
          <w:rFonts w:eastAsia="Times New Roman"/>
          <w:color w:val="747171"/>
          <w:lang w:eastAsia="es-DO"/>
        </w:rPr>
      </w:pPr>
      <w:r w:rsidRPr="00B951E0">
        <w:rPr>
          <w:noProof/>
          <w:lang w:eastAsia="es-DO"/>
        </w:rPr>
        <w:lastRenderedPageBreak/>
        <w:t>En este contexto, es relevante resaltar el seguimiento continuo de los diferentes niveles de riesgo, la evaluación de los controles financieros y no financieros implementados, la verificación de su desempeño, la identificación de planes de contingencia ante posibles materializaciones, la gestión de riesgos relacionados con la continuidad del negocio y la vigilancia de eventos externos a través de medios de comunicación.</w:t>
      </w:r>
    </w:p>
    <w:p w14:paraId="3C348524" w14:textId="4588F060" w:rsidR="005971E3" w:rsidRPr="005971E3" w:rsidRDefault="00882BBA" w:rsidP="005971E3">
      <w:pPr>
        <w:tabs>
          <w:tab w:val="left" w:pos="975"/>
        </w:tabs>
        <w:spacing w:before="100" w:beforeAutospacing="1" w:after="0" w:line="360" w:lineRule="auto"/>
        <w:jc w:val="both"/>
        <w:rPr>
          <w:rFonts w:eastAsia="Times New Roman"/>
          <w:color w:val="747171"/>
          <w:lang w:eastAsia="es-DO"/>
        </w:rPr>
      </w:pPr>
      <w:r w:rsidRPr="00272F12">
        <w:rPr>
          <w:rFonts w:eastAsia="Times New Roman"/>
          <w:color w:val="747171"/>
          <w:lang w:eastAsia="es-DO"/>
        </w:rPr>
        <w:t>Todo esto refleja que el MICM ha mantenido un nivel de madurez destacado en la gestión de la incertidumbre, alineándose firmemente con sus objetivos institucionales.</w:t>
      </w:r>
    </w:p>
    <w:p w14:paraId="47593C91" w14:textId="53036586" w:rsidR="009D53CB" w:rsidRPr="005971E3" w:rsidRDefault="009D53CB" w:rsidP="005971E3">
      <w:pPr>
        <w:pStyle w:val="Prrafodelista"/>
        <w:numPr>
          <w:ilvl w:val="0"/>
          <w:numId w:val="40"/>
        </w:numPr>
        <w:tabs>
          <w:tab w:val="left" w:pos="975"/>
        </w:tabs>
        <w:spacing w:before="100" w:beforeAutospacing="1" w:after="0" w:line="360" w:lineRule="auto"/>
        <w:ind w:left="426"/>
        <w:jc w:val="both"/>
        <w:rPr>
          <w:rFonts w:eastAsiaTheme="minorHAnsi"/>
          <w:b/>
          <w:bCs/>
          <w:noProof/>
          <w:lang w:eastAsia="es-DO"/>
        </w:rPr>
      </w:pPr>
      <w:r w:rsidRPr="005971E3">
        <w:rPr>
          <w:rFonts w:eastAsiaTheme="minorHAnsi"/>
          <w:b/>
          <w:bCs/>
          <w:noProof/>
          <w:lang w:eastAsia="es-DO"/>
        </w:rPr>
        <w:t>Gestión y análisis de información económica para la toma de decisiones</w:t>
      </w:r>
    </w:p>
    <w:p w14:paraId="467345F5" w14:textId="03A2A3C6" w:rsidR="00792B71" w:rsidRDefault="004719F5" w:rsidP="00792B71">
      <w:pPr>
        <w:tabs>
          <w:tab w:val="left" w:pos="975"/>
        </w:tabs>
        <w:spacing w:before="100" w:beforeAutospacing="1" w:after="0" w:line="360" w:lineRule="auto"/>
        <w:jc w:val="both"/>
        <w:rPr>
          <w:rFonts w:eastAsia="Calibri"/>
          <w:color w:val="747171"/>
        </w:rPr>
      </w:pPr>
      <w:r>
        <w:rPr>
          <w:noProof/>
          <w:lang w:eastAsia="es-DO"/>
        </w:rPr>
        <w:t>A</w:t>
      </w:r>
      <w:r w:rsidR="009D53CB" w:rsidRPr="005971E3">
        <w:rPr>
          <w:noProof/>
          <w:lang w:eastAsia="es-DO"/>
        </w:rPr>
        <w:t xml:space="preserve"> través de la Dirección de Análisis Económico</w:t>
      </w:r>
      <w:r>
        <w:rPr>
          <w:noProof/>
          <w:lang w:eastAsia="es-DO"/>
        </w:rPr>
        <w:t xml:space="preserve"> se desarrollaron </w:t>
      </w:r>
      <w:r w:rsidR="009D53CB" w:rsidRPr="005971E3">
        <w:rPr>
          <w:noProof/>
          <w:lang w:eastAsia="es-DO"/>
        </w:rPr>
        <w:t xml:space="preserve"> significativos estudios económicos, análisis e informes técnicos, y se apoy</w:t>
      </w:r>
      <w:r w:rsidR="005971E3">
        <w:rPr>
          <w:noProof/>
          <w:lang w:eastAsia="es-DO"/>
        </w:rPr>
        <w:t xml:space="preserve">ó la </w:t>
      </w:r>
      <w:r w:rsidR="009D53CB" w:rsidRPr="009D53CB">
        <w:rPr>
          <w:rFonts w:eastAsia="Calibri"/>
          <w:color w:val="747171"/>
        </w:rPr>
        <w:t>investigac</w:t>
      </w:r>
      <w:r w:rsidR="005971E3">
        <w:rPr>
          <w:rFonts w:eastAsia="Calibri"/>
          <w:color w:val="747171"/>
        </w:rPr>
        <w:t>ión</w:t>
      </w:r>
      <w:r w:rsidR="009D53CB" w:rsidRPr="009D53CB">
        <w:rPr>
          <w:rFonts w:eastAsia="Calibri"/>
          <w:color w:val="747171"/>
        </w:rPr>
        <w:t xml:space="preserve"> estadística con el objetivo de fortalecer la toma de decisiones de la institución. Un logro destacado es el apoyo en la coordinación de la primera Encuesta Nacional Mipymes (ENMIPYMES)</w:t>
      </w:r>
      <w:r w:rsidR="0012614B">
        <w:rPr>
          <w:rFonts w:eastAsia="Calibri"/>
          <w:color w:val="747171"/>
        </w:rPr>
        <w:t xml:space="preserve"> </w:t>
      </w:r>
      <w:r w:rsidR="009D53CB" w:rsidRPr="009D53CB">
        <w:rPr>
          <w:rFonts w:eastAsia="Calibri"/>
          <w:color w:val="747171"/>
        </w:rPr>
        <w:t>realizada por el Banco Central de la República Dominicana y el MICM</w:t>
      </w:r>
      <w:r w:rsidR="007A70AD">
        <w:rPr>
          <w:rFonts w:eastAsia="Calibri"/>
          <w:color w:val="747171"/>
        </w:rPr>
        <w:t xml:space="preserve">, la cual </w:t>
      </w:r>
      <w:r w:rsidR="009D53CB" w:rsidRPr="009D53CB">
        <w:rPr>
          <w:rFonts w:eastAsia="Calibri"/>
          <w:color w:val="747171"/>
        </w:rPr>
        <w:t xml:space="preserve">recopiló información económica y financiera de las Mipymes, revelando que estas contribuyen con un 32% al PIB y son el principal motor del empleo en el país, con aproximadamente 3,052,449 personas empleadas al cierre de 2023, equivalente a 61.6% del total de ocupados. </w:t>
      </w:r>
    </w:p>
    <w:p w14:paraId="38E34166" w14:textId="77777777" w:rsidR="00792B71" w:rsidRDefault="0012614B" w:rsidP="00792B71">
      <w:pPr>
        <w:tabs>
          <w:tab w:val="left" w:pos="975"/>
        </w:tabs>
        <w:spacing w:before="100" w:beforeAutospacing="1" w:after="0" w:line="360" w:lineRule="auto"/>
        <w:jc w:val="both"/>
        <w:rPr>
          <w:rFonts w:eastAsia="Calibri"/>
          <w:color w:val="747171"/>
        </w:rPr>
      </w:pPr>
      <w:r>
        <w:rPr>
          <w:rFonts w:eastAsia="Calibri"/>
          <w:color w:val="747171"/>
        </w:rPr>
        <w:t>S</w:t>
      </w:r>
      <w:r w:rsidR="009D53CB" w:rsidRPr="009D53CB">
        <w:rPr>
          <w:rFonts w:eastAsia="Calibri"/>
          <w:color w:val="747171"/>
        </w:rPr>
        <w:t xml:space="preserve">e creó el primer directorio nacional con 404,034 unidades de Mipymes, de las cuales solo el 14.8% están formalmente registradas. Esta iniciativa ha sido crucial para comprender la estructura y la importancia de este segmente en la economía dominicana, </w:t>
      </w:r>
      <w:r w:rsidR="009D53CB" w:rsidRPr="009D53CB">
        <w:rPr>
          <w:rFonts w:eastAsia="Calibri"/>
          <w:color w:val="747171"/>
        </w:rPr>
        <w:lastRenderedPageBreak/>
        <w:t>proporcionando datos esenciales que apoyan el diseño y la implementación de políticas públicas.</w:t>
      </w:r>
    </w:p>
    <w:p w14:paraId="3C3C8D52" w14:textId="77777777" w:rsidR="00792B71" w:rsidRDefault="00875AD5" w:rsidP="00792B71">
      <w:pPr>
        <w:tabs>
          <w:tab w:val="left" w:pos="975"/>
        </w:tabs>
        <w:spacing w:before="100" w:beforeAutospacing="1" w:after="0" w:line="360" w:lineRule="auto"/>
        <w:jc w:val="both"/>
        <w:rPr>
          <w:rFonts w:eastAsia="Calibri"/>
          <w:color w:val="747171"/>
        </w:rPr>
      </w:pPr>
      <w:r>
        <w:rPr>
          <w:rFonts w:eastAsia="Calibri"/>
          <w:color w:val="747171"/>
        </w:rPr>
        <w:t xml:space="preserve">Como </w:t>
      </w:r>
      <w:r w:rsidRPr="009D53CB">
        <w:rPr>
          <w:rFonts w:eastAsia="Calibri"/>
          <w:color w:val="747171"/>
        </w:rPr>
        <w:t>información crítica para la toma de decisiones</w:t>
      </w:r>
      <w:r>
        <w:rPr>
          <w:rFonts w:eastAsia="Calibri"/>
          <w:color w:val="747171"/>
        </w:rPr>
        <w:t>, fueron realizados 116</w:t>
      </w:r>
      <w:r w:rsidR="009D53CB" w:rsidRPr="009D53CB">
        <w:rPr>
          <w:rFonts w:eastAsia="Calibri"/>
          <w:color w:val="747171"/>
        </w:rPr>
        <w:t xml:space="preserve"> seguimiento</w:t>
      </w:r>
      <w:r>
        <w:rPr>
          <w:rFonts w:eastAsia="Calibri"/>
          <w:color w:val="747171"/>
        </w:rPr>
        <w:t>s</w:t>
      </w:r>
      <w:r w:rsidR="009D53CB" w:rsidRPr="009D53CB">
        <w:rPr>
          <w:rFonts w:eastAsia="Calibri"/>
          <w:color w:val="747171"/>
        </w:rPr>
        <w:t xml:space="preserve"> semanal</w:t>
      </w:r>
      <w:r>
        <w:rPr>
          <w:rFonts w:eastAsia="Calibri"/>
          <w:color w:val="747171"/>
        </w:rPr>
        <w:t>es</w:t>
      </w:r>
      <w:r w:rsidR="009D53CB" w:rsidRPr="009D53CB">
        <w:rPr>
          <w:rFonts w:eastAsia="Calibri"/>
          <w:color w:val="747171"/>
        </w:rPr>
        <w:t xml:space="preserve"> de variables económicas claves, tales como el tipo de cambio, la canasta básica, la liquidez y los precios de los principales commodities</w:t>
      </w:r>
      <w:r>
        <w:rPr>
          <w:rFonts w:eastAsia="Calibri"/>
          <w:color w:val="747171"/>
        </w:rPr>
        <w:t>; s</w:t>
      </w:r>
      <w:r w:rsidR="007C5CF1">
        <w:rPr>
          <w:rFonts w:eastAsia="Calibri"/>
          <w:color w:val="747171"/>
        </w:rPr>
        <w:t>e elaboraron</w:t>
      </w:r>
      <w:r w:rsidR="007C5CF1" w:rsidRPr="009D53CB">
        <w:rPr>
          <w:rFonts w:eastAsia="Calibri"/>
          <w:color w:val="747171"/>
        </w:rPr>
        <w:t xml:space="preserve"> 19 informes flash sobre temas como la inflación local y el Índice de Actividad Mensual (IMAM),</w:t>
      </w:r>
      <w:r w:rsidR="007C5CF1">
        <w:rPr>
          <w:rFonts w:eastAsia="Calibri"/>
          <w:color w:val="747171"/>
        </w:rPr>
        <w:t xml:space="preserve"> </w:t>
      </w:r>
      <w:r w:rsidR="006B73E8">
        <w:rPr>
          <w:rFonts w:eastAsia="Calibri"/>
          <w:color w:val="747171"/>
        </w:rPr>
        <w:t>que mantuvieron</w:t>
      </w:r>
      <w:r w:rsidR="007C5CF1" w:rsidRPr="009D53CB">
        <w:rPr>
          <w:rFonts w:eastAsia="Calibri"/>
          <w:color w:val="747171"/>
        </w:rPr>
        <w:t xml:space="preserve"> informadas a las autoridades sobre los cambios en el mercado nacional e internacional de manera rápida y resumida</w:t>
      </w:r>
      <w:r>
        <w:rPr>
          <w:rFonts w:eastAsia="Calibri"/>
          <w:color w:val="747171"/>
        </w:rPr>
        <w:t>;</w:t>
      </w:r>
      <w:r w:rsidR="007C5CF1">
        <w:rPr>
          <w:rFonts w:eastAsia="Calibri"/>
          <w:color w:val="747171"/>
        </w:rPr>
        <w:t xml:space="preserve"> y </w:t>
      </w:r>
      <w:r w:rsidR="004045F5">
        <w:rPr>
          <w:rFonts w:eastAsia="Calibri"/>
          <w:color w:val="747171"/>
        </w:rPr>
        <w:t>fueron atendidas</w:t>
      </w:r>
      <w:r w:rsidR="004045F5" w:rsidRPr="009D53CB">
        <w:rPr>
          <w:rFonts w:eastAsia="Calibri"/>
          <w:color w:val="747171"/>
        </w:rPr>
        <w:t xml:space="preserve"> 38 solicitudes externas</w:t>
      </w:r>
      <w:r w:rsidR="007C5CF1">
        <w:rPr>
          <w:rFonts w:eastAsia="Calibri"/>
          <w:color w:val="747171"/>
        </w:rPr>
        <w:t>.</w:t>
      </w:r>
    </w:p>
    <w:p w14:paraId="6F7C8493" w14:textId="77777777" w:rsidR="00792B71" w:rsidRDefault="00095988" w:rsidP="00792B71">
      <w:pPr>
        <w:tabs>
          <w:tab w:val="left" w:pos="975"/>
        </w:tabs>
        <w:spacing w:before="100" w:beforeAutospacing="1" w:after="0" w:line="360" w:lineRule="auto"/>
        <w:jc w:val="both"/>
        <w:rPr>
          <w:rFonts w:eastAsia="Calibri"/>
          <w:color w:val="747171"/>
        </w:rPr>
      </w:pPr>
      <w:r>
        <w:rPr>
          <w:rFonts w:eastAsia="Calibri"/>
          <w:color w:val="747171"/>
        </w:rPr>
        <w:t>S</w:t>
      </w:r>
      <w:r w:rsidR="007A70AD">
        <w:rPr>
          <w:rFonts w:eastAsia="Calibri"/>
          <w:color w:val="747171"/>
        </w:rPr>
        <w:t>e</w:t>
      </w:r>
      <w:r w:rsidR="009D53CB" w:rsidRPr="009D53CB">
        <w:rPr>
          <w:rFonts w:eastAsia="Calibri"/>
          <w:color w:val="747171"/>
        </w:rPr>
        <w:t xml:space="preserve"> elabora</w:t>
      </w:r>
      <w:r w:rsidR="007A70AD">
        <w:rPr>
          <w:rFonts w:eastAsia="Calibri"/>
          <w:color w:val="747171"/>
        </w:rPr>
        <w:t>ron</w:t>
      </w:r>
      <w:r w:rsidR="009D53CB" w:rsidRPr="009D53CB">
        <w:rPr>
          <w:rFonts w:eastAsia="Calibri"/>
          <w:color w:val="747171"/>
        </w:rPr>
        <w:t xml:space="preserve"> 10 informes mensuales de coyuntura</w:t>
      </w:r>
      <w:r w:rsidR="007A70AD">
        <w:rPr>
          <w:rFonts w:eastAsia="Calibri"/>
          <w:color w:val="747171"/>
        </w:rPr>
        <w:t>,</w:t>
      </w:r>
      <w:r w:rsidR="009D53CB" w:rsidRPr="009D53CB">
        <w:rPr>
          <w:rFonts w:eastAsia="Calibri"/>
          <w:color w:val="747171"/>
        </w:rPr>
        <w:t xml:space="preserve"> analizando desde una perspectiva macroeconómicas las principales variables económicas tanto a nivel nacional como internacional, y 10 informes sobre el comportamiento de los principales commodities, en particular el petróleo y sus derivados, así como productos alimenticios. Estos informes son esenciales debido a la volatilidad del mercado de commodities y su impacto en la canasta básica y en las decisiones de política económica.</w:t>
      </w:r>
    </w:p>
    <w:p w14:paraId="6BC8F119" w14:textId="77777777" w:rsidR="00792B71" w:rsidRDefault="00875AD5" w:rsidP="00792B71">
      <w:pPr>
        <w:tabs>
          <w:tab w:val="left" w:pos="975"/>
        </w:tabs>
        <w:spacing w:before="100" w:beforeAutospacing="1" w:after="0" w:line="360" w:lineRule="auto"/>
        <w:jc w:val="both"/>
        <w:rPr>
          <w:rFonts w:eastAsia="Calibri"/>
          <w:color w:val="747171"/>
        </w:rPr>
      </w:pPr>
      <w:r>
        <w:rPr>
          <w:rFonts w:eastAsia="Calibri"/>
          <w:color w:val="747171"/>
        </w:rPr>
        <w:t>F</w:t>
      </w:r>
      <w:r w:rsidR="009D53CB" w:rsidRPr="009D53CB">
        <w:rPr>
          <w:rFonts w:eastAsia="Calibri"/>
          <w:color w:val="747171"/>
        </w:rPr>
        <w:t>ueron desarrollados análisis detallados de sectores específicos como la construcción y el comercio. El informe del sector construcción resalta su dinamismo y aporte al valor agregado de la economía nacional, mientras que el informe del sector comercio destaca los factores que impulsan su desempeño favorable. Además, coordinó y publicó el monitor del primer cuatrimestre de 2024.</w:t>
      </w:r>
    </w:p>
    <w:p w14:paraId="22893E09" w14:textId="77777777" w:rsidR="00792B71" w:rsidRDefault="009D53CB" w:rsidP="00792B71">
      <w:pPr>
        <w:tabs>
          <w:tab w:val="left" w:pos="975"/>
        </w:tabs>
        <w:spacing w:before="100" w:beforeAutospacing="1" w:after="0" w:line="360" w:lineRule="auto"/>
        <w:jc w:val="both"/>
        <w:rPr>
          <w:rFonts w:eastAsia="Calibri"/>
          <w:color w:val="747171"/>
        </w:rPr>
      </w:pPr>
      <w:r w:rsidRPr="009D53CB">
        <w:rPr>
          <w:rFonts w:eastAsia="Calibri"/>
          <w:color w:val="747171"/>
        </w:rPr>
        <w:t xml:space="preserve">Se prepararon dos informes de perspectivas económicas internacionales y nacionales </w:t>
      </w:r>
      <w:r w:rsidR="006B73E8">
        <w:rPr>
          <w:rFonts w:eastAsia="Calibri"/>
          <w:color w:val="747171"/>
        </w:rPr>
        <w:t>que</w:t>
      </w:r>
      <w:r w:rsidRPr="009D53CB">
        <w:rPr>
          <w:rFonts w:eastAsia="Calibri"/>
          <w:color w:val="747171"/>
        </w:rPr>
        <w:t xml:space="preserve"> proporciona</w:t>
      </w:r>
      <w:r w:rsidR="007A70AD">
        <w:rPr>
          <w:rFonts w:eastAsia="Calibri"/>
          <w:color w:val="747171"/>
        </w:rPr>
        <w:t>n</w:t>
      </w:r>
      <w:r w:rsidRPr="009D53CB">
        <w:rPr>
          <w:rFonts w:eastAsia="Calibri"/>
          <w:color w:val="747171"/>
        </w:rPr>
        <w:t xml:space="preserve"> proyecciones de crecimiento y posibles factores de riesgo que podrían afectar el </w:t>
      </w:r>
      <w:r w:rsidRPr="009D53CB">
        <w:rPr>
          <w:rFonts w:eastAsia="Calibri"/>
          <w:color w:val="747171"/>
        </w:rPr>
        <w:lastRenderedPageBreak/>
        <w:t>desempeño global y local, siendo un insumo crucial para la toma de decisiones</w:t>
      </w:r>
      <w:r w:rsidR="0012614B">
        <w:rPr>
          <w:rFonts w:eastAsia="Calibri"/>
          <w:color w:val="747171"/>
        </w:rPr>
        <w:t>, y s</w:t>
      </w:r>
      <w:r w:rsidRPr="009D53CB">
        <w:rPr>
          <w:rFonts w:eastAsia="Calibri"/>
          <w:color w:val="747171"/>
        </w:rPr>
        <w:t xml:space="preserve">e llevó a cabo el primer análisis del Sistema de Garantías Inmobiliarias (SEGM) gestionado por </w:t>
      </w:r>
      <w:r w:rsidR="0012614B">
        <w:rPr>
          <w:rFonts w:eastAsia="Calibri"/>
          <w:color w:val="747171"/>
        </w:rPr>
        <w:t>este Ministerio.</w:t>
      </w:r>
    </w:p>
    <w:p w14:paraId="4D650DA7" w14:textId="77777777" w:rsidR="00792B71" w:rsidRDefault="009D53CB" w:rsidP="00792B71">
      <w:pPr>
        <w:tabs>
          <w:tab w:val="left" w:pos="975"/>
        </w:tabs>
        <w:spacing w:before="100" w:beforeAutospacing="1" w:after="0" w:line="360" w:lineRule="auto"/>
        <w:jc w:val="both"/>
        <w:rPr>
          <w:rFonts w:eastAsia="Calibri"/>
          <w:color w:val="747171"/>
        </w:rPr>
      </w:pPr>
      <w:r w:rsidRPr="009D53CB">
        <w:rPr>
          <w:rFonts w:eastAsia="Calibri"/>
          <w:color w:val="747171"/>
        </w:rPr>
        <w:t>Se lideró la parte estadística de la Encuesta de Clima Laboral del ministerio,</w:t>
      </w:r>
      <w:r w:rsidR="0012614B">
        <w:rPr>
          <w:rFonts w:eastAsia="Calibri"/>
          <w:color w:val="747171"/>
        </w:rPr>
        <w:t xml:space="preserve"> </w:t>
      </w:r>
      <w:r w:rsidRPr="009D53CB">
        <w:rPr>
          <w:rFonts w:eastAsia="Calibri"/>
          <w:color w:val="747171"/>
        </w:rPr>
        <w:t>apoyando en la capacitación “¿Son confiables mis respuestas en la encuesta de clima?” y en todo el proceso de tabulación y análisis de datos. Asimismo, se realizó un análisis de los márgenes de brecha de intermediación de productos agrícolas, con el objetivo de conocer el comportamiento de los precios a nivel minorista y mayorista, e identificar los productos con mayores brechas en su proceso de comercialización. También se efectuó un análisis de crecimiento de las empresas de comercio e industria, utilizando datos del Directorio de Empresas y Establecimientos de la Oficina Nacional de Estadística, para conocer la tasa de crecimiento anual de las empresas formales.</w:t>
      </w:r>
    </w:p>
    <w:p w14:paraId="23504DF6" w14:textId="498A20BD" w:rsidR="00792B71" w:rsidRDefault="009D53CB" w:rsidP="00792B71">
      <w:pPr>
        <w:tabs>
          <w:tab w:val="left" w:pos="975"/>
        </w:tabs>
        <w:spacing w:before="100" w:beforeAutospacing="1" w:after="0" w:line="360" w:lineRule="auto"/>
        <w:jc w:val="both"/>
        <w:rPr>
          <w:rFonts w:eastAsia="Calibri"/>
          <w:color w:val="747171"/>
        </w:rPr>
      </w:pPr>
      <w:r w:rsidRPr="009D53CB">
        <w:rPr>
          <w:rFonts w:eastAsia="Calibri"/>
          <w:color w:val="747171"/>
        </w:rPr>
        <w:t>Se realizó un levantamiento de tres registros administrativos del ministerio con el objetivo de evaluar su pertinencia estadística y mejorar las estadísticas derivadas. También</w:t>
      </w:r>
      <w:r w:rsidR="00875AD5">
        <w:rPr>
          <w:rFonts w:eastAsia="Calibri"/>
          <w:color w:val="747171"/>
        </w:rPr>
        <w:t>,</w:t>
      </w:r>
      <w:r w:rsidRPr="009D53CB">
        <w:rPr>
          <w:rFonts w:eastAsia="Calibri"/>
          <w:color w:val="747171"/>
        </w:rPr>
        <w:t xml:space="preserve"> se desarrollaron diez índices económicos experimentales del comercio exterior y de </w:t>
      </w:r>
      <w:r w:rsidR="00324F82" w:rsidRPr="009D53CB">
        <w:rPr>
          <w:rFonts w:eastAsia="Calibri"/>
          <w:color w:val="747171"/>
        </w:rPr>
        <w:t>M</w:t>
      </w:r>
      <w:r w:rsidR="00324F82">
        <w:rPr>
          <w:rFonts w:eastAsia="Calibri"/>
          <w:color w:val="747171"/>
        </w:rPr>
        <w:t>ipymes</w:t>
      </w:r>
      <w:r w:rsidRPr="009D53CB">
        <w:rPr>
          <w:rFonts w:eastAsia="Calibri"/>
          <w:color w:val="747171"/>
        </w:rPr>
        <w:t xml:space="preserve"> para analizar los cambios porcentuales de precio a lo largo del tiempo de ciertos productos exportados. </w:t>
      </w:r>
    </w:p>
    <w:p w14:paraId="33B6029A" w14:textId="2874C903" w:rsidR="009D53CB" w:rsidRPr="009D53CB" w:rsidRDefault="009D53CB" w:rsidP="00792B71">
      <w:pPr>
        <w:tabs>
          <w:tab w:val="left" w:pos="975"/>
        </w:tabs>
        <w:spacing w:before="100" w:beforeAutospacing="1" w:after="0" w:line="360" w:lineRule="auto"/>
        <w:jc w:val="both"/>
        <w:rPr>
          <w:rFonts w:eastAsia="Calibri"/>
          <w:color w:val="747171"/>
        </w:rPr>
      </w:pPr>
      <w:r w:rsidRPr="009D53CB">
        <w:rPr>
          <w:rFonts w:eastAsia="Calibri"/>
          <w:color w:val="747171"/>
        </w:rPr>
        <w:t>Se llevó a cabo el primer análisis del Sector Agroindustrial, el cual permitió identificar las principales tendencias y dinámicas del sector, aportando insumos clave para la planificación y el diseño de políticas públicas orientadas al fortalecimiento de esta área estratégica.</w:t>
      </w:r>
    </w:p>
    <w:p w14:paraId="43743F71" w14:textId="21438FF1" w:rsidR="009D53CB" w:rsidRPr="009D53CB" w:rsidRDefault="009D53CB" w:rsidP="00875AD5">
      <w:pPr>
        <w:spacing w:line="360" w:lineRule="auto"/>
        <w:jc w:val="both"/>
        <w:rPr>
          <w:rFonts w:eastAsia="Calibri"/>
          <w:color w:val="747171"/>
        </w:rPr>
      </w:pPr>
      <w:r w:rsidRPr="009D53CB">
        <w:rPr>
          <w:rFonts w:eastAsia="Calibri"/>
          <w:color w:val="747171"/>
        </w:rPr>
        <w:t xml:space="preserve">Se preparó el informe de Panorama Empresarial, </w:t>
      </w:r>
      <w:r w:rsidR="00875AD5">
        <w:rPr>
          <w:rFonts w:eastAsia="Calibri"/>
          <w:color w:val="747171"/>
        </w:rPr>
        <w:t>conteniendo</w:t>
      </w:r>
      <w:r w:rsidRPr="009D53CB">
        <w:rPr>
          <w:rFonts w:eastAsia="Calibri"/>
          <w:color w:val="747171"/>
        </w:rPr>
        <w:t xml:space="preserve"> una visión integral del comportamiento empresarial en los diferentes sectores económicos. Este documento constituye una herramienta </w:t>
      </w:r>
      <w:r w:rsidRPr="009D53CB">
        <w:rPr>
          <w:rFonts w:eastAsia="Calibri"/>
          <w:color w:val="747171"/>
        </w:rPr>
        <w:lastRenderedPageBreak/>
        <w:t>clave para entender las dinámicas de crecimiento, los retos y las oportunidades de las empresas en el país, facilitando la identificación de áreas prioritarias para el diseño de estrategias de apoyo y fortalecimiento del sector empresarial.</w:t>
      </w:r>
    </w:p>
    <w:p w14:paraId="5DB2AFDC" w14:textId="55DEDD1B" w:rsidR="009D53CB" w:rsidRDefault="0012614B" w:rsidP="009D53CB">
      <w:pPr>
        <w:spacing w:line="360" w:lineRule="auto"/>
        <w:jc w:val="both"/>
        <w:rPr>
          <w:rFonts w:eastAsia="Calibri"/>
          <w:color w:val="747171"/>
        </w:rPr>
      </w:pPr>
      <w:r>
        <w:rPr>
          <w:rFonts w:eastAsia="Calibri"/>
          <w:color w:val="747171"/>
        </w:rPr>
        <w:t>E</w:t>
      </w:r>
      <w:r w:rsidR="009D53CB" w:rsidRPr="009D53CB">
        <w:rPr>
          <w:rFonts w:eastAsia="Calibri"/>
          <w:color w:val="747171"/>
        </w:rPr>
        <w:t xml:space="preserve">n el marco de la Encuesta Nacional de </w:t>
      </w:r>
      <w:r w:rsidR="00875AD5">
        <w:rPr>
          <w:rFonts w:eastAsia="Calibri"/>
          <w:color w:val="747171"/>
        </w:rPr>
        <w:t>Mipymes</w:t>
      </w:r>
      <w:r w:rsidR="009D53CB" w:rsidRPr="009D53CB">
        <w:rPr>
          <w:rFonts w:eastAsia="Calibri"/>
          <w:color w:val="747171"/>
        </w:rPr>
        <w:t xml:space="preserve"> (ENMIPYMES), se elaboraron y analizaron un conjunto de indicadores estadísticos fundamentales para evaluar el desempeño de las micro, pequeñas y medianas empresas en la República Dominicana. Este esfuerzo incluyó la actualización de la cifra oficial de </w:t>
      </w:r>
      <w:r w:rsidR="00875AD5">
        <w:rPr>
          <w:rFonts w:eastAsia="Calibri"/>
          <w:color w:val="747171"/>
        </w:rPr>
        <w:t>Mipymes</w:t>
      </w:r>
      <w:r w:rsidR="009D53CB" w:rsidRPr="009D53CB">
        <w:rPr>
          <w:rFonts w:eastAsia="Calibri"/>
          <w:color w:val="747171"/>
        </w:rPr>
        <w:t xml:space="preserve"> a 404,034, y se incorporaron nuevos enfoques analíticos, como el índice del impacto de la competencia desleal en estas empresas, índice de eficiencia financiera en las M</w:t>
      </w:r>
      <w:r w:rsidR="00875AD5">
        <w:rPr>
          <w:rFonts w:eastAsia="Calibri"/>
          <w:color w:val="747171"/>
        </w:rPr>
        <w:t>ipymes</w:t>
      </w:r>
      <w:r w:rsidR="009D53CB" w:rsidRPr="009D53CB">
        <w:rPr>
          <w:rFonts w:eastAsia="Calibri"/>
          <w:color w:val="747171"/>
        </w:rPr>
        <w:t xml:space="preserve">, índice de rentabilidad operativa, entre otros. Estos indicadores </w:t>
      </w:r>
      <w:r w:rsidR="00875AD5">
        <w:rPr>
          <w:rFonts w:eastAsia="Calibri"/>
          <w:color w:val="747171"/>
        </w:rPr>
        <w:t xml:space="preserve">sirven de </w:t>
      </w:r>
      <w:r w:rsidR="009D53CB" w:rsidRPr="009D53CB">
        <w:rPr>
          <w:rFonts w:eastAsia="Calibri"/>
          <w:color w:val="747171"/>
        </w:rPr>
        <w:t>base para la toma de decisiones informadas y para el diseño de políticas públicas que atiendan los retos y necesidades de las M</w:t>
      </w:r>
      <w:r w:rsidR="00875AD5">
        <w:rPr>
          <w:rFonts w:eastAsia="Calibri"/>
          <w:color w:val="747171"/>
        </w:rPr>
        <w:t>ipymes</w:t>
      </w:r>
      <w:r w:rsidR="009D53CB" w:rsidRPr="009D53CB">
        <w:rPr>
          <w:rFonts w:eastAsia="Calibri"/>
          <w:color w:val="747171"/>
        </w:rPr>
        <w:t>.</w:t>
      </w:r>
    </w:p>
    <w:p w14:paraId="3D800CCD" w14:textId="77777777" w:rsidR="004719F5" w:rsidRPr="004719F5" w:rsidRDefault="004719F5" w:rsidP="004719F5">
      <w:pPr>
        <w:pStyle w:val="Prrafodelista"/>
        <w:numPr>
          <w:ilvl w:val="0"/>
          <w:numId w:val="51"/>
        </w:numPr>
        <w:spacing w:line="360" w:lineRule="auto"/>
        <w:ind w:left="426"/>
        <w:jc w:val="both"/>
        <w:rPr>
          <w:rFonts w:eastAsia="Calibri"/>
          <w:b/>
          <w:bCs/>
          <w:color w:val="747171"/>
        </w:rPr>
      </w:pPr>
      <w:r w:rsidRPr="004719F5">
        <w:rPr>
          <w:rFonts w:eastAsia="Calibri"/>
          <w:b/>
          <w:bCs/>
          <w:color w:val="747171"/>
        </w:rPr>
        <w:t>Programas y acciones para la mejora de los servicios de impacto a la ciudadanía</w:t>
      </w:r>
    </w:p>
    <w:p w14:paraId="7477D848" w14:textId="549A3E10" w:rsidR="004719F5" w:rsidRPr="004719F5" w:rsidRDefault="004A4C5D" w:rsidP="004719F5">
      <w:pPr>
        <w:spacing w:line="360" w:lineRule="auto"/>
        <w:jc w:val="both"/>
        <w:rPr>
          <w:rFonts w:eastAsia="Calibri"/>
          <w:color w:val="747171"/>
        </w:rPr>
      </w:pPr>
      <w:r>
        <w:rPr>
          <w:rFonts w:eastAsia="Calibri"/>
          <w:color w:val="747171"/>
        </w:rPr>
        <w:t xml:space="preserve">Con el objetivo de asegurar la calidad de los servicios, durante este año </w:t>
      </w:r>
      <w:r w:rsidR="004719F5" w:rsidRPr="004719F5">
        <w:rPr>
          <w:rFonts w:eastAsia="Calibri"/>
          <w:color w:val="747171"/>
        </w:rPr>
        <w:t>se establecieron nuevos criterios de calidad y mejora para cada servicio, así como la actualización de los scripts y evaluación de enlaces técnicos de las plataformas de servicios.</w:t>
      </w:r>
    </w:p>
    <w:p w14:paraId="5A440B61" w14:textId="77777777" w:rsidR="0028297E" w:rsidRDefault="004A4C5D" w:rsidP="004719F5">
      <w:pPr>
        <w:spacing w:line="360" w:lineRule="auto"/>
        <w:jc w:val="both"/>
        <w:rPr>
          <w:rFonts w:eastAsia="Calibri"/>
          <w:color w:val="747171"/>
        </w:rPr>
      </w:pPr>
      <w:r>
        <w:rPr>
          <w:rFonts w:eastAsia="Calibri"/>
          <w:color w:val="747171"/>
        </w:rPr>
        <w:t xml:space="preserve">A fin de brindar </w:t>
      </w:r>
      <w:r w:rsidRPr="004719F5">
        <w:rPr>
          <w:rFonts w:eastAsia="Calibri"/>
          <w:color w:val="747171"/>
        </w:rPr>
        <w:t>respuestas predeterminadas para una mejor oferta al usuario</w:t>
      </w:r>
      <w:r>
        <w:rPr>
          <w:rFonts w:eastAsia="Calibri"/>
          <w:color w:val="747171"/>
        </w:rPr>
        <w:t xml:space="preserve"> se establecieron </w:t>
      </w:r>
      <w:r w:rsidR="004719F5" w:rsidRPr="004719F5">
        <w:rPr>
          <w:rFonts w:eastAsia="Calibri"/>
          <w:color w:val="747171"/>
        </w:rPr>
        <w:t>guiones (</w:t>
      </w:r>
      <w:r>
        <w:rPr>
          <w:rFonts w:eastAsia="Calibri"/>
          <w:color w:val="747171"/>
        </w:rPr>
        <w:t>s</w:t>
      </w:r>
      <w:r w:rsidR="004719F5" w:rsidRPr="004719F5">
        <w:rPr>
          <w:rFonts w:eastAsia="Calibri"/>
          <w:color w:val="747171"/>
        </w:rPr>
        <w:t>cripts),</w:t>
      </w:r>
      <w:r>
        <w:rPr>
          <w:rFonts w:eastAsia="Calibri"/>
          <w:color w:val="747171"/>
        </w:rPr>
        <w:t xml:space="preserve"> y s</w:t>
      </w:r>
      <w:r w:rsidR="004719F5" w:rsidRPr="004719F5">
        <w:rPr>
          <w:rFonts w:eastAsia="Calibri"/>
          <w:color w:val="747171"/>
        </w:rPr>
        <w:t xml:space="preserve">e lograron mediciones y monitoreos a la interacción con el cliente para garantizar la calidad del servicio brindado en cada una de las plataformas. En el desarrollo continuo se han definido nuevos parámetros a través de la Gestión de Atención al Ciudadano Cliente (PDO), estableciendo los procesos de manera eficiente al momento de brindar las respuestas con un mayor </w:t>
      </w:r>
      <w:r w:rsidR="004719F5" w:rsidRPr="004719F5">
        <w:rPr>
          <w:rFonts w:eastAsia="Calibri"/>
          <w:color w:val="747171"/>
        </w:rPr>
        <w:lastRenderedPageBreak/>
        <w:t>enfoque en la satisfacción ciudadana</w:t>
      </w:r>
      <w:r>
        <w:rPr>
          <w:rFonts w:eastAsia="Calibri"/>
          <w:color w:val="747171"/>
        </w:rPr>
        <w:t>,</w:t>
      </w:r>
      <w:r w:rsidR="004719F5" w:rsidRPr="004719F5">
        <w:rPr>
          <w:rFonts w:eastAsia="Calibri"/>
          <w:color w:val="747171"/>
        </w:rPr>
        <w:t xml:space="preserve"> y se lograron actualizar las habilidades requeridas de los enlaces mediante concilios para la obtención de la mejor vía de interacción con el ciudadano cliente.</w:t>
      </w:r>
      <w:bookmarkStart w:id="91" w:name="_Hlk170896564"/>
    </w:p>
    <w:p w14:paraId="4C68B786" w14:textId="6BF69B56" w:rsidR="004719F5" w:rsidRPr="004719F5" w:rsidRDefault="0028297E" w:rsidP="004719F5">
      <w:pPr>
        <w:spacing w:line="360" w:lineRule="auto"/>
        <w:jc w:val="both"/>
        <w:rPr>
          <w:rFonts w:eastAsia="Calibri"/>
          <w:color w:val="747171"/>
        </w:rPr>
      </w:pPr>
      <w:r>
        <w:rPr>
          <w:rFonts w:eastAsia="Calibri"/>
          <w:color w:val="747171"/>
        </w:rPr>
        <w:t xml:space="preserve">Con relación a las estadísticas de atención al cliente, </w:t>
      </w:r>
      <w:r w:rsidR="007E5E4B">
        <w:rPr>
          <w:rFonts w:eastAsia="Calibri"/>
          <w:color w:val="747171"/>
        </w:rPr>
        <w:t xml:space="preserve">durante este año </w:t>
      </w:r>
      <w:r>
        <w:rPr>
          <w:rFonts w:eastAsia="Calibri"/>
          <w:color w:val="747171"/>
        </w:rPr>
        <w:t xml:space="preserve">se registraron </w:t>
      </w:r>
      <w:r w:rsidRPr="004719F5">
        <w:rPr>
          <w:rFonts w:eastAsia="Calibri"/>
          <w:color w:val="747171"/>
        </w:rPr>
        <w:t>18,244 visitantes</w:t>
      </w:r>
      <w:r>
        <w:rPr>
          <w:rFonts w:eastAsia="Calibri"/>
          <w:color w:val="747171"/>
        </w:rPr>
        <w:t xml:space="preserve"> del MICM que ingresaron </w:t>
      </w:r>
      <w:r w:rsidR="004719F5" w:rsidRPr="004719F5">
        <w:rPr>
          <w:rFonts w:eastAsia="Calibri"/>
          <w:color w:val="747171"/>
        </w:rPr>
        <w:t>satisfactoriamente en el área de recepción</w:t>
      </w:r>
      <w:r>
        <w:rPr>
          <w:rFonts w:eastAsia="Calibri"/>
          <w:color w:val="747171"/>
        </w:rPr>
        <w:t>;</w:t>
      </w:r>
      <w:r w:rsidR="004719F5" w:rsidRPr="004719F5">
        <w:rPr>
          <w:rFonts w:eastAsia="Calibri"/>
          <w:color w:val="747171"/>
        </w:rPr>
        <w:t xml:space="preserve"> se recibieron 14,906 solicitudes a través de</w:t>
      </w:r>
      <w:r w:rsidR="00A624C0">
        <w:rPr>
          <w:rFonts w:eastAsia="Calibri"/>
          <w:color w:val="747171"/>
        </w:rPr>
        <w:t>l Sistema</w:t>
      </w:r>
      <w:r w:rsidR="004719F5" w:rsidRPr="004719F5">
        <w:rPr>
          <w:rFonts w:eastAsia="Calibri"/>
          <w:color w:val="747171"/>
        </w:rPr>
        <w:t xml:space="preserve"> </w:t>
      </w:r>
      <w:r>
        <w:rPr>
          <w:rFonts w:eastAsia="Calibri"/>
          <w:color w:val="747171"/>
        </w:rPr>
        <w:t>V</w:t>
      </w:r>
      <w:r w:rsidR="004719F5" w:rsidRPr="004719F5">
        <w:rPr>
          <w:rFonts w:eastAsia="Calibri"/>
          <w:color w:val="747171"/>
        </w:rPr>
        <w:t>entanilla</w:t>
      </w:r>
      <w:r>
        <w:rPr>
          <w:rFonts w:eastAsia="Calibri"/>
          <w:color w:val="747171"/>
        </w:rPr>
        <w:t xml:space="preserve"> Virtual; </w:t>
      </w:r>
      <w:r w:rsidR="004719F5" w:rsidRPr="004719F5">
        <w:rPr>
          <w:rFonts w:eastAsia="Calibri"/>
          <w:color w:val="747171"/>
        </w:rPr>
        <w:t xml:space="preserve">y </w:t>
      </w:r>
      <w:r>
        <w:rPr>
          <w:rFonts w:eastAsia="Calibri"/>
          <w:color w:val="747171"/>
        </w:rPr>
        <w:t>se recibieron</w:t>
      </w:r>
      <w:r w:rsidR="004719F5" w:rsidRPr="004719F5">
        <w:rPr>
          <w:rFonts w:eastAsia="Calibri"/>
          <w:color w:val="747171"/>
        </w:rPr>
        <w:t xml:space="preserve"> 938 usuarios en atenciones de servicios presenciales </w:t>
      </w:r>
      <w:r w:rsidR="00A624C0">
        <w:rPr>
          <w:rFonts w:eastAsia="Calibri"/>
          <w:color w:val="747171"/>
        </w:rPr>
        <w:t>en</w:t>
      </w:r>
      <w:r w:rsidR="004719F5" w:rsidRPr="004719F5">
        <w:rPr>
          <w:rFonts w:eastAsia="Calibri"/>
          <w:color w:val="747171"/>
        </w:rPr>
        <w:t xml:space="preserve"> la sede central del MICM. De igual manera, se brindaron atenciones integrales en 35,783 llamadas por el </w:t>
      </w:r>
      <w:r>
        <w:rPr>
          <w:rFonts w:eastAsia="Calibri"/>
          <w:color w:val="747171"/>
        </w:rPr>
        <w:t>C</w:t>
      </w:r>
      <w:r w:rsidR="004719F5" w:rsidRPr="004719F5">
        <w:rPr>
          <w:rFonts w:eastAsia="Calibri"/>
          <w:color w:val="747171"/>
        </w:rPr>
        <w:t xml:space="preserve">all </w:t>
      </w:r>
      <w:r>
        <w:rPr>
          <w:rFonts w:eastAsia="Calibri"/>
          <w:color w:val="747171"/>
        </w:rPr>
        <w:t>C</w:t>
      </w:r>
      <w:r w:rsidR="004719F5" w:rsidRPr="004719F5">
        <w:rPr>
          <w:rFonts w:eastAsia="Calibri"/>
          <w:color w:val="747171"/>
        </w:rPr>
        <w:t>enter</w:t>
      </w:r>
      <w:r>
        <w:rPr>
          <w:rFonts w:eastAsia="Calibri"/>
          <w:color w:val="747171"/>
        </w:rPr>
        <w:t>;</w:t>
      </w:r>
      <w:r w:rsidR="004719F5" w:rsidRPr="004719F5">
        <w:rPr>
          <w:rFonts w:eastAsia="Calibri"/>
          <w:color w:val="747171"/>
        </w:rPr>
        <w:t xml:space="preserve"> 6,798 interacciones vía My Live Chat</w:t>
      </w:r>
      <w:r>
        <w:rPr>
          <w:rFonts w:eastAsia="Calibri"/>
          <w:color w:val="747171"/>
        </w:rPr>
        <w:t>;</w:t>
      </w:r>
      <w:r w:rsidR="004719F5" w:rsidRPr="004719F5">
        <w:rPr>
          <w:rFonts w:eastAsia="Calibri"/>
          <w:color w:val="747171"/>
        </w:rPr>
        <w:t xml:space="preserve"> y se respondieron satisfactoriamente 1,789 correos a través de </w:t>
      </w:r>
      <w:hyperlink r:id="rId33" w:history="1">
        <w:r w:rsidR="004719F5" w:rsidRPr="004719F5">
          <w:rPr>
            <w:rFonts w:eastAsia="Calibri"/>
            <w:color w:val="747171"/>
          </w:rPr>
          <w:t>info@micm.gob.do</w:t>
        </w:r>
      </w:hyperlink>
      <w:r w:rsidR="004719F5" w:rsidRPr="004719F5">
        <w:rPr>
          <w:rFonts w:eastAsia="Calibri"/>
          <w:color w:val="747171"/>
        </w:rPr>
        <w:t>.</w:t>
      </w:r>
    </w:p>
    <w:p w14:paraId="2E50D294" w14:textId="5A08523F" w:rsidR="004719F5" w:rsidRPr="004719F5" w:rsidRDefault="00A624C0" w:rsidP="004719F5">
      <w:pPr>
        <w:spacing w:line="360" w:lineRule="auto"/>
        <w:jc w:val="both"/>
        <w:rPr>
          <w:rFonts w:eastAsia="Calibri"/>
          <w:color w:val="747171"/>
        </w:rPr>
      </w:pPr>
      <w:r>
        <w:rPr>
          <w:rFonts w:eastAsia="Calibri"/>
          <w:color w:val="747171"/>
        </w:rPr>
        <w:t>Como impulso a</w:t>
      </w:r>
      <w:r w:rsidR="004719F5" w:rsidRPr="004719F5">
        <w:rPr>
          <w:rFonts w:eastAsia="Calibri"/>
          <w:color w:val="747171"/>
        </w:rPr>
        <w:t xml:space="preserve">l desarrollo de los servicios, se </w:t>
      </w:r>
      <w:r>
        <w:rPr>
          <w:rFonts w:eastAsia="Calibri"/>
          <w:color w:val="747171"/>
        </w:rPr>
        <w:t xml:space="preserve">desarrollaron diversas jornadas de capacitación </w:t>
      </w:r>
      <w:r w:rsidR="004719F5" w:rsidRPr="004719F5">
        <w:rPr>
          <w:rFonts w:eastAsia="Calibri"/>
          <w:color w:val="747171"/>
        </w:rPr>
        <w:t>“Jornada de Ideas y Servicios In Situ” “Nuevas Formas de Pensar y Actuar” de Certificación Empresarial Mipymes / Formalizarse es un buen negocio</w:t>
      </w:r>
      <w:r>
        <w:rPr>
          <w:rFonts w:eastAsia="Calibri"/>
          <w:color w:val="747171"/>
        </w:rPr>
        <w:t xml:space="preserve">. </w:t>
      </w:r>
      <w:r w:rsidR="004719F5" w:rsidRPr="004719F5">
        <w:rPr>
          <w:rFonts w:eastAsia="Calibri"/>
          <w:color w:val="747171"/>
        </w:rPr>
        <w:t xml:space="preserve">Estas jornadas formativas se establecen con la interacción en el territorio para consolidar un esquema de mejora continua de aproximación y capacitación sobre los nuevos programas, proyectos e iniciativas de servicios, con las cámaras de comercio, industriales, empresarios, comerciantes y Mipymes de </w:t>
      </w:r>
      <w:r>
        <w:rPr>
          <w:rFonts w:eastAsia="Calibri"/>
          <w:color w:val="747171"/>
        </w:rPr>
        <w:t>diferentes</w:t>
      </w:r>
      <w:r w:rsidR="004719F5" w:rsidRPr="004719F5">
        <w:rPr>
          <w:rFonts w:eastAsia="Calibri"/>
          <w:color w:val="747171"/>
        </w:rPr>
        <w:t xml:space="preserve"> demarcaciones.</w:t>
      </w:r>
    </w:p>
    <w:p w14:paraId="6DAB3C2C" w14:textId="7EF23899" w:rsidR="004719F5" w:rsidRPr="004719F5" w:rsidRDefault="004719F5" w:rsidP="004719F5">
      <w:pPr>
        <w:spacing w:line="360" w:lineRule="auto"/>
        <w:jc w:val="both"/>
        <w:rPr>
          <w:rFonts w:eastAsia="Calibri"/>
          <w:color w:val="747171"/>
        </w:rPr>
      </w:pPr>
      <w:r w:rsidRPr="004719F5">
        <w:rPr>
          <w:rFonts w:eastAsia="Calibri"/>
          <w:color w:val="747171"/>
        </w:rPr>
        <w:t>Se desarrolló el formato de formación en responsabilidad social y sostenibilidad del MICM, dirigido a la sensibilización de la comunidad de clientes internos y externos como grupos de interés vinculados a los servicios que ofrece el Ministerio</w:t>
      </w:r>
      <w:r w:rsidR="00A624C0">
        <w:rPr>
          <w:rFonts w:eastAsia="Calibri"/>
          <w:color w:val="747171"/>
        </w:rPr>
        <w:t>.</w:t>
      </w:r>
    </w:p>
    <w:p w14:paraId="5D305DF7" w14:textId="05E89FF5" w:rsidR="004719F5" w:rsidRPr="004719F5" w:rsidRDefault="004719F5" w:rsidP="00A624C0">
      <w:pPr>
        <w:spacing w:line="360" w:lineRule="auto"/>
        <w:jc w:val="both"/>
        <w:rPr>
          <w:rFonts w:eastAsia="Calibri"/>
          <w:color w:val="747171"/>
        </w:rPr>
      </w:pPr>
      <w:r w:rsidRPr="004719F5">
        <w:rPr>
          <w:rFonts w:eastAsia="Calibri"/>
          <w:color w:val="747171"/>
        </w:rPr>
        <w:t xml:space="preserve">Como criterio de fortalecimiento institucional y la ampliación de la capacidad de servicio, se </w:t>
      </w:r>
      <w:r w:rsidR="00A624C0">
        <w:rPr>
          <w:rFonts w:eastAsia="Calibri"/>
          <w:color w:val="747171"/>
        </w:rPr>
        <w:t>implementó el</w:t>
      </w:r>
      <w:r w:rsidRPr="004719F5">
        <w:rPr>
          <w:rFonts w:eastAsia="Calibri"/>
          <w:color w:val="747171"/>
        </w:rPr>
        <w:t xml:space="preserve"> Counter Inclusivo, primer </w:t>
      </w:r>
      <w:r w:rsidRPr="004719F5">
        <w:rPr>
          <w:rFonts w:eastAsia="Calibri"/>
          <w:color w:val="747171"/>
        </w:rPr>
        <w:lastRenderedPageBreak/>
        <w:t xml:space="preserve">mobiliario inclusivo del país </w:t>
      </w:r>
      <w:r w:rsidR="00A624C0">
        <w:rPr>
          <w:rFonts w:eastAsia="Calibri"/>
          <w:color w:val="747171"/>
        </w:rPr>
        <w:t>que elimina las</w:t>
      </w:r>
      <w:r w:rsidRPr="004719F5">
        <w:rPr>
          <w:rFonts w:eastAsia="Calibri"/>
          <w:color w:val="747171"/>
        </w:rPr>
        <w:t xml:space="preserve"> barreras y </w:t>
      </w:r>
      <w:r w:rsidR="00A624C0">
        <w:rPr>
          <w:rFonts w:eastAsia="Calibri"/>
          <w:color w:val="747171"/>
        </w:rPr>
        <w:t xml:space="preserve">facilita </w:t>
      </w:r>
      <w:r w:rsidRPr="004719F5">
        <w:rPr>
          <w:rFonts w:eastAsia="Calibri"/>
          <w:color w:val="747171"/>
        </w:rPr>
        <w:t>la movilidad de personas con discapacidad</w:t>
      </w:r>
      <w:r w:rsidR="00A624C0">
        <w:rPr>
          <w:rFonts w:eastAsia="Calibri"/>
          <w:color w:val="747171"/>
        </w:rPr>
        <w:t>.</w:t>
      </w:r>
    </w:p>
    <w:p w14:paraId="2391C1D8" w14:textId="7F5EC580" w:rsidR="004719F5" w:rsidRPr="004719F5" w:rsidRDefault="004719F5" w:rsidP="004719F5">
      <w:pPr>
        <w:spacing w:line="360" w:lineRule="auto"/>
        <w:jc w:val="both"/>
        <w:rPr>
          <w:rFonts w:eastAsia="Calibri"/>
          <w:color w:val="747171"/>
        </w:rPr>
      </w:pPr>
      <w:r w:rsidRPr="004719F5">
        <w:rPr>
          <w:rFonts w:eastAsia="Calibri"/>
          <w:color w:val="747171"/>
        </w:rPr>
        <w:t xml:space="preserve">Se </w:t>
      </w:r>
      <w:r w:rsidR="009127C9">
        <w:rPr>
          <w:rFonts w:eastAsia="Calibri"/>
          <w:color w:val="747171"/>
        </w:rPr>
        <w:t xml:space="preserve">fortalecieron las capacidades técnicas para mejorar la atención en la prestación del servicio, específicamente en </w:t>
      </w:r>
      <w:r w:rsidR="009127C9" w:rsidRPr="004719F5">
        <w:rPr>
          <w:rFonts w:eastAsia="Calibri"/>
          <w:color w:val="747171"/>
        </w:rPr>
        <w:t>estrategias</w:t>
      </w:r>
      <w:r w:rsidRPr="004719F5">
        <w:rPr>
          <w:rFonts w:eastAsia="Calibri"/>
          <w:color w:val="747171"/>
        </w:rPr>
        <w:t xml:space="preserve"> de fortalecimiento en </w:t>
      </w:r>
      <w:r w:rsidR="009127C9">
        <w:rPr>
          <w:rFonts w:eastAsia="Calibri"/>
          <w:color w:val="747171"/>
        </w:rPr>
        <w:t>s</w:t>
      </w:r>
      <w:r w:rsidRPr="004719F5">
        <w:rPr>
          <w:rFonts w:eastAsia="Calibri"/>
          <w:color w:val="747171"/>
        </w:rPr>
        <w:t xml:space="preserve">ervicios </w:t>
      </w:r>
      <w:r w:rsidR="009127C9">
        <w:rPr>
          <w:rFonts w:eastAsia="Calibri"/>
          <w:color w:val="747171"/>
        </w:rPr>
        <w:t>i</w:t>
      </w:r>
      <w:r w:rsidRPr="004719F5">
        <w:rPr>
          <w:rFonts w:eastAsia="Calibri"/>
          <w:color w:val="747171"/>
        </w:rPr>
        <w:t xml:space="preserve">ntegrales y </w:t>
      </w:r>
      <w:r w:rsidR="009127C9">
        <w:rPr>
          <w:rFonts w:eastAsia="Calibri"/>
          <w:color w:val="747171"/>
        </w:rPr>
        <w:t>s</w:t>
      </w:r>
      <w:r w:rsidRPr="004719F5">
        <w:rPr>
          <w:rFonts w:eastAsia="Calibri"/>
          <w:color w:val="747171"/>
        </w:rPr>
        <w:t xml:space="preserve">istemas </w:t>
      </w:r>
      <w:r w:rsidR="009127C9">
        <w:rPr>
          <w:rFonts w:eastAsia="Calibri"/>
          <w:color w:val="747171"/>
        </w:rPr>
        <w:t>i</w:t>
      </w:r>
      <w:r w:rsidRPr="004719F5">
        <w:rPr>
          <w:rFonts w:eastAsia="Calibri"/>
          <w:color w:val="747171"/>
        </w:rPr>
        <w:t>nteligentes</w:t>
      </w:r>
      <w:r w:rsidR="009127C9">
        <w:rPr>
          <w:rFonts w:eastAsia="Calibri"/>
          <w:color w:val="747171"/>
        </w:rPr>
        <w:t>, e i</w:t>
      </w:r>
      <w:r w:rsidRPr="004719F5">
        <w:rPr>
          <w:rFonts w:eastAsia="Calibri"/>
          <w:color w:val="747171"/>
        </w:rPr>
        <w:t xml:space="preserve">magen </w:t>
      </w:r>
      <w:r w:rsidR="009127C9">
        <w:rPr>
          <w:rFonts w:eastAsia="Calibri"/>
          <w:color w:val="747171"/>
        </w:rPr>
        <w:t>p</w:t>
      </w:r>
      <w:r w:rsidRPr="004719F5">
        <w:rPr>
          <w:rFonts w:eastAsia="Calibri"/>
          <w:color w:val="747171"/>
        </w:rPr>
        <w:t xml:space="preserve">ersonal, </w:t>
      </w:r>
      <w:r w:rsidR="009127C9">
        <w:rPr>
          <w:rFonts w:eastAsia="Calibri"/>
          <w:color w:val="747171"/>
        </w:rPr>
        <w:t>p</w:t>
      </w:r>
      <w:r w:rsidRPr="004719F5">
        <w:rPr>
          <w:rFonts w:eastAsia="Calibri"/>
          <w:color w:val="747171"/>
        </w:rPr>
        <w:t xml:space="preserve">ública y </w:t>
      </w:r>
      <w:r w:rsidR="009127C9">
        <w:rPr>
          <w:rFonts w:eastAsia="Calibri"/>
          <w:color w:val="747171"/>
        </w:rPr>
        <w:t>pro</w:t>
      </w:r>
      <w:r w:rsidRPr="004719F5">
        <w:rPr>
          <w:rFonts w:eastAsia="Calibri"/>
          <w:color w:val="747171"/>
        </w:rPr>
        <w:t>fesional</w:t>
      </w:r>
      <w:r w:rsidR="009127C9">
        <w:rPr>
          <w:rFonts w:eastAsia="Calibri"/>
          <w:color w:val="747171"/>
        </w:rPr>
        <w:t>.</w:t>
      </w:r>
    </w:p>
    <w:p w14:paraId="29C651A3" w14:textId="64837DFC" w:rsidR="004719F5" w:rsidRPr="004719F5" w:rsidRDefault="004F450B" w:rsidP="004719F5">
      <w:pPr>
        <w:spacing w:line="360" w:lineRule="auto"/>
        <w:jc w:val="both"/>
        <w:rPr>
          <w:rFonts w:eastAsia="Calibri"/>
          <w:color w:val="747171"/>
        </w:rPr>
      </w:pPr>
      <w:r>
        <w:rPr>
          <w:rFonts w:eastAsia="Calibri"/>
          <w:color w:val="747171"/>
        </w:rPr>
        <w:t xml:space="preserve">De igual modo, en el marco del </w:t>
      </w:r>
      <w:r w:rsidR="004719F5" w:rsidRPr="004719F5">
        <w:rPr>
          <w:rFonts w:eastAsia="Calibri"/>
          <w:color w:val="747171"/>
        </w:rPr>
        <w:t xml:space="preserve">Programa MICM hacia una Cultura Inclusiva, se desarrolló sinergia estratégica con el Instituto de Accesibilidad (IDA) </w:t>
      </w:r>
      <w:r>
        <w:rPr>
          <w:rFonts w:eastAsia="Calibri"/>
          <w:color w:val="747171"/>
        </w:rPr>
        <w:t>de</w:t>
      </w:r>
      <w:r w:rsidR="004719F5" w:rsidRPr="004719F5">
        <w:rPr>
          <w:rFonts w:eastAsia="Calibri"/>
          <w:color w:val="747171"/>
        </w:rPr>
        <w:t xml:space="preserve"> España,</w:t>
      </w:r>
      <w:r>
        <w:rPr>
          <w:rFonts w:eastAsia="Calibri"/>
          <w:color w:val="747171"/>
        </w:rPr>
        <w:t xml:space="preserve"> </w:t>
      </w:r>
      <w:r w:rsidR="004719F5" w:rsidRPr="004719F5">
        <w:rPr>
          <w:rFonts w:eastAsia="Calibri"/>
          <w:color w:val="747171"/>
        </w:rPr>
        <w:t>desarrollando la mentalidad de crecimiento,</w:t>
      </w:r>
      <w:r>
        <w:rPr>
          <w:rFonts w:eastAsia="Calibri"/>
          <w:color w:val="747171"/>
        </w:rPr>
        <w:t xml:space="preserve"> </w:t>
      </w:r>
      <w:r w:rsidR="004719F5" w:rsidRPr="004719F5">
        <w:rPr>
          <w:rFonts w:eastAsia="Calibri"/>
          <w:color w:val="747171"/>
        </w:rPr>
        <w:t>nuevas habilidades y talentos como resultado de la innovación en el tema de la inclusión.</w:t>
      </w:r>
      <w:r>
        <w:rPr>
          <w:rFonts w:eastAsia="Calibri"/>
          <w:color w:val="747171"/>
        </w:rPr>
        <w:t xml:space="preserve"> </w:t>
      </w:r>
    </w:p>
    <w:p w14:paraId="3836AFB5" w14:textId="1281DAD8" w:rsidR="004719F5" w:rsidRPr="004719F5" w:rsidRDefault="004719F5" w:rsidP="004719F5">
      <w:pPr>
        <w:spacing w:line="360" w:lineRule="auto"/>
        <w:jc w:val="both"/>
        <w:rPr>
          <w:rFonts w:eastAsia="Calibri"/>
          <w:color w:val="747171"/>
        </w:rPr>
      </w:pPr>
      <w:r w:rsidRPr="004719F5">
        <w:rPr>
          <w:rFonts w:eastAsia="Calibri"/>
          <w:color w:val="747171"/>
        </w:rPr>
        <w:t>Se implementó una red de capacitación interna en un nuevo esquema denominado:</w:t>
      </w:r>
      <w:r w:rsidR="004F450B">
        <w:rPr>
          <w:rFonts w:eastAsia="Calibri"/>
          <w:color w:val="747171"/>
        </w:rPr>
        <w:t xml:space="preserve"> </w:t>
      </w:r>
      <w:r w:rsidRPr="004719F5">
        <w:rPr>
          <w:rFonts w:eastAsia="Calibri"/>
          <w:color w:val="747171"/>
        </w:rPr>
        <w:t>Estrategia de fortalecimiento sobre programas y servicios integrales del MICM, como propuesta de valor en los equipos de trabajo de las áreas sustantivas, áreas de apoyo, representantes</w:t>
      </w:r>
      <w:r w:rsidR="006D09E9">
        <w:rPr>
          <w:rFonts w:eastAsia="Calibri"/>
          <w:color w:val="747171"/>
        </w:rPr>
        <w:t>,</w:t>
      </w:r>
      <w:r w:rsidRPr="004719F5">
        <w:rPr>
          <w:rFonts w:eastAsia="Calibri"/>
          <w:color w:val="747171"/>
        </w:rPr>
        <w:t xml:space="preserve"> y enlaces técnicos para el </w:t>
      </w:r>
      <w:r w:rsidR="006D09E9">
        <w:rPr>
          <w:rFonts w:eastAsia="Calibri"/>
          <w:color w:val="747171"/>
        </w:rPr>
        <w:t>f</w:t>
      </w:r>
      <w:r w:rsidRPr="004719F5">
        <w:rPr>
          <w:rFonts w:eastAsia="Calibri"/>
          <w:color w:val="747171"/>
        </w:rPr>
        <w:t>ortalecimiento y desarrollo institucional</w:t>
      </w:r>
      <w:r w:rsidR="006D09E9">
        <w:rPr>
          <w:rFonts w:eastAsia="Calibri"/>
          <w:color w:val="747171"/>
        </w:rPr>
        <w:t>.</w:t>
      </w:r>
    </w:p>
    <w:p w14:paraId="24FF9643" w14:textId="23851E11" w:rsidR="004719F5" w:rsidRPr="004719F5" w:rsidRDefault="004719F5" w:rsidP="004719F5">
      <w:pPr>
        <w:spacing w:line="360" w:lineRule="auto"/>
        <w:jc w:val="both"/>
        <w:rPr>
          <w:rFonts w:eastAsia="Calibri"/>
          <w:color w:val="747171"/>
        </w:rPr>
      </w:pPr>
      <w:r w:rsidRPr="004719F5">
        <w:rPr>
          <w:rFonts w:eastAsia="Calibri"/>
          <w:color w:val="747171"/>
        </w:rPr>
        <w:t>Este proyecto de innovación en la capacitación</w:t>
      </w:r>
      <w:r w:rsidR="006D09E9">
        <w:rPr>
          <w:rFonts w:eastAsia="Calibri"/>
          <w:color w:val="747171"/>
        </w:rPr>
        <w:t xml:space="preserve"> ha permitido</w:t>
      </w:r>
      <w:r w:rsidRPr="004719F5">
        <w:rPr>
          <w:rFonts w:eastAsia="Calibri"/>
          <w:color w:val="747171"/>
        </w:rPr>
        <w:t xml:space="preserve"> constituir un sistema de consolidación de las capacidades y manejo de las herramientas para la implementación de mejoras a los procesos, servicios</w:t>
      </w:r>
      <w:r w:rsidR="006D09E9">
        <w:rPr>
          <w:rFonts w:eastAsia="Calibri"/>
          <w:color w:val="747171"/>
        </w:rPr>
        <w:t>,</w:t>
      </w:r>
      <w:r w:rsidRPr="004719F5">
        <w:rPr>
          <w:rFonts w:eastAsia="Calibri"/>
          <w:color w:val="747171"/>
        </w:rPr>
        <w:t xml:space="preserve"> y la atención integral, impulsando estandarización de procesos sobre los criterios y objetivos de calidad. </w:t>
      </w:r>
      <w:bookmarkEnd w:id="91"/>
    </w:p>
    <w:p w14:paraId="090BA2DA" w14:textId="6EA5DAC9" w:rsidR="009F445B" w:rsidRDefault="009F445B" w:rsidP="009F445B">
      <w:pPr>
        <w:pStyle w:val="Ttulo2"/>
        <w:numPr>
          <w:ilvl w:val="1"/>
          <w:numId w:val="26"/>
        </w:numPr>
        <w:tabs>
          <w:tab w:val="num" w:pos="360"/>
        </w:tabs>
        <w:spacing w:before="100" w:beforeAutospacing="1" w:after="100" w:afterAutospacing="1" w:line="360" w:lineRule="auto"/>
        <w:ind w:left="0" w:firstLine="0"/>
        <w:jc w:val="both"/>
        <w:rPr>
          <w:rFonts w:cs="Times New Roman"/>
          <w:b/>
          <w:bCs/>
          <w:color w:val="767171"/>
          <w:szCs w:val="24"/>
        </w:rPr>
      </w:pPr>
      <w:bookmarkStart w:id="92" w:name="_Toc185191513"/>
      <w:r w:rsidRPr="009F445B">
        <w:rPr>
          <w:rFonts w:cs="Times New Roman"/>
          <w:b/>
          <w:bCs/>
          <w:color w:val="767171"/>
          <w:szCs w:val="24"/>
        </w:rPr>
        <w:t>Resultados o avances en la implementación de las Políticas Transversales</w:t>
      </w:r>
      <w:bookmarkEnd w:id="88"/>
      <w:bookmarkEnd w:id="92"/>
      <w:r w:rsidRPr="009F445B">
        <w:rPr>
          <w:rFonts w:cs="Times New Roman"/>
          <w:b/>
          <w:bCs/>
          <w:color w:val="767171"/>
          <w:szCs w:val="24"/>
        </w:rPr>
        <w:t xml:space="preserve"> </w:t>
      </w:r>
    </w:p>
    <w:p w14:paraId="15D3DB56" w14:textId="77777777" w:rsidR="009B1005" w:rsidRDefault="009B1005" w:rsidP="009B1005">
      <w:pPr>
        <w:spacing w:before="100" w:beforeAutospacing="1" w:after="100" w:afterAutospacing="1" w:line="360" w:lineRule="auto"/>
        <w:jc w:val="both"/>
        <w:rPr>
          <w:color w:val="747171"/>
          <w:lang w:eastAsia="es-DO"/>
        </w:rPr>
      </w:pPr>
      <w:r w:rsidRPr="00F74029">
        <w:rPr>
          <w:color w:val="747171"/>
          <w:lang w:eastAsia="es-DO"/>
        </w:rPr>
        <w:t>En cumplimiento con la Evaluación del Desempeño Institucional (EDI),</w:t>
      </w:r>
      <w:r>
        <w:rPr>
          <w:color w:val="747171"/>
          <w:lang w:eastAsia="es-DO"/>
        </w:rPr>
        <w:t xml:space="preserve"> durante el 2024 </w:t>
      </w:r>
      <w:r w:rsidRPr="00F74029">
        <w:rPr>
          <w:color w:val="747171"/>
          <w:lang w:eastAsia="es-DO"/>
        </w:rPr>
        <w:t xml:space="preserve">el MICM se enfocó en analizar e implementar </w:t>
      </w:r>
      <w:r>
        <w:rPr>
          <w:color w:val="747171"/>
          <w:lang w:eastAsia="es-DO"/>
        </w:rPr>
        <w:lastRenderedPageBreak/>
        <w:t>en las</w:t>
      </w:r>
      <w:r w:rsidRPr="00F74029">
        <w:rPr>
          <w:color w:val="747171"/>
          <w:lang w:eastAsia="es-DO"/>
        </w:rPr>
        <w:t xml:space="preserve"> políticas transversales, los nuevos indicadores de medición y evidencias establecidos para cada política </w:t>
      </w:r>
      <w:r>
        <w:rPr>
          <w:color w:val="747171"/>
          <w:lang w:eastAsia="es-DO"/>
        </w:rPr>
        <w:t>transversal.</w:t>
      </w:r>
    </w:p>
    <w:p w14:paraId="2AE4F0D0" w14:textId="133F243D" w:rsidR="009B1005" w:rsidRPr="00F74029" w:rsidRDefault="009B1005" w:rsidP="00201F00">
      <w:pPr>
        <w:spacing w:before="100" w:beforeAutospacing="1" w:after="100" w:afterAutospacing="1" w:line="360" w:lineRule="auto"/>
        <w:jc w:val="both"/>
        <w:rPr>
          <w:color w:val="747171"/>
          <w:lang w:eastAsia="es-DO"/>
        </w:rPr>
      </w:pPr>
      <w:r>
        <w:rPr>
          <w:color w:val="747171"/>
          <w:lang w:eastAsia="es-DO"/>
        </w:rPr>
        <w:t xml:space="preserve">Como parte de este proceso, se participó de manera continua en las jornadas de sensibilización realizadas por </w:t>
      </w:r>
      <w:r w:rsidR="00CB02CC">
        <w:rPr>
          <w:color w:val="747171"/>
          <w:lang w:eastAsia="es-DO"/>
        </w:rPr>
        <w:t>las instituciones</w:t>
      </w:r>
      <w:r>
        <w:rPr>
          <w:color w:val="747171"/>
          <w:lang w:eastAsia="es-DO"/>
        </w:rPr>
        <w:t xml:space="preserve"> rector</w:t>
      </w:r>
      <w:r w:rsidR="00CB02CC">
        <w:rPr>
          <w:color w:val="747171"/>
          <w:lang w:eastAsia="es-DO"/>
        </w:rPr>
        <w:t>a</w:t>
      </w:r>
      <w:r>
        <w:rPr>
          <w:color w:val="747171"/>
          <w:lang w:eastAsia="es-DO"/>
        </w:rPr>
        <w:t xml:space="preserve">s de </w:t>
      </w:r>
      <w:r w:rsidR="002C45A2">
        <w:rPr>
          <w:color w:val="747171"/>
          <w:lang w:eastAsia="es-DO"/>
        </w:rPr>
        <w:t>cada</w:t>
      </w:r>
      <w:r>
        <w:rPr>
          <w:color w:val="747171"/>
          <w:lang w:eastAsia="es-DO"/>
        </w:rPr>
        <w:t xml:space="preserve"> política, </w:t>
      </w:r>
      <w:r w:rsidR="00CB02CC">
        <w:rPr>
          <w:color w:val="747171"/>
          <w:lang w:eastAsia="es-DO"/>
        </w:rPr>
        <w:t xml:space="preserve">logrando implementar </w:t>
      </w:r>
      <w:r w:rsidR="00F246D1">
        <w:rPr>
          <w:color w:val="747171"/>
          <w:lang w:eastAsia="es-DO"/>
        </w:rPr>
        <w:t xml:space="preserve">en un 96.95% </w:t>
      </w:r>
      <w:r>
        <w:rPr>
          <w:color w:val="747171"/>
          <w:lang w:eastAsia="es-DO"/>
        </w:rPr>
        <w:t xml:space="preserve">los indicadores e hitos habilitados para el 2024, </w:t>
      </w:r>
      <w:r w:rsidR="00F246D1">
        <w:rPr>
          <w:color w:val="747171"/>
          <w:lang w:eastAsia="es-DO"/>
        </w:rPr>
        <w:t xml:space="preserve">lo que </w:t>
      </w:r>
      <w:r>
        <w:rPr>
          <w:color w:val="747171"/>
          <w:lang w:eastAsia="es-DO"/>
        </w:rPr>
        <w:t>denota el compromiso</w:t>
      </w:r>
      <w:r w:rsidR="002C45A2">
        <w:rPr>
          <w:color w:val="747171"/>
          <w:lang w:eastAsia="es-DO"/>
        </w:rPr>
        <w:t xml:space="preserve"> de la institución en lograr la transversalización de género, dar respuesta oportuna a las demandas territoriales, preservar los derechos humanos, asegurar la participación social, reducir el impacto ambiental en las operaciones, y lograr una efectiva gestión integral de riesgos.</w:t>
      </w:r>
      <w:r w:rsidR="00201F00">
        <w:rPr>
          <w:color w:val="747171"/>
          <w:lang w:eastAsia="es-DO"/>
        </w:rPr>
        <w:t xml:space="preserve"> En el cuadro a continuación, se </w:t>
      </w:r>
      <w:r w:rsidRPr="00F74029">
        <w:rPr>
          <w:color w:val="747171"/>
          <w:lang w:eastAsia="es-DO"/>
        </w:rPr>
        <w:t xml:space="preserve">presenta un resumen </w:t>
      </w:r>
      <w:r w:rsidR="00F246D1">
        <w:rPr>
          <w:color w:val="747171"/>
          <w:lang w:eastAsia="es-DO"/>
        </w:rPr>
        <w:t>de la ca</w:t>
      </w:r>
      <w:r w:rsidRPr="00F74029">
        <w:rPr>
          <w:color w:val="747171"/>
          <w:lang w:eastAsia="es-DO"/>
        </w:rPr>
        <w:t xml:space="preserve">lificación </w:t>
      </w:r>
      <w:r w:rsidR="00F246D1">
        <w:rPr>
          <w:color w:val="747171"/>
          <w:lang w:eastAsia="es-DO"/>
        </w:rPr>
        <w:t>obtenida por el MICM en las políticas transversales al cierre del año.</w:t>
      </w:r>
    </w:p>
    <w:p w14:paraId="2BF72A8A" w14:textId="47E53124" w:rsidR="009B1005" w:rsidRPr="00CB02CC" w:rsidRDefault="009B1005" w:rsidP="009B1005">
      <w:pPr>
        <w:spacing w:after="0" w:line="360" w:lineRule="auto"/>
        <w:jc w:val="center"/>
        <w:rPr>
          <w:b/>
          <w:bCs/>
        </w:rPr>
      </w:pPr>
      <w:r w:rsidRPr="00CB02CC">
        <w:rPr>
          <w:b/>
          <w:bCs/>
        </w:rPr>
        <w:t xml:space="preserve">Tabla No.  </w:t>
      </w:r>
      <w:r w:rsidRPr="00CB02CC">
        <w:rPr>
          <w:b/>
          <w:bCs/>
        </w:rPr>
        <w:fldChar w:fldCharType="begin"/>
      </w:r>
      <w:r w:rsidRPr="00CB02CC">
        <w:rPr>
          <w:b/>
          <w:bCs/>
        </w:rPr>
        <w:instrText xml:space="preserve"> SEQ Tabla_No._ \* ARABIC </w:instrText>
      </w:r>
      <w:r w:rsidRPr="00CB02CC">
        <w:rPr>
          <w:b/>
          <w:bCs/>
        </w:rPr>
        <w:fldChar w:fldCharType="separate"/>
      </w:r>
      <w:r w:rsidR="00FD2D38">
        <w:rPr>
          <w:b/>
          <w:bCs/>
          <w:noProof/>
        </w:rPr>
        <w:t>52</w:t>
      </w:r>
      <w:r w:rsidRPr="00CB02CC">
        <w:rPr>
          <w:b/>
          <w:bCs/>
        </w:rPr>
        <w:fldChar w:fldCharType="end"/>
      </w:r>
    </w:p>
    <w:p w14:paraId="4427B4D8" w14:textId="5A748414" w:rsidR="009B1005" w:rsidRPr="00CB02CC" w:rsidRDefault="00CB02CC" w:rsidP="009B1005">
      <w:pPr>
        <w:spacing w:after="0" w:line="360" w:lineRule="auto"/>
        <w:jc w:val="center"/>
      </w:pPr>
      <w:r>
        <w:t>Calificación en las</w:t>
      </w:r>
      <w:r w:rsidR="009B1005" w:rsidRPr="00CB02CC">
        <w:t xml:space="preserve"> Políticas Transversales</w:t>
      </w:r>
    </w:p>
    <w:p w14:paraId="42518B99" w14:textId="76492D6C" w:rsidR="009B1005" w:rsidRPr="00F74029" w:rsidRDefault="00CB02CC" w:rsidP="009B1005">
      <w:pPr>
        <w:spacing w:after="0" w:line="360" w:lineRule="auto"/>
        <w:jc w:val="center"/>
      </w:pPr>
      <w:r>
        <w:t>Al mes de diciembre 2024</w:t>
      </w:r>
    </w:p>
    <w:tbl>
      <w:tblPr>
        <w:tblW w:w="7366"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802"/>
        <w:gridCol w:w="5005"/>
        <w:gridCol w:w="1559"/>
      </w:tblGrid>
      <w:tr w:rsidR="00CB02CC" w:rsidRPr="00CB02CC" w14:paraId="6E1D18E8" w14:textId="77777777" w:rsidTr="0012039F">
        <w:trPr>
          <w:trHeight w:val="503"/>
          <w:tblHeader/>
          <w:jc w:val="center"/>
        </w:trPr>
        <w:tc>
          <w:tcPr>
            <w:tcW w:w="802" w:type="dxa"/>
            <w:shd w:val="clear" w:color="auto" w:fill="142F62"/>
            <w:vAlign w:val="center"/>
            <w:hideMark/>
          </w:tcPr>
          <w:p w14:paraId="4D655136" w14:textId="77777777" w:rsidR="009B1005" w:rsidRPr="00CB02CC" w:rsidRDefault="009B1005" w:rsidP="00ED272B">
            <w:pPr>
              <w:spacing w:after="0" w:line="360" w:lineRule="auto"/>
              <w:jc w:val="center"/>
              <w:rPr>
                <w:rFonts w:eastAsia="Times New Roman"/>
                <w:b/>
                <w:bCs/>
                <w:color w:val="FFFFFF" w:themeColor="background1"/>
                <w:spacing w:val="0"/>
                <w:lang w:eastAsia="es-DO"/>
              </w:rPr>
            </w:pPr>
            <w:r w:rsidRPr="00CB02CC">
              <w:rPr>
                <w:rFonts w:eastAsia="Times New Roman"/>
                <w:b/>
                <w:bCs/>
                <w:color w:val="FFFFFF" w:themeColor="background1"/>
                <w:spacing w:val="0"/>
                <w:lang w:eastAsia="es-DO"/>
              </w:rPr>
              <w:t>No.</w:t>
            </w:r>
          </w:p>
        </w:tc>
        <w:tc>
          <w:tcPr>
            <w:tcW w:w="5005" w:type="dxa"/>
            <w:shd w:val="clear" w:color="auto" w:fill="142F62"/>
            <w:vAlign w:val="center"/>
            <w:hideMark/>
          </w:tcPr>
          <w:p w14:paraId="42E95C49" w14:textId="77777777" w:rsidR="009B1005" w:rsidRPr="00CB02CC" w:rsidRDefault="009B1005" w:rsidP="00ED272B">
            <w:pPr>
              <w:spacing w:after="0" w:line="360" w:lineRule="auto"/>
              <w:jc w:val="center"/>
              <w:rPr>
                <w:rFonts w:eastAsia="Times New Roman"/>
                <w:b/>
                <w:bCs/>
                <w:color w:val="FFFFFF" w:themeColor="background1"/>
                <w:spacing w:val="0"/>
                <w:lang w:eastAsia="es-DO"/>
              </w:rPr>
            </w:pPr>
            <w:r w:rsidRPr="00CB02CC">
              <w:rPr>
                <w:rFonts w:eastAsia="Times New Roman"/>
                <w:b/>
                <w:bCs/>
                <w:color w:val="FFFFFF" w:themeColor="background1"/>
                <w:spacing w:val="0"/>
                <w:lang w:eastAsia="es-DO"/>
              </w:rPr>
              <w:t>Política transversal</w:t>
            </w:r>
          </w:p>
        </w:tc>
        <w:tc>
          <w:tcPr>
            <w:tcW w:w="1559" w:type="dxa"/>
            <w:shd w:val="clear" w:color="auto" w:fill="142F62"/>
            <w:vAlign w:val="center"/>
            <w:hideMark/>
          </w:tcPr>
          <w:p w14:paraId="0D8623EE" w14:textId="77777777" w:rsidR="009B1005" w:rsidRPr="00CB02CC" w:rsidRDefault="009B1005" w:rsidP="00ED272B">
            <w:pPr>
              <w:spacing w:after="0" w:line="360" w:lineRule="auto"/>
              <w:jc w:val="center"/>
              <w:rPr>
                <w:rFonts w:eastAsia="Times New Roman"/>
                <w:b/>
                <w:bCs/>
                <w:color w:val="FFFFFF" w:themeColor="background1"/>
                <w:spacing w:val="0"/>
                <w:lang w:eastAsia="es-DO"/>
              </w:rPr>
            </w:pPr>
            <w:r w:rsidRPr="00CB02CC">
              <w:rPr>
                <w:rFonts w:eastAsia="Times New Roman"/>
                <w:b/>
                <w:bCs/>
                <w:color w:val="FFFFFF" w:themeColor="background1"/>
                <w:spacing w:val="0"/>
                <w:lang w:eastAsia="es-DO"/>
              </w:rPr>
              <w:t xml:space="preserve">Valor </w:t>
            </w:r>
          </w:p>
        </w:tc>
      </w:tr>
      <w:tr w:rsidR="00CB02CC" w:rsidRPr="00CB02CC" w14:paraId="1D14D6F5" w14:textId="77777777" w:rsidTr="0012039F">
        <w:trPr>
          <w:trHeight w:val="511"/>
          <w:jc w:val="center"/>
        </w:trPr>
        <w:tc>
          <w:tcPr>
            <w:tcW w:w="802" w:type="dxa"/>
            <w:shd w:val="clear" w:color="auto" w:fill="auto"/>
            <w:noWrap/>
            <w:vAlign w:val="center"/>
            <w:hideMark/>
          </w:tcPr>
          <w:p w14:paraId="6D516601" w14:textId="77777777" w:rsidR="009B1005" w:rsidRPr="00CB02CC" w:rsidRDefault="009B1005" w:rsidP="00ED272B">
            <w:pPr>
              <w:spacing w:after="0" w:line="360" w:lineRule="auto"/>
              <w:jc w:val="center"/>
              <w:rPr>
                <w:rFonts w:eastAsia="Times New Roman"/>
                <w:spacing w:val="0"/>
                <w:lang w:eastAsia="es-DO"/>
              </w:rPr>
            </w:pPr>
            <w:r w:rsidRPr="00CB02CC">
              <w:rPr>
                <w:rFonts w:eastAsia="Times New Roman"/>
                <w:spacing w:val="0"/>
                <w:lang w:eastAsia="es-DO"/>
              </w:rPr>
              <w:t>1</w:t>
            </w:r>
          </w:p>
        </w:tc>
        <w:tc>
          <w:tcPr>
            <w:tcW w:w="5005" w:type="dxa"/>
            <w:shd w:val="clear" w:color="auto" w:fill="auto"/>
            <w:vAlign w:val="center"/>
            <w:hideMark/>
          </w:tcPr>
          <w:p w14:paraId="66C31997" w14:textId="77777777" w:rsidR="009B1005" w:rsidRPr="00CB02CC" w:rsidRDefault="009B1005" w:rsidP="00ED272B">
            <w:pPr>
              <w:spacing w:after="0" w:line="360" w:lineRule="auto"/>
              <w:rPr>
                <w:rFonts w:eastAsia="Times New Roman"/>
                <w:spacing w:val="0"/>
                <w:lang w:eastAsia="es-DO"/>
              </w:rPr>
            </w:pPr>
            <w:r w:rsidRPr="00CB02CC">
              <w:rPr>
                <w:rFonts w:eastAsia="Times New Roman"/>
                <w:spacing w:val="0"/>
                <w:lang w:eastAsia="es-DO"/>
              </w:rPr>
              <w:t>Política Transversal de Género</w:t>
            </w:r>
          </w:p>
        </w:tc>
        <w:tc>
          <w:tcPr>
            <w:tcW w:w="1559" w:type="dxa"/>
            <w:shd w:val="clear" w:color="auto" w:fill="auto"/>
            <w:vAlign w:val="center"/>
            <w:hideMark/>
          </w:tcPr>
          <w:p w14:paraId="65B99EFA" w14:textId="08F6E46C" w:rsidR="009B1005" w:rsidRPr="00CB02CC" w:rsidRDefault="00CB02CC" w:rsidP="00ED272B">
            <w:pPr>
              <w:spacing w:after="0" w:line="360" w:lineRule="auto"/>
              <w:jc w:val="center"/>
              <w:rPr>
                <w:rFonts w:eastAsia="Times New Roman"/>
                <w:spacing w:val="0"/>
                <w:lang w:eastAsia="es-DO"/>
              </w:rPr>
            </w:pPr>
            <w:r w:rsidRPr="00CB02CC">
              <w:rPr>
                <w:rFonts w:eastAsia="Times New Roman"/>
                <w:spacing w:val="0"/>
                <w:lang w:eastAsia="es-DO"/>
              </w:rPr>
              <w:t>81.66</w:t>
            </w:r>
            <w:r w:rsidR="009B1005" w:rsidRPr="00CB02CC">
              <w:rPr>
                <w:rFonts w:eastAsia="Times New Roman"/>
                <w:spacing w:val="0"/>
                <w:lang w:eastAsia="es-DO"/>
              </w:rPr>
              <w:t>%</w:t>
            </w:r>
          </w:p>
        </w:tc>
      </w:tr>
      <w:tr w:rsidR="00CB02CC" w:rsidRPr="00CB02CC" w14:paraId="5E2605B5" w14:textId="77777777" w:rsidTr="0012039F">
        <w:trPr>
          <w:trHeight w:val="560"/>
          <w:jc w:val="center"/>
        </w:trPr>
        <w:tc>
          <w:tcPr>
            <w:tcW w:w="802" w:type="dxa"/>
            <w:shd w:val="clear" w:color="auto" w:fill="auto"/>
            <w:noWrap/>
            <w:vAlign w:val="center"/>
            <w:hideMark/>
          </w:tcPr>
          <w:p w14:paraId="43872B54" w14:textId="77777777" w:rsidR="009B1005" w:rsidRPr="00CB02CC" w:rsidRDefault="009B1005" w:rsidP="00ED272B">
            <w:pPr>
              <w:spacing w:after="0" w:line="360" w:lineRule="auto"/>
              <w:jc w:val="center"/>
              <w:rPr>
                <w:rFonts w:eastAsia="Times New Roman"/>
                <w:spacing w:val="0"/>
                <w:lang w:eastAsia="es-DO"/>
              </w:rPr>
            </w:pPr>
            <w:r w:rsidRPr="00CB02CC">
              <w:rPr>
                <w:rFonts w:eastAsia="Times New Roman"/>
                <w:spacing w:val="0"/>
                <w:lang w:eastAsia="es-DO"/>
              </w:rPr>
              <w:t>2</w:t>
            </w:r>
          </w:p>
        </w:tc>
        <w:tc>
          <w:tcPr>
            <w:tcW w:w="5005" w:type="dxa"/>
            <w:shd w:val="clear" w:color="auto" w:fill="auto"/>
            <w:vAlign w:val="center"/>
            <w:hideMark/>
          </w:tcPr>
          <w:p w14:paraId="33960371" w14:textId="77777777" w:rsidR="009B1005" w:rsidRPr="00CB02CC" w:rsidRDefault="009B1005" w:rsidP="00ED272B">
            <w:pPr>
              <w:spacing w:after="0" w:line="360" w:lineRule="auto"/>
              <w:rPr>
                <w:rFonts w:eastAsia="Times New Roman"/>
                <w:spacing w:val="0"/>
                <w:lang w:eastAsia="es-DO"/>
              </w:rPr>
            </w:pPr>
            <w:r w:rsidRPr="00CB02CC">
              <w:rPr>
                <w:rFonts w:eastAsia="Times New Roman"/>
                <w:spacing w:val="0"/>
                <w:lang w:eastAsia="es-DO"/>
              </w:rPr>
              <w:t>Política Transversal de Cohesión Territorial</w:t>
            </w:r>
          </w:p>
        </w:tc>
        <w:tc>
          <w:tcPr>
            <w:tcW w:w="1559" w:type="dxa"/>
            <w:shd w:val="clear" w:color="auto" w:fill="auto"/>
            <w:vAlign w:val="center"/>
            <w:hideMark/>
          </w:tcPr>
          <w:p w14:paraId="1D0EDC4C" w14:textId="77777777" w:rsidR="009B1005" w:rsidRPr="00CB02CC" w:rsidRDefault="009B1005" w:rsidP="00ED272B">
            <w:pPr>
              <w:spacing w:after="0" w:line="360" w:lineRule="auto"/>
              <w:jc w:val="center"/>
              <w:rPr>
                <w:rFonts w:eastAsia="Times New Roman"/>
                <w:spacing w:val="0"/>
                <w:lang w:eastAsia="es-DO"/>
              </w:rPr>
            </w:pPr>
            <w:r w:rsidRPr="00CB02CC">
              <w:rPr>
                <w:rFonts w:eastAsia="Times New Roman"/>
                <w:spacing w:val="0"/>
                <w:lang w:eastAsia="es-DO"/>
              </w:rPr>
              <w:t>100%</w:t>
            </w:r>
          </w:p>
        </w:tc>
      </w:tr>
      <w:tr w:rsidR="00CB02CC" w:rsidRPr="00CB02CC" w14:paraId="2E581F93" w14:textId="77777777" w:rsidTr="0012039F">
        <w:trPr>
          <w:trHeight w:val="572"/>
          <w:jc w:val="center"/>
        </w:trPr>
        <w:tc>
          <w:tcPr>
            <w:tcW w:w="802" w:type="dxa"/>
            <w:shd w:val="clear" w:color="auto" w:fill="auto"/>
            <w:noWrap/>
            <w:vAlign w:val="center"/>
            <w:hideMark/>
          </w:tcPr>
          <w:p w14:paraId="73B5D023" w14:textId="77777777" w:rsidR="009B1005" w:rsidRPr="00CB02CC" w:rsidRDefault="009B1005" w:rsidP="00ED272B">
            <w:pPr>
              <w:spacing w:after="0" w:line="360" w:lineRule="auto"/>
              <w:jc w:val="center"/>
              <w:rPr>
                <w:rFonts w:eastAsia="Times New Roman"/>
                <w:spacing w:val="0"/>
                <w:lang w:eastAsia="es-DO"/>
              </w:rPr>
            </w:pPr>
            <w:r w:rsidRPr="00CB02CC">
              <w:rPr>
                <w:rFonts w:eastAsia="Times New Roman"/>
                <w:spacing w:val="0"/>
                <w:lang w:eastAsia="es-DO"/>
              </w:rPr>
              <w:t>3</w:t>
            </w:r>
          </w:p>
        </w:tc>
        <w:tc>
          <w:tcPr>
            <w:tcW w:w="5005" w:type="dxa"/>
            <w:shd w:val="clear" w:color="auto" w:fill="auto"/>
            <w:vAlign w:val="center"/>
            <w:hideMark/>
          </w:tcPr>
          <w:p w14:paraId="20FEB153" w14:textId="77777777" w:rsidR="009B1005" w:rsidRPr="00CB02CC" w:rsidRDefault="009B1005" w:rsidP="00ED272B">
            <w:pPr>
              <w:spacing w:after="0" w:line="360" w:lineRule="auto"/>
              <w:rPr>
                <w:rFonts w:eastAsia="Times New Roman"/>
                <w:spacing w:val="0"/>
                <w:lang w:eastAsia="es-DO"/>
              </w:rPr>
            </w:pPr>
            <w:r w:rsidRPr="00CB02CC">
              <w:rPr>
                <w:rFonts w:eastAsia="Times New Roman"/>
                <w:spacing w:val="0"/>
                <w:lang w:eastAsia="es-DO"/>
              </w:rPr>
              <w:t>Política Transversal de Sostenibilidad Ambiental</w:t>
            </w:r>
          </w:p>
        </w:tc>
        <w:tc>
          <w:tcPr>
            <w:tcW w:w="1559" w:type="dxa"/>
            <w:shd w:val="clear" w:color="auto" w:fill="auto"/>
            <w:vAlign w:val="center"/>
            <w:hideMark/>
          </w:tcPr>
          <w:p w14:paraId="65E57220" w14:textId="60DCC9B0" w:rsidR="009B1005" w:rsidRPr="00CB02CC" w:rsidRDefault="00CB02CC" w:rsidP="00ED272B">
            <w:pPr>
              <w:spacing w:after="0" w:line="360" w:lineRule="auto"/>
              <w:jc w:val="center"/>
              <w:rPr>
                <w:rFonts w:eastAsia="Times New Roman"/>
                <w:spacing w:val="0"/>
                <w:lang w:eastAsia="es-DO"/>
              </w:rPr>
            </w:pPr>
            <w:r w:rsidRPr="00CB02CC">
              <w:rPr>
                <w:rFonts w:eastAsia="Times New Roman"/>
                <w:spacing w:val="0"/>
                <w:lang w:eastAsia="es-DO"/>
              </w:rPr>
              <w:t>100</w:t>
            </w:r>
            <w:r w:rsidR="009B1005" w:rsidRPr="00CB02CC">
              <w:rPr>
                <w:rFonts w:eastAsia="Times New Roman"/>
                <w:spacing w:val="0"/>
                <w:lang w:eastAsia="es-DO"/>
              </w:rPr>
              <w:t>%</w:t>
            </w:r>
          </w:p>
        </w:tc>
      </w:tr>
      <w:tr w:rsidR="00CB02CC" w:rsidRPr="00CB02CC" w14:paraId="47E6B02F" w14:textId="77777777" w:rsidTr="0012039F">
        <w:trPr>
          <w:trHeight w:val="580"/>
          <w:jc w:val="center"/>
        </w:trPr>
        <w:tc>
          <w:tcPr>
            <w:tcW w:w="802" w:type="dxa"/>
            <w:shd w:val="clear" w:color="auto" w:fill="auto"/>
            <w:noWrap/>
            <w:vAlign w:val="center"/>
            <w:hideMark/>
          </w:tcPr>
          <w:p w14:paraId="05C01E1A" w14:textId="77777777" w:rsidR="009B1005" w:rsidRPr="00CB02CC" w:rsidRDefault="009B1005" w:rsidP="00ED272B">
            <w:pPr>
              <w:spacing w:after="0" w:line="360" w:lineRule="auto"/>
              <w:jc w:val="center"/>
              <w:rPr>
                <w:rFonts w:eastAsia="Times New Roman"/>
                <w:spacing w:val="0"/>
                <w:lang w:eastAsia="es-DO"/>
              </w:rPr>
            </w:pPr>
            <w:r w:rsidRPr="00CB02CC">
              <w:rPr>
                <w:rFonts w:eastAsia="Times New Roman"/>
                <w:spacing w:val="0"/>
                <w:lang w:eastAsia="es-DO"/>
              </w:rPr>
              <w:t>4</w:t>
            </w:r>
          </w:p>
        </w:tc>
        <w:tc>
          <w:tcPr>
            <w:tcW w:w="5005" w:type="dxa"/>
            <w:shd w:val="clear" w:color="auto" w:fill="auto"/>
            <w:vAlign w:val="center"/>
            <w:hideMark/>
          </w:tcPr>
          <w:p w14:paraId="364F7ACD" w14:textId="77777777" w:rsidR="009B1005" w:rsidRPr="00CB02CC" w:rsidRDefault="009B1005" w:rsidP="00ED272B">
            <w:pPr>
              <w:spacing w:after="0" w:line="360" w:lineRule="auto"/>
              <w:rPr>
                <w:rFonts w:eastAsia="Times New Roman"/>
                <w:spacing w:val="0"/>
                <w:lang w:eastAsia="es-DO"/>
              </w:rPr>
            </w:pPr>
            <w:r w:rsidRPr="00CB02CC">
              <w:rPr>
                <w:rFonts w:eastAsia="Times New Roman"/>
                <w:spacing w:val="0"/>
                <w:lang w:eastAsia="es-DO"/>
              </w:rPr>
              <w:t>Política Transversal de Gestión Integral De Riesgos</w:t>
            </w:r>
          </w:p>
        </w:tc>
        <w:tc>
          <w:tcPr>
            <w:tcW w:w="1559" w:type="dxa"/>
            <w:shd w:val="clear" w:color="auto" w:fill="auto"/>
            <w:vAlign w:val="center"/>
            <w:hideMark/>
          </w:tcPr>
          <w:p w14:paraId="2226DC85" w14:textId="10F6EE52" w:rsidR="009B1005" w:rsidRPr="00CB02CC" w:rsidRDefault="00CB02CC" w:rsidP="00ED272B">
            <w:pPr>
              <w:spacing w:after="0" w:line="360" w:lineRule="auto"/>
              <w:jc w:val="center"/>
              <w:rPr>
                <w:rFonts w:eastAsia="Times New Roman"/>
                <w:spacing w:val="0"/>
                <w:lang w:eastAsia="es-DO"/>
              </w:rPr>
            </w:pPr>
            <w:r w:rsidRPr="00CB02CC">
              <w:rPr>
                <w:rFonts w:eastAsia="Times New Roman"/>
                <w:spacing w:val="0"/>
                <w:lang w:eastAsia="es-DO"/>
              </w:rPr>
              <w:t>100</w:t>
            </w:r>
            <w:r w:rsidR="009B1005" w:rsidRPr="00CB02CC">
              <w:rPr>
                <w:rFonts w:eastAsia="Times New Roman"/>
                <w:spacing w:val="0"/>
                <w:lang w:eastAsia="es-DO"/>
              </w:rPr>
              <w:t>%</w:t>
            </w:r>
          </w:p>
        </w:tc>
      </w:tr>
      <w:tr w:rsidR="00CB02CC" w:rsidRPr="00CB02CC" w14:paraId="1FDCE4E0" w14:textId="77777777" w:rsidTr="0012039F">
        <w:trPr>
          <w:trHeight w:val="515"/>
          <w:jc w:val="center"/>
        </w:trPr>
        <w:tc>
          <w:tcPr>
            <w:tcW w:w="802" w:type="dxa"/>
            <w:shd w:val="clear" w:color="auto" w:fill="auto"/>
            <w:noWrap/>
            <w:vAlign w:val="center"/>
            <w:hideMark/>
          </w:tcPr>
          <w:p w14:paraId="7801DB0E" w14:textId="77777777" w:rsidR="009B1005" w:rsidRPr="00CB02CC" w:rsidRDefault="009B1005" w:rsidP="00ED272B">
            <w:pPr>
              <w:spacing w:after="0" w:line="360" w:lineRule="auto"/>
              <w:jc w:val="center"/>
              <w:rPr>
                <w:rFonts w:eastAsia="Times New Roman"/>
                <w:spacing w:val="0"/>
                <w:lang w:eastAsia="es-DO"/>
              </w:rPr>
            </w:pPr>
            <w:r w:rsidRPr="00CB02CC">
              <w:rPr>
                <w:rFonts w:eastAsia="Times New Roman"/>
                <w:spacing w:val="0"/>
                <w:lang w:eastAsia="es-DO"/>
              </w:rPr>
              <w:t>5</w:t>
            </w:r>
          </w:p>
        </w:tc>
        <w:tc>
          <w:tcPr>
            <w:tcW w:w="5005" w:type="dxa"/>
            <w:shd w:val="clear" w:color="auto" w:fill="auto"/>
            <w:vAlign w:val="center"/>
            <w:hideMark/>
          </w:tcPr>
          <w:p w14:paraId="7A3D9C12" w14:textId="77777777" w:rsidR="009B1005" w:rsidRPr="00CB02CC" w:rsidRDefault="009B1005" w:rsidP="00ED272B">
            <w:pPr>
              <w:spacing w:after="0" w:line="360" w:lineRule="auto"/>
              <w:rPr>
                <w:rFonts w:eastAsia="Times New Roman"/>
                <w:spacing w:val="0"/>
                <w:lang w:eastAsia="es-DO"/>
              </w:rPr>
            </w:pPr>
            <w:r w:rsidRPr="00CB02CC">
              <w:rPr>
                <w:rFonts w:eastAsia="Times New Roman"/>
                <w:spacing w:val="0"/>
                <w:lang w:eastAsia="es-DO"/>
              </w:rPr>
              <w:t xml:space="preserve">Política Transversal de Derechos Humanos </w:t>
            </w:r>
          </w:p>
        </w:tc>
        <w:tc>
          <w:tcPr>
            <w:tcW w:w="1559" w:type="dxa"/>
            <w:shd w:val="clear" w:color="auto" w:fill="auto"/>
            <w:vAlign w:val="center"/>
            <w:hideMark/>
          </w:tcPr>
          <w:p w14:paraId="289965A3" w14:textId="5D06AD38" w:rsidR="009B1005" w:rsidRPr="00CB02CC" w:rsidRDefault="00CB02CC" w:rsidP="00ED272B">
            <w:pPr>
              <w:spacing w:after="0" w:line="360" w:lineRule="auto"/>
              <w:jc w:val="center"/>
              <w:rPr>
                <w:rFonts w:eastAsia="Times New Roman"/>
                <w:spacing w:val="0"/>
                <w:lang w:eastAsia="es-DO"/>
              </w:rPr>
            </w:pPr>
            <w:r w:rsidRPr="00CB02CC">
              <w:rPr>
                <w:rFonts w:eastAsia="Times New Roman"/>
                <w:spacing w:val="0"/>
                <w:lang w:eastAsia="es-DO"/>
              </w:rPr>
              <w:t>100</w:t>
            </w:r>
            <w:r w:rsidR="009B1005" w:rsidRPr="00CB02CC">
              <w:rPr>
                <w:rFonts w:eastAsia="Times New Roman"/>
                <w:spacing w:val="0"/>
                <w:lang w:eastAsia="es-DO"/>
              </w:rPr>
              <w:t>%</w:t>
            </w:r>
          </w:p>
        </w:tc>
      </w:tr>
      <w:tr w:rsidR="00CB02CC" w:rsidRPr="00CB02CC" w14:paraId="4373F589" w14:textId="77777777" w:rsidTr="0012039F">
        <w:trPr>
          <w:trHeight w:val="564"/>
          <w:jc w:val="center"/>
        </w:trPr>
        <w:tc>
          <w:tcPr>
            <w:tcW w:w="802" w:type="dxa"/>
            <w:shd w:val="clear" w:color="auto" w:fill="auto"/>
            <w:noWrap/>
            <w:vAlign w:val="center"/>
            <w:hideMark/>
          </w:tcPr>
          <w:p w14:paraId="784523DD" w14:textId="77777777" w:rsidR="009B1005" w:rsidRPr="00CB02CC" w:rsidRDefault="009B1005" w:rsidP="00ED272B">
            <w:pPr>
              <w:spacing w:after="0" w:line="360" w:lineRule="auto"/>
              <w:jc w:val="center"/>
              <w:rPr>
                <w:rFonts w:eastAsia="Times New Roman"/>
                <w:spacing w:val="0"/>
                <w:lang w:eastAsia="es-DO"/>
              </w:rPr>
            </w:pPr>
            <w:r w:rsidRPr="00CB02CC">
              <w:rPr>
                <w:rFonts w:eastAsia="Times New Roman"/>
                <w:spacing w:val="0"/>
                <w:lang w:eastAsia="es-DO"/>
              </w:rPr>
              <w:t>6</w:t>
            </w:r>
          </w:p>
        </w:tc>
        <w:tc>
          <w:tcPr>
            <w:tcW w:w="5005" w:type="dxa"/>
            <w:shd w:val="clear" w:color="auto" w:fill="auto"/>
            <w:vAlign w:val="center"/>
            <w:hideMark/>
          </w:tcPr>
          <w:p w14:paraId="0F7DC1DC" w14:textId="77777777" w:rsidR="009B1005" w:rsidRPr="00CB02CC" w:rsidRDefault="009B1005" w:rsidP="00ED272B">
            <w:pPr>
              <w:spacing w:after="0" w:line="360" w:lineRule="auto"/>
              <w:rPr>
                <w:rFonts w:eastAsia="Times New Roman"/>
                <w:spacing w:val="0"/>
                <w:lang w:eastAsia="es-DO"/>
              </w:rPr>
            </w:pPr>
            <w:r w:rsidRPr="00CB02CC">
              <w:rPr>
                <w:rFonts w:eastAsia="Times New Roman"/>
                <w:spacing w:val="0"/>
                <w:lang w:eastAsia="es-DO"/>
              </w:rPr>
              <w:t xml:space="preserve">Política Transversal de Participación Social </w:t>
            </w:r>
          </w:p>
        </w:tc>
        <w:tc>
          <w:tcPr>
            <w:tcW w:w="1559" w:type="dxa"/>
            <w:shd w:val="clear" w:color="auto" w:fill="auto"/>
            <w:vAlign w:val="center"/>
            <w:hideMark/>
          </w:tcPr>
          <w:p w14:paraId="6682D00A" w14:textId="67149B5A" w:rsidR="009B1005" w:rsidRPr="00CB02CC" w:rsidRDefault="00CB02CC" w:rsidP="00ED272B">
            <w:pPr>
              <w:spacing w:after="0" w:line="360" w:lineRule="auto"/>
              <w:jc w:val="center"/>
              <w:rPr>
                <w:rFonts w:eastAsia="Times New Roman"/>
                <w:spacing w:val="0"/>
                <w:lang w:eastAsia="es-DO"/>
              </w:rPr>
            </w:pPr>
            <w:r w:rsidRPr="00CB02CC">
              <w:rPr>
                <w:rFonts w:eastAsia="Times New Roman"/>
                <w:spacing w:val="0"/>
                <w:lang w:eastAsia="es-DO"/>
              </w:rPr>
              <w:t>100</w:t>
            </w:r>
            <w:r w:rsidR="009B1005" w:rsidRPr="00CB02CC">
              <w:rPr>
                <w:rFonts w:eastAsia="Times New Roman"/>
                <w:spacing w:val="0"/>
                <w:lang w:eastAsia="es-DO"/>
              </w:rPr>
              <w:t>%</w:t>
            </w:r>
          </w:p>
        </w:tc>
      </w:tr>
    </w:tbl>
    <w:p w14:paraId="529F63CE" w14:textId="57B65CC2" w:rsidR="009B1005" w:rsidRPr="00F74029" w:rsidRDefault="009B1005" w:rsidP="009B1005">
      <w:pPr>
        <w:spacing w:after="0" w:line="360" w:lineRule="auto"/>
        <w:ind w:left="284" w:right="265"/>
        <w:jc w:val="both"/>
        <w:rPr>
          <w:i/>
          <w:iCs/>
          <w:color w:val="747171"/>
          <w:sz w:val="18"/>
          <w:szCs w:val="18"/>
          <w:lang w:eastAsia="es-DO"/>
        </w:rPr>
      </w:pPr>
      <w:r w:rsidRPr="00F74029">
        <w:rPr>
          <w:i/>
          <w:iCs/>
          <w:color w:val="747171"/>
          <w:sz w:val="18"/>
          <w:szCs w:val="18"/>
          <w:lang w:eastAsia="es-DO"/>
        </w:rPr>
        <w:t>Fuente: Elaborado por la Dirección de Planificación y Desarrollo</w:t>
      </w:r>
      <w:r w:rsidR="00CB02CC">
        <w:rPr>
          <w:i/>
          <w:iCs/>
          <w:color w:val="747171"/>
          <w:sz w:val="18"/>
          <w:szCs w:val="18"/>
          <w:lang w:eastAsia="es-DO"/>
        </w:rPr>
        <w:t xml:space="preserve"> MICM, </w:t>
      </w:r>
      <w:r w:rsidRPr="00F74029">
        <w:rPr>
          <w:i/>
          <w:iCs/>
          <w:color w:val="747171"/>
          <w:sz w:val="18"/>
          <w:szCs w:val="18"/>
          <w:lang w:eastAsia="es-DO"/>
        </w:rPr>
        <w:t>en base a</w:t>
      </w:r>
      <w:r w:rsidR="00CB02CC">
        <w:rPr>
          <w:i/>
          <w:iCs/>
          <w:color w:val="747171"/>
          <w:sz w:val="18"/>
          <w:szCs w:val="18"/>
          <w:lang w:eastAsia="es-DO"/>
        </w:rPr>
        <w:t>l reporte del Sistema EDI d/f 10/12/2024. -</w:t>
      </w:r>
    </w:p>
    <w:p w14:paraId="47C4CA46" w14:textId="77777777" w:rsidR="009B1005" w:rsidRPr="002B6915" w:rsidRDefault="009B1005" w:rsidP="009B1005">
      <w:pPr>
        <w:spacing w:before="100" w:beforeAutospacing="1" w:after="100" w:afterAutospacing="1" w:line="360" w:lineRule="auto"/>
        <w:jc w:val="both"/>
        <w:rPr>
          <w:rFonts w:eastAsia="Calibri"/>
        </w:rPr>
      </w:pPr>
      <w:r w:rsidRPr="00F74029">
        <w:rPr>
          <w:color w:val="747171"/>
          <w:lang w:eastAsia="es-DO"/>
        </w:rPr>
        <w:lastRenderedPageBreak/>
        <w:t xml:space="preserve">Con la finalidad de corregir las desviaciones manifestadas en los indicadores, al cierre del semestre la institución se encuentra realizando </w:t>
      </w:r>
      <w:r w:rsidRPr="002B6915">
        <w:rPr>
          <w:lang w:eastAsia="es-DO"/>
        </w:rPr>
        <w:t>las coordinaciones de lugar para la actualización y remisión de evidencias.</w:t>
      </w:r>
    </w:p>
    <w:p w14:paraId="57CEBF3B" w14:textId="0F71ECDE" w:rsidR="009F445B" w:rsidRPr="002B6915" w:rsidRDefault="009F445B" w:rsidP="009F445B">
      <w:pPr>
        <w:pStyle w:val="Ttulo2"/>
        <w:numPr>
          <w:ilvl w:val="1"/>
          <w:numId w:val="26"/>
        </w:numPr>
        <w:tabs>
          <w:tab w:val="num" w:pos="360"/>
        </w:tabs>
        <w:spacing w:before="100" w:beforeAutospacing="1" w:after="100" w:afterAutospacing="1" w:line="360" w:lineRule="auto"/>
        <w:ind w:left="0" w:firstLine="0"/>
        <w:jc w:val="both"/>
        <w:rPr>
          <w:rFonts w:cs="Times New Roman"/>
          <w:b/>
          <w:bCs/>
          <w:color w:val="767171"/>
          <w:szCs w:val="24"/>
        </w:rPr>
      </w:pPr>
      <w:bookmarkStart w:id="93" w:name="_Toc185191514"/>
      <w:r w:rsidRPr="002B6915">
        <w:rPr>
          <w:rFonts w:cs="Times New Roman"/>
          <w:b/>
          <w:bCs/>
          <w:color w:val="767171"/>
          <w:szCs w:val="24"/>
        </w:rPr>
        <w:t>Resultados o Avances en la Implementación de la Evaluación de Desempeño Institucional</w:t>
      </w:r>
      <w:bookmarkEnd w:id="93"/>
    </w:p>
    <w:p w14:paraId="7063F63A" w14:textId="137EC53F" w:rsidR="0008453A" w:rsidRPr="00B951E0" w:rsidRDefault="002B6915" w:rsidP="005231A7">
      <w:pPr>
        <w:spacing w:before="100" w:beforeAutospacing="1" w:after="100" w:afterAutospacing="1" w:line="360" w:lineRule="auto"/>
        <w:jc w:val="both"/>
        <w:rPr>
          <w:rFonts w:eastAsia="Times New Roman"/>
          <w:color w:val="747171"/>
          <w:lang w:val="es-ES" w:eastAsia="es-DO"/>
        </w:rPr>
      </w:pPr>
      <w:r w:rsidRPr="002B6915">
        <w:rPr>
          <w:lang w:eastAsia="es-DO"/>
        </w:rPr>
        <w:t xml:space="preserve">Los resultados de la Evaluación del </w:t>
      </w:r>
      <w:r w:rsidR="008D1095">
        <w:rPr>
          <w:lang w:eastAsia="es-DO"/>
        </w:rPr>
        <w:t>Indicador de D</w:t>
      </w:r>
      <w:r w:rsidRPr="002B6915">
        <w:rPr>
          <w:lang w:eastAsia="es-DO"/>
        </w:rPr>
        <w:t xml:space="preserve">esempeño Institucional </w:t>
      </w:r>
      <w:r>
        <w:rPr>
          <w:lang w:eastAsia="es-DO"/>
        </w:rPr>
        <w:t>(</w:t>
      </w:r>
      <w:r w:rsidR="008D1095">
        <w:rPr>
          <w:lang w:eastAsia="es-DO"/>
        </w:rPr>
        <w:t>I</w:t>
      </w:r>
      <w:r>
        <w:rPr>
          <w:lang w:eastAsia="es-DO"/>
        </w:rPr>
        <w:t>DI)</w:t>
      </w:r>
      <w:r w:rsidR="00204953">
        <w:rPr>
          <w:lang w:eastAsia="es-DO"/>
        </w:rPr>
        <w:t>, con un</w:t>
      </w:r>
      <w:r w:rsidR="008D1095">
        <w:rPr>
          <w:lang w:eastAsia="es-DO"/>
        </w:rPr>
        <w:t>a calificación de 85.91 a</w:t>
      </w:r>
      <w:r w:rsidR="00204953">
        <w:rPr>
          <w:lang w:eastAsia="es-DO"/>
        </w:rPr>
        <w:t xml:space="preserve">l cierre del 2024, </w:t>
      </w:r>
      <w:r w:rsidRPr="002B6915">
        <w:rPr>
          <w:lang w:eastAsia="es-DO"/>
        </w:rPr>
        <w:t xml:space="preserve">revelan un desempeño sólido </w:t>
      </w:r>
      <w:r w:rsidR="00204953" w:rsidRPr="002B6915">
        <w:rPr>
          <w:lang w:eastAsia="es-DO"/>
        </w:rPr>
        <w:t xml:space="preserve">del </w:t>
      </w:r>
      <w:r w:rsidR="00204953">
        <w:rPr>
          <w:lang w:eastAsia="es-DO"/>
        </w:rPr>
        <w:t>MICM</w:t>
      </w:r>
      <w:r w:rsidR="00204953" w:rsidRPr="002B6915">
        <w:rPr>
          <w:lang w:eastAsia="es-DO"/>
        </w:rPr>
        <w:t xml:space="preserve"> </w:t>
      </w:r>
      <w:r w:rsidRPr="002B6915">
        <w:rPr>
          <w:lang w:eastAsia="es-DO"/>
        </w:rPr>
        <w:t>en áreas como</w:t>
      </w:r>
      <w:r w:rsidR="005231A7">
        <w:rPr>
          <w:lang w:eastAsia="es-DO"/>
        </w:rPr>
        <w:t xml:space="preserve"> la transparencia institucional, </w:t>
      </w:r>
      <w:r w:rsidR="0007051C">
        <w:rPr>
          <w:lang w:eastAsia="es-DO"/>
        </w:rPr>
        <w:t>en la ejecución de l</w:t>
      </w:r>
      <w:r w:rsidR="005231A7">
        <w:rPr>
          <w:lang w:eastAsia="es-DO"/>
        </w:rPr>
        <w:t xml:space="preserve">os productos comprometidos en el indicador de progreso institucional, así como en la implementación de las políticas transversales y las </w:t>
      </w:r>
      <w:r>
        <w:rPr>
          <w:lang w:eastAsia="es-DO"/>
        </w:rPr>
        <w:t xml:space="preserve">NOBACI </w:t>
      </w:r>
      <w:r w:rsidRPr="002B6915">
        <w:rPr>
          <w:lang w:eastAsia="es-DO"/>
        </w:rPr>
        <w:t>que superan el 90%. Sin embargo, se</w:t>
      </w:r>
      <w:r>
        <w:rPr>
          <w:lang w:eastAsia="es-DO"/>
        </w:rPr>
        <w:t xml:space="preserve"> </w:t>
      </w:r>
      <w:r w:rsidRPr="002B6915">
        <w:rPr>
          <w:lang w:eastAsia="es-DO"/>
        </w:rPr>
        <w:t>identificaron oportunidades de mejora en aspectos relacionados con</w:t>
      </w:r>
      <w:r>
        <w:rPr>
          <w:lang w:eastAsia="es-DO"/>
        </w:rPr>
        <w:t xml:space="preserve"> el índice de Progreso Sectorial</w:t>
      </w:r>
      <w:r w:rsidR="0007051C">
        <w:rPr>
          <w:lang w:eastAsia="es-DO"/>
        </w:rPr>
        <w:t xml:space="preserve"> (IPI)</w:t>
      </w:r>
      <w:r>
        <w:rPr>
          <w:lang w:eastAsia="es-DO"/>
        </w:rPr>
        <w:t xml:space="preserve">, </w:t>
      </w:r>
      <w:r w:rsidRPr="002B6915">
        <w:rPr>
          <w:lang w:eastAsia="es-DO"/>
        </w:rPr>
        <w:t xml:space="preserve">donde </w:t>
      </w:r>
      <w:r w:rsidR="00944079">
        <w:rPr>
          <w:lang w:eastAsia="es-DO"/>
        </w:rPr>
        <w:t>el</w:t>
      </w:r>
      <w:r w:rsidRPr="002B6915">
        <w:rPr>
          <w:lang w:eastAsia="es-DO"/>
        </w:rPr>
        <w:t xml:space="preserve"> indicador</w:t>
      </w:r>
      <w:r w:rsidR="00944079">
        <w:rPr>
          <w:lang w:eastAsia="es-DO"/>
        </w:rPr>
        <w:t xml:space="preserve"> se situó </w:t>
      </w:r>
      <w:r w:rsidRPr="002B6915">
        <w:rPr>
          <w:color w:val="747171"/>
          <w:lang w:eastAsia="es-DO"/>
        </w:rPr>
        <w:t>por debajo del 50%</w:t>
      </w:r>
      <w:r w:rsidR="005231A7">
        <w:rPr>
          <w:color w:val="747171"/>
          <w:lang w:eastAsia="es-DO"/>
        </w:rPr>
        <w:t xml:space="preserve">, </w:t>
      </w:r>
      <w:r w:rsidR="00EF20BC">
        <w:rPr>
          <w:color w:val="747171"/>
          <w:lang w:eastAsia="es-DO"/>
        </w:rPr>
        <w:t xml:space="preserve">y </w:t>
      </w:r>
      <w:r w:rsidR="005231A7">
        <w:rPr>
          <w:color w:val="747171"/>
          <w:lang w:eastAsia="es-DO"/>
        </w:rPr>
        <w:t xml:space="preserve">para </w:t>
      </w:r>
      <w:r w:rsidR="00EF20BC">
        <w:rPr>
          <w:color w:val="747171"/>
          <w:lang w:eastAsia="es-DO"/>
        </w:rPr>
        <w:t>el</w:t>
      </w:r>
      <w:r w:rsidR="005231A7">
        <w:rPr>
          <w:color w:val="747171"/>
          <w:lang w:eastAsia="es-DO"/>
        </w:rPr>
        <w:t xml:space="preserve"> cual </w:t>
      </w:r>
      <w:r w:rsidR="00EF20BC">
        <w:rPr>
          <w:color w:val="747171"/>
          <w:lang w:eastAsia="es-DO"/>
        </w:rPr>
        <w:t>se</w:t>
      </w:r>
      <w:r w:rsidR="005231A7">
        <w:rPr>
          <w:color w:val="747171"/>
          <w:lang w:eastAsia="es-DO"/>
        </w:rPr>
        <w:t xml:space="preserve"> agotó un proceso de revisión y redefinición </w:t>
      </w:r>
      <w:r w:rsidR="00EF20BC">
        <w:rPr>
          <w:color w:val="747171"/>
          <w:lang w:eastAsia="es-DO"/>
        </w:rPr>
        <w:t xml:space="preserve">con el MEPyD </w:t>
      </w:r>
      <w:r w:rsidR="005231A7">
        <w:rPr>
          <w:color w:val="747171"/>
          <w:lang w:eastAsia="es-DO"/>
        </w:rPr>
        <w:t>para el próximo período</w:t>
      </w:r>
      <w:r w:rsidRPr="002B6915">
        <w:rPr>
          <w:color w:val="747171"/>
          <w:lang w:eastAsia="es-DO"/>
        </w:rPr>
        <w:t xml:space="preserve">. </w:t>
      </w:r>
      <w:r w:rsidR="0008453A" w:rsidRPr="0008453A">
        <w:rPr>
          <w:color w:val="747171"/>
          <w:lang w:eastAsia="es-DO"/>
        </w:rPr>
        <w:t xml:space="preserve">A continuación, el porcentaje de cumplimiento del MICM </w:t>
      </w:r>
      <w:r w:rsidR="00944079">
        <w:rPr>
          <w:color w:val="747171"/>
          <w:lang w:eastAsia="es-DO"/>
        </w:rPr>
        <w:t xml:space="preserve">en </w:t>
      </w:r>
      <w:r w:rsidR="0008453A" w:rsidRPr="0008453A">
        <w:rPr>
          <w:color w:val="747171"/>
          <w:lang w:eastAsia="es-DO"/>
        </w:rPr>
        <w:t>cada uno de los indicadores</w:t>
      </w:r>
      <w:r w:rsidR="00953C4A">
        <w:rPr>
          <w:color w:val="747171"/>
          <w:lang w:eastAsia="es-DO"/>
        </w:rPr>
        <w:t xml:space="preserve"> que conforman la IDI</w:t>
      </w:r>
      <w:r w:rsidR="00944079">
        <w:rPr>
          <w:color w:val="747171"/>
          <w:lang w:eastAsia="es-DO"/>
        </w:rPr>
        <w:t>.</w:t>
      </w:r>
    </w:p>
    <w:p w14:paraId="299A022B" w14:textId="59D41CEC" w:rsidR="008F2501" w:rsidRPr="008F2501" w:rsidRDefault="008F2501" w:rsidP="008F2501">
      <w:pPr>
        <w:spacing w:after="0" w:line="360" w:lineRule="auto"/>
        <w:contextualSpacing/>
        <w:jc w:val="center"/>
        <w:rPr>
          <w:rFonts w:eastAsia="Times New Roman"/>
          <w:b/>
          <w:bCs/>
          <w:color w:val="747171"/>
          <w:lang w:val="es-ES" w:eastAsia="es-DO"/>
        </w:rPr>
      </w:pPr>
      <w:r w:rsidRPr="008F2501">
        <w:rPr>
          <w:b/>
          <w:bCs/>
        </w:rPr>
        <w:t xml:space="preserve">Tabla No.  </w:t>
      </w:r>
      <w:r w:rsidRPr="008F2501">
        <w:rPr>
          <w:b/>
          <w:bCs/>
        </w:rPr>
        <w:fldChar w:fldCharType="begin"/>
      </w:r>
      <w:r w:rsidRPr="008F2501">
        <w:rPr>
          <w:b/>
          <w:bCs/>
        </w:rPr>
        <w:instrText xml:space="preserve"> SEQ Tabla_No._ \* ARABIC </w:instrText>
      </w:r>
      <w:r w:rsidRPr="008F2501">
        <w:rPr>
          <w:b/>
          <w:bCs/>
        </w:rPr>
        <w:fldChar w:fldCharType="separate"/>
      </w:r>
      <w:r w:rsidR="00FD2D38">
        <w:rPr>
          <w:b/>
          <w:bCs/>
          <w:noProof/>
        </w:rPr>
        <w:t>53</w:t>
      </w:r>
      <w:r w:rsidRPr="008F2501">
        <w:rPr>
          <w:b/>
          <w:bCs/>
        </w:rPr>
        <w:fldChar w:fldCharType="end"/>
      </w:r>
      <w:r w:rsidRPr="008F2501">
        <w:rPr>
          <w:rFonts w:eastAsia="Times New Roman"/>
          <w:b/>
          <w:bCs/>
          <w:color w:val="747171"/>
          <w:lang w:val="es-ES" w:eastAsia="es-DO"/>
        </w:rPr>
        <w:t xml:space="preserve"> </w:t>
      </w:r>
    </w:p>
    <w:p w14:paraId="6030C898" w14:textId="36A0B68A" w:rsidR="008F2501" w:rsidRPr="00B951E0" w:rsidRDefault="008F2501" w:rsidP="008F2501">
      <w:pPr>
        <w:spacing w:after="0" w:line="360" w:lineRule="auto"/>
        <w:contextualSpacing/>
        <w:jc w:val="center"/>
        <w:rPr>
          <w:rFonts w:eastAsia="Times New Roman"/>
          <w:color w:val="747171"/>
          <w:lang w:val="es-ES" w:eastAsia="es-DO"/>
        </w:rPr>
      </w:pPr>
      <w:r w:rsidRPr="00B951E0">
        <w:rPr>
          <w:rFonts w:eastAsia="Times New Roman"/>
          <w:color w:val="747171"/>
          <w:lang w:val="es-ES" w:eastAsia="es-DO"/>
        </w:rPr>
        <w:t>Porcentaje de cumplimiento</w:t>
      </w:r>
      <w:r>
        <w:rPr>
          <w:rFonts w:eastAsia="Times New Roman"/>
          <w:color w:val="747171"/>
          <w:lang w:val="es-ES" w:eastAsia="es-DO"/>
        </w:rPr>
        <w:t xml:space="preserve"> de los indicadores EDI</w:t>
      </w:r>
    </w:p>
    <w:p w14:paraId="5EA0E725" w14:textId="432E5C1F" w:rsidR="008F2501" w:rsidRDefault="008F2501" w:rsidP="008F2501">
      <w:pPr>
        <w:spacing w:after="0" w:line="360" w:lineRule="auto"/>
        <w:contextualSpacing/>
        <w:jc w:val="center"/>
      </w:pPr>
      <w:r>
        <w:rPr>
          <w:rFonts w:eastAsia="Times New Roman"/>
          <w:color w:val="747171"/>
          <w:lang w:val="es-ES" w:eastAsia="es-DO"/>
        </w:rPr>
        <w:t xml:space="preserve">Al cierre del </w:t>
      </w:r>
      <w:r w:rsidRPr="00B951E0">
        <w:rPr>
          <w:rFonts w:eastAsia="Times New Roman"/>
          <w:color w:val="747171"/>
          <w:lang w:val="es-ES" w:eastAsia="es-DO"/>
        </w:rPr>
        <w:t>2024</w:t>
      </w:r>
    </w:p>
    <w:tbl>
      <w:tblPr>
        <w:tblW w:w="8359" w:type="dxa"/>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ayout w:type="fixed"/>
        <w:tblLook w:val="06A0" w:firstRow="1" w:lastRow="0" w:firstColumn="1" w:lastColumn="0" w:noHBand="1" w:noVBand="1"/>
      </w:tblPr>
      <w:tblGrid>
        <w:gridCol w:w="6267"/>
        <w:gridCol w:w="2092"/>
      </w:tblGrid>
      <w:tr w:rsidR="008F2501" w:rsidRPr="008F2501" w14:paraId="7ED6FAEF" w14:textId="77777777" w:rsidTr="00031CA8">
        <w:trPr>
          <w:trHeight w:val="494"/>
          <w:tblHeader/>
        </w:trPr>
        <w:tc>
          <w:tcPr>
            <w:tcW w:w="6267" w:type="dxa"/>
            <w:shd w:val="clear" w:color="auto" w:fill="142F62"/>
            <w:tcMar>
              <w:top w:w="15" w:type="dxa"/>
              <w:left w:w="15" w:type="dxa"/>
              <w:right w:w="15" w:type="dxa"/>
            </w:tcMar>
            <w:vAlign w:val="center"/>
          </w:tcPr>
          <w:p w14:paraId="15582D37" w14:textId="77777777" w:rsidR="0008453A" w:rsidRPr="008F2501" w:rsidRDefault="0008453A" w:rsidP="008F2501">
            <w:pPr>
              <w:spacing w:after="0" w:line="360" w:lineRule="auto"/>
              <w:contextualSpacing/>
              <w:jc w:val="center"/>
              <w:rPr>
                <w:rFonts w:eastAsia="Times New Roman"/>
                <w:color w:val="FFFFFF" w:themeColor="background1"/>
                <w:lang w:val="es-ES" w:eastAsia="es-DO"/>
              </w:rPr>
            </w:pPr>
            <w:r w:rsidRPr="008F2501">
              <w:rPr>
                <w:rFonts w:eastAsia="Times New Roman"/>
                <w:b/>
                <w:color w:val="FFFFFF" w:themeColor="background1"/>
                <w:lang w:val="es-ES" w:eastAsia="es-DO"/>
              </w:rPr>
              <w:t>Indicador</w:t>
            </w:r>
          </w:p>
        </w:tc>
        <w:tc>
          <w:tcPr>
            <w:tcW w:w="2092" w:type="dxa"/>
            <w:shd w:val="clear" w:color="auto" w:fill="142F62"/>
            <w:tcMar>
              <w:top w:w="15" w:type="dxa"/>
              <w:left w:w="15" w:type="dxa"/>
              <w:right w:w="15" w:type="dxa"/>
            </w:tcMar>
            <w:vAlign w:val="center"/>
          </w:tcPr>
          <w:p w14:paraId="72CB5DB6" w14:textId="76B70291" w:rsidR="0008453A" w:rsidRPr="008F2501" w:rsidRDefault="00944079" w:rsidP="008F2501">
            <w:pPr>
              <w:spacing w:after="0" w:line="360" w:lineRule="auto"/>
              <w:contextualSpacing/>
              <w:jc w:val="center"/>
              <w:rPr>
                <w:rFonts w:eastAsia="Times New Roman"/>
                <w:color w:val="FFFFFF" w:themeColor="background1"/>
                <w:lang w:val="es-ES" w:eastAsia="es-DO"/>
              </w:rPr>
            </w:pPr>
            <w:r w:rsidRPr="008F2501">
              <w:rPr>
                <w:rFonts w:eastAsia="Times New Roman"/>
                <w:b/>
                <w:bCs/>
                <w:color w:val="FFFFFF" w:themeColor="background1"/>
                <w:lang w:val="es-ES" w:eastAsia="es-DO"/>
              </w:rPr>
              <w:t>%</w:t>
            </w:r>
            <w:r w:rsidR="0008453A" w:rsidRPr="008F2501">
              <w:rPr>
                <w:rFonts w:eastAsia="Times New Roman"/>
                <w:b/>
                <w:bCs/>
                <w:color w:val="FFFFFF" w:themeColor="background1"/>
                <w:lang w:val="es-ES" w:eastAsia="es-DO"/>
              </w:rPr>
              <w:t xml:space="preserve"> de Cumplimiento </w:t>
            </w:r>
          </w:p>
        </w:tc>
      </w:tr>
      <w:tr w:rsidR="008F2501" w:rsidRPr="008F2501" w14:paraId="3A22AAD0" w14:textId="77777777" w:rsidTr="008D1095">
        <w:trPr>
          <w:trHeight w:val="634"/>
        </w:trPr>
        <w:tc>
          <w:tcPr>
            <w:tcW w:w="6267" w:type="dxa"/>
            <w:shd w:val="clear" w:color="auto" w:fill="FFFFFF" w:themeFill="background1"/>
            <w:tcMar>
              <w:top w:w="15" w:type="dxa"/>
              <w:left w:w="15" w:type="dxa"/>
              <w:right w:w="15" w:type="dxa"/>
            </w:tcMar>
            <w:vAlign w:val="center"/>
          </w:tcPr>
          <w:p w14:paraId="1865B1B7"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Sistema de Monitoreo de la Administración Pública (SISMAP Gestión Pública)</w:t>
            </w:r>
          </w:p>
        </w:tc>
        <w:tc>
          <w:tcPr>
            <w:tcW w:w="2092" w:type="dxa"/>
            <w:shd w:val="clear" w:color="auto" w:fill="auto"/>
            <w:tcMar>
              <w:top w:w="15" w:type="dxa"/>
              <w:left w:w="15" w:type="dxa"/>
              <w:right w:w="15" w:type="dxa"/>
            </w:tcMar>
            <w:vAlign w:val="center"/>
          </w:tcPr>
          <w:p w14:paraId="105F7BF2" w14:textId="4FE54990" w:rsidR="0008453A" w:rsidRPr="008D1095" w:rsidRDefault="0008453A" w:rsidP="008F2501">
            <w:pPr>
              <w:spacing w:after="0" w:line="360" w:lineRule="auto"/>
              <w:contextualSpacing/>
              <w:jc w:val="center"/>
              <w:rPr>
                <w:rFonts w:eastAsia="Times New Roman"/>
                <w:lang w:val="es-ES" w:eastAsia="es-DO"/>
              </w:rPr>
            </w:pPr>
            <w:r w:rsidRPr="008D1095">
              <w:rPr>
                <w:rFonts w:eastAsia="Times New Roman"/>
                <w:lang w:val="es-ES" w:eastAsia="es-DO"/>
              </w:rPr>
              <w:t>9</w:t>
            </w:r>
            <w:r w:rsidR="008D1095" w:rsidRPr="008D1095">
              <w:rPr>
                <w:rFonts w:eastAsia="Times New Roman"/>
                <w:lang w:val="es-ES" w:eastAsia="es-DO"/>
              </w:rPr>
              <w:t>2</w:t>
            </w:r>
            <w:r w:rsidRPr="008D1095">
              <w:rPr>
                <w:rFonts w:eastAsia="Times New Roman"/>
                <w:lang w:val="es-ES" w:eastAsia="es-DO"/>
              </w:rPr>
              <w:t>.</w:t>
            </w:r>
            <w:r w:rsidR="008D1095" w:rsidRPr="008D1095">
              <w:rPr>
                <w:rFonts w:eastAsia="Times New Roman"/>
                <w:lang w:val="es-ES" w:eastAsia="es-DO"/>
              </w:rPr>
              <w:t>95</w:t>
            </w:r>
            <w:r w:rsidRPr="008D1095">
              <w:rPr>
                <w:rFonts w:eastAsia="Times New Roman"/>
                <w:lang w:val="es-ES" w:eastAsia="es-DO"/>
              </w:rPr>
              <w:t>%</w:t>
            </w:r>
          </w:p>
        </w:tc>
      </w:tr>
      <w:tr w:rsidR="008F2501" w:rsidRPr="008F2501" w14:paraId="21DB1785" w14:textId="77777777" w:rsidTr="008D1095">
        <w:trPr>
          <w:trHeight w:val="498"/>
        </w:trPr>
        <w:tc>
          <w:tcPr>
            <w:tcW w:w="6267" w:type="dxa"/>
            <w:shd w:val="clear" w:color="auto" w:fill="FFFFFF" w:themeFill="background1"/>
            <w:tcMar>
              <w:top w:w="15" w:type="dxa"/>
              <w:left w:w="15" w:type="dxa"/>
              <w:right w:w="15" w:type="dxa"/>
            </w:tcMar>
            <w:vAlign w:val="center"/>
          </w:tcPr>
          <w:p w14:paraId="5EFFB45E"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Índice de Gestión Presupuestaria (IGP)</w:t>
            </w:r>
          </w:p>
        </w:tc>
        <w:tc>
          <w:tcPr>
            <w:tcW w:w="2092" w:type="dxa"/>
            <w:shd w:val="clear" w:color="auto" w:fill="auto"/>
            <w:tcMar>
              <w:top w:w="15" w:type="dxa"/>
              <w:left w:w="15" w:type="dxa"/>
              <w:right w:w="15" w:type="dxa"/>
            </w:tcMar>
            <w:vAlign w:val="center"/>
          </w:tcPr>
          <w:p w14:paraId="12B76CF1" w14:textId="0DCDDA15" w:rsidR="0008453A" w:rsidRPr="008D1095" w:rsidRDefault="0008453A" w:rsidP="008F2501">
            <w:pPr>
              <w:spacing w:after="0" w:line="360" w:lineRule="auto"/>
              <w:contextualSpacing/>
              <w:jc w:val="center"/>
              <w:rPr>
                <w:rFonts w:eastAsia="Times New Roman"/>
                <w:lang w:val="es-ES" w:eastAsia="es-DO"/>
              </w:rPr>
            </w:pPr>
            <w:r w:rsidRPr="008D1095">
              <w:rPr>
                <w:rFonts w:eastAsia="Times New Roman"/>
                <w:lang w:val="es-ES" w:eastAsia="es-DO"/>
              </w:rPr>
              <w:t>9</w:t>
            </w:r>
            <w:r w:rsidR="008D1095" w:rsidRPr="008D1095">
              <w:rPr>
                <w:rFonts w:eastAsia="Times New Roman"/>
                <w:lang w:val="es-ES" w:eastAsia="es-DO"/>
              </w:rPr>
              <w:t>0</w:t>
            </w:r>
            <w:r w:rsidRPr="008D1095">
              <w:rPr>
                <w:rFonts w:eastAsia="Times New Roman"/>
                <w:lang w:val="es-ES" w:eastAsia="es-DO"/>
              </w:rPr>
              <w:t>.00%</w:t>
            </w:r>
          </w:p>
        </w:tc>
      </w:tr>
      <w:tr w:rsidR="008F2501" w:rsidRPr="008F2501" w14:paraId="0022D134" w14:textId="77777777" w:rsidTr="008D1095">
        <w:trPr>
          <w:trHeight w:val="429"/>
        </w:trPr>
        <w:tc>
          <w:tcPr>
            <w:tcW w:w="6267" w:type="dxa"/>
            <w:shd w:val="clear" w:color="auto" w:fill="FFFFFF" w:themeFill="background1"/>
            <w:tcMar>
              <w:top w:w="15" w:type="dxa"/>
              <w:left w:w="15" w:type="dxa"/>
              <w:right w:w="15" w:type="dxa"/>
            </w:tcMar>
            <w:vAlign w:val="center"/>
          </w:tcPr>
          <w:p w14:paraId="6D22051B"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lastRenderedPageBreak/>
              <w:t>Índice de Uso del Sistema Nacional de Compras y Contrataciones (SISCOMPRAS)</w:t>
            </w:r>
          </w:p>
        </w:tc>
        <w:tc>
          <w:tcPr>
            <w:tcW w:w="2092" w:type="dxa"/>
            <w:shd w:val="clear" w:color="auto" w:fill="auto"/>
            <w:tcMar>
              <w:top w:w="15" w:type="dxa"/>
              <w:left w:w="15" w:type="dxa"/>
              <w:right w:w="15" w:type="dxa"/>
            </w:tcMar>
            <w:vAlign w:val="center"/>
          </w:tcPr>
          <w:p w14:paraId="4D2ADB10" w14:textId="77777777" w:rsidR="0008453A" w:rsidRPr="008D1095" w:rsidRDefault="0008453A" w:rsidP="008F2501">
            <w:pPr>
              <w:spacing w:after="0" w:line="360" w:lineRule="auto"/>
              <w:contextualSpacing/>
              <w:jc w:val="center"/>
              <w:rPr>
                <w:rFonts w:eastAsia="Times New Roman"/>
                <w:lang w:val="es-ES" w:eastAsia="es-DO"/>
              </w:rPr>
            </w:pPr>
            <w:r w:rsidRPr="008D1095">
              <w:rPr>
                <w:rFonts w:eastAsia="Times New Roman"/>
                <w:lang w:val="es-ES" w:eastAsia="es-DO"/>
              </w:rPr>
              <w:t>91.28%</w:t>
            </w:r>
          </w:p>
        </w:tc>
      </w:tr>
      <w:tr w:rsidR="008F2501" w:rsidRPr="008F2501" w14:paraId="20157225" w14:textId="77777777" w:rsidTr="008D1095">
        <w:trPr>
          <w:trHeight w:val="436"/>
        </w:trPr>
        <w:tc>
          <w:tcPr>
            <w:tcW w:w="6267" w:type="dxa"/>
            <w:shd w:val="clear" w:color="auto" w:fill="FFFFFF" w:themeFill="background1"/>
            <w:tcMar>
              <w:top w:w="15" w:type="dxa"/>
              <w:left w:w="15" w:type="dxa"/>
              <w:right w:w="15" w:type="dxa"/>
            </w:tcMar>
            <w:vAlign w:val="center"/>
          </w:tcPr>
          <w:p w14:paraId="52C069F1"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Índice de Uso de TIC e Implementación de Gobierno Electrónico (iTICge)</w:t>
            </w:r>
            <w:r w:rsidRPr="008F2501">
              <w:rPr>
                <w:rFonts w:eastAsia="Times New Roman"/>
                <w:b/>
                <w:bCs/>
                <w:lang w:val="es-ES" w:eastAsia="es-DO"/>
              </w:rPr>
              <w:t> </w:t>
            </w:r>
          </w:p>
        </w:tc>
        <w:tc>
          <w:tcPr>
            <w:tcW w:w="2092" w:type="dxa"/>
            <w:shd w:val="clear" w:color="auto" w:fill="auto"/>
            <w:tcMar>
              <w:top w:w="15" w:type="dxa"/>
              <w:left w:w="15" w:type="dxa"/>
              <w:right w:w="15" w:type="dxa"/>
            </w:tcMar>
            <w:vAlign w:val="center"/>
          </w:tcPr>
          <w:p w14:paraId="3AAD2948" w14:textId="77777777" w:rsidR="0008453A" w:rsidRPr="008D1095" w:rsidRDefault="0008453A" w:rsidP="008F2501">
            <w:pPr>
              <w:spacing w:after="0" w:line="360" w:lineRule="auto"/>
              <w:contextualSpacing/>
              <w:jc w:val="center"/>
              <w:rPr>
                <w:rFonts w:eastAsia="Times New Roman"/>
                <w:lang w:val="es-ES" w:eastAsia="es-DO"/>
              </w:rPr>
            </w:pPr>
            <w:r w:rsidRPr="008D1095">
              <w:rPr>
                <w:rFonts w:eastAsia="Times New Roman"/>
                <w:lang w:val="es-ES" w:eastAsia="es-DO"/>
              </w:rPr>
              <w:t>88.81%</w:t>
            </w:r>
          </w:p>
        </w:tc>
      </w:tr>
      <w:tr w:rsidR="008F2501" w:rsidRPr="008F2501" w14:paraId="39E192BD" w14:textId="77777777" w:rsidTr="008D1095">
        <w:trPr>
          <w:trHeight w:val="658"/>
        </w:trPr>
        <w:tc>
          <w:tcPr>
            <w:tcW w:w="6267" w:type="dxa"/>
            <w:shd w:val="clear" w:color="auto" w:fill="FFFFFF" w:themeFill="background1"/>
            <w:tcMar>
              <w:top w:w="15" w:type="dxa"/>
              <w:left w:w="15" w:type="dxa"/>
              <w:right w:w="15" w:type="dxa"/>
            </w:tcMar>
            <w:vAlign w:val="center"/>
          </w:tcPr>
          <w:p w14:paraId="71C8B7C0"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Normas Básicas de Control Interno (NOBACI) </w:t>
            </w:r>
          </w:p>
        </w:tc>
        <w:tc>
          <w:tcPr>
            <w:tcW w:w="2092" w:type="dxa"/>
            <w:shd w:val="clear" w:color="auto" w:fill="auto"/>
            <w:tcMar>
              <w:top w:w="15" w:type="dxa"/>
              <w:left w:w="15" w:type="dxa"/>
              <w:right w:w="15" w:type="dxa"/>
            </w:tcMar>
            <w:vAlign w:val="center"/>
          </w:tcPr>
          <w:p w14:paraId="3C3E3770" w14:textId="36D30B12" w:rsidR="0008453A" w:rsidRPr="008D1095" w:rsidRDefault="008D1095" w:rsidP="008F2501">
            <w:pPr>
              <w:spacing w:after="0" w:line="360" w:lineRule="auto"/>
              <w:contextualSpacing/>
              <w:jc w:val="center"/>
              <w:rPr>
                <w:rFonts w:eastAsia="Times New Roman"/>
                <w:lang w:val="es-ES" w:eastAsia="es-DO"/>
              </w:rPr>
            </w:pPr>
            <w:r w:rsidRPr="008D1095">
              <w:rPr>
                <w:rFonts w:eastAsia="Times New Roman"/>
                <w:lang w:val="es-ES" w:eastAsia="es-DO"/>
              </w:rPr>
              <w:t>97.63</w:t>
            </w:r>
            <w:r w:rsidR="0008453A" w:rsidRPr="008D1095">
              <w:rPr>
                <w:rFonts w:eastAsia="Times New Roman"/>
                <w:lang w:val="es-ES" w:eastAsia="es-DO"/>
              </w:rPr>
              <w:t>%</w:t>
            </w:r>
          </w:p>
        </w:tc>
      </w:tr>
      <w:tr w:rsidR="008F2501" w:rsidRPr="008F2501" w14:paraId="09FEAA0B" w14:textId="77777777" w:rsidTr="008D1095">
        <w:trPr>
          <w:trHeight w:val="621"/>
        </w:trPr>
        <w:tc>
          <w:tcPr>
            <w:tcW w:w="6267" w:type="dxa"/>
            <w:shd w:val="clear" w:color="auto" w:fill="FFFFFF" w:themeFill="background1"/>
            <w:tcMar>
              <w:top w:w="15" w:type="dxa"/>
              <w:left w:w="15" w:type="dxa"/>
              <w:right w:w="15" w:type="dxa"/>
            </w:tcMar>
            <w:vAlign w:val="center"/>
          </w:tcPr>
          <w:p w14:paraId="1DC72857"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Sistema de Acceso a la Información Pública (SAIP)  </w:t>
            </w:r>
          </w:p>
        </w:tc>
        <w:tc>
          <w:tcPr>
            <w:tcW w:w="2092" w:type="dxa"/>
            <w:shd w:val="clear" w:color="auto" w:fill="auto"/>
            <w:tcMar>
              <w:top w:w="15" w:type="dxa"/>
              <w:left w:w="15" w:type="dxa"/>
              <w:right w:w="15" w:type="dxa"/>
            </w:tcMar>
            <w:vAlign w:val="center"/>
          </w:tcPr>
          <w:p w14:paraId="7C63569C" w14:textId="5B419694" w:rsidR="0008453A" w:rsidRPr="008D1095" w:rsidRDefault="008D1095" w:rsidP="008F2501">
            <w:pPr>
              <w:spacing w:after="0" w:line="360" w:lineRule="auto"/>
              <w:contextualSpacing/>
              <w:jc w:val="center"/>
              <w:rPr>
                <w:rFonts w:eastAsia="Times New Roman"/>
                <w:lang w:val="es-ES" w:eastAsia="es-DO"/>
              </w:rPr>
            </w:pPr>
            <w:r w:rsidRPr="008D1095">
              <w:rPr>
                <w:rFonts w:eastAsia="Times New Roman"/>
                <w:lang w:val="es-ES" w:eastAsia="es-DO"/>
              </w:rPr>
              <w:t>95.39</w:t>
            </w:r>
            <w:r w:rsidR="0008453A" w:rsidRPr="008D1095">
              <w:rPr>
                <w:rFonts w:eastAsia="Times New Roman"/>
                <w:lang w:val="es-ES" w:eastAsia="es-DO"/>
              </w:rPr>
              <w:t>%</w:t>
            </w:r>
          </w:p>
        </w:tc>
      </w:tr>
      <w:tr w:rsidR="008F2501" w:rsidRPr="008F2501" w14:paraId="52500430" w14:textId="77777777" w:rsidTr="008D1095">
        <w:trPr>
          <w:trHeight w:val="585"/>
        </w:trPr>
        <w:tc>
          <w:tcPr>
            <w:tcW w:w="6267" w:type="dxa"/>
            <w:shd w:val="clear" w:color="auto" w:fill="FFFFFF" w:themeFill="background1"/>
            <w:tcMar>
              <w:top w:w="15" w:type="dxa"/>
              <w:left w:w="15" w:type="dxa"/>
              <w:right w:w="15" w:type="dxa"/>
            </w:tcMar>
            <w:vAlign w:val="center"/>
          </w:tcPr>
          <w:p w14:paraId="09CE15C8"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Índice de Transparencia Estandarizado </w:t>
            </w:r>
          </w:p>
        </w:tc>
        <w:tc>
          <w:tcPr>
            <w:tcW w:w="2092" w:type="dxa"/>
            <w:shd w:val="clear" w:color="auto" w:fill="auto"/>
            <w:tcMar>
              <w:top w:w="15" w:type="dxa"/>
              <w:left w:w="15" w:type="dxa"/>
              <w:right w:w="15" w:type="dxa"/>
            </w:tcMar>
            <w:vAlign w:val="center"/>
          </w:tcPr>
          <w:p w14:paraId="42264C75" w14:textId="77777777" w:rsidR="0008453A" w:rsidRPr="008D1095" w:rsidRDefault="0008453A" w:rsidP="008F2501">
            <w:pPr>
              <w:spacing w:after="0" w:line="360" w:lineRule="auto"/>
              <w:contextualSpacing/>
              <w:jc w:val="center"/>
              <w:rPr>
                <w:rFonts w:eastAsia="Times New Roman"/>
                <w:lang w:val="es-ES" w:eastAsia="es-DO"/>
              </w:rPr>
            </w:pPr>
            <w:r w:rsidRPr="008D1095">
              <w:rPr>
                <w:rFonts w:eastAsia="Times New Roman"/>
                <w:lang w:val="es-ES" w:eastAsia="es-DO"/>
              </w:rPr>
              <w:t>100%</w:t>
            </w:r>
          </w:p>
        </w:tc>
      </w:tr>
      <w:tr w:rsidR="008F2501" w:rsidRPr="008F2501" w14:paraId="343A6323" w14:textId="77777777" w:rsidTr="008D1095">
        <w:trPr>
          <w:trHeight w:val="535"/>
        </w:trPr>
        <w:tc>
          <w:tcPr>
            <w:tcW w:w="6267" w:type="dxa"/>
            <w:shd w:val="clear" w:color="auto" w:fill="FFFFFF" w:themeFill="background1"/>
            <w:tcMar>
              <w:top w:w="15" w:type="dxa"/>
              <w:left w:w="15" w:type="dxa"/>
              <w:right w:w="15" w:type="dxa"/>
            </w:tcMar>
            <w:vAlign w:val="center"/>
          </w:tcPr>
          <w:p w14:paraId="62BD7D8D"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Políticas Transversales</w:t>
            </w:r>
          </w:p>
        </w:tc>
        <w:tc>
          <w:tcPr>
            <w:tcW w:w="2092" w:type="dxa"/>
            <w:shd w:val="clear" w:color="auto" w:fill="auto"/>
            <w:tcMar>
              <w:top w:w="15" w:type="dxa"/>
              <w:left w:w="15" w:type="dxa"/>
              <w:right w:w="15" w:type="dxa"/>
            </w:tcMar>
            <w:vAlign w:val="center"/>
          </w:tcPr>
          <w:p w14:paraId="1A867B71" w14:textId="16CB3972" w:rsidR="0008453A" w:rsidRPr="008D1095" w:rsidRDefault="008D1095" w:rsidP="008F2501">
            <w:pPr>
              <w:spacing w:after="0" w:line="360" w:lineRule="auto"/>
              <w:contextualSpacing/>
              <w:jc w:val="center"/>
              <w:rPr>
                <w:rFonts w:eastAsia="Times New Roman"/>
                <w:lang w:val="es-ES" w:eastAsia="es-DO"/>
              </w:rPr>
            </w:pPr>
            <w:r w:rsidRPr="008D1095">
              <w:rPr>
                <w:rFonts w:eastAsia="Times New Roman"/>
                <w:lang w:val="es-ES" w:eastAsia="es-DO"/>
              </w:rPr>
              <w:t>96.95</w:t>
            </w:r>
            <w:r w:rsidR="0008453A" w:rsidRPr="008D1095">
              <w:rPr>
                <w:rFonts w:eastAsia="Times New Roman"/>
                <w:lang w:val="es-ES" w:eastAsia="es-DO"/>
              </w:rPr>
              <w:t>%</w:t>
            </w:r>
          </w:p>
        </w:tc>
      </w:tr>
      <w:tr w:rsidR="008F2501" w:rsidRPr="008F2501" w14:paraId="7854EAE2" w14:textId="77777777" w:rsidTr="008D1095">
        <w:trPr>
          <w:trHeight w:val="565"/>
        </w:trPr>
        <w:tc>
          <w:tcPr>
            <w:tcW w:w="6267" w:type="dxa"/>
            <w:shd w:val="clear" w:color="auto" w:fill="FFFFFF" w:themeFill="background1"/>
            <w:tcMar>
              <w:top w:w="15" w:type="dxa"/>
              <w:left w:w="15" w:type="dxa"/>
              <w:right w:w="15" w:type="dxa"/>
            </w:tcMar>
            <w:vAlign w:val="center"/>
          </w:tcPr>
          <w:p w14:paraId="3EF9FB53"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Índice de Producción Institucional </w:t>
            </w:r>
          </w:p>
        </w:tc>
        <w:tc>
          <w:tcPr>
            <w:tcW w:w="2092" w:type="dxa"/>
            <w:shd w:val="clear" w:color="auto" w:fill="auto"/>
            <w:tcMar>
              <w:top w:w="15" w:type="dxa"/>
              <w:left w:w="15" w:type="dxa"/>
              <w:right w:w="15" w:type="dxa"/>
            </w:tcMar>
            <w:vAlign w:val="center"/>
          </w:tcPr>
          <w:p w14:paraId="172B6F2E" w14:textId="10517C3D" w:rsidR="0008453A" w:rsidRPr="008D1095" w:rsidRDefault="008D1095" w:rsidP="008F2501">
            <w:pPr>
              <w:spacing w:after="0" w:line="360" w:lineRule="auto"/>
              <w:contextualSpacing/>
              <w:jc w:val="center"/>
              <w:rPr>
                <w:rFonts w:eastAsia="Times New Roman"/>
                <w:lang w:val="es-ES" w:eastAsia="es-DO"/>
              </w:rPr>
            </w:pPr>
            <w:r w:rsidRPr="008D1095">
              <w:rPr>
                <w:rFonts w:eastAsia="Times New Roman"/>
                <w:lang w:val="es-ES" w:eastAsia="es-DO"/>
              </w:rPr>
              <w:t>99.55</w:t>
            </w:r>
            <w:r w:rsidR="0008453A" w:rsidRPr="008D1095">
              <w:rPr>
                <w:rFonts w:eastAsia="Times New Roman"/>
                <w:lang w:val="es-ES" w:eastAsia="es-DO"/>
              </w:rPr>
              <w:t>%</w:t>
            </w:r>
          </w:p>
        </w:tc>
      </w:tr>
      <w:tr w:rsidR="008F2501" w:rsidRPr="008F2501" w14:paraId="12F7D28C" w14:textId="77777777" w:rsidTr="008D1095">
        <w:trPr>
          <w:trHeight w:val="620"/>
        </w:trPr>
        <w:tc>
          <w:tcPr>
            <w:tcW w:w="6267" w:type="dxa"/>
            <w:shd w:val="clear" w:color="auto" w:fill="FFFFFF" w:themeFill="background1"/>
            <w:tcMar>
              <w:top w:w="15" w:type="dxa"/>
              <w:left w:w="15" w:type="dxa"/>
              <w:right w:w="15" w:type="dxa"/>
            </w:tcMar>
            <w:vAlign w:val="center"/>
          </w:tcPr>
          <w:p w14:paraId="6CC3E2A0"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Índice de Progreso Sectorial</w:t>
            </w:r>
          </w:p>
        </w:tc>
        <w:tc>
          <w:tcPr>
            <w:tcW w:w="2092" w:type="dxa"/>
            <w:shd w:val="clear" w:color="auto" w:fill="auto"/>
            <w:tcMar>
              <w:top w:w="15" w:type="dxa"/>
              <w:left w:w="15" w:type="dxa"/>
              <w:right w:w="15" w:type="dxa"/>
            </w:tcMar>
            <w:vAlign w:val="center"/>
          </w:tcPr>
          <w:p w14:paraId="31D9FE26" w14:textId="77777777" w:rsidR="0008453A" w:rsidRPr="008D1095" w:rsidRDefault="0008453A" w:rsidP="008F2501">
            <w:pPr>
              <w:spacing w:after="0" w:line="360" w:lineRule="auto"/>
              <w:contextualSpacing/>
              <w:jc w:val="center"/>
              <w:rPr>
                <w:rFonts w:eastAsia="Times New Roman"/>
                <w:lang w:val="es-ES" w:eastAsia="es-DO"/>
              </w:rPr>
            </w:pPr>
            <w:r w:rsidRPr="008D1095">
              <w:rPr>
                <w:rFonts w:eastAsia="Times New Roman"/>
                <w:lang w:val="es-ES" w:eastAsia="es-DO"/>
              </w:rPr>
              <w:t>47.22%</w:t>
            </w:r>
          </w:p>
        </w:tc>
      </w:tr>
      <w:tr w:rsidR="008F2501" w:rsidRPr="008F2501" w14:paraId="7F5FFE41" w14:textId="77777777" w:rsidTr="008D1095">
        <w:trPr>
          <w:trHeight w:val="583"/>
        </w:trPr>
        <w:tc>
          <w:tcPr>
            <w:tcW w:w="6267" w:type="dxa"/>
            <w:shd w:val="clear" w:color="auto" w:fill="FFFFFF" w:themeFill="background1"/>
            <w:tcMar>
              <w:top w:w="15" w:type="dxa"/>
              <w:left w:w="15" w:type="dxa"/>
              <w:right w:w="15" w:type="dxa"/>
            </w:tcMar>
            <w:vAlign w:val="center"/>
          </w:tcPr>
          <w:p w14:paraId="4854F710" w14:textId="77777777" w:rsidR="0008453A" w:rsidRPr="008F2501" w:rsidRDefault="0008453A" w:rsidP="008F2501">
            <w:pPr>
              <w:spacing w:after="0" w:line="360" w:lineRule="auto"/>
              <w:contextualSpacing/>
              <w:jc w:val="both"/>
              <w:rPr>
                <w:rFonts w:eastAsia="Times New Roman"/>
                <w:lang w:val="es-ES" w:eastAsia="es-DO"/>
              </w:rPr>
            </w:pPr>
            <w:r w:rsidRPr="008F2501">
              <w:rPr>
                <w:rFonts w:eastAsia="Times New Roman"/>
                <w:lang w:val="es-ES" w:eastAsia="es-DO"/>
              </w:rPr>
              <w:t>Índice de Satisfacción Ciudadana  </w:t>
            </w:r>
          </w:p>
        </w:tc>
        <w:tc>
          <w:tcPr>
            <w:tcW w:w="2092" w:type="dxa"/>
            <w:shd w:val="clear" w:color="auto" w:fill="auto"/>
            <w:tcMar>
              <w:top w:w="15" w:type="dxa"/>
              <w:left w:w="15" w:type="dxa"/>
              <w:right w:w="15" w:type="dxa"/>
            </w:tcMar>
            <w:vAlign w:val="center"/>
          </w:tcPr>
          <w:p w14:paraId="7E96EF1C" w14:textId="77777777" w:rsidR="0008453A" w:rsidRPr="008D1095" w:rsidRDefault="0008453A" w:rsidP="008F2501">
            <w:pPr>
              <w:spacing w:after="0" w:line="360" w:lineRule="auto"/>
              <w:contextualSpacing/>
              <w:jc w:val="center"/>
              <w:rPr>
                <w:rFonts w:eastAsia="Times New Roman"/>
                <w:lang w:val="es-ES" w:eastAsia="es-DO"/>
              </w:rPr>
            </w:pPr>
            <w:r w:rsidRPr="008D1095">
              <w:rPr>
                <w:rFonts w:eastAsia="Times New Roman"/>
                <w:lang w:val="es-ES" w:eastAsia="es-DO"/>
              </w:rPr>
              <w:t>94%</w:t>
            </w:r>
          </w:p>
        </w:tc>
      </w:tr>
    </w:tbl>
    <w:p w14:paraId="4E2B71C0" w14:textId="6EB68548" w:rsidR="0008453A" w:rsidRPr="0008453A" w:rsidRDefault="0008453A" w:rsidP="0012039F">
      <w:pPr>
        <w:spacing w:after="0" w:line="360" w:lineRule="auto"/>
        <w:contextualSpacing/>
        <w:rPr>
          <w:rFonts w:eastAsia="Calibri"/>
          <w:lang w:val="es-ES"/>
        </w:rPr>
      </w:pPr>
      <w:r w:rsidRPr="008F2501">
        <w:rPr>
          <w:rFonts w:eastAsia="Times New Roman"/>
          <w:i/>
          <w:iCs/>
          <w:color w:val="747171"/>
          <w:sz w:val="18"/>
          <w:szCs w:val="18"/>
          <w:lang w:val="es-ES" w:eastAsia="es-DO"/>
        </w:rPr>
        <w:t xml:space="preserve">Fuente: Dirección </w:t>
      </w:r>
      <w:r w:rsidR="008F2501" w:rsidRPr="008F2501">
        <w:rPr>
          <w:rFonts w:eastAsia="Times New Roman"/>
          <w:i/>
          <w:iCs/>
          <w:color w:val="747171"/>
          <w:sz w:val="18"/>
          <w:szCs w:val="18"/>
          <w:lang w:val="es-ES" w:eastAsia="es-DO"/>
        </w:rPr>
        <w:t xml:space="preserve">de </w:t>
      </w:r>
      <w:r w:rsidRPr="008F2501">
        <w:rPr>
          <w:rFonts w:eastAsia="Times New Roman"/>
          <w:i/>
          <w:iCs/>
          <w:color w:val="747171"/>
          <w:sz w:val="18"/>
          <w:szCs w:val="18"/>
          <w:lang w:val="es-ES" w:eastAsia="es-DO"/>
        </w:rPr>
        <w:t>Control de Gestión MICM</w:t>
      </w:r>
      <w:r w:rsidR="0012039F">
        <w:rPr>
          <w:rFonts w:eastAsia="Times New Roman"/>
          <w:i/>
          <w:iCs/>
          <w:color w:val="747171"/>
          <w:sz w:val="18"/>
          <w:szCs w:val="18"/>
          <w:lang w:val="es-ES" w:eastAsia="es-DO"/>
        </w:rPr>
        <w:t>. -</w:t>
      </w:r>
    </w:p>
    <w:p w14:paraId="0B62C461" w14:textId="7D0DDED3" w:rsidR="000536B7" w:rsidRPr="00A33D57" w:rsidRDefault="00A519FC" w:rsidP="000536B7">
      <w:pPr>
        <w:pStyle w:val="Ttulo2"/>
        <w:numPr>
          <w:ilvl w:val="1"/>
          <w:numId w:val="4"/>
        </w:numPr>
        <w:spacing w:before="100" w:beforeAutospacing="1" w:line="360" w:lineRule="auto"/>
        <w:rPr>
          <w:rFonts w:cs="Times New Roman"/>
          <w:b/>
          <w:bCs/>
          <w:color w:val="767171"/>
        </w:rPr>
      </w:pPr>
      <w:r>
        <w:rPr>
          <w:rFonts w:cs="Times New Roman"/>
          <w:b/>
          <w:bCs/>
          <w:color w:val="767171"/>
        </w:rPr>
        <w:t xml:space="preserve"> </w:t>
      </w:r>
      <w:bookmarkStart w:id="94" w:name="_Toc185191515"/>
      <w:r w:rsidR="000536B7" w:rsidRPr="00A33D57">
        <w:rPr>
          <w:rFonts w:cs="Times New Roman"/>
          <w:b/>
          <w:bCs/>
          <w:color w:val="767171"/>
        </w:rPr>
        <w:t>Desempeño del Área Comunicaciones</w:t>
      </w:r>
      <w:bookmarkEnd w:id="94"/>
    </w:p>
    <w:p w14:paraId="697494BF" w14:textId="270CFB36" w:rsidR="00A82E93" w:rsidRDefault="00A82E93" w:rsidP="00A82E93">
      <w:pPr>
        <w:spacing w:before="100" w:beforeAutospacing="1" w:line="360" w:lineRule="auto"/>
        <w:jc w:val="both"/>
        <w:rPr>
          <w:rFonts w:eastAsia="Calibri"/>
        </w:rPr>
      </w:pPr>
      <w:r>
        <w:rPr>
          <w:rFonts w:eastAsia="Calibri"/>
        </w:rPr>
        <w:t xml:space="preserve">A fin de </w:t>
      </w:r>
      <w:r w:rsidRPr="00A82E93">
        <w:rPr>
          <w:rFonts w:eastAsia="Calibri"/>
        </w:rPr>
        <w:t>garantizar una comunicación oportuna y transparente hacia la colectividad,</w:t>
      </w:r>
      <w:r>
        <w:rPr>
          <w:rFonts w:eastAsia="Calibri"/>
        </w:rPr>
        <w:t xml:space="preserve"> </w:t>
      </w:r>
      <w:r w:rsidRPr="00A82E93">
        <w:rPr>
          <w:rFonts w:eastAsia="Calibri"/>
        </w:rPr>
        <w:t>que logre la legitimidad de una gestión</w:t>
      </w:r>
      <w:r>
        <w:rPr>
          <w:rFonts w:eastAsia="Calibri"/>
        </w:rPr>
        <w:t xml:space="preserve"> </w:t>
      </w:r>
      <w:r w:rsidRPr="00A82E93">
        <w:rPr>
          <w:rFonts w:eastAsia="Calibri"/>
        </w:rPr>
        <w:t>eficiente, proactiva e</w:t>
      </w:r>
      <w:r>
        <w:rPr>
          <w:rFonts w:eastAsia="Calibri"/>
        </w:rPr>
        <w:t xml:space="preserve"> </w:t>
      </w:r>
      <w:r w:rsidRPr="00A82E93">
        <w:rPr>
          <w:rFonts w:eastAsia="Calibri"/>
        </w:rPr>
        <w:t>innovador</w:t>
      </w:r>
      <w:r>
        <w:rPr>
          <w:rFonts w:eastAsia="Calibri"/>
        </w:rPr>
        <w:t xml:space="preserve">a al </w:t>
      </w:r>
      <w:r w:rsidRPr="00A82E93">
        <w:rPr>
          <w:rFonts w:eastAsia="Calibri"/>
        </w:rPr>
        <w:t xml:space="preserve">servicio de las partes interesadas, </w:t>
      </w:r>
      <w:r>
        <w:rPr>
          <w:rFonts w:eastAsia="Calibri"/>
        </w:rPr>
        <w:t xml:space="preserve">la institución ha implementado </w:t>
      </w:r>
      <w:r w:rsidRPr="00A82E93">
        <w:rPr>
          <w:rFonts w:eastAsia="Calibri"/>
        </w:rPr>
        <w:t>políticas y estrategias de relacionamiento con grupos de interés, con información de calidad, que propici</w:t>
      </w:r>
      <w:r>
        <w:rPr>
          <w:rFonts w:eastAsia="Calibri"/>
        </w:rPr>
        <w:t>an</w:t>
      </w:r>
      <w:r w:rsidRPr="00A82E93">
        <w:rPr>
          <w:rFonts w:eastAsia="Calibri"/>
        </w:rPr>
        <w:t xml:space="preserve"> la construcción y fortalecimiento de una imagen positiva y buena reputación.</w:t>
      </w:r>
    </w:p>
    <w:p w14:paraId="387B51C2" w14:textId="380E0F00" w:rsidR="00A82E93" w:rsidRPr="00A82E93" w:rsidRDefault="00A82E93" w:rsidP="00A82E93">
      <w:pPr>
        <w:pStyle w:val="Prrafodelista"/>
        <w:numPr>
          <w:ilvl w:val="0"/>
          <w:numId w:val="6"/>
        </w:numPr>
        <w:spacing w:before="100" w:beforeAutospacing="1" w:after="100" w:afterAutospacing="1" w:line="360" w:lineRule="auto"/>
        <w:jc w:val="both"/>
        <w:rPr>
          <w:b/>
          <w:bCs/>
        </w:rPr>
      </w:pPr>
      <w:r w:rsidRPr="00A82E93">
        <w:rPr>
          <w:b/>
          <w:bCs/>
        </w:rPr>
        <w:t xml:space="preserve">Gestión de prensa: buenas noticias </w:t>
      </w:r>
    </w:p>
    <w:p w14:paraId="505C2D9D" w14:textId="083456D0" w:rsidR="005D2516" w:rsidRDefault="00A82E93" w:rsidP="00A82E93">
      <w:pPr>
        <w:spacing w:before="100" w:beforeAutospacing="1" w:line="360" w:lineRule="auto"/>
        <w:jc w:val="both"/>
        <w:rPr>
          <w:rFonts w:eastAsia="Calibri"/>
        </w:rPr>
      </w:pPr>
      <w:r w:rsidRPr="00A82E93">
        <w:rPr>
          <w:rFonts w:eastAsia="Calibri"/>
        </w:rPr>
        <w:lastRenderedPageBreak/>
        <w:t xml:space="preserve">Una de las acciones </w:t>
      </w:r>
      <w:r>
        <w:rPr>
          <w:rFonts w:eastAsia="Calibri"/>
        </w:rPr>
        <w:t xml:space="preserve">de mayor impacto en </w:t>
      </w:r>
      <w:r w:rsidRPr="00A82E93">
        <w:rPr>
          <w:rFonts w:eastAsia="Calibri"/>
        </w:rPr>
        <w:t xml:space="preserve">la población dominicana y </w:t>
      </w:r>
      <w:r>
        <w:rPr>
          <w:rFonts w:eastAsia="Calibri"/>
        </w:rPr>
        <w:t>en</w:t>
      </w:r>
      <w:r w:rsidRPr="00A82E93">
        <w:rPr>
          <w:rFonts w:eastAsia="Calibri"/>
        </w:rPr>
        <w:t xml:space="preserve"> la colectividad mundial es la dinámica de la información noticiosa</w:t>
      </w:r>
      <w:r w:rsidR="005D2516">
        <w:rPr>
          <w:rFonts w:eastAsia="Calibri"/>
        </w:rPr>
        <w:t>. Durante el año 2024 en e</w:t>
      </w:r>
      <w:r>
        <w:rPr>
          <w:rFonts w:eastAsia="Calibri"/>
        </w:rPr>
        <w:t xml:space="preserve">l MICM estas fueron </w:t>
      </w:r>
      <w:r w:rsidRPr="00A82E93">
        <w:rPr>
          <w:rFonts w:eastAsia="Calibri"/>
        </w:rPr>
        <w:t xml:space="preserve">gestionadas </w:t>
      </w:r>
      <w:r w:rsidR="005D2516">
        <w:rPr>
          <w:rFonts w:eastAsia="Calibri"/>
        </w:rPr>
        <w:t xml:space="preserve">a </w:t>
      </w:r>
      <w:r w:rsidRPr="00A82E93">
        <w:rPr>
          <w:rFonts w:eastAsia="Calibri"/>
        </w:rPr>
        <w:t>través del servicio de coberturas</w:t>
      </w:r>
      <w:r>
        <w:rPr>
          <w:rFonts w:eastAsia="Calibri"/>
        </w:rPr>
        <w:t xml:space="preserve"> </w:t>
      </w:r>
      <w:r w:rsidRPr="00A82E93">
        <w:rPr>
          <w:rFonts w:eastAsia="Calibri"/>
        </w:rPr>
        <w:t xml:space="preserve">internas </w:t>
      </w:r>
      <w:r>
        <w:rPr>
          <w:rFonts w:eastAsia="Calibri"/>
        </w:rPr>
        <w:t>y</w:t>
      </w:r>
      <w:r w:rsidRPr="00A82E93">
        <w:rPr>
          <w:rFonts w:eastAsia="Calibri"/>
        </w:rPr>
        <w:t xml:space="preserve"> externas.</w:t>
      </w:r>
    </w:p>
    <w:p w14:paraId="6EE6955D" w14:textId="71160BAD" w:rsidR="00A82E93" w:rsidRDefault="00A82E93" w:rsidP="005D2516">
      <w:pPr>
        <w:spacing w:before="100" w:beforeAutospacing="1" w:line="360" w:lineRule="auto"/>
        <w:jc w:val="both"/>
        <w:rPr>
          <w:rFonts w:eastAsia="Calibri"/>
        </w:rPr>
      </w:pPr>
      <w:r w:rsidRPr="00A82E93">
        <w:rPr>
          <w:rFonts w:eastAsia="Calibri"/>
        </w:rPr>
        <w:t>Las notas publicadas en la página web y distribuidas en los diferentes medios de comunicación social, impresos y digitales revelan el desarrollo de una agenda ministerial relevante y versátil, cuyo impacto qued</w:t>
      </w:r>
      <w:r w:rsidR="005D2516">
        <w:rPr>
          <w:rFonts w:eastAsia="Calibri"/>
        </w:rPr>
        <w:t>ó</w:t>
      </w:r>
      <w:r w:rsidRPr="00A82E93">
        <w:rPr>
          <w:rFonts w:eastAsia="Calibri"/>
        </w:rPr>
        <w:t xml:space="preserve"> registrado en los monitoreos mediáticos.</w:t>
      </w:r>
      <w:r w:rsidR="005D2516">
        <w:rPr>
          <w:rFonts w:eastAsia="Calibri"/>
        </w:rPr>
        <w:t xml:space="preserve"> A continuación, se presenta un resumen de las </w:t>
      </w:r>
      <w:r w:rsidRPr="00A82E93">
        <w:rPr>
          <w:rFonts w:eastAsia="Calibri"/>
        </w:rPr>
        <w:t>notas enviadas a los medios de comunicación y las publicaciones generadas durante el año:</w:t>
      </w:r>
    </w:p>
    <w:p w14:paraId="768DEAC0" w14:textId="607C84AD" w:rsidR="005D2516" w:rsidRPr="005D2516" w:rsidRDefault="005D2516" w:rsidP="005D2516">
      <w:pPr>
        <w:spacing w:after="0" w:line="360" w:lineRule="auto"/>
        <w:jc w:val="center"/>
        <w:rPr>
          <w:b/>
          <w:bCs/>
          <w:color w:val="747171"/>
          <w:lang w:eastAsia="es-DO"/>
        </w:rPr>
      </w:pPr>
      <w:r w:rsidRPr="005D2516">
        <w:rPr>
          <w:b/>
          <w:bCs/>
          <w:color w:val="747171"/>
          <w:lang w:eastAsia="es-DO"/>
        </w:rPr>
        <w:t xml:space="preserve">Tabla No.  </w:t>
      </w:r>
      <w:r w:rsidRPr="005D2516">
        <w:rPr>
          <w:b/>
          <w:bCs/>
          <w:color w:val="747171"/>
          <w:lang w:eastAsia="es-DO"/>
        </w:rPr>
        <w:fldChar w:fldCharType="begin"/>
      </w:r>
      <w:r w:rsidRPr="005D2516">
        <w:rPr>
          <w:b/>
          <w:bCs/>
          <w:color w:val="747171"/>
          <w:lang w:eastAsia="es-DO"/>
        </w:rPr>
        <w:instrText xml:space="preserve"> SEQ Tabla_No._ \* ARABIC </w:instrText>
      </w:r>
      <w:r w:rsidRPr="005D2516">
        <w:rPr>
          <w:b/>
          <w:bCs/>
          <w:color w:val="747171"/>
          <w:lang w:eastAsia="es-DO"/>
        </w:rPr>
        <w:fldChar w:fldCharType="separate"/>
      </w:r>
      <w:r w:rsidR="00FD2D38">
        <w:rPr>
          <w:b/>
          <w:bCs/>
          <w:noProof/>
          <w:color w:val="747171"/>
          <w:lang w:eastAsia="es-DO"/>
        </w:rPr>
        <w:t>54</w:t>
      </w:r>
      <w:r w:rsidRPr="005D2516">
        <w:rPr>
          <w:b/>
          <w:bCs/>
          <w:color w:val="747171"/>
          <w:lang w:eastAsia="es-DO"/>
        </w:rPr>
        <w:fldChar w:fldCharType="end"/>
      </w:r>
    </w:p>
    <w:p w14:paraId="502790EE" w14:textId="77777777" w:rsidR="005D2516" w:rsidRDefault="005D2516" w:rsidP="005D2516">
      <w:pPr>
        <w:spacing w:after="0" w:line="360" w:lineRule="auto"/>
        <w:jc w:val="center"/>
        <w:rPr>
          <w:color w:val="747171"/>
          <w:lang w:eastAsia="es-DO"/>
        </w:rPr>
      </w:pPr>
      <w:r w:rsidRPr="001A236B">
        <w:rPr>
          <w:color w:val="747171"/>
          <w:lang w:eastAsia="es-DO"/>
        </w:rPr>
        <w:t>Notas de prensa enviadas a medios de comunicación</w:t>
      </w:r>
    </w:p>
    <w:p w14:paraId="1F1D97D6" w14:textId="391121FC" w:rsidR="005D2516" w:rsidRPr="00D467FB" w:rsidRDefault="005D2516" w:rsidP="005D2516">
      <w:pPr>
        <w:spacing w:after="0" w:line="360" w:lineRule="auto"/>
        <w:jc w:val="center"/>
        <w:rPr>
          <w:color w:val="747171"/>
          <w:lang w:eastAsia="es-DO"/>
        </w:rPr>
      </w:pPr>
      <w:r w:rsidRPr="001A236B">
        <w:rPr>
          <w:color w:val="747171"/>
          <w:lang w:eastAsia="es-DO"/>
        </w:rPr>
        <w:t xml:space="preserve">Enero – </w:t>
      </w:r>
      <w:r>
        <w:rPr>
          <w:color w:val="747171"/>
          <w:lang w:eastAsia="es-DO"/>
        </w:rPr>
        <w:t>N</w:t>
      </w:r>
      <w:r w:rsidRPr="001A236B">
        <w:rPr>
          <w:color w:val="747171"/>
          <w:lang w:eastAsia="es-DO"/>
        </w:rPr>
        <w:t>oviembre 2024</w:t>
      </w:r>
    </w:p>
    <w:tbl>
      <w:tblPr>
        <w:tblW w:w="4905"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747"/>
        <w:gridCol w:w="2158"/>
      </w:tblGrid>
      <w:tr w:rsidR="005D2516" w:rsidRPr="005D2516" w14:paraId="2EE630CB" w14:textId="77777777" w:rsidTr="00F24F69">
        <w:trPr>
          <w:trHeight w:val="330"/>
          <w:tblHeader/>
          <w:jc w:val="center"/>
        </w:trPr>
        <w:tc>
          <w:tcPr>
            <w:tcW w:w="2747" w:type="dxa"/>
            <w:shd w:val="clear" w:color="auto" w:fill="142F62"/>
            <w:vAlign w:val="center"/>
            <w:hideMark/>
          </w:tcPr>
          <w:p w14:paraId="7F6048F5" w14:textId="77777777" w:rsidR="005D2516" w:rsidRPr="005D2516" w:rsidRDefault="005D2516" w:rsidP="005D2516">
            <w:pPr>
              <w:spacing w:after="0" w:line="360" w:lineRule="auto"/>
              <w:jc w:val="center"/>
              <w:rPr>
                <w:rFonts w:eastAsia="Times New Roman"/>
                <w:b/>
                <w:bCs/>
                <w:color w:val="FFFFFF" w:themeColor="background1"/>
                <w:spacing w:val="0"/>
                <w:lang w:eastAsia="es-DO"/>
              </w:rPr>
            </w:pPr>
            <w:r w:rsidRPr="005D2516">
              <w:rPr>
                <w:rFonts w:eastAsia="Aptos"/>
                <w:b/>
                <w:bCs/>
                <w:color w:val="FFFFFF" w:themeColor="background1"/>
                <w:spacing w:val="0"/>
                <w:lang w:eastAsia="es-DO"/>
              </w:rPr>
              <w:t>Mes</w:t>
            </w:r>
          </w:p>
        </w:tc>
        <w:tc>
          <w:tcPr>
            <w:tcW w:w="2158" w:type="dxa"/>
            <w:shd w:val="clear" w:color="auto" w:fill="142F62"/>
            <w:vAlign w:val="center"/>
            <w:hideMark/>
          </w:tcPr>
          <w:p w14:paraId="2BDBEB7F" w14:textId="31812A20" w:rsidR="005D2516" w:rsidRPr="005D2516" w:rsidRDefault="005D2516" w:rsidP="005D2516">
            <w:pPr>
              <w:spacing w:after="0" w:line="360" w:lineRule="auto"/>
              <w:jc w:val="center"/>
              <w:rPr>
                <w:rFonts w:eastAsia="Times New Roman"/>
                <w:b/>
                <w:bCs/>
                <w:color w:val="FFFFFF" w:themeColor="background1"/>
                <w:spacing w:val="0"/>
                <w:lang w:eastAsia="es-DO"/>
              </w:rPr>
            </w:pPr>
            <w:r>
              <w:rPr>
                <w:rFonts w:eastAsia="Aptos"/>
                <w:b/>
                <w:bCs/>
                <w:color w:val="FFFFFF" w:themeColor="background1"/>
                <w:spacing w:val="0"/>
                <w:lang w:eastAsia="es-DO"/>
              </w:rPr>
              <w:t>Total</w:t>
            </w:r>
          </w:p>
        </w:tc>
      </w:tr>
      <w:tr w:rsidR="005D2516" w:rsidRPr="005D2516" w14:paraId="211A24B0" w14:textId="77777777" w:rsidTr="00F24F69">
        <w:trPr>
          <w:trHeight w:val="330"/>
          <w:jc w:val="center"/>
        </w:trPr>
        <w:tc>
          <w:tcPr>
            <w:tcW w:w="2747" w:type="dxa"/>
            <w:shd w:val="clear" w:color="auto" w:fill="auto"/>
            <w:vAlign w:val="center"/>
            <w:hideMark/>
          </w:tcPr>
          <w:p w14:paraId="4FEAA46D"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Enero</w:t>
            </w:r>
          </w:p>
        </w:tc>
        <w:tc>
          <w:tcPr>
            <w:tcW w:w="2158" w:type="dxa"/>
            <w:shd w:val="clear" w:color="auto" w:fill="auto"/>
            <w:vAlign w:val="center"/>
            <w:hideMark/>
          </w:tcPr>
          <w:p w14:paraId="77B2CAC7"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8</w:t>
            </w:r>
          </w:p>
        </w:tc>
      </w:tr>
      <w:tr w:rsidR="005D2516" w:rsidRPr="005D2516" w14:paraId="757A5F4C" w14:textId="77777777" w:rsidTr="00F24F69">
        <w:trPr>
          <w:trHeight w:val="330"/>
          <w:jc w:val="center"/>
        </w:trPr>
        <w:tc>
          <w:tcPr>
            <w:tcW w:w="2747" w:type="dxa"/>
            <w:shd w:val="clear" w:color="auto" w:fill="auto"/>
            <w:vAlign w:val="center"/>
            <w:hideMark/>
          </w:tcPr>
          <w:p w14:paraId="02FE391A"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Febrero</w:t>
            </w:r>
          </w:p>
        </w:tc>
        <w:tc>
          <w:tcPr>
            <w:tcW w:w="2158" w:type="dxa"/>
            <w:shd w:val="clear" w:color="auto" w:fill="auto"/>
            <w:vAlign w:val="center"/>
            <w:hideMark/>
          </w:tcPr>
          <w:p w14:paraId="6DE140A8"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8</w:t>
            </w:r>
          </w:p>
        </w:tc>
      </w:tr>
      <w:tr w:rsidR="005D2516" w:rsidRPr="005D2516" w14:paraId="785DD46F" w14:textId="77777777" w:rsidTr="00F24F69">
        <w:trPr>
          <w:trHeight w:val="330"/>
          <w:jc w:val="center"/>
        </w:trPr>
        <w:tc>
          <w:tcPr>
            <w:tcW w:w="2747" w:type="dxa"/>
            <w:shd w:val="clear" w:color="auto" w:fill="auto"/>
            <w:vAlign w:val="center"/>
            <w:hideMark/>
          </w:tcPr>
          <w:p w14:paraId="72A6D786"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Marzo</w:t>
            </w:r>
          </w:p>
        </w:tc>
        <w:tc>
          <w:tcPr>
            <w:tcW w:w="2158" w:type="dxa"/>
            <w:shd w:val="clear" w:color="auto" w:fill="auto"/>
            <w:vAlign w:val="center"/>
            <w:hideMark/>
          </w:tcPr>
          <w:p w14:paraId="05A725B2"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17</w:t>
            </w:r>
          </w:p>
        </w:tc>
      </w:tr>
      <w:tr w:rsidR="005D2516" w:rsidRPr="005D2516" w14:paraId="1D35F9F8" w14:textId="77777777" w:rsidTr="00F24F69">
        <w:trPr>
          <w:trHeight w:val="330"/>
          <w:jc w:val="center"/>
        </w:trPr>
        <w:tc>
          <w:tcPr>
            <w:tcW w:w="2747" w:type="dxa"/>
            <w:shd w:val="clear" w:color="auto" w:fill="auto"/>
            <w:vAlign w:val="center"/>
            <w:hideMark/>
          </w:tcPr>
          <w:p w14:paraId="42AB9E0F"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Abril</w:t>
            </w:r>
          </w:p>
        </w:tc>
        <w:tc>
          <w:tcPr>
            <w:tcW w:w="2158" w:type="dxa"/>
            <w:shd w:val="clear" w:color="auto" w:fill="auto"/>
            <w:vAlign w:val="center"/>
            <w:hideMark/>
          </w:tcPr>
          <w:p w14:paraId="4CDB897A"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14</w:t>
            </w:r>
          </w:p>
        </w:tc>
      </w:tr>
      <w:tr w:rsidR="005D2516" w:rsidRPr="005D2516" w14:paraId="33706A4C" w14:textId="77777777" w:rsidTr="00F24F69">
        <w:trPr>
          <w:trHeight w:val="330"/>
          <w:jc w:val="center"/>
        </w:trPr>
        <w:tc>
          <w:tcPr>
            <w:tcW w:w="2747" w:type="dxa"/>
            <w:shd w:val="clear" w:color="auto" w:fill="auto"/>
            <w:vAlign w:val="center"/>
            <w:hideMark/>
          </w:tcPr>
          <w:p w14:paraId="3AC3611B"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Mayo</w:t>
            </w:r>
          </w:p>
        </w:tc>
        <w:tc>
          <w:tcPr>
            <w:tcW w:w="2158" w:type="dxa"/>
            <w:shd w:val="clear" w:color="auto" w:fill="auto"/>
            <w:vAlign w:val="center"/>
            <w:hideMark/>
          </w:tcPr>
          <w:p w14:paraId="7471239E"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15</w:t>
            </w:r>
          </w:p>
        </w:tc>
      </w:tr>
      <w:tr w:rsidR="005D2516" w:rsidRPr="005D2516" w14:paraId="31D3BC0F" w14:textId="77777777" w:rsidTr="00F24F69">
        <w:trPr>
          <w:trHeight w:val="330"/>
          <w:jc w:val="center"/>
        </w:trPr>
        <w:tc>
          <w:tcPr>
            <w:tcW w:w="2747" w:type="dxa"/>
            <w:shd w:val="clear" w:color="auto" w:fill="auto"/>
            <w:vAlign w:val="center"/>
            <w:hideMark/>
          </w:tcPr>
          <w:p w14:paraId="7AAAAFDC"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Junio</w:t>
            </w:r>
          </w:p>
        </w:tc>
        <w:tc>
          <w:tcPr>
            <w:tcW w:w="2158" w:type="dxa"/>
            <w:shd w:val="clear" w:color="auto" w:fill="auto"/>
            <w:vAlign w:val="center"/>
            <w:hideMark/>
          </w:tcPr>
          <w:p w14:paraId="01298B5A" w14:textId="77777777" w:rsidR="005D2516" w:rsidRPr="005D2516" w:rsidRDefault="005D2516" w:rsidP="005D2516">
            <w:pPr>
              <w:spacing w:after="0" w:line="360" w:lineRule="auto"/>
              <w:jc w:val="center"/>
              <w:rPr>
                <w:rFonts w:eastAsia="Times New Roman"/>
                <w:spacing w:val="0"/>
                <w:lang w:eastAsia="es-DO"/>
              </w:rPr>
            </w:pPr>
            <w:r w:rsidRPr="005D2516">
              <w:rPr>
                <w:rFonts w:eastAsia="Aptos"/>
                <w:spacing w:val="0"/>
                <w:lang w:eastAsia="es-DO"/>
              </w:rPr>
              <w:t>14</w:t>
            </w:r>
          </w:p>
        </w:tc>
      </w:tr>
      <w:tr w:rsidR="005D2516" w:rsidRPr="005D2516" w14:paraId="5A6D267C" w14:textId="77777777" w:rsidTr="00F24F69">
        <w:trPr>
          <w:trHeight w:val="330"/>
          <w:jc w:val="center"/>
        </w:trPr>
        <w:tc>
          <w:tcPr>
            <w:tcW w:w="2747" w:type="dxa"/>
            <w:shd w:val="clear" w:color="auto" w:fill="auto"/>
            <w:vAlign w:val="center"/>
            <w:hideMark/>
          </w:tcPr>
          <w:p w14:paraId="22E2666A"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Julio</w:t>
            </w:r>
          </w:p>
        </w:tc>
        <w:tc>
          <w:tcPr>
            <w:tcW w:w="2158" w:type="dxa"/>
            <w:shd w:val="clear" w:color="auto" w:fill="auto"/>
            <w:vAlign w:val="center"/>
            <w:hideMark/>
          </w:tcPr>
          <w:p w14:paraId="627FC31D"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12</w:t>
            </w:r>
          </w:p>
        </w:tc>
      </w:tr>
      <w:tr w:rsidR="005D2516" w:rsidRPr="005D2516" w14:paraId="0DEDEC4F" w14:textId="77777777" w:rsidTr="00F24F69">
        <w:trPr>
          <w:trHeight w:val="330"/>
          <w:jc w:val="center"/>
        </w:trPr>
        <w:tc>
          <w:tcPr>
            <w:tcW w:w="2747" w:type="dxa"/>
            <w:shd w:val="clear" w:color="auto" w:fill="auto"/>
            <w:vAlign w:val="center"/>
            <w:hideMark/>
          </w:tcPr>
          <w:p w14:paraId="286A3745"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agosto</w:t>
            </w:r>
          </w:p>
        </w:tc>
        <w:tc>
          <w:tcPr>
            <w:tcW w:w="2158" w:type="dxa"/>
            <w:shd w:val="clear" w:color="auto" w:fill="auto"/>
            <w:vAlign w:val="center"/>
            <w:hideMark/>
          </w:tcPr>
          <w:p w14:paraId="0DD70BD7"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18</w:t>
            </w:r>
          </w:p>
        </w:tc>
      </w:tr>
      <w:tr w:rsidR="005D2516" w:rsidRPr="005D2516" w14:paraId="1BC16D2D" w14:textId="77777777" w:rsidTr="00F24F69">
        <w:trPr>
          <w:trHeight w:val="330"/>
          <w:jc w:val="center"/>
        </w:trPr>
        <w:tc>
          <w:tcPr>
            <w:tcW w:w="2747" w:type="dxa"/>
            <w:shd w:val="clear" w:color="auto" w:fill="auto"/>
            <w:vAlign w:val="center"/>
            <w:hideMark/>
          </w:tcPr>
          <w:p w14:paraId="7B8F44D3"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septiembre</w:t>
            </w:r>
          </w:p>
        </w:tc>
        <w:tc>
          <w:tcPr>
            <w:tcW w:w="2158" w:type="dxa"/>
            <w:shd w:val="clear" w:color="auto" w:fill="auto"/>
            <w:vAlign w:val="center"/>
            <w:hideMark/>
          </w:tcPr>
          <w:p w14:paraId="42504059"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13</w:t>
            </w:r>
          </w:p>
        </w:tc>
      </w:tr>
      <w:tr w:rsidR="005D2516" w:rsidRPr="005D2516" w14:paraId="00EE445A" w14:textId="77777777" w:rsidTr="00F24F69">
        <w:trPr>
          <w:trHeight w:val="330"/>
          <w:jc w:val="center"/>
        </w:trPr>
        <w:tc>
          <w:tcPr>
            <w:tcW w:w="2747" w:type="dxa"/>
            <w:shd w:val="clear" w:color="auto" w:fill="auto"/>
            <w:vAlign w:val="center"/>
            <w:hideMark/>
          </w:tcPr>
          <w:p w14:paraId="66861ED4"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octubre</w:t>
            </w:r>
          </w:p>
        </w:tc>
        <w:tc>
          <w:tcPr>
            <w:tcW w:w="2158" w:type="dxa"/>
            <w:shd w:val="clear" w:color="auto" w:fill="auto"/>
            <w:vAlign w:val="center"/>
            <w:hideMark/>
          </w:tcPr>
          <w:p w14:paraId="42598FCB"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11</w:t>
            </w:r>
          </w:p>
        </w:tc>
      </w:tr>
      <w:tr w:rsidR="005D2516" w:rsidRPr="005D2516" w14:paraId="2878C1D4" w14:textId="77777777" w:rsidTr="00F24F69">
        <w:trPr>
          <w:trHeight w:val="330"/>
          <w:jc w:val="center"/>
        </w:trPr>
        <w:tc>
          <w:tcPr>
            <w:tcW w:w="2747" w:type="dxa"/>
            <w:shd w:val="clear" w:color="auto" w:fill="auto"/>
            <w:vAlign w:val="center"/>
            <w:hideMark/>
          </w:tcPr>
          <w:p w14:paraId="4FC0EFDC"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Noviembre</w:t>
            </w:r>
          </w:p>
        </w:tc>
        <w:tc>
          <w:tcPr>
            <w:tcW w:w="2158" w:type="dxa"/>
            <w:shd w:val="clear" w:color="auto" w:fill="auto"/>
            <w:vAlign w:val="center"/>
            <w:hideMark/>
          </w:tcPr>
          <w:p w14:paraId="37BEA97C" w14:textId="77777777" w:rsidR="005D2516" w:rsidRPr="005D2516" w:rsidRDefault="005D2516" w:rsidP="005D2516">
            <w:pPr>
              <w:spacing w:after="0" w:line="360" w:lineRule="auto"/>
              <w:jc w:val="center"/>
              <w:rPr>
                <w:rFonts w:eastAsia="Times New Roman"/>
                <w:spacing w:val="0"/>
                <w:lang w:eastAsia="es-DO"/>
              </w:rPr>
            </w:pPr>
            <w:r w:rsidRPr="005D2516">
              <w:rPr>
                <w:rFonts w:eastAsia="Arial"/>
                <w:spacing w:val="0"/>
                <w:lang w:eastAsia="es-DO"/>
              </w:rPr>
              <w:t>11</w:t>
            </w:r>
          </w:p>
        </w:tc>
      </w:tr>
      <w:tr w:rsidR="005D2516" w:rsidRPr="005D2516" w14:paraId="3354362B" w14:textId="77777777" w:rsidTr="00F24F69">
        <w:trPr>
          <w:trHeight w:val="330"/>
          <w:jc w:val="center"/>
        </w:trPr>
        <w:tc>
          <w:tcPr>
            <w:tcW w:w="2747" w:type="dxa"/>
            <w:shd w:val="clear" w:color="auto" w:fill="auto"/>
            <w:vAlign w:val="center"/>
            <w:hideMark/>
          </w:tcPr>
          <w:p w14:paraId="3BB0BC4E" w14:textId="77777777" w:rsidR="005D2516" w:rsidRPr="005D2516" w:rsidRDefault="005D2516" w:rsidP="005D2516">
            <w:pPr>
              <w:spacing w:after="0" w:line="360" w:lineRule="auto"/>
              <w:jc w:val="center"/>
              <w:rPr>
                <w:rFonts w:eastAsia="Times New Roman"/>
                <w:b/>
                <w:bCs/>
                <w:spacing w:val="0"/>
                <w:lang w:eastAsia="es-DO"/>
              </w:rPr>
            </w:pPr>
            <w:r w:rsidRPr="005D2516">
              <w:rPr>
                <w:rFonts w:eastAsia="Aptos"/>
                <w:b/>
                <w:bCs/>
                <w:spacing w:val="0"/>
                <w:lang w:eastAsia="es-DO"/>
              </w:rPr>
              <w:t>Total</w:t>
            </w:r>
          </w:p>
        </w:tc>
        <w:tc>
          <w:tcPr>
            <w:tcW w:w="2158" w:type="dxa"/>
            <w:shd w:val="clear" w:color="auto" w:fill="auto"/>
            <w:vAlign w:val="center"/>
            <w:hideMark/>
          </w:tcPr>
          <w:p w14:paraId="0634D175" w14:textId="77777777" w:rsidR="005D2516" w:rsidRPr="005D2516" w:rsidRDefault="005D2516" w:rsidP="005D2516">
            <w:pPr>
              <w:spacing w:after="0" w:line="360" w:lineRule="auto"/>
              <w:jc w:val="center"/>
              <w:rPr>
                <w:rFonts w:eastAsia="Times New Roman"/>
                <w:b/>
                <w:bCs/>
                <w:spacing w:val="0"/>
                <w:lang w:eastAsia="es-DO"/>
              </w:rPr>
            </w:pPr>
            <w:r w:rsidRPr="005D2516">
              <w:rPr>
                <w:rFonts w:eastAsia="Aptos"/>
                <w:b/>
                <w:bCs/>
                <w:spacing w:val="0"/>
                <w:lang w:eastAsia="es-DO"/>
              </w:rPr>
              <w:t>127</w:t>
            </w:r>
          </w:p>
        </w:tc>
      </w:tr>
    </w:tbl>
    <w:p w14:paraId="62251074" w14:textId="77777777" w:rsidR="00A82E93" w:rsidRPr="00D467FB" w:rsidRDefault="00A82E93" w:rsidP="005D2516">
      <w:pPr>
        <w:spacing w:line="360" w:lineRule="auto"/>
        <w:ind w:left="1134"/>
        <w:rPr>
          <w:i/>
          <w:iCs/>
          <w:color w:val="747171"/>
          <w:sz w:val="18"/>
          <w:szCs w:val="18"/>
          <w:lang w:eastAsia="es-DO"/>
        </w:rPr>
      </w:pPr>
      <w:r>
        <w:rPr>
          <w:i/>
          <w:iCs/>
          <w:color w:val="747171"/>
          <w:sz w:val="18"/>
          <w:szCs w:val="18"/>
          <w:lang w:eastAsia="es-DO"/>
        </w:rPr>
        <w:t xml:space="preserve">          </w:t>
      </w:r>
      <w:r w:rsidRPr="1F93C7B4">
        <w:rPr>
          <w:i/>
          <w:iCs/>
          <w:color w:val="747171"/>
          <w:sz w:val="18"/>
          <w:szCs w:val="18"/>
          <w:lang w:eastAsia="es-DO"/>
        </w:rPr>
        <w:t>Fuente: Dirección de Comunicaciones MICM. -</w:t>
      </w:r>
    </w:p>
    <w:p w14:paraId="21180219" w14:textId="5F4C576E" w:rsidR="00F24F69" w:rsidRPr="0029152D" w:rsidRDefault="00F24F69" w:rsidP="0012039F">
      <w:pPr>
        <w:pStyle w:val="Descripcin"/>
        <w:keepNext/>
        <w:spacing w:after="0" w:line="360" w:lineRule="auto"/>
        <w:jc w:val="center"/>
        <w:rPr>
          <w:rFonts w:eastAsiaTheme="minorEastAsia"/>
          <w:b/>
          <w:bCs/>
          <w:i w:val="0"/>
          <w:color w:val="747171"/>
          <w:sz w:val="24"/>
          <w:szCs w:val="24"/>
          <w:lang w:eastAsia="es-DO"/>
        </w:rPr>
      </w:pPr>
      <w:r w:rsidRPr="0029152D">
        <w:rPr>
          <w:rFonts w:eastAsiaTheme="minorEastAsia"/>
          <w:b/>
          <w:bCs/>
          <w:i w:val="0"/>
          <w:color w:val="747171"/>
          <w:sz w:val="24"/>
          <w:szCs w:val="24"/>
          <w:lang w:eastAsia="es-DO"/>
        </w:rPr>
        <w:lastRenderedPageBreak/>
        <w:t xml:space="preserve">Tabla No.  </w:t>
      </w:r>
      <w:r w:rsidRPr="0029152D">
        <w:rPr>
          <w:rFonts w:eastAsiaTheme="minorEastAsia"/>
          <w:b/>
          <w:bCs/>
          <w:i w:val="0"/>
          <w:color w:val="747171"/>
          <w:sz w:val="24"/>
          <w:szCs w:val="24"/>
          <w:lang w:eastAsia="es-DO"/>
        </w:rPr>
        <w:fldChar w:fldCharType="begin"/>
      </w:r>
      <w:r w:rsidRPr="0029152D">
        <w:rPr>
          <w:rFonts w:eastAsiaTheme="minorEastAsia"/>
          <w:b/>
          <w:bCs/>
          <w:i w:val="0"/>
          <w:color w:val="747171"/>
          <w:sz w:val="24"/>
          <w:szCs w:val="24"/>
          <w:lang w:eastAsia="es-DO"/>
        </w:rPr>
        <w:instrText xml:space="preserve"> SEQ Tabla_No._ \* ARABIC </w:instrText>
      </w:r>
      <w:r w:rsidRPr="0029152D">
        <w:rPr>
          <w:rFonts w:eastAsiaTheme="minorEastAsia"/>
          <w:b/>
          <w:bCs/>
          <w:i w:val="0"/>
          <w:color w:val="747171"/>
          <w:sz w:val="24"/>
          <w:szCs w:val="24"/>
          <w:lang w:eastAsia="es-DO"/>
        </w:rPr>
        <w:fldChar w:fldCharType="separate"/>
      </w:r>
      <w:r w:rsidR="00FD2D38">
        <w:rPr>
          <w:rFonts w:eastAsiaTheme="minorEastAsia"/>
          <w:b/>
          <w:bCs/>
          <w:i w:val="0"/>
          <w:noProof/>
          <w:color w:val="747171"/>
          <w:sz w:val="24"/>
          <w:szCs w:val="24"/>
          <w:lang w:eastAsia="es-DO"/>
        </w:rPr>
        <w:t>55</w:t>
      </w:r>
      <w:r w:rsidRPr="0029152D">
        <w:rPr>
          <w:rFonts w:eastAsiaTheme="minorEastAsia"/>
          <w:b/>
          <w:bCs/>
          <w:i w:val="0"/>
          <w:color w:val="747171"/>
          <w:sz w:val="24"/>
          <w:szCs w:val="24"/>
          <w:lang w:eastAsia="es-DO"/>
        </w:rPr>
        <w:fldChar w:fldCharType="end"/>
      </w:r>
    </w:p>
    <w:p w14:paraId="692649B5" w14:textId="30A5CB60" w:rsidR="00F24F69" w:rsidRPr="00B24DB3" w:rsidRDefault="00F24F69" w:rsidP="00F24F69">
      <w:pPr>
        <w:pStyle w:val="Descripcin"/>
        <w:keepNext/>
        <w:spacing w:after="0" w:line="360" w:lineRule="auto"/>
        <w:jc w:val="center"/>
        <w:rPr>
          <w:i w:val="0"/>
          <w:color w:val="747171"/>
          <w:sz w:val="24"/>
          <w:szCs w:val="24"/>
          <w:lang w:eastAsia="es-DO"/>
        </w:rPr>
      </w:pPr>
      <w:r w:rsidRPr="00B24DB3">
        <w:rPr>
          <w:rFonts w:eastAsiaTheme="minorEastAsia"/>
          <w:i w:val="0"/>
          <w:color w:val="747171"/>
          <w:sz w:val="24"/>
          <w:szCs w:val="24"/>
          <w:lang w:eastAsia="es-DO"/>
        </w:rPr>
        <w:t>Publicaciones generadas</w:t>
      </w:r>
      <w:r w:rsidR="0029152D">
        <w:rPr>
          <w:rFonts w:eastAsiaTheme="minorEastAsia"/>
          <w:i w:val="0"/>
          <w:color w:val="747171"/>
          <w:sz w:val="24"/>
          <w:szCs w:val="24"/>
          <w:lang w:eastAsia="es-DO"/>
        </w:rPr>
        <w:t xml:space="preserve"> en medios impresos y digitales</w:t>
      </w:r>
    </w:p>
    <w:p w14:paraId="7CE6845C" w14:textId="3A06BDDC" w:rsidR="00F24F69" w:rsidRPr="00B24DB3" w:rsidRDefault="00F24F69" w:rsidP="00F24F69">
      <w:pPr>
        <w:pStyle w:val="Descripcin"/>
        <w:keepNext/>
        <w:jc w:val="center"/>
        <w:rPr>
          <w:rFonts w:eastAsiaTheme="minorEastAsia"/>
          <w:i w:val="0"/>
          <w:color w:val="747171"/>
          <w:sz w:val="24"/>
          <w:szCs w:val="24"/>
          <w:lang w:eastAsia="es-DO"/>
        </w:rPr>
      </w:pPr>
      <w:r w:rsidRPr="00B24DB3">
        <w:rPr>
          <w:rFonts w:eastAsiaTheme="minorEastAsia"/>
          <w:i w:val="0"/>
          <w:color w:val="747171"/>
          <w:sz w:val="24"/>
          <w:szCs w:val="24"/>
          <w:lang w:eastAsia="es-DO"/>
        </w:rPr>
        <w:t>Enero – noviembre 2024</w:t>
      </w:r>
    </w:p>
    <w:tbl>
      <w:tblPr>
        <w:tblW w:w="6441"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2262"/>
        <w:gridCol w:w="1398"/>
        <w:gridCol w:w="1398"/>
        <w:gridCol w:w="1383"/>
      </w:tblGrid>
      <w:tr w:rsidR="0029152D" w:rsidRPr="0029152D" w14:paraId="038CF707" w14:textId="77777777" w:rsidTr="0029152D">
        <w:trPr>
          <w:trHeight w:val="689"/>
          <w:jc w:val="center"/>
        </w:trPr>
        <w:tc>
          <w:tcPr>
            <w:tcW w:w="2262" w:type="dxa"/>
            <w:shd w:val="clear" w:color="000000" w:fill="142F62"/>
            <w:vAlign w:val="center"/>
            <w:hideMark/>
          </w:tcPr>
          <w:p w14:paraId="16588013" w14:textId="77777777" w:rsidR="0029152D" w:rsidRPr="0029152D" w:rsidRDefault="0029152D" w:rsidP="0029152D">
            <w:pPr>
              <w:spacing w:after="0" w:line="360" w:lineRule="auto"/>
              <w:jc w:val="center"/>
              <w:rPr>
                <w:rFonts w:eastAsia="Times New Roman"/>
                <w:b/>
                <w:bCs/>
                <w:color w:val="FFFFFF"/>
                <w:spacing w:val="0"/>
                <w:lang w:eastAsia="es-DO"/>
              </w:rPr>
            </w:pPr>
            <w:r w:rsidRPr="0029152D">
              <w:rPr>
                <w:rFonts w:eastAsia="Aptos"/>
                <w:b/>
                <w:bCs/>
                <w:color w:val="FFFFFF" w:themeColor="background1"/>
                <w:spacing w:val="0"/>
                <w:lang w:eastAsia="es-DO"/>
              </w:rPr>
              <w:t>Mes</w:t>
            </w:r>
          </w:p>
        </w:tc>
        <w:tc>
          <w:tcPr>
            <w:tcW w:w="1398" w:type="dxa"/>
            <w:shd w:val="clear" w:color="000000" w:fill="142F62"/>
            <w:vAlign w:val="center"/>
            <w:hideMark/>
          </w:tcPr>
          <w:p w14:paraId="5C362028" w14:textId="77777777" w:rsidR="0029152D" w:rsidRPr="0029152D" w:rsidRDefault="0029152D" w:rsidP="0029152D">
            <w:pPr>
              <w:spacing w:after="0" w:line="360" w:lineRule="auto"/>
              <w:jc w:val="center"/>
              <w:rPr>
                <w:rFonts w:eastAsia="Times New Roman"/>
                <w:b/>
                <w:bCs/>
                <w:color w:val="FFFFFF"/>
                <w:spacing w:val="0"/>
                <w:lang w:eastAsia="es-DO"/>
              </w:rPr>
            </w:pPr>
            <w:r w:rsidRPr="0029152D">
              <w:rPr>
                <w:rFonts w:eastAsia="Aptos"/>
                <w:b/>
                <w:bCs/>
                <w:color w:val="FFFFFF" w:themeColor="background1"/>
                <w:spacing w:val="0"/>
                <w:lang w:eastAsia="es-DO"/>
              </w:rPr>
              <w:t>Periódicos impresos</w:t>
            </w:r>
          </w:p>
        </w:tc>
        <w:tc>
          <w:tcPr>
            <w:tcW w:w="1398" w:type="dxa"/>
            <w:shd w:val="clear" w:color="000000" w:fill="142F62"/>
            <w:vAlign w:val="center"/>
            <w:hideMark/>
          </w:tcPr>
          <w:p w14:paraId="237C94C5" w14:textId="77777777" w:rsidR="0029152D" w:rsidRPr="0029152D" w:rsidRDefault="0029152D" w:rsidP="0029152D">
            <w:pPr>
              <w:spacing w:after="0" w:line="360" w:lineRule="auto"/>
              <w:jc w:val="center"/>
              <w:rPr>
                <w:rFonts w:eastAsia="Times New Roman"/>
                <w:b/>
                <w:bCs/>
                <w:color w:val="FFFFFF"/>
                <w:spacing w:val="0"/>
                <w:lang w:eastAsia="es-DO"/>
              </w:rPr>
            </w:pPr>
            <w:r w:rsidRPr="0029152D">
              <w:rPr>
                <w:rFonts w:eastAsia="Aptos"/>
                <w:b/>
                <w:bCs/>
                <w:color w:val="FFFFFF" w:themeColor="background1"/>
                <w:spacing w:val="0"/>
                <w:lang w:eastAsia="es-DO"/>
              </w:rPr>
              <w:t>Periódicos Digitales</w:t>
            </w:r>
          </w:p>
        </w:tc>
        <w:tc>
          <w:tcPr>
            <w:tcW w:w="1383" w:type="dxa"/>
            <w:shd w:val="clear" w:color="000000" w:fill="142F62"/>
            <w:vAlign w:val="center"/>
            <w:hideMark/>
          </w:tcPr>
          <w:p w14:paraId="7D64152A" w14:textId="77777777" w:rsidR="0029152D" w:rsidRPr="0029152D" w:rsidRDefault="0029152D" w:rsidP="0029152D">
            <w:pPr>
              <w:spacing w:after="0" w:line="360" w:lineRule="auto"/>
              <w:jc w:val="center"/>
              <w:rPr>
                <w:rFonts w:eastAsia="Times New Roman"/>
                <w:b/>
                <w:bCs/>
                <w:color w:val="FFFFFF"/>
                <w:spacing w:val="0"/>
                <w:lang w:eastAsia="es-DO"/>
              </w:rPr>
            </w:pPr>
            <w:r w:rsidRPr="0029152D">
              <w:rPr>
                <w:rFonts w:eastAsia="Aptos"/>
                <w:b/>
                <w:bCs/>
                <w:color w:val="FFFFFF" w:themeColor="background1"/>
                <w:spacing w:val="0"/>
                <w:lang w:eastAsia="es-DO"/>
              </w:rPr>
              <w:t>Total</w:t>
            </w:r>
          </w:p>
        </w:tc>
      </w:tr>
      <w:tr w:rsidR="0029152D" w:rsidRPr="0029152D" w14:paraId="3300600E" w14:textId="77777777" w:rsidTr="0029152D">
        <w:trPr>
          <w:trHeight w:val="344"/>
          <w:jc w:val="center"/>
        </w:trPr>
        <w:tc>
          <w:tcPr>
            <w:tcW w:w="2262" w:type="dxa"/>
            <w:shd w:val="clear" w:color="auto" w:fill="auto"/>
            <w:vAlign w:val="center"/>
            <w:hideMark/>
          </w:tcPr>
          <w:p w14:paraId="51ED8A4E"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Enero</w:t>
            </w:r>
          </w:p>
        </w:tc>
        <w:tc>
          <w:tcPr>
            <w:tcW w:w="1398" w:type="dxa"/>
            <w:shd w:val="clear" w:color="auto" w:fill="auto"/>
            <w:vAlign w:val="center"/>
            <w:hideMark/>
          </w:tcPr>
          <w:p w14:paraId="20DFA61C"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21</w:t>
            </w:r>
          </w:p>
        </w:tc>
        <w:tc>
          <w:tcPr>
            <w:tcW w:w="1398" w:type="dxa"/>
            <w:shd w:val="clear" w:color="auto" w:fill="auto"/>
            <w:vAlign w:val="center"/>
            <w:hideMark/>
          </w:tcPr>
          <w:p w14:paraId="3EF4367F"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101</w:t>
            </w:r>
          </w:p>
        </w:tc>
        <w:tc>
          <w:tcPr>
            <w:tcW w:w="1383" w:type="dxa"/>
            <w:shd w:val="clear" w:color="auto" w:fill="auto"/>
            <w:vAlign w:val="center"/>
            <w:hideMark/>
          </w:tcPr>
          <w:p w14:paraId="39DB7410"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122</w:t>
            </w:r>
          </w:p>
        </w:tc>
      </w:tr>
      <w:tr w:rsidR="0029152D" w:rsidRPr="0029152D" w14:paraId="6D3C4F2C" w14:textId="77777777" w:rsidTr="0029152D">
        <w:trPr>
          <w:trHeight w:val="360"/>
          <w:jc w:val="center"/>
        </w:trPr>
        <w:tc>
          <w:tcPr>
            <w:tcW w:w="2262" w:type="dxa"/>
            <w:shd w:val="clear" w:color="auto" w:fill="auto"/>
            <w:vAlign w:val="center"/>
            <w:hideMark/>
          </w:tcPr>
          <w:p w14:paraId="3071D58C"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Febrero</w:t>
            </w:r>
          </w:p>
        </w:tc>
        <w:tc>
          <w:tcPr>
            <w:tcW w:w="1398" w:type="dxa"/>
            <w:shd w:val="clear" w:color="auto" w:fill="auto"/>
            <w:vAlign w:val="center"/>
            <w:hideMark/>
          </w:tcPr>
          <w:p w14:paraId="1A1A3B3F"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58</w:t>
            </w:r>
          </w:p>
        </w:tc>
        <w:tc>
          <w:tcPr>
            <w:tcW w:w="1398" w:type="dxa"/>
            <w:shd w:val="clear" w:color="auto" w:fill="auto"/>
            <w:vAlign w:val="center"/>
            <w:hideMark/>
          </w:tcPr>
          <w:p w14:paraId="7B5F9C20"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314</w:t>
            </w:r>
          </w:p>
        </w:tc>
        <w:tc>
          <w:tcPr>
            <w:tcW w:w="1383" w:type="dxa"/>
            <w:shd w:val="clear" w:color="auto" w:fill="auto"/>
            <w:vAlign w:val="center"/>
            <w:hideMark/>
          </w:tcPr>
          <w:p w14:paraId="1DF57954"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372</w:t>
            </w:r>
          </w:p>
        </w:tc>
      </w:tr>
      <w:tr w:rsidR="0029152D" w:rsidRPr="0029152D" w14:paraId="27E9E25A" w14:textId="77777777" w:rsidTr="0029152D">
        <w:trPr>
          <w:trHeight w:val="360"/>
          <w:jc w:val="center"/>
        </w:trPr>
        <w:tc>
          <w:tcPr>
            <w:tcW w:w="2262" w:type="dxa"/>
            <w:shd w:val="clear" w:color="auto" w:fill="auto"/>
            <w:vAlign w:val="center"/>
            <w:hideMark/>
          </w:tcPr>
          <w:p w14:paraId="3DB64C03"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Marzo</w:t>
            </w:r>
          </w:p>
        </w:tc>
        <w:tc>
          <w:tcPr>
            <w:tcW w:w="1398" w:type="dxa"/>
            <w:shd w:val="clear" w:color="auto" w:fill="auto"/>
            <w:vAlign w:val="center"/>
            <w:hideMark/>
          </w:tcPr>
          <w:p w14:paraId="158EE0D7"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30</w:t>
            </w:r>
          </w:p>
        </w:tc>
        <w:tc>
          <w:tcPr>
            <w:tcW w:w="1398" w:type="dxa"/>
            <w:shd w:val="clear" w:color="auto" w:fill="auto"/>
            <w:vAlign w:val="center"/>
            <w:hideMark/>
          </w:tcPr>
          <w:p w14:paraId="2554521A"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234</w:t>
            </w:r>
          </w:p>
        </w:tc>
        <w:tc>
          <w:tcPr>
            <w:tcW w:w="1383" w:type="dxa"/>
            <w:shd w:val="clear" w:color="auto" w:fill="auto"/>
            <w:vAlign w:val="center"/>
            <w:hideMark/>
          </w:tcPr>
          <w:p w14:paraId="2EDE798D"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264</w:t>
            </w:r>
          </w:p>
        </w:tc>
      </w:tr>
      <w:tr w:rsidR="0029152D" w:rsidRPr="0029152D" w14:paraId="1703FFD0" w14:textId="77777777" w:rsidTr="0029152D">
        <w:trPr>
          <w:trHeight w:val="344"/>
          <w:jc w:val="center"/>
        </w:trPr>
        <w:tc>
          <w:tcPr>
            <w:tcW w:w="2262" w:type="dxa"/>
            <w:shd w:val="clear" w:color="auto" w:fill="auto"/>
            <w:vAlign w:val="center"/>
            <w:hideMark/>
          </w:tcPr>
          <w:p w14:paraId="529D5F26"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Abril</w:t>
            </w:r>
          </w:p>
        </w:tc>
        <w:tc>
          <w:tcPr>
            <w:tcW w:w="1398" w:type="dxa"/>
            <w:shd w:val="clear" w:color="auto" w:fill="auto"/>
            <w:vAlign w:val="center"/>
            <w:hideMark/>
          </w:tcPr>
          <w:p w14:paraId="7A582771"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32</w:t>
            </w:r>
          </w:p>
        </w:tc>
        <w:tc>
          <w:tcPr>
            <w:tcW w:w="1398" w:type="dxa"/>
            <w:shd w:val="clear" w:color="auto" w:fill="auto"/>
            <w:vAlign w:val="center"/>
            <w:hideMark/>
          </w:tcPr>
          <w:p w14:paraId="22EE16CF"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194</w:t>
            </w:r>
          </w:p>
        </w:tc>
        <w:tc>
          <w:tcPr>
            <w:tcW w:w="1383" w:type="dxa"/>
            <w:shd w:val="clear" w:color="auto" w:fill="auto"/>
            <w:vAlign w:val="center"/>
            <w:hideMark/>
          </w:tcPr>
          <w:p w14:paraId="22EDC750"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226</w:t>
            </w:r>
          </w:p>
        </w:tc>
      </w:tr>
      <w:tr w:rsidR="0029152D" w:rsidRPr="0029152D" w14:paraId="3956116E" w14:textId="77777777" w:rsidTr="0029152D">
        <w:trPr>
          <w:trHeight w:val="344"/>
          <w:jc w:val="center"/>
        </w:trPr>
        <w:tc>
          <w:tcPr>
            <w:tcW w:w="2262" w:type="dxa"/>
            <w:shd w:val="clear" w:color="auto" w:fill="auto"/>
            <w:vAlign w:val="center"/>
            <w:hideMark/>
          </w:tcPr>
          <w:p w14:paraId="0F798770"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Mayo</w:t>
            </w:r>
          </w:p>
        </w:tc>
        <w:tc>
          <w:tcPr>
            <w:tcW w:w="1398" w:type="dxa"/>
            <w:shd w:val="clear" w:color="auto" w:fill="auto"/>
            <w:vAlign w:val="center"/>
            <w:hideMark/>
          </w:tcPr>
          <w:p w14:paraId="444D81FE"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36</w:t>
            </w:r>
          </w:p>
        </w:tc>
        <w:tc>
          <w:tcPr>
            <w:tcW w:w="1398" w:type="dxa"/>
            <w:shd w:val="clear" w:color="auto" w:fill="auto"/>
            <w:vAlign w:val="center"/>
            <w:hideMark/>
          </w:tcPr>
          <w:p w14:paraId="6C80D0DA"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235</w:t>
            </w:r>
          </w:p>
        </w:tc>
        <w:tc>
          <w:tcPr>
            <w:tcW w:w="1383" w:type="dxa"/>
            <w:shd w:val="clear" w:color="auto" w:fill="auto"/>
            <w:vAlign w:val="center"/>
            <w:hideMark/>
          </w:tcPr>
          <w:p w14:paraId="24D92466"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271</w:t>
            </w:r>
          </w:p>
        </w:tc>
      </w:tr>
      <w:tr w:rsidR="0029152D" w:rsidRPr="0029152D" w14:paraId="4F6845CA" w14:textId="77777777" w:rsidTr="0029152D">
        <w:trPr>
          <w:trHeight w:val="344"/>
          <w:jc w:val="center"/>
        </w:trPr>
        <w:tc>
          <w:tcPr>
            <w:tcW w:w="2262" w:type="dxa"/>
            <w:shd w:val="clear" w:color="auto" w:fill="auto"/>
            <w:vAlign w:val="center"/>
            <w:hideMark/>
          </w:tcPr>
          <w:p w14:paraId="35E78187"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Junio</w:t>
            </w:r>
          </w:p>
        </w:tc>
        <w:tc>
          <w:tcPr>
            <w:tcW w:w="1398" w:type="dxa"/>
            <w:shd w:val="clear" w:color="auto" w:fill="auto"/>
            <w:vAlign w:val="center"/>
            <w:hideMark/>
          </w:tcPr>
          <w:p w14:paraId="0D60E659"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33</w:t>
            </w:r>
          </w:p>
        </w:tc>
        <w:tc>
          <w:tcPr>
            <w:tcW w:w="1398" w:type="dxa"/>
            <w:shd w:val="clear" w:color="auto" w:fill="auto"/>
            <w:vAlign w:val="center"/>
            <w:hideMark/>
          </w:tcPr>
          <w:p w14:paraId="597190B0"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193</w:t>
            </w:r>
          </w:p>
        </w:tc>
        <w:tc>
          <w:tcPr>
            <w:tcW w:w="1383" w:type="dxa"/>
            <w:shd w:val="clear" w:color="auto" w:fill="auto"/>
            <w:vAlign w:val="center"/>
            <w:hideMark/>
          </w:tcPr>
          <w:p w14:paraId="74C89E27"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226</w:t>
            </w:r>
          </w:p>
        </w:tc>
      </w:tr>
      <w:tr w:rsidR="0029152D" w:rsidRPr="0029152D" w14:paraId="5B97D936" w14:textId="77777777" w:rsidTr="0029152D">
        <w:trPr>
          <w:trHeight w:val="344"/>
          <w:jc w:val="center"/>
        </w:trPr>
        <w:tc>
          <w:tcPr>
            <w:tcW w:w="2262" w:type="dxa"/>
            <w:shd w:val="clear" w:color="auto" w:fill="auto"/>
            <w:vAlign w:val="center"/>
            <w:hideMark/>
          </w:tcPr>
          <w:p w14:paraId="6E4A2787"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Julio</w:t>
            </w:r>
          </w:p>
        </w:tc>
        <w:tc>
          <w:tcPr>
            <w:tcW w:w="1398" w:type="dxa"/>
            <w:shd w:val="clear" w:color="auto" w:fill="auto"/>
            <w:vAlign w:val="center"/>
            <w:hideMark/>
          </w:tcPr>
          <w:p w14:paraId="2DDB5B62"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37</w:t>
            </w:r>
          </w:p>
        </w:tc>
        <w:tc>
          <w:tcPr>
            <w:tcW w:w="1398" w:type="dxa"/>
            <w:shd w:val="clear" w:color="auto" w:fill="auto"/>
            <w:vAlign w:val="center"/>
            <w:hideMark/>
          </w:tcPr>
          <w:p w14:paraId="534D8376"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337</w:t>
            </w:r>
          </w:p>
        </w:tc>
        <w:tc>
          <w:tcPr>
            <w:tcW w:w="1383" w:type="dxa"/>
            <w:shd w:val="clear" w:color="auto" w:fill="auto"/>
            <w:vAlign w:val="center"/>
            <w:hideMark/>
          </w:tcPr>
          <w:p w14:paraId="5FB91CEF"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374</w:t>
            </w:r>
          </w:p>
        </w:tc>
      </w:tr>
      <w:tr w:rsidR="0029152D" w:rsidRPr="0029152D" w14:paraId="47FCB4F8" w14:textId="77777777" w:rsidTr="0029152D">
        <w:trPr>
          <w:trHeight w:val="344"/>
          <w:jc w:val="center"/>
        </w:trPr>
        <w:tc>
          <w:tcPr>
            <w:tcW w:w="2262" w:type="dxa"/>
            <w:shd w:val="clear" w:color="auto" w:fill="auto"/>
            <w:vAlign w:val="center"/>
            <w:hideMark/>
          </w:tcPr>
          <w:p w14:paraId="6B74C508"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Agosto</w:t>
            </w:r>
          </w:p>
        </w:tc>
        <w:tc>
          <w:tcPr>
            <w:tcW w:w="1398" w:type="dxa"/>
            <w:shd w:val="clear" w:color="auto" w:fill="auto"/>
            <w:vAlign w:val="center"/>
            <w:hideMark/>
          </w:tcPr>
          <w:p w14:paraId="79B7AAA1"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36</w:t>
            </w:r>
          </w:p>
        </w:tc>
        <w:tc>
          <w:tcPr>
            <w:tcW w:w="1398" w:type="dxa"/>
            <w:shd w:val="clear" w:color="auto" w:fill="auto"/>
            <w:vAlign w:val="center"/>
            <w:hideMark/>
          </w:tcPr>
          <w:p w14:paraId="1619E3E4"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327</w:t>
            </w:r>
          </w:p>
        </w:tc>
        <w:tc>
          <w:tcPr>
            <w:tcW w:w="1383" w:type="dxa"/>
            <w:shd w:val="clear" w:color="auto" w:fill="auto"/>
            <w:vAlign w:val="center"/>
            <w:hideMark/>
          </w:tcPr>
          <w:p w14:paraId="7A486FFA"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363</w:t>
            </w:r>
          </w:p>
        </w:tc>
      </w:tr>
      <w:tr w:rsidR="0029152D" w:rsidRPr="0029152D" w14:paraId="11D5A297" w14:textId="77777777" w:rsidTr="0029152D">
        <w:trPr>
          <w:trHeight w:val="344"/>
          <w:jc w:val="center"/>
        </w:trPr>
        <w:tc>
          <w:tcPr>
            <w:tcW w:w="2262" w:type="dxa"/>
            <w:shd w:val="clear" w:color="auto" w:fill="auto"/>
            <w:vAlign w:val="center"/>
            <w:hideMark/>
          </w:tcPr>
          <w:p w14:paraId="44B75E58" w14:textId="0CBE5021" w:rsidR="0029152D" w:rsidRPr="0029152D" w:rsidRDefault="0029152D" w:rsidP="0029152D">
            <w:pPr>
              <w:spacing w:after="0" w:line="360" w:lineRule="auto"/>
              <w:jc w:val="center"/>
              <w:rPr>
                <w:rFonts w:eastAsia="Times New Roman"/>
                <w:spacing w:val="0"/>
                <w:lang w:eastAsia="es-DO"/>
              </w:rPr>
            </w:pPr>
            <w:r>
              <w:rPr>
                <w:rFonts w:eastAsia="Arial"/>
                <w:spacing w:val="0"/>
                <w:lang w:eastAsia="es-DO"/>
              </w:rPr>
              <w:t>S</w:t>
            </w:r>
            <w:r w:rsidRPr="0029152D">
              <w:rPr>
                <w:rFonts w:eastAsia="Arial"/>
                <w:spacing w:val="0"/>
                <w:lang w:eastAsia="es-DO"/>
              </w:rPr>
              <w:t>eptiembre</w:t>
            </w:r>
          </w:p>
        </w:tc>
        <w:tc>
          <w:tcPr>
            <w:tcW w:w="1398" w:type="dxa"/>
            <w:shd w:val="clear" w:color="auto" w:fill="auto"/>
            <w:vAlign w:val="center"/>
            <w:hideMark/>
          </w:tcPr>
          <w:p w14:paraId="49AB1E0D"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42</w:t>
            </w:r>
          </w:p>
        </w:tc>
        <w:tc>
          <w:tcPr>
            <w:tcW w:w="1398" w:type="dxa"/>
            <w:shd w:val="clear" w:color="auto" w:fill="auto"/>
            <w:vAlign w:val="center"/>
            <w:hideMark/>
          </w:tcPr>
          <w:p w14:paraId="44ACA885"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325</w:t>
            </w:r>
          </w:p>
        </w:tc>
        <w:tc>
          <w:tcPr>
            <w:tcW w:w="1383" w:type="dxa"/>
            <w:shd w:val="clear" w:color="auto" w:fill="auto"/>
            <w:vAlign w:val="center"/>
            <w:hideMark/>
          </w:tcPr>
          <w:p w14:paraId="2EC9E151"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367</w:t>
            </w:r>
          </w:p>
        </w:tc>
      </w:tr>
      <w:tr w:rsidR="0029152D" w:rsidRPr="0029152D" w14:paraId="5500BF86" w14:textId="77777777" w:rsidTr="0029152D">
        <w:trPr>
          <w:trHeight w:val="344"/>
          <w:jc w:val="center"/>
        </w:trPr>
        <w:tc>
          <w:tcPr>
            <w:tcW w:w="2262" w:type="dxa"/>
            <w:shd w:val="clear" w:color="auto" w:fill="auto"/>
            <w:vAlign w:val="center"/>
            <w:hideMark/>
          </w:tcPr>
          <w:p w14:paraId="4BCB3D3E" w14:textId="4425E983" w:rsidR="0029152D" w:rsidRPr="0029152D" w:rsidRDefault="0029152D" w:rsidP="0029152D">
            <w:pPr>
              <w:spacing w:after="0" w:line="360" w:lineRule="auto"/>
              <w:jc w:val="center"/>
              <w:rPr>
                <w:rFonts w:eastAsia="Times New Roman"/>
                <w:spacing w:val="0"/>
                <w:lang w:eastAsia="es-DO"/>
              </w:rPr>
            </w:pPr>
            <w:r>
              <w:rPr>
                <w:rFonts w:eastAsia="Arial"/>
                <w:spacing w:val="0"/>
                <w:lang w:eastAsia="es-DO"/>
              </w:rPr>
              <w:t>O</w:t>
            </w:r>
            <w:r w:rsidRPr="0029152D">
              <w:rPr>
                <w:rFonts w:eastAsia="Arial"/>
                <w:spacing w:val="0"/>
                <w:lang w:eastAsia="es-DO"/>
              </w:rPr>
              <w:t>ctubre</w:t>
            </w:r>
          </w:p>
        </w:tc>
        <w:tc>
          <w:tcPr>
            <w:tcW w:w="1398" w:type="dxa"/>
            <w:shd w:val="clear" w:color="auto" w:fill="auto"/>
            <w:vAlign w:val="center"/>
            <w:hideMark/>
          </w:tcPr>
          <w:p w14:paraId="4EF94AD0"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18</w:t>
            </w:r>
          </w:p>
        </w:tc>
        <w:tc>
          <w:tcPr>
            <w:tcW w:w="1398" w:type="dxa"/>
            <w:shd w:val="clear" w:color="auto" w:fill="auto"/>
            <w:vAlign w:val="center"/>
            <w:hideMark/>
          </w:tcPr>
          <w:p w14:paraId="4CB7FEDB"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120</w:t>
            </w:r>
          </w:p>
        </w:tc>
        <w:tc>
          <w:tcPr>
            <w:tcW w:w="1383" w:type="dxa"/>
            <w:shd w:val="clear" w:color="auto" w:fill="auto"/>
            <w:vAlign w:val="center"/>
            <w:hideMark/>
          </w:tcPr>
          <w:p w14:paraId="49B8E39C"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138</w:t>
            </w:r>
          </w:p>
        </w:tc>
      </w:tr>
      <w:tr w:rsidR="0029152D" w:rsidRPr="0029152D" w14:paraId="5E195EC9" w14:textId="77777777" w:rsidTr="0029152D">
        <w:trPr>
          <w:trHeight w:val="344"/>
          <w:jc w:val="center"/>
        </w:trPr>
        <w:tc>
          <w:tcPr>
            <w:tcW w:w="2262" w:type="dxa"/>
            <w:shd w:val="clear" w:color="auto" w:fill="auto"/>
            <w:vAlign w:val="center"/>
            <w:hideMark/>
          </w:tcPr>
          <w:p w14:paraId="18C04815" w14:textId="1C7F3E73" w:rsidR="0029152D" w:rsidRPr="0029152D" w:rsidRDefault="0029152D" w:rsidP="0029152D">
            <w:pPr>
              <w:spacing w:after="0" w:line="360" w:lineRule="auto"/>
              <w:jc w:val="center"/>
              <w:rPr>
                <w:rFonts w:eastAsia="Times New Roman"/>
                <w:spacing w:val="0"/>
                <w:lang w:eastAsia="es-DO"/>
              </w:rPr>
            </w:pPr>
            <w:r>
              <w:rPr>
                <w:rFonts w:eastAsia="Arial"/>
                <w:spacing w:val="0"/>
                <w:lang w:eastAsia="es-DO"/>
              </w:rPr>
              <w:t>N</w:t>
            </w:r>
            <w:r w:rsidRPr="0029152D">
              <w:rPr>
                <w:rFonts w:eastAsia="Arial"/>
                <w:spacing w:val="0"/>
                <w:lang w:eastAsia="es-DO"/>
              </w:rPr>
              <w:t>oviembre</w:t>
            </w:r>
          </w:p>
        </w:tc>
        <w:tc>
          <w:tcPr>
            <w:tcW w:w="1398" w:type="dxa"/>
            <w:shd w:val="clear" w:color="auto" w:fill="auto"/>
            <w:vAlign w:val="center"/>
            <w:hideMark/>
          </w:tcPr>
          <w:p w14:paraId="2399FD49"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21</w:t>
            </w:r>
          </w:p>
        </w:tc>
        <w:tc>
          <w:tcPr>
            <w:tcW w:w="1398" w:type="dxa"/>
            <w:shd w:val="clear" w:color="auto" w:fill="auto"/>
            <w:vAlign w:val="center"/>
            <w:hideMark/>
          </w:tcPr>
          <w:p w14:paraId="6596A113" w14:textId="77777777" w:rsidR="0029152D" w:rsidRPr="0029152D" w:rsidRDefault="0029152D" w:rsidP="0029152D">
            <w:pPr>
              <w:spacing w:after="0" w:line="360" w:lineRule="auto"/>
              <w:jc w:val="center"/>
              <w:rPr>
                <w:rFonts w:eastAsia="Times New Roman"/>
                <w:spacing w:val="0"/>
                <w:lang w:eastAsia="es-DO"/>
              </w:rPr>
            </w:pPr>
            <w:r w:rsidRPr="0029152D">
              <w:rPr>
                <w:rFonts w:eastAsia="Arial"/>
                <w:spacing w:val="0"/>
                <w:lang w:eastAsia="es-DO"/>
              </w:rPr>
              <w:t>124</w:t>
            </w:r>
          </w:p>
        </w:tc>
        <w:tc>
          <w:tcPr>
            <w:tcW w:w="1383" w:type="dxa"/>
            <w:shd w:val="clear" w:color="auto" w:fill="auto"/>
            <w:vAlign w:val="center"/>
            <w:hideMark/>
          </w:tcPr>
          <w:p w14:paraId="5EAE41A6" w14:textId="77777777" w:rsidR="0029152D" w:rsidRPr="0029152D" w:rsidRDefault="0029152D" w:rsidP="0029152D">
            <w:pPr>
              <w:spacing w:after="0" w:line="360" w:lineRule="auto"/>
              <w:jc w:val="center"/>
              <w:rPr>
                <w:rFonts w:eastAsia="Times New Roman"/>
                <w:spacing w:val="0"/>
                <w:lang w:eastAsia="es-DO"/>
              </w:rPr>
            </w:pPr>
            <w:r w:rsidRPr="0029152D">
              <w:rPr>
                <w:rFonts w:eastAsia="Aptos"/>
                <w:spacing w:val="0"/>
                <w:lang w:eastAsia="es-DO"/>
              </w:rPr>
              <w:t>145</w:t>
            </w:r>
          </w:p>
        </w:tc>
      </w:tr>
      <w:tr w:rsidR="0029152D" w:rsidRPr="0029152D" w14:paraId="0FB576B8" w14:textId="77777777" w:rsidTr="0029152D">
        <w:trPr>
          <w:trHeight w:val="344"/>
          <w:jc w:val="center"/>
        </w:trPr>
        <w:tc>
          <w:tcPr>
            <w:tcW w:w="2262" w:type="dxa"/>
            <w:shd w:val="clear" w:color="auto" w:fill="auto"/>
            <w:vAlign w:val="center"/>
            <w:hideMark/>
          </w:tcPr>
          <w:p w14:paraId="0E562AED" w14:textId="77777777" w:rsidR="0029152D" w:rsidRPr="0029152D" w:rsidRDefault="0029152D" w:rsidP="0029152D">
            <w:pPr>
              <w:spacing w:after="0" w:line="360" w:lineRule="auto"/>
              <w:jc w:val="center"/>
              <w:rPr>
                <w:rFonts w:eastAsia="Times New Roman"/>
                <w:b/>
                <w:bCs/>
                <w:spacing w:val="0"/>
                <w:lang w:eastAsia="es-DO"/>
              </w:rPr>
            </w:pPr>
            <w:r w:rsidRPr="0029152D">
              <w:rPr>
                <w:rFonts w:eastAsia="Aptos"/>
                <w:b/>
                <w:bCs/>
                <w:spacing w:val="0"/>
                <w:lang w:eastAsia="es-DO"/>
              </w:rPr>
              <w:t>Total</w:t>
            </w:r>
          </w:p>
        </w:tc>
        <w:tc>
          <w:tcPr>
            <w:tcW w:w="1398" w:type="dxa"/>
            <w:shd w:val="clear" w:color="auto" w:fill="auto"/>
            <w:vAlign w:val="center"/>
            <w:hideMark/>
          </w:tcPr>
          <w:p w14:paraId="1AB97AC6" w14:textId="77777777" w:rsidR="0029152D" w:rsidRPr="0029152D" w:rsidRDefault="0029152D" w:rsidP="0029152D">
            <w:pPr>
              <w:spacing w:after="0" w:line="360" w:lineRule="auto"/>
              <w:jc w:val="center"/>
              <w:rPr>
                <w:rFonts w:eastAsia="Times New Roman"/>
                <w:b/>
                <w:bCs/>
                <w:spacing w:val="0"/>
                <w:lang w:eastAsia="es-DO"/>
              </w:rPr>
            </w:pPr>
            <w:r w:rsidRPr="0029152D">
              <w:rPr>
                <w:rFonts w:eastAsia="Aptos"/>
                <w:b/>
                <w:bCs/>
                <w:spacing w:val="0"/>
                <w:lang w:eastAsia="es-DO"/>
              </w:rPr>
              <w:t>364</w:t>
            </w:r>
          </w:p>
        </w:tc>
        <w:tc>
          <w:tcPr>
            <w:tcW w:w="1398" w:type="dxa"/>
            <w:shd w:val="clear" w:color="auto" w:fill="auto"/>
            <w:vAlign w:val="center"/>
            <w:hideMark/>
          </w:tcPr>
          <w:p w14:paraId="58A7CC01" w14:textId="77777777" w:rsidR="0029152D" w:rsidRPr="0029152D" w:rsidRDefault="0029152D" w:rsidP="0029152D">
            <w:pPr>
              <w:spacing w:after="0" w:line="360" w:lineRule="auto"/>
              <w:jc w:val="center"/>
              <w:rPr>
                <w:rFonts w:eastAsia="Times New Roman"/>
                <w:b/>
                <w:bCs/>
                <w:spacing w:val="0"/>
                <w:lang w:eastAsia="es-DO"/>
              </w:rPr>
            </w:pPr>
            <w:r w:rsidRPr="0029152D">
              <w:rPr>
                <w:rFonts w:eastAsia="Aptos"/>
                <w:b/>
                <w:bCs/>
                <w:spacing w:val="0"/>
                <w:lang w:eastAsia="es-DO"/>
              </w:rPr>
              <w:t>2,504</w:t>
            </w:r>
          </w:p>
        </w:tc>
        <w:tc>
          <w:tcPr>
            <w:tcW w:w="1383" w:type="dxa"/>
            <w:shd w:val="clear" w:color="auto" w:fill="auto"/>
            <w:vAlign w:val="center"/>
            <w:hideMark/>
          </w:tcPr>
          <w:p w14:paraId="384A268B" w14:textId="77777777" w:rsidR="0029152D" w:rsidRPr="0029152D" w:rsidRDefault="0029152D" w:rsidP="0029152D">
            <w:pPr>
              <w:spacing w:after="0" w:line="360" w:lineRule="auto"/>
              <w:jc w:val="center"/>
              <w:rPr>
                <w:rFonts w:eastAsia="Times New Roman"/>
                <w:b/>
                <w:bCs/>
                <w:spacing w:val="0"/>
                <w:lang w:eastAsia="es-DO"/>
              </w:rPr>
            </w:pPr>
            <w:r w:rsidRPr="0029152D">
              <w:rPr>
                <w:rFonts w:eastAsia="Aptos"/>
                <w:b/>
                <w:bCs/>
                <w:spacing w:val="0"/>
                <w:lang w:eastAsia="es-DO"/>
              </w:rPr>
              <w:t>2,868</w:t>
            </w:r>
          </w:p>
        </w:tc>
      </w:tr>
    </w:tbl>
    <w:p w14:paraId="5337A2FB" w14:textId="5D918C4D" w:rsidR="00A82E93" w:rsidRDefault="00A82E93" w:rsidP="00A82E93">
      <w:pPr>
        <w:pStyle w:val="Descripcin"/>
        <w:keepNext/>
        <w:spacing w:after="0" w:line="360" w:lineRule="auto"/>
        <w:rPr>
          <w:iCs w:val="0"/>
          <w:color w:val="747171"/>
          <w:lang w:eastAsia="es-DO"/>
        </w:rPr>
      </w:pPr>
      <w:r>
        <w:rPr>
          <w:color w:val="747171"/>
          <w:lang w:eastAsia="es-DO"/>
        </w:rPr>
        <w:t xml:space="preserve">              </w:t>
      </w:r>
      <w:r w:rsidRPr="1F93C7B4">
        <w:rPr>
          <w:color w:val="747171"/>
          <w:lang w:eastAsia="es-DO"/>
        </w:rPr>
        <w:t xml:space="preserve">Fuente: Dirección de Comunicaciones MICM. </w:t>
      </w:r>
      <w:r>
        <w:rPr>
          <w:color w:val="747171"/>
          <w:lang w:eastAsia="es-DO"/>
        </w:rPr>
        <w:t>–</w:t>
      </w:r>
    </w:p>
    <w:p w14:paraId="18744962" w14:textId="77777777" w:rsidR="00A82E93" w:rsidRPr="00B24DB3" w:rsidRDefault="00A82E93" w:rsidP="00A82E93">
      <w:pPr>
        <w:rPr>
          <w:lang w:eastAsia="es-DO"/>
        </w:rPr>
      </w:pPr>
    </w:p>
    <w:p w14:paraId="402FF20B" w14:textId="0A85CFC4" w:rsidR="00A82E93" w:rsidRPr="0012039F" w:rsidRDefault="00A82E93" w:rsidP="00A82E93">
      <w:pPr>
        <w:spacing w:line="360" w:lineRule="auto"/>
        <w:jc w:val="both"/>
        <w:rPr>
          <w:lang w:eastAsia="es-DO"/>
        </w:rPr>
      </w:pPr>
      <w:r w:rsidRPr="0012039F">
        <w:rPr>
          <w:lang w:eastAsia="es-DO"/>
        </w:rPr>
        <w:t>El posicionamiento en la comunicación institucional se refleja en las métricas obtenidas. La exposición en los medios con relación al mismo periodo del 202</w:t>
      </w:r>
      <w:r w:rsidR="00DB4133" w:rsidRPr="0012039F">
        <w:rPr>
          <w:lang w:eastAsia="es-DO"/>
        </w:rPr>
        <w:t>3</w:t>
      </w:r>
      <w:r w:rsidRPr="0012039F">
        <w:rPr>
          <w:lang w:eastAsia="es-DO"/>
        </w:rPr>
        <w:t xml:space="preserve"> creció en un 15%. Las noticias negativas relacionadas con el ministerio disminuyeron un 73%, pasando de 42 noticias negativas en el año 2023 a sólo 11 en el año 2024.</w:t>
      </w:r>
    </w:p>
    <w:p w14:paraId="0A6567BE" w14:textId="3AFCEFC1" w:rsidR="00A82E93" w:rsidRDefault="00A82E93" w:rsidP="00A82E93">
      <w:pPr>
        <w:spacing w:line="360" w:lineRule="auto"/>
        <w:jc w:val="both"/>
        <w:rPr>
          <w:lang w:eastAsia="es-DO"/>
        </w:rPr>
      </w:pPr>
      <w:r w:rsidRPr="0012039F">
        <w:rPr>
          <w:lang w:eastAsia="es-DO"/>
        </w:rPr>
        <w:t>La presencia en los medios impresos incrementó en un 51.72%, siendo de estas el 57.12% publicaciones positivas para el MICM y el ministro. Las noticias neutras disminuyeron, pasando de 172 a 29</w:t>
      </w:r>
      <w:r w:rsidR="0012039F" w:rsidRPr="0012039F">
        <w:rPr>
          <w:lang w:eastAsia="es-DO"/>
        </w:rPr>
        <w:t>.</w:t>
      </w:r>
    </w:p>
    <w:p w14:paraId="4BC76CFB" w14:textId="77777777" w:rsidR="0012039F" w:rsidRPr="00762714" w:rsidRDefault="0012039F" w:rsidP="00A82E93">
      <w:pPr>
        <w:spacing w:line="360" w:lineRule="auto"/>
        <w:jc w:val="both"/>
        <w:rPr>
          <w:lang w:eastAsia="es-DO"/>
        </w:rPr>
      </w:pPr>
    </w:p>
    <w:p w14:paraId="4B22430D" w14:textId="6F7F185A" w:rsidR="001D3A7C" w:rsidRPr="00762714" w:rsidRDefault="001D3A7C" w:rsidP="001D3A7C">
      <w:pPr>
        <w:pStyle w:val="Prrafodelista"/>
        <w:numPr>
          <w:ilvl w:val="0"/>
          <w:numId w:val="6"/>
        </w:numPr>
        <w:spacing w:line="360" w:lineRule="auto"/>
        <w:jc w:val="both"/>
        <w:rPr>
          <w:b/>
          <w:bCs/>
          <w:lang w:eastAsia="es-DO"/>
        </w:rPr>
      </w:pPr>
      <w:r w:rsidRPr="00762714">
        <w:rPr>
          <w:b/>
          <w:bCs/>
          <w:lang w:eastAsia="es-DO"/>
        </w:rPr>
        <w:lastRenderedPageBreak/>
        <w:t>Relaciones Públicas</w:t>
      </w:r>
    </w:p>
    <w:p w14:paraId="3F861081" w14:textId="2F3AFB0E" w:rsidR="00A82E93" w:rsidRPr="00762714" w:rsidRDefault="00A82E93" w:rsidP="00A82E93">
      <w:pPr>
        <w:spacing w:line="360" w:lineRule="auto"/>
        <w:jc w:val="both"/>
        <w:rPr>
          <w:lang w:eastAsia="es-DO"/>
        </w:rPr>
      </w:pPr>
      <w:r w:rsidRPr="00762714">
        <w:rPr>
          <w:lang w:eastAsia="es-DO"/>
        </w:rPr>
        <w:t xml:space="preserve">La participación del ministro y viceministros, además de técnicos en los diferentes espacios comunicacionales </w:t>
      </w:r>
      <w:r w:rsidR="006F2A18" w:rsidRPr="00762714">
        <w:rPr>
          <w:lang w:eastAsia="es-DO"/>
        </w:rPr>
        <w:t>fortaleció</w:t>
      </w:r>
      <w:r w:rsidRPr="00762714">
        <w:rPr>
          <w:lang w:eastAsia="es-DO"/>
        </w:rPr>
        <w:t xml:space="preserve"> la relación con los representantes de todos los medios, esta buena relación con los medios </w:t>
      </w:r>
      <w:r w:rsidR="006F2A18" w:rsidRPr="00762714">
        <w:rPr>
          <w:lang w:eastAsia="es-DO"/>
        </w:rPr>
        <w:t xml:space="preserve">es un </w:t>
      </w:r>
      <w:r w:rsidRPr="00762714">
        <w:rPr>
          <w:lang w:eastAsia="es-DO"/>
        </w:rPr>
        <w:t xml:space="preserve">cumplido con resultados altamente satisfactorios. </w:t>
      </w:r>
    </w:p>
    <w:p w14:paraId="1533F3EA" w14:textId="3EE16E42" w:rsidR="00A82E93" w:rsidRPr="00762714" w:rsidRDefault="00A82E93" w:rsidP="00A82E93">
      <w:pPr>
        <w:spacing w:line="360" w:lineRule="auto"/>
        <w:jc w:val="both"/>
        <w:rPr>
          <w:lang w:eastAsia="es-DO"/>
        </w:rPr>
      </w:pPr>
      <w:r w:rsidRPr="00762714">
        <w:rPr>
          <w:lang w:eastAsia="es-DO"/>
        </w:rPr>
        <w:t xml:space="preserve">Como parte de las relaciones públicas del año 2024 se destaca la participación de la máxima autoridad del MICM en el </w:t>
      </w:r>
      <w:r w:rsidR="006F2A18" w:rsidRPr="00762714">
        <w:rPr>
          <w:lang w:eastAsia="es-DO"/>
        </w:rPr>
        <w:t>a</w:t>
      </w:r>
      <w:r w:rsidRPr="00762714">
        <w:rPr>
          <w:lang w:eastAsia="es-DO"/>
        </w:rPr>
        <w:t xml:space="preserve">lmuerzo de multimedios El Caribe, de igual modo, en el </w:t>
      </w:r>
      <w:r w:rsidRPr="00762714">
        <w:rPr>
          <w:rFonts w:eastAsia="Calibri"/>
        </w:rPr>
        <w:t>programa Hoy Mismo,</w:t>
      </w:r>
      <w:r w:rsidR="006F2A18" w:rsidRPr="00762714">
        <w:rPr>
          <w:rFonts w:eastAsia="Calibri"/>
        </w:rPr>
        <w:t xml:space="preserve"> donde se </w:t>
      </w:r>
      <w:r w:rsidRPr="00762714">
        <w:rPr>
          <w:rFonts w:eastAsia="Calibri"/>
        </w:rPr>
        <w:t xml:space="preserve">conversó sobre </w:t>
      </w:r>
      <w:r w:rsidRPr="00762714">
        <w:rPr>
          <w:lang w:eastAsia="es-DO"/>
        </w:rPr>
        <w:t>el crecimiento económico del país,</w:t>
      </w:r>
      <w:r w:rsidR="006F2A18" w:rsidRPr="00762714">
        <w:rPr>
          <w:lang w:eastAsia="es-DO"/>
        </w:rPr>
        <w:t xml:space="preserve"> </w:t>
      </w:r>
      <w:r w:rsidRPr="00762714">
        <w:rPr>
          <w:lang w:eastAsia="es-DO"/>
        </w:rPr>
        <w:t xml:space="preserve">en particular de las Mipymes, y en el programa </w:t>
      </w:r>
      <w:r w:rsidRPr="00762714">
        <w:rPr>
          <w:rFonts w:eastAsia="Calibri"/>
        </w:rPr>
        <w:t>Telematutino 11, donde conversó sobre el crecimiento en las diferentes áreas del ministerio y de las instituciones adscritas</w:t>
      </w:r>
      <w:r w:rsidR="006F2A18" w:rsidRPr="00762714">
        <w:rPr>
          <w:rFonts w:eastAsia="Calibri"/>
        </w:rPr>
        <w:t xml:space="preserve"> que mejoraron sus ejecutorias</w:t>
      </w:r>
      <w:r w:rsidRPr="00762714">
        <w:rPr>
          <w:rFonts w:eastAsia="Calibri"/>
        </w:rPr>
        <w:t xml:space="preserve">. Además de estos programas, el ministro participó en el Zol de la Mañana, y en el </w:t>
      </w:r>
      <w:r w:rsidRPr="00762714">
        <w:t>podcast</w:t>
      </w:r>
      <w:r w:rsidRPr="00762714">
        <w:rPr>
          <w:rFonts w:eastAsia="Calibri"/>
        </w:rPr>
        <w:t xml:space="preserve"> de </w:t>
      </w:r>
      <w:r w:rsidRPr="00762714">
        <w:t>El Nuevo Diario.</w:t>
      </w:r>
    </w:p>
    <w:p w14:paraId="052123B0" w14:textId="77777777" w:rsidR="00A82E93" w:rsidRPr="00762714" w:rsidRDefault="00A82E93" w:rsidP="00A82E93">
      <w:pPr>
        <w:spacing w:line="360" w:lineRule="auto"/>
        <w:jc w:val="both"/>
        <w:rPr>
          <w:b/>
          <w:bCs/>
        </w:rPr>
      </w:pPr>
      <w:r w:rsidRPr="00762714">
        <w:rPr>
          <w:b/>
          <w:bCs/>
        </w:rPr>
        <w:t>Media Tours</w:t>
      </w:r>
    </w:p>
    <w:p w14:paraId="6362DBF2" w14:textId="59332C41" w:rsidR="00A82E93" w:rsidRPr="00762714" w:rsidRDefault="00A82E93" w:rsidP="006F2A18">
      <w:pPr>
        <w:spacing w:line="360" w:lineRule="auto"/>
        <w:jc w:val="both"/>
        <w:rPr>
          <w:lang w:val="es" w:eastAsia="es-DO"/>
        </w:rPr>
      </w:pPr>
      <w:r w:rsidRPr="00762714">
        <w:rPr>
          <w:lang w:eastAsia="es-DO"/>
        </w:rPr>
        <w:t xml:space="preserve">En ese mismo orden, </w:t>
      </w:r>
      <w:r w:rsidRPr="00762714">
        <w:rPr>
          <w:lang w:val="es" w:eastAsia="es-DO"/>
        </w:rPr>
        <w:t xml:space="preserve">el ministro y el equipo de voceros sostuvieron durante el </w:t>
      </w:r>
      <w:r w:rsidR="00301A77" w:rsidRPr="00762714">
        <w:rPr>
          <w:lang w:val="es" w:eastAsia="es-DO"/>
        </w:rPr>
        <w:t>año 2024</w:t>
      </w:r>
      <w:r w:rsidRPr="00762714">
        <w:rPr>
          <w:lang w:val="es" w:eastAsia="es-DO"/>
        </w:rPr>
        <w:t xml:space="preserve"> un total 83 encuentros planificados, divididos trimes</w:t>
      </w:r>
      <w:r w:rsidR="006F2A18" w:rsidRPr="00762714">
        <w:rPr>
          <w:lang w:val="es" w:eastAsia="es-DO"/>
        </w:rPr>
        <w:t xml:space="preserve">tralmente de la siguiente manera: 17 </w:t>
      </w:r>
      <w:r w:rsidRPr="00762714">
        <w:rPr>
          <w:lang w:val="es" w:eastAsia="es-DO"/>
        </w:rPr>
        <w:t>enero</w:t>
      </w:r>
      <w:r w:rsidR="006F2A18" w:rsidRPr="00762714">
        <w:rPr>
          <w:lang w:val="es" w:eastAsia="es-DO"/>
        </w:rPr>
        <w:t xml:space="preserve"> </w:t>
      </w:r>
      <w:r w:rsidRPr="00762714">
        <w:rPr>
          <w:lang w:val="es" w:eastAsia="es-DO"/>
        </w:rPr>
        <w:t>-</w:t>
      </w:r>
      <w:r w:rsidR="006F2A18" w:rsidRPr="00762714">
        <w:rPr>
          <w:lang w:val="es" w:eastAsia="es-DO"/>
        </w:rPr>
        <w:t xml:space="preserve"> </w:t>
      </w:r>
      <w:r w:rsidRPr="00762714">
        <w:rPr>
          <w:lang w:val="es" w:eastAsia="es-DO"/>
        </w:rPr>
        <w:t>marzo</w:t>
      </w:r>
      <w:r w:rsidR="006F2A18" w:rsidRPr="00762714">
        <w:rPr>
          <w:lang w:val="es" w:eastAsia="es-DO"/>
        </w:rPr>
        <w:t xml:space="preserve">; 30 </w:t>
      </w:r>
      <w:r w:rsidRPr="00762714">
        <w:rPr>
          <w:lang w:val="es" w:eastAsia="es-DO"/>
        </w:rPr>
        <w:t>abril</w:t>
      </w:r>
      <w:r w:rsidR="006F2A18" w:rsidRPr="00762714">
        <w:rPr>
          <w:lang w:val="es" w:eastAsia="es-DO"/>
        </w:rPr>
        <w:t xml:space="preserve"> - </w:t>
      </w:r>
      <w:r w:rsidRPr="00762714">
        <w:rPr>
          <w:lang w:val="es" w:eastAsia="es-DO"/>
        </w:rPr>
        <w:t xml:space="preserve">junio, </w:t>
      </w:r>
      <w:r w:rsidR="006F2A18" w:rsidRPr="00762714">
        <w:rPr>
          <w:lang w:val="es" w:eastAsia="es-DO"/>
        </w:rPr>
        <w:t xml:space="preserve">20 julio - septiembre; y 16 octubre - diciembre. </w:t>
      </w:r>
      <w:r w:rsidR="00301A77" w:rsidRPr="00762714">
        <w:rPr>
          <w:lang w:val="es" w:eastAsia="es-DO"/>
        </w:rPr>
        <w:t xml:space="preserve">A través de estas participaciones </w:t>
      </w:r>
      <w:r w:rsidR="007741D1" w:rsidRPr="00762714">
        <w:rPr>
          <w:lang w:val="es" w:eastAsia="es-DO"/>
        </w:rPr>
        <w:t>en</w:t>
      </w:r>
      <w:r w:rsidR="006F2A18" w:rsidRPr="00762714">
        <w:rPr>
          <w:lang w:val="es" w:eastAsia="es-DO"/>
        </w:rPr>
        <w:t xml:space="preserve"> </w:t>
      </w:r>
      <w:r w:rsidRPr="00762714">
        <w:rPr>
          <w:lang w:val="es" w:eastAsia="es-DO"/>
        </w:rPr>
        <w:t xml:space="preserve">programas de radio y televisión </w:t>
      </w:r>
      <w:r w:rsidR="007741D1" w:rsidRPr="00762714">
        <w:rPr>
          <w:lang w:val="es" w:eastAsia="es-DO"/>
        </w:rPr>
        <w:t xml:space="preserve">fueron compartidas </w:t>
      </w:r>
      <w:r w:rsidRPr="00762714">
        <w:rPr>
          <w:lang w:val="es" w:eastAsia="es-DO"/>
        </w:rPr>
        <w:t xml:space="preserve">las buenas noticias sobre la gobernanza y liderazgo de </w:t>
      </w:r>
      <w:r w:rsidR="007741D1" w:rsidRPr="00762714">
        <w:rPr>
          <w:lang w:val="es" w:eastAsia="es-DO"/>
        </w:rPr>
        <w:t>la</w:t>
      </w:r>
      <w:r w:rsidRPr="00762714">
        <w:rPr>
          <w:lang w:val="es" w:eastAsia="es-DO"/>
        </w:rPr>
        <w:t xml:space="preserve"> gestión</w:t>
      </w:r>
      <w:r w:rsidR="00301A77" w:rsidRPr="00762714">
        <w:rPr>
          <w:lang w:val="es" w:eastAsia="es-DO"/>
        </w:rPr>
        <w:t xml:space="preserve">, </w:t>
      </w:r>
      <w:r w:rsidRPr="00762714">
        <w:rPr>
          <w:lang w:val="es" w:eastAsia="es-DO"/>
        </w:rPr>
        <w:t xml:space="preserve">ponderando las oportunidades y amenazas del entorno nacional e internacional. </w:t>
      </w:r>
    </w:p>
    <w:p w14:paraId="465D4F1E" w14:textId="6A636789" w:rsidR="00A82E93" w:rsidRPr="00762714" w:rsidRDefault="00A82E93" w:rsidP="00A82E93">
      <w:pPr>
        <w:spacing w:line="360" w:lineRule="auto"/>
        <w:jc w:val="both"/>
        <w:rPr>
          <w:lang w:eastAsia="es-DO"/>
        </w:rPr>
      </w:pPr>
      <w:r w:rsidRPr="00762714">
        <w:rPr>
          <w:lang w:eastAsia="es-DO"/>
        </w:rPr>
        <w:t xml:space="preserve">Además, </w:t>
      </w:r>
      <w:r w:rsidRPr="00762714">
        <w:rPr>
          <w:rFonts w:eastAsia="Calibri"/>
        </w:rPr>
        <w:t xml:space="preserve">a través de los </w:t>
      </w:r>
      <w:r w:rsidR="00301A77" w:rsidRPr="00762714">
        <w:rPr>
          <w:rFonts w:eastAsia="Calibri"/>
        </w:rPr>
        <w:t>V</w:t>
      </w:r>
      <w:r w:rsidRPr="00762714">
        <w:rPr>
          <w:rFonts w:eastAsia="Calibri"/>
        </w:rPr>
        <w:t>iceministerios</w:t>
      </w:r>
      <w:r w:rsidR="00301A77" w:rsidRPr="00762714">
        <w:rPr>
          <w:rFonts w:eastAsia="Calibri"/>
        </w:rPr>
        <w:t xml:space="preserve"> de </w:t>
      </w:r>
      <w:r w:rsidRPr="00762714">
        <w:rPr>
          <w:lang w:eastAsia="es-DO"/>
        </w:rPr>
        <w:t>Comercio Exterior, Desarrollo Industrial, Comercio Interno, Zonas Francas y Regímenes Especiales</w:t>
      </w:r>
      <w:r w:rsidR="00301A77" w:rsidRPr="00762714">
        <w:rPr>
          <w:lang w:eastAsia="es-DO"/>
        </w:rPr>
        <w:t xml:space="preserve">, </w:t>
      </w:r>
      <w:r w:rsidRPr="00762714">
        <w:rPr>
          <w:lang w:eastAsia="es-DO"/>
        </w:rPr>
        <w:t xml:space="preserve">y </w:t>
      </w:r>
      <w:r w:rsidR="00301A77" w:rsidRPr="00762714">
        <w:rPr>
          <w:lang w:eastAsia="es-DO"/>
        </w:rPr>
        <w:t xml:space="preserve">de </w:t>
      </w:r>
      <w:r w:rsidRPr="00762714">
        <w:rPr>
          <w:lang w:eastAsia="es-DO"/>
        </w:rPr>
        <w:t xml:space="preserve">Fomento a las Mipymes, </w:t>
      </w:r>
      <w:r w:rsidR="00301A77" w:rsidRPr="00762714">
        <w:rPr>
          <w:lang w:eastAsia="es-DO"/>
        </w:rPr>
        <w:t xml:space="preserve">se desarrollaron </w:t>
      </w:r>
      <w:r w:rsidRPr="00762714">
        <w:rPr>
          <w:lang w:eastAsia="es-DO"/>
        </w:rPr>
        <w:t>recorrido</w:t>
      </w:r>
      <w:r w:rsidR="00301A77" w:rsidRPr="00762714">
        <w:rPr>
          <w:lang w:eastAsia="es-DO"/>
        </w:rPr>
        <w:t>s</w:t>
      </w:r>
      <w:r w:rsidRPr="00762714">
        <w:rPr>
          <w:lang w:eastAsia="es-DO"/>
        </w:rPr>
        <w:t xml:space="preserve"> por algunos programas de opinión para hablar </w:t>
      </w:r>
      <w:r w:rsidR="00301A77" w:rsidRPr="00762714">
        <w:rPr>
          <w:lang w:eastAsia="es-DO"/>
        </w:rPr>
        <w:t>sobre</w:t>
      </w:r>
      <w:r w:rsidRPr="00762714">
        <w:rPr>
          <w:lang w:eastAsia="es-DO"/>
        </w:rPr>
        <w:t xml:space="preserve"> las funciones de la institución en materia de </w:t>
      </w:r>
      <w:r w:rsidR="00301A77" w:rsidRPr="00762714">
        <w:rPr>
          <w:lang w:eastAsia="es-DO"/>
        </w:rPr>
        <w:t>c</w:t>
      </w:r>
      <w:r w:rsidRPr="00762714">
        <w:rPr>
          <w:lang w:eastAsia="es-DO"/>
        </w:rPr>
        <w:t xml:space="preserve">omercio </w:t>
      </w:r>
      <w:r w:rsidR="00301A77" w:rsidRPr="00762714">
        <w:rPr>
          <w:lang w:eastAsia="es-DO"/>
        </w:rPr>
        <w:t>i</w:t>
      </w:r>
      <w:r w:rsidRPr="00762714">
        <w:rPr>
          <w:lang w:eastAsia="es-DO"/>
        </w:rPr>
        <w:t xml:space="preserve">nterno, </w:t>
      </w:r>
      <w:r w:rsidR="00301A77" w:rsidRPr="00762714">
        <w:rPr>
          <w:lang w:eastAsia="es-DO"/>
        </w:rPr>
        <w:t>d</w:t>
      </w:r>
      <w:r w:rsidRPr="00762714">
        <w:rPr>
          <w:lang w:eastAsia="es-DO"/>
        </w:rPr>
        <w:t xml:space="preserve">esarrollo </w:t>
      </w:r>
      <w:r w:rsidR="00301A77" w:rsidRPr="00762714">
        <w:rPr>
          <w:lang w:eastAsia="es-DO"/>
        </w:rPr>
        <w:t>i</w:t>
      </w:r>
      <w:r w:rsidRPr="00762714">
        <w:rPr>
          <w:lang w:eastAsia="es-DO"/>
        </w:rPr>
        <w:t xml:space="preserve">ndustrial, </w:t>
      </w:r>
      <w:r w:rsidRPr="00762714">
        <w:rPr>
          <w:lang w:eastAsia="es-DO"/>
        </w:rPr>
        <w:lastRenderedPageBreak/>
        <w:t xml:space="preserve">Mipymes, </w:t>
      </w:r>
      <w:r w:rsidR="00301A77" w:rsidRPr="00762714">
        <w:rPr>
          <w:lang w:eastAsia="es-DO"/>
        </w:rPr>
        <w:t>z</w:t>
      </w:r>
      <w:r w:rsidRPr="00762714">
        <w:rPr>
          <w:lang w:eastAsia="es-DO"/>
        </w:rPr>
        <w:t xml:space="preserve">onas </w:t>
      </w:r>
      <w:r w:rsidR="00301A77" w:rsidRPr="00762714">
        <w:rPr>
          <w:lang w:eastAsia="es-DO"/>
        </w:rPr>
        <w:t>f</w:t>
      </w:r>
      <w:r w:rsidRPr="00762714">
        <w:rPr>
          <w:lang w:eastAsia="es-DO"/>
        </w:rPr>
        <w:t>rancas</w:t>
      </w:r>
      <w:r w:rsidR="00301A77" w:rsidRPr="00762714">
        <w:rPr>
          <w:lang w:eastAsia="es-DO"/>
        </w:rPr>
        <w:t>,</w:t>
      </w:r>
      <w:r w:rsidRPr="00762714">
        <w:rPr>
          <w:lang w:eastAsia="es-DO"/>
        </w:rPr>
        <w:t xml:space="preserve"> y acciones </w:t>
      </w:r>
      <w:r w:rsidR="00301A77" w:rsidRPr="00762714">
        <w:rPr>
          <w:lang w:eastAsia="es-DO"/>
        </w:rPr>
        <w:t>de la presente gestión de gobierno.</w:t>
      </w:r>
    </w:p>
    <w:p w14:paraId="04B11196" w14:textId="77777777" w:rsidR="00A82E93" w:rsidRPr="00762714" w:rsidRDefault="00A82E93" w:rsidP="00A82E93">
      <w:pPr>
        <w:spacing w:line="360" w:lineRule="auto"/>
        <w:jc w:val="both"/>
        <w:rPr>
          <w:lang w:val="es-ES" w:eastAsia="es-DO"/>
        </w:rPr>
      </w:pPr>
      <w:r w:rsidRPr="00762714">
        <w:rPr>
          <w:lang w:val="es-ES" w:eastAsia="es-DO"/>
        </w:rPr>
        <w:t>Los programas visitados durante este periodo fueron: Matinal 5, Hoy Mismo, El Gobierno de la Mañana, Despierta CDN, El Caribe, El sol de la mañana, Gepiano podcast, La revista 110, Opción de la Mañana, La Voz Libre, Todo Incluido, Marcando el rumbo, Eden Domínguez, Así son las cosas en la mañana, Ahora Luciano, El Patrón de la tarde, Encuentro Matinal y Así son las cosas en la tarde.</w:t>
      </w:r>
    </w:p>
    <w:p w14:paraId="46F890BD" w14:textId="595A254D" w:rsidR="00A82E93" w:rsidRPr="00762714" w:rsidRDefault="00A82E93" w:rsidP="00A82E93">
      <w:pPr>
        <w:spacing w:line="360" w:lineRule="auto"/>
        <w:jc w:val="both"/>
        <w:rPr>
          <w:rFonts w:eastAsia="Calibri"/>
          <w:b/>
          <w:bCs/>
        </w:rPr>
      </w:pPr>
      <w:r w:rsidRPr="00762714">
        <w:rPr>
          <w:rFonts w:eastAsia="Calibri"/>
          <w:b/>
          <w:bCs/>
        </w:rPr>
        <w:t>Notas de mayor alcance en la ciudadanía</w:t>
      </w:r>
      <w:r w:rsidR="00301A77" w:rsidRPr="00762714">
        <w:rPr>
          <w:rFonts w:eastAsia="Calibri"/>
          <w:b/>
          <w:bCs/>
        </w:rPr>
        <w:t xml:space="preserve"> </w:t>
      </w:r>
    </w:p>
    <w:p w14:paraId="48D58E1B" w14:textId="77777777" w:rsidR="00A82E93" w:rsidRPr="00762714" w:rsidRDefault="00A82E93" w:rsidP="00A82E93">
      <w:pPr>
        <w:spacing w:line="360" w:lineRule="auto"/>
        <w:jc w:val="both"/>
        <w:rPr>
          <w:lang w:eastAsia="es-DO"/>
        </w:rPr>
      </w:pPr>
      <w:r w:rsidRPr="00762714">
        <w:rPr>
          <w:lang w:eastAsia="es-DO"/>
        </w:rPr>
        <w:t xml:space="preserve">Entre las principales notas enviadas a la prensa durante el año 2024, a continuación, las notas que alcanzaron mayor visualización: </w:t>
      </w:r>
    </w:p>
    <w:p w14:paraId="43B98DC8" w14:textId="5306A52E" w:rsidR="00A82E93" w:rsidRPr="00762714" w:rsidRDefault="00A82E93" w:rsidP="00A82E93">
      <w:pPr>
        <w:pStyle w:val="Prrafodelista"/>
        <w:numPr>
          <w:ilvl w:val="0"/>
          <w:numId w:val="23"/>
        </w:numPr>
        <w:spacing w:line="360" w:lineRule="auto"/>
        <w:jc w:val="both"/>
        <w:rPr>
          <w:lang w:eastAsia="es-DO"/>
        </w:rPr>
      </w:pPr>
      <w:r w:rsidRPr="00762714">
        <w:rPr>
          <w:lang w:eastAsia="es-DO"/>
        </w:rPr>
        <w:t>“República Dominicana eliminada de la Lista de Vigilancia del Informe Especial 301 de 2024 sobre propiedad intelectual”, con un total de 53 reproducciones (40 en medios digitales, 8 en medios impresos y 5 en medios televisivos).</w:t>
      </w:r>
    </w:p>
    <w:p w14:paraId="408101AE" w14:textId="39700F4C" w:rsidR="00A82E93" w:rsidRPr="00762714" w:rsidRDefault="00A82E93" w:rsidP="00A82E93">
      <w:pPr>
        <w:pStyle w:val="Prrafodelista"/>
        <w:numPr>
          <w:ilvl w:val="0"/>
          <w:numId w:val="23"/>
        </w:numPr>
        <w:spacing w:line="360" w:lineRule="auto"/>
        <w:jc w:val="both"/>
        <w:rPr>
          <w:lang w:eastAsia="es-DO"/>
        </w:rPr>
      </w:pPr>
      <w:r w:rsidRPr="00762714">
        <w:rPr>
          <w:lang w:eastAsia="es-DO"/>
        </w:rPr>
        <w:t>“MICM y Universidad de Purdue firman acuerdo para impulsar la industria de semiconductores en República Dominicana”, con 46 reproducciones (4 impresos y 42 en medios digitales).</w:t>
      </w:r>
    </w:p>
    <w:p w14:paraId="302A49C0" w14:textId="50C56BA0" w:rsidR="00A82E93" w:rsidRPr="00762714" w:rsidRDefault="00A82E93" w:rsidP="00A82E93">
      <w:pPr>
        <w:pStyle w:val="Prrafodelista"/>
        <w:numPr>
          <w:ilvl w:val="0"/>
          <w:numId w:val="23"/>
        </w:numPr>
        <w:spacing w:line="360" w:lineRule="auto"/>
        <w:jc w:val="both"/>
        <w:rPr>
          <w:lang w:eastAsia="es-DO"/>
        </w:rPr>
      </w:pPr>
      <w:r w:rsidRPr="00762714">
        <w:rPr>
          <w:lang w:eastAsia="es-DO"/>
        </w:rPr>
        <w:t>“República Dominicana y EE, UU unen esfuerzos para posicionar al país como destino atractivo para inversiones en semiconductores”, logrando 42 reproducciones (6 en medios impresos, 36 en medios digitales.</w:t>
      </w:r>
    </w:p>
    <w:p w14:paraId="615C26E9" w14:textId="1FFCCA1A" w:rsidR="00A82E93" w:rsidRPr="00762714" w:rsidRDefault="00A82E93" w:rsidP="00A82E93">
      <w:pPr>
        <w:pStyle w:val="Prrafodelista"/>
        <w:numPr>
          <w:ilvl w:val="0"/>
          <w:numId w:val="23"/>
        </w:numPr>
        <w:spacing w:line="360" w:lineRule="auto"/>
        <w:jc w:val="both"/>
        <w:rPr>
          <w:rFonts w:ascii="Aptos Narrow" w:eastAsia="Aptos Narrow" w:hAnsi="Aptos Narrow" w:cs="Aptos Narrow"/>
          <w:sz w:val="22"/>
          <w:szCs w:val="22"/>
        </w:rPr>
      </w:pPr>
      <w:r w:rsidRPr="00762714">
        <w:t>“UASD y ministro de Industria, Comercio y MIPYMES inician trabajos para construcción de planta purificadora de agua universitaria.” logrando 43 reproducciones (39 en medios digitales y 3 en medios televisivos y 1 en medios impreso).</w:t>
      </w:r>
    </w:p>
    <w:p w14:paraId="0CED9CE2" w14:textId="77777777" w:rsidR="001D3A7C" w:rsidRPr="00762714" w:rsidRDefault="00A82E93" w:rsidP="001D3A7C">
      <w:pPr>
        <w:pStyle w:val="Prrafodelista"/>
        <w:numPr>
          <w:ilvl w:val="0"/>
          <w:numId w:val="23"/>
        </w:numPr>
        <w:spacing w:line="360" w:lineRule="auto"/>
        <w:jc w:val="both"/>
      </w:pPr>
      <w:r w:rsidRPr="00762714">
        <w:t xml:space="preserve">“Raquel Peña encabeza entrega de 13 camionetas al CECCOM para reforzar lucha contra el comercio ilícito en el país.” </w:t>
      </w:r>
      <w:r w:rsidRPr="00762714">
        <w:lastRenderedPageBreak/>
        <w:t>logrando 48 reproducciones (45 en medios digitales y 1en medios impresos y 2 en medios televisivos)</w:t>
      </w:r>
    </w:p>
    <w:p w14:paraId="1B5422B2" w14:textId="0D608F7C" w:rsidR="001D3A7C" w:rsidRPr="00762714" w:rsidRDefault="00A82E93" w:rsidP="001D3A7C">
      <w:pPr>
        <w:pStyle w:val="Prrafodelista"/>
        <w:numPr>
          <w:ilvl w:val="0"/>
          <w:numId w:val="23"/>
        </w:numPr>
        <w:spacing w:before="100" w:beforeAutospacing="1" w:after="100" w:afterAutospacing="1" w:line="360" w:lineRule="auto"/>
        <w:ind w:hanging="357"/>
        <w:jc w:val="both"/>
      </w:pPr>
      <w:r w:rsidRPr="00762714">
        <w:t>MICM gana Oro en Premio Iberoamericano a la Calidad; primer ministerio del país en lograr este reconocimiento logrando 50 reproducciones (45 en medios digitales y 3 en medios impresos y 2 en medios televisivos.</w:t>
      </w:r>
    </w:p>
    <w:p w14:paraId="52F9B7CB" w14:textId="77777777" w:rsidR="001D3A7C" w:rsidRPr="00762714" w:rsidRDefault="001D3A7C" w:rsidP="001D3A7C">
      <w:pPr>
        <w:pStyle w:val="Prrafodelista"/>
        <w:spacing w:before="100" w:beforeAutospacing="1" w:after="100" w:afterAutospacing="1" w:line="360" w:lineRule="auto"/>
        <w:jc w:val="both"/>
      </w:pPr>
    </w:p>
    <w:p w14:paraId="248CD2E6" w14:textId="77777777" w:rsidR="00A82E93" w:rsidRPr="00762714" w:rsidRDefault="00A82E93" w:rsidP="0012039F">
      <w:pPr>
        <w:pStyle w:val="Prrafodelista"/>
        <w:numPr>
          <w:ilvl w:val="0"/>
          <w:numId w:val="6"/>
        </w:numPr>
        <w:spacing w:before="100" w:beforeAutospacing="1" w:after="100" w:afterAutospacing="1" w:line="360" w:lineRule="auto"/>
        <w:ind w:left="363" w:hanging="357"/>
        <w:jc w:val="both"/>
        <w:rPr>
          <w:b/>
          <w:bCs/>
          <w:lang w:eastAsia="es-DO"/>
        </w:rPr>
      </w:pPr>
      <w:r w:rsidRPr="00762714">
        <w:rPr>
          <w:b/>
          <w:bCs/>
          <w:lang w:eastAsia="es-DO"/>
        </w:rPr>
        <w:t>Publicidad: avance en transparencia y efectividad</w:t>
      </w:r>
    </w:p>
    <w:p w14:paraId="49838FC8" w14:textId="64F99307" w:rsidR="00A82E93" w:rsidRPr="00762714" w:rsidRDefault="00A82E93" w:rsidP="001D3A7C">
      <w:pPr>
        <w:spacing w:before="100" w:beforeAutospacing="1" w:after="100" w:afterAutospacing="1" w:line="360" w:lineRule="auto"/>
        <w:jc w:val="both"/>
        <w:rPr>
          <w:lang w:eastAsia="es-DO"/>
        </w:rPr>
      </w:pPr>
      <w:r w:rsidRPr="00762714">
        <w:rPr>
          <w:lang w:eastAsia="es-DO"/>
        </w:rPr>
        <w:t xml:space="preserve">El MICM se sumó al cumplimiento del </w:t>
      </w:r>
      <w:r w:rsidR="001D3A7C" w:rsidRPr="00762714">
        <w:rPr>
          <w:lang w:eastAsia="es-DO"/>
        </w:rPr>
        <w:t>D</w:t>
      </w:r>
      <w:r w:rsidRPr="00762714">
        <w:rPr>
          <w:lang w:eastAsia="es-DO"/>
        </w:rPr>
        <w:t>ecreto 1-24 que regula la publicidad en la administración pública,</w:t>
      </w:r>
      <w:r w:rsidR="001D3A7C" w:rsidRPr="00762714">
        <w:rPr>
          <w:lang w:eastAsia="es-DO"/>
        </w:rPr>
        <w:t xml:space="preserve"> </w:t>
      </w:r>
      <w:r w:rsidRPr="00762714">
        <w:rPr>
          <w:lang w:eastAsia="es-DO"/>
        </w:rPr>
        <w:t>asegurando que la publicidad oficial cumpla con los objetivos operativos y estratégicos de la institución. La inversión publicitaria es una acción estratégica que sustenta el desarrollo de planes y programas de las unidades misionales del MICM.</w:t>
      </w:r>
    </w:p>
    <w:p w14:paraId="572FCE69" w14:textId="1697CA9B" w:rsidR="00A82E93" w:rsidRPr="00762714" w:rsidRDefault="00A82E93" w:rsidP="00A82E93">
      <w:pPr>
        <w:spacing w:line="360" w:lineRule="auto"/>
        <w:jc w:val="both"/>
        <w:rPr>
          <w:lang w:eastAsia="es-DO"/>
        </w:rPr>
      </w:pPr>
      <w:r w:rsidRPr="00762714">
        <w:rPr>
          <w:lang w:eastAsia="es-DO"/>
        </w:rPr>
        <w:t xml:space="preserve">Las pautas y colocaciones publicitarias del </w:t>
      </w:r>
      <w:r w:rsidR="001D3A7C" w:rsidRPr="00762714">
        <w:rPr>
          <w:lang w:eastAsia="es-DO"/>
        </w:rPr>
        <w:t>año</w:t>
      </w:r>
      <w:r w:rsidRPr="00762714">
        <w:rPr>
          <w:lang w:eastAsia="es-DO"/>
        </w:rPr>
        <w:t xml:space="preserve"> respondieron a los mandatos de ley y a la necesidad de informar, formar, atraer, </w:t>
      </w:r>
      <w:r w:rsidR="001D3A7C" w:rsidRPr="00762714">
        <w:rPr>
          <w:lang w:eastAsia="es-DO"/>
        </w:rPr>
        <w:t xml:space="preserve">y </w:t>
      </w:r>
      <w:r w:rsidRPr="00762714">
        <w:rPr>
          <w:lang w:eastAsia="es-DO"/>
        </w:rPr>
        <w:t xml:space="preserve">convencer al público objetivo, partiendo siempre en el fortalecimiento de la marca. </w:t>
      </w:r>
    </w:p>
    <w:p w14:paraId="24CB8C03" w14:textId="77777777" w:rsidR="002303C2" w:rsidRPr="00762714" w:rsidRDefault="00A82E93" w:rsidP="00A82E93">
      <w:pPr>
        <w:spacing w:line="360" w:lineRule="auto"/>
        <w:jc w:val="both"/>
        <w:rPr>
          <w:lang w:eastAsia="es-DO"/>
        </w:rPr>
      </w:pPr>
      <w:r w:rsidRPr="00762714">
        <w:rPr>
          <w:lang w:eastAsia="es-DO"/>
        </w:rPr>
        <w:t>En cumplimiento a las disposiciones legales, cada sábado fueron publicados los avisos de los precios oficiales de los combustibles correspondientes a cada semana.</w:t>
      </w:r>
      <w:r w:rsidR="002303C2" w:rsidRPr="00762714">
        <w:rPr>
          <w:lang w:eastAsia="es-DO"/>
        </w:rPr>
        <w:t xml:space="preserve"> </w:t>
      </w:r>
      <w:r w:rsidRPr="00762714">
        <w:rPr>
          <w:lang w:eastAsia="es-DO"/>
        </w:rPr>
        <w:t>Asimismo, se realizaron las publicaciones de avisos de consultas públicas, licitaciones públicas</w:t>
      </w:r>
      <w:r w:rsidR="002303C2" w:rsidRPr="00762714">
        <w:rPr>
          <w:lang w:eastAsia="es-DO"/>
        </w:rPr>
        <w:t>,</w:t>
      </w:r>
      <w:r w:rsidRPr="00762714">
        <w:rPr>
          <w:lang w:eastAsia="es-DO"/>
        </w:rPr>
        <w:t xml:space="preserve"> y sobre emisión se resoluciones ministeriales.</w:t>
      </w:r>
    </w:p>
    <w:p w14:paraId="208D9736" w14:textId="57B85947" w:rsidR="00A82E93" w:rsidRPr="00762714" w:rsidRDefault="00A82E93" w:rsidP="00A82E93">
      <w:pPr>
        <w:spacing w:line="360" w:lineRule="auto"/>
        <w:jc w:val="both"/>
        <w:rPr>
          <w:lang w:eastAsia="es-DO"/>
        </w:rPr>
      </w:pPr>
      <w:r w:rsidRPr="00762714">
        <w:rPr>
          <w:lang w:eastAsia="es-DO"/>
        </w:rPr>
        <w:t xml:space="preserve">Otras publicaciones relevantes para mantener informados a la ciudadanía sobre la misión y objetivos institucionales correspondieron al Sistema Integrado de Gestión, La participación del ministro en la 65a Asamblea de la Organización Mundial de la Propiedad Intelectual (OMPI) y acuerdo firmado en el mismo, </w:t>
      </w:r>
      <w:r w:rsidRPr="00762714">
        <w:rPr>
          <w:lang w:eastAsia="es-DO"/>
        </w:rPr>
        <w:lastRenderedPageBreak/>
        <w:t xml:space="preserve">campaña por aniversario 58 del MICM, Premio Iberoamericano a la calidad,  resultados </w:t>
      </w:r>
      <w:r w:rsidR="002303C2" w:rsidRPr="00762714">
        <w:rPr>
          <w:lang w:eastAsia="es-DO"/>
        </w:rPr>
        <w:t xml:space="preserve">del </w:t>
      </w:r>
      <w:r w:rsidRPr="00762714">
        <w:rPr>
          <w:lang w:eastAsia="es-DO"/>
        </w:rPr>
        <w:t xml:space="preserve">Consejo </w:t>
      </w:r>
      <w:r w:rsidR="002303C2" w:rsidRPr="00762714">
        <w:rPr>
          <w:lang w:eastAsia="es-DO"/>
        </w:rPr>
        <w:t xml:space="preserve">de </w:t>
      </w:r>
      <w:r w:rsidRPr="00762714">
        <w:rPr>
          <w:lang w:eastAsia="es-DO"/>
        </w:rPr>
        <w:t xml:space="preserve">Zonas Francas, sobre Inteligencia Comercial, records de zonas francas, </w:t>
      </w:r>
      <w:r w:rsidRPr="00762714">
        <w:rPr>
          <w:rFonts w:eastAsia="Times New Roman"/>
        </w:rPr>
        <w:t>4to. Foro Comercio Ilícito</w:t>
      </w:r>
      <w:r w:rsidRPr="00762714">
        <w:rPr>
          <w:rFonts w:eastAsia="Times New Roman"/>
          <w:lang w:eastAsia="es-DO"/>
        </w:rPr>
        <w:t>,</w:t>
      </w:r>
      <w:r w:rsidRPr="00762714">
        <w:rPr>
          <w:lang w:eastAsia="es-DO"/>
        </w:rPr>
        <w:t xml:space="preserve"> Servicios Gubernamentales de la Calidad, entre otras.</w:t>
      </w:r>
    </w:p>
    <w:p w14:paraId="72EEC14A" w14:textId="6E6BD83B" w:rsidR="00A82E93" w:rsidRPr="00762714" w:rsidRDefault="00A82E93" w:rsidP="00A82E93">
      <w:pPr>
        <w:pStyle w:val="Textoindependiente"/>
        <w:rPr>
          <w:color w:val="767171"/>
        </w:rPr>
      </w:pPr>
      <w:r w:rsidRPr="00762714">
        <w:rPr>
          <w:color w:val="767171"/>
        </w:rPr>
        <w:t xml:space="preserve">Se realizaron colocaciones en revistas Mercado, Contacto y Factor de Éxito sobre </w:t>
      </w:r>
      <w:r w:rsidR="002303C2" w:rsidRPr="00762714">
        <w:rPr>
          <w:color w:val="767171"/>
        </w:rPr>
        <w:t>el</w:t>
      </w:r>
      <w:r w:rsidRPr="00762714">
        <w:rPr>
          <w:color w:val="767171"/>
        </w:rPr>
        <w:t xml:space="preserve"> aniversario 58 del MICM, sello Hecho en RD y otros</w:t>
      </w:r>
      <w:r w:rsidR="002303C2" w:rsidRPr="00762714">
        <w:rPr>
          <w:color w:val="767171"/>
        </w:rPr>
        <w:t>.</w:t>
      </w:r>
    </w:p>
    <w:p w14:paraId="0594D41B" w14:textId="77777777" w:rsidR="00A82E93" w:rsidRPr="00762714" w:rsidRDefault="00A82E93" w:rsidP="00A82E93">
      <w:pPr>
        <w:spacing w:line="360" w:lineRule="auto"/>
        <w:jc w:val="both"/>
        <w:rPr>
          <w:b/>
          <w:bCs/>
          <w:lang w:eastAsia="es-DO"/>
        </w:rPr>
      </w:pPr>
      <w:r w:rsidRPr="00762714">
        <w:rPr>
          <w:b/>
          <w:bCs/>
          <w:lang w:eastAsia="es-DO"/>
        </w:rPr>
        <w:t>Publicidad en medios tradicionales y digitales</w:t>
      </w:r>
    </w:p>
    <w:p w14:paraId="3999D38B" w14:textId="306DAA95" w:rsidR="00A82E93" w:rsidRPr="00762714" w:rsidRDefault="00187ED6" w:rsidP="00187ED6">
      <w:pPr>
        <w:spacing w:line="360" w:lineRule="auto"/>
        <w:jc w:val="both"/>
        <w:rPr>
          <w:lang w:eastAsia="es-DO"/>
        </w:rPr>
      </w:pPr>
      <w:r w:rsidRPr="00762714">
        <w:rPr>
          <w:lang w:eastAsia="es-DO"/>
        </w:rPr>
        <w:t xml:space="preserve">Durante el período se materializaron </w:t>
      </w:r>
      <w:r w:rsidR="00A82E93" w:rsidRPr="00762714">
        <w:rPr>
          <w:lang w:eastAsia="es-DO"/>
        </w:rPr>
        <w:t>203</w:t>
      </w:r>
      <w:r w:rsidRPr="00762714">
        <w:rPr>
          <w:lang w:eastAsia="es-DO"/>
        </w:rPr>
        <w:t xml:space="preserve"> </w:t>
      </w:r>
      <w:r w:rsidR="00A82E93" w:rsidRPr="00762714">
        <w:rPr>
          <w:lang w:eastAsia="es-DO"/>
        </w:rPr>
        <w:t xml:space="preserve">contratos de publicidad, con una inversión </w:t>
      </w:r>
      <w:r w:rsidRPr="00762714">
        <w:rPr>
          <w:lang w:eastAsia="es-DO"/>
        </w:rPr>
        <w:t>de</w:t>
      </w:r>
      <w:r w:rsidR="00A82E93" w:rsidRPr="00762714">
        <w:rPr>
          <w:lang w:eastAsia="es-DO"/>
        </w:rPr>
        <w:t xml:space="preserve"> RD$66,014,600.00 TBIS incluido, que abarcan televisión, radio y medios digitales, cuyo spot y banner mantienen informada a la ciudadanía sobre temas de sumo interés, tales como:</w:t>
      </w:r>
    </w:p>
    <w:p w14:paraId="5D555D20" w14:textId="77777777" w:rsidR="00A82E93" w:rsidRPr="00762714" w:rsidRDefault="00A82E93" w:rsidP="0065379E">
      <w:pPr>
        <w:pStyle w:val="Prrafodelista"/>
        <w:numPr>
          <w:ilvl w:val="0"/>
          <w:numId w:val="6"/>
        </w:numPr>
        <w:spacing w:line="360" w:lineRule="auto"/>
        <w:ind w:left="709"/>
        <w:jc w:val="both"/>
      </w:pPr>
      <w:r w:rsidRPr="00762714">
        <w:t>Sello Hecho en RD TV/ Radio/ Banner</w:t>
      </w:r>
    </w:p>
    <w:p w14:paraId="2EE28877" w14:textId="77777777" w:rsidR="00A82E93" w:rsidRPr="00762714" w:rsidRDefault="00A82E93" w:rsidP="0065379E">
      <w:pPr>
        <w:pStyle w:val="Prrafodelista"/>
        <w:numPr>
          <w:ilvl w:val="0"/>
          <w:numId w:val="6"/>
        </w:numPr>
        <w:spacing w:line="360" w:lineRule="auto"/>
        <w:ind w:left="709"/>
        <w:jc w:val="both"/>
      </w:pPr>
      <w:r w:rsidRPr="00762714">
        <w:t>100% en transparencia Banner</w:t>
      </w:r>
    </w:p>
    <w:p w14:paraId="439A1007" w14:textId="77777777" w:rsidR="00A82E93" w:rsidRPr="00762714" w:rsidRDefault="00A82E93" w:rsidP="0065379E">
      <w:pPr>
        <w:pStyle w:val="Prrafodelista"/>
        <w:numPr>
          <w:ilvl w:val="0"/>
          <w:numId w:val="6"/>
        </w:numPr>
        <w:spacing w:line="360" w:lineRule="auto"/>
        <w:ind w:left="709"/>
        <w:jc w:val="both"/>
      </w:pPr>
      <w:r w:rsidRPr="00762714">
        <w:t>Encuesta BCRD TV/Radio</w:t>
      </w:r>
    </w:p>
    <w:p w14:paraId="0865AB5F" w14:textId="77777777" w:rsidR="00A82E93" w:rsidRPr="00762714" w:rsidRDefault="00A82E93" w:rsidP="0065379E">
      <w:pPr>
        <w:pStyle w:val="Prrafodelista"/>
        <w:numPr>
          <w:ilvl w:val="0"/>
          <w:numId w:val="6"/>
        </w:numPr>
        <w:spacing w:line="360" w:lineRule="auto"/>
        <w:ind w:left="709"/>
        <w:jc w:val="both"/>
      </w:pPr>
      <w:r w:rsidRPr="00762714">
        <w:t>Ruta Mipymes banner</w:t>
      </w:r>
    </w:p>
    <w:p w14:paraId="3F6C1249" w14:textId="77777777" w:rsidR="00A82E93" w:rsidRPr="00762714" w:rsidRDefault="00A82E93" w:rsidP="0065379E">
      <w:pPr>
        <w:pStyle w:val="Prrafodelista"/>
        <w:numPr>
          <w:ilvl w:val="0"/>
          <w:numId w:val="6"/>
        </w:numPr>
        <w:spacing w:line="360" w:lineRule="auto"/>
        <w:ind w:left="709"/>
        <w:jc w:val="both"/>
      </w:pPr>
      <w:r w:rsidRPr="00762714">
        <w:t>Precios Justos- Canasta básica Banner</w:t>
      </w:r>
    </w:p>
    <w:p w14:paraId="30064BE5" w14:textId="77777777" w:rsidR="00A82E93" w:rsidRPr="00762714" w:rsidRDefault="00A82E93" w:rsidP="0065379E">
      <w:pPr>
        <w:pStyle w:val="Prrafodelista"/>
        <w:numPr>
          <w:ilvl w:val="0"/>
          <w:numId w:val="6"/>
        </w:numPr>
        <w:spacing w:line="360" w:lineRule="auto"/>
        <w:ind w:left="709"/>
        <w:jc w:val="both"/>
      </w:pPr>
      <w:r w:rsidRPr="00762714">
        <w:t>Semana Mipymes TV y banner</w:t>
      </w:r>
    </w:p>
    <w:p w14:paraId="7C9A4DB4" w14:textId="77777777" w:rsidR="00A82E93" w:rsidRPr="00762714" w:rsidRDefault="00A82E93" w:rsidP="0065379E">
      <w:pPr>
        <w:pStyle w:val="Prrafodelista"/>
        <w:numPr>
          <w:ilvl w:val="0"/>
          <w:numId w:val="6"/>
        </w:numPr>
        <w:spacing w:line="360" w:lineRule="auto"/>
        <w:ind w:left="709"/>
        <w:jc w:val="both"/>
      </w:pPr>
      <w:r w:rsidRPr="00762714">
        <w:t>Precios Justos (Ahorra en tu quincena) digital</w:t>
      </w:r>
    </w:p>
    <w:p w14:paraId="46A3F777" w14:textId="77777777" w:rsidR="00A82E93" w:rsidRPr="00762714" w:rsidRDefault="00A82E93" w:rsidP="0065379E">
      <w:pPr>
        <w:pStyle w:val="Prrafodelista"/>
        <w:numPr>
          <w:ilvl w:val="0"/>
          <w:numId w:val="6"/>
        </w:numPr>
        <w:spacing w:line="360" w:lineRule="auto"/>
        <w:ind w:left="709"/>
        <w:jc w:val="both"/>
      </w:pPr>
      <w:r w:rsidRPr="00762714">
        <w:t>Regreso a Clases (TV, radio y digital)</w:t>
      </w:r>
    </w:p>
    <w:p w14:paraId="1B595A7D" w14:textId="77777777" w:rsidR="00A82E93" w:rsidRPr="00762714" w:rsidRDefault="00A82E93" w:rsidP="0065379E">
      <w:pPr>
        <w:pStyle w:val="Prrafodelista"/>
        <w:numPr>
          <w:ilvl w:val="0"/>
          <w:numId w:val="6"/>
        </w:numPr>
        <w:spacing w:line="360" w:lineRule="auto"/>
        <w:ind w:left="709"/>
        <w:jc w:val="both"/>
      </w:pPr>
      <w:r w:rsidRPr="00762714">
        <w:t>Inteligencia Comercial (TV, radio y digital)</w:t>
      </w:r>
    </w:p>
    <w:p w14:paraId="4DF1211C" w14:textId="77777777" w:rsidR="00A82E93" w:rsidRPr="00762714" w:rsidRDefault="00A82E93" w:rsidP="0065379E">
      <w:pPr>
        <w:pStyle w:val="Prrafodelista"/>
        <w:numPr>
          <w:ilvl w:val="0"/>
          <w:numId w:val="6"/>
        </w:numPr>
        <w:spacing w:line="360" w:lineRule="auto"/>
        <w:ind w:left="709"/>
        <w:jc w:val="both"/>
      </w:pPr>
      <w:r w:rsidRPr="00762714">
        <w:t>Premio a la Calidad (TV, radio y digital)</w:t>
      </w:r>
    </w:p>
    <w:p w14:paraId="2C738A78" w14:textId="3F9BC6C0" w:rsidR="00762714" w:rsidRDefault="00A82E93" w:rsidP="00A82E93">
      <w:pPr>
        <w:spacing w:line="360" w:lineRule="auto"/>
        <w:jc w:val="both"/>
        <w:rPr>
          <w:lang w:eastAsia="es-DO"/>
        </w:rPr>
      </w:pPr>
      <w:r w:rsidRPr="00762714">
        <w:rPr>
          <w:lang w:eastAsia="es-DO"/>
        </w:rPr>
        <w:t>Estos contratos es</w:t>
      </w:r>
      <w:r w:rsidR="00762714" w:rsidRPr="00762714">
        <w:rPr>
          <w:lang w:eastAsia="es-DO"/>
        </w:rPr>
        <w:t>tuvieron</w:t>
      </w:r>
      <w:r w:rsidRPr="00762714">
        <w:rPr>
          <w:lang w:eastAsia="es-DO"/>
        </w:rPr>
        <w:t xml:space="preserve"> distribuidos de la siguiente manera:</w:t>
      </w:r>
      <w:r w:rsidR="0065379E" w:rsidRPr="00762714">
        <w:rPr>
          <w:lang w:eastAsia="es-DO"/>
        </w:rPr>
        <w:t xml:space="preserve"> </w:t>
      </w:r>
      <w:r w:rsidRPr="00762714">
        <w:rPr>
          <w:lang w:eastAsia="es-DO"/>
        </w:rPr>
        <w:t>103 correspondientes a programas de televisión; 38 para programas de radio; y 62 para medios digitales.</w:t>
      </w:r>
    </w:p>
    <w:p w14:paraId="553E75AC" w14:textId="77777777" w:rsidR="00C80743" w:rsidRPr="00762714" w:rsidRDefault="00C80743" w:rsidP="00A82E93">
      <w:pPr>
        <w:spacing w:line="360" w:lineRule="auto"/>
        <w:jc w:val="both"/>
        <w:rPr>
          <w:lang w:eastAsia="es-DO"/>
        </w:rPr>
      </w:pPr>
    </w:p>
    <w:p w14:paraId="069228A5" w14:textId="77777777" w:rsidR="00A82E93" w:rsidRPr="00762714" w:rsidRDefault="00A82E93" w:rsidP="006211E0">
      <w:pPr>
        <w:pStyle w:val="Prrafodelista"/>
        <w:numPr>
          <w:ilvl w:val="0"/>
          <w:numId w:val="6"/>
        </w:numPr>
        <w:spacing w:before="100" w:beforeAutospacing="1" w:after="100" w:afterAutospacing="1" w:line="360" w:lineRule="auto"/>
        <w:ind w:left="284" w:hanging="357"/>
        <w:jc w:val="both"/>
        <w:rPr>
          <w:b/>
          <w:bCs/>
          <w:lang w:eastAsia="es-DO"/>
        </w:rPr>
      </w:pPr>
      <w:r w:rsidRPr="00762714">
        <w:rPr>
          <w:b/>
          <w:bCs/>
          <w:lang w:eastAsia="es-DO"/>
        </w:rPr>
        <w:lastRenderedPageBreak/>
        <w:t>Comunicación Digital: alcance, conexión versus visibilidad e influencia</w:t>
      </w:r>
    </w:p>
    <w:p w14:paraId="302E0321" w14:textId="420682B5" w:rsidR="00A82E93" w:rsidRPr="006211E0" w:rsidRDefault="00A82E93" w:rsidP="00A82E93">
      <w:pPr>
        <w:spacing w:line="360" w:lineRule="auto"/>
        <w:jc w:val="both"/>
        <w:rPr>
          <w:lang w:eastAsia="es-DO"/>
        </w:rPr>
      </w:pPr>
      <w:r w:rsidRPr="1F93C7B4">
        <w:rPr>
          <w:color w:val="747171"/>
          <w:lang w:eastAsia="es-DO"/>
        </w:rPr>
        <w:t xml:space="preserve">Durante el año 2024 el MICM </w:t>
      </w:r>
      <w:r w:rsidR="00762714">
        <w:rPr>
          <w:color w:val="747171"/>
          <w:lang w:eastAsia="es-DO"/>
        </w:rPr>
        <w:t>se</w:t>
      </w:r>
      <w:r w:rsidRPr="1F93C7B4">
        <w:rPr>
          <w:color w:val="747171"/>
          <w:lang w:eastAsia="es-DO"/>
        </w:rPr>
        <w:t xml:space="preserve"> enfoc</w:t>
      </w:r>
      <w:r w:rsidR="00762714">
        <w:rPr>
          <w:color w:val="747171"/>
          <w:lang w:eastAsia="es-DO"/>
        </w:rPr>
        <w:t>ó</w:t>
      </w:r>
      <w:r w:rsidRPr="1F93C7B4">
        <w:rPr>
          <w:color w:val="747171"/>
          <w:lang w:eastAsia="es-DO"/>
        </w:rPr>
        <w:t xml:space="preserve"> </w:t>
      </w:r>
      <w:r w:rsidR="00762714">
        <w:rPr>
          <w:color w:val="747171"/>
          <w:lang w:eastAsia="es-DO"/>
        </w:rPr>
        <w:t xml:space="preserve">en </w:t>
      </w:r>
      <w:r w:rsidRPr="1F93C7B4">
        <w:rPr>
          <w:color w:val="747171"/>
          <w:lang w:eastAsia="es-DO"/>
        </w:rPr>
        <w:t>la comunicación digital hacia lo orgánico para crear vínculo con el ciudadano,</w:t>
      </w:r>
      <w:r w:rsidR="00762714">
        <w:rPr>
          <w:color w:val="747171"/>
          <w:lang w:eastAsia="es-DO"/>
        </w:rPr>
        <w:t xml:space="preserve"> </w:t>
      </w:r>
      <w:r w:rsidRPr="1F93C7B4">
        <w:rPr>
          <w:color w:val="747171"/>
          <w:lang w:eastAsia="es-DO"/>
        </w:rPr>
        <w:t>logrando fortalecer una comunidad que actualmente percibe</w:t>
      </w:r>
      <w:r w:rsidR="00762714">
        <w:rPr>
          <w:color w:val="747171"/>
          <w:lang w:eastAsia="es-DO"/>
        </w:rPr>
        <w:t xml:space="preserve"> a</w:t>
      </w:r>
      <w:r w:rsidRPr="1F93C7B4">
        <w:rPr>
          <w:color w:val="747171"/>
          <w:lang w:eastAsia="es-DO"/>
        </w:rPr>
        <w:t xml:space="preserve"> la institución como un lugar accesible, útil y amigable que atiende y responde a sus </w:t>
      </w:r>
      <w:r w:rsidRPr="006211E0">
        <w:rPr>
          <w:lang w:eastAsia="es-DO"/>
        </w:rPr>
        <w:t>necesidades.</w:t>
      </w:r>
      <w:r w:rsidR="00762714" w:rsidRPr="006211E0">
        <w:rPr>
          <w:lang w:eastAsia="es-DO"/>
        </w:rPr>
        <w:t xml:space="preserve"> </w:t>
      </w:r>
      <w:r w:rsidRPr="006211E0">
        <w:rPr>
          <w:lang w:eastAsia="es-DO"/>
        </w:rPr>
        <w:t>Esto se logr</w:t>
      </w:r>
      <w:r w:rsidR="00762714" w:rsidRPr="006211E0">
        <w:rPr>
          <w:lang w:eastAsia="es-DO"/>
        </w:rPr>
        <w:t>ó</w:t>
      </w:r>
      <w:r w:rsidRPr="006211E0">
        <w:rPr>
          <w:lang w:eastAsia="es-DO"/>
        </w:rPr>
        <w:t xml:space="preserve"> generando contenido creativo y estratégico. </w:t>
      </w:r>
    </w:p>
    <w:p w14:paraId="2C0B2D92" w14:textId="77777777" w:rsidR="00762714" w:rsidRPr="006211E0" w:rsidRDefault="00A82E93" w:rsidP="00762714">
      <w:pPr>
        <w:spacing w:line="360" w:lineRule="auto"/>
        <w:jc w:val="both"/>
        <w:rPr>
          <w:lang w:eastAsia="es-DO"/>
        </w:rPr>
      </w:pPr>
      <w:r w:rsidRPr="006211E0">
        <w:rPr>
          <w:lang w:eastAsia="es-DO"/>
        </w:rPr>
        <w:t>Los mensajes en las redes sociales se utilizaron como puente hacia otras plataformas que contemplan informaciones importantes de los sectores de la industria y el comercio como valor agregado.</w:t>
      </w:r>
    </w:p>
    <w:p w14:paraId="04190D7B" w14:textId="77777777" w:rsidR="00762714" w:rsidRPr="006211E0" w:rsidRDefault="00A82E93" w:rsidP="00762714">
      <w:pPr>
        <w:spacing w:line="360" w:lineRule="auto"/>
        <w:jc w:val="both"/>
        <w:rPr>
          <w:lang w:eastAsia="es-DO"/>
        </w:rPr>
      </w:pPr>
      <w:r w:rsidRPr="006211E0">
        <w:rPr>
          <w:rFonts w:eastAsia="Times New Roman"/>
        </w:rPr>
        <w:t>En ese sentido, Instagram obtuvo un alcance de 457,886 cuentas y su contenido fue mostrado en las pantallas de los usuarios llegando a 3,850,000 impresiones</w:t>
      </w:r>
      <w:r w:rsidR="00762714" w:rsidRPr="006211E0">
        <w:rPr>
          <w:rFonts w:eastAsia="Times New Roman"/>
        </w:rPr>
        <w:t>.</w:t>
      </w:r>
      <w:r w:rsidR="00762714" w:rsidRPr="006211E0">
        <w:rPr>
          <w:lang w:eastAsia="es-DO"/>
        </w:rPr>
        <w:t xml:space="preserve"> </w:t>
      </w:r>
      <w:r w:rsidRPr="006211E0">
        <w:rPr>
          <w:rFonts w:eastAsia="Times New Roman"/>
        </w:rPr>
        <w:t>Las interacciones, que</w:t>
      </w:r>
      <w:r w:rsidR="00762714" w:rsidRPr="006211E0">
        <w:rPr>
          <w:rFonts w:eastAsia="Times New Roman"/>
        </w:rPr>
        <w:t xml:space="preserve"> suman</w:t>
      </w:r>
      <w:r w:rsidRPr="006211E0">
        <w:rPr>
          <w:rFonts w:eastAsia="Times New Roman"/>
        </w:rPr>
        <w:t xml:space="preserve"> 122,146</w:t>
      </w:r>
      <w:r w:rsidR="00762714" w:rsidRPr="006211E0">
        <w:rPr>
          <w:rFonts w:eastAsia="Times New Roman"/>
        </w:rPr>
        <w:t xml:space="preserve">, </w:t>
      </w:r>
      <w:r w:rsidRPr="006211E0">
        <w:rPr>
          <w:rFonts w:eastAsia="Times New Roman"/>
        </w:rPr>
        <w:t>se resumen en la cantidad de comentarios, me gusta, crecimiento de los seguidores, clics, menciones y hashtags que utiliza la institución.</w:t>
      </w:r>
    </w:p>
    <w:p w14:paraId="1542CEEF" w14:textId="77777777" w:rsidR="00762714" w:rsidRPr="006211E0" w:rsidRDefault="00A82E93" w:rsidP="00762714">
      <w:pPr>
        <w:spacing w:line="360" w:lineRule="auto"/>
        <w:jc w:val="both"/>
        <w:rPr>
          <w:lang w:eastAsia="es-DO"/>
        </w:rPr>
      </w:pPr>
      <w:r w:rsidRPr="006211E0">
        <w:rPr>
          <w:rFonts w:eastAsia="Times New Roman"/>
        </w:rPr>
        <w:t>Igualmente, la red social Facebook, alcanzó 1,200,000 usuarios, mientras que las impresiones fueron de 3,453,130. Además, obtuvo la cantidad de 16,400 interacciones.</w:t>
      </w:r>
    </w:p>
    <w:p w14:paraId="78234BF5" w14:textId="6C956618" w:rsidR="00A82E93" w:rsidRDefault="00A82E93" w:rsidP="00A82E93">
      <w:pPr>
        <w:spacing w:line="360" w:lineRule="auto"/>
        <w:jc w:val="both"/>
        <w:rPr>
          <w:rFonts w:eastAsia="Times New Roman"/>
        </w:rPr>
      </w:pPr>
      <w:r w:rsidRPr="006211E0">
        <w:rPr>
          <w:rFonts w:eastAsia="Times New Roman"/>
        </w:rPr>
        <w:t xml:space="preserve">Asimismo, la cuenta de X obtuvo 871,141 impresiones, así como 70,715 interacciones. A continuación, </w:t>
      </w:r>
      <w:r w:rsidR="00762714" w:rsidRPr="006211E0">
        <w:rPr>
          <w:rFonts w:eastAsia="Times New Roman"/>
        </w:rPr>
        <w:t xml:space="preserve">el resumen del impacto en las redes </w:t>
      </w:r>
      <w:r w:rsidRPr="006211E0">
        <w:rPr>
          <w:rFonts w:eastAsia="Times New Roman"/>
        </w:rPr>
        <w:t>sociales MICM.</w:t>
      </w:r>
    </w:p>
    <w:p w14:paraId="0A51EC4D" w14:textId="77777777" w:rsidR="00C80743" w:rsidRDefault="00C80743" w:rsidP="00A82E93">
      <w:pPr>
        <w:spacing w:line="360" w:lineRule="auto"/>
        <w:jc w:val="both"/>
        <w:rPr>
          <w:rFonts w:eastAsia="Times New Roman"/>
        </w:rPr>
      </w:pPr>
    </w:p>
    <w:p w14:paraId="35DBDEB3" w14:textId="77777777" w:rsidR="00C80743" w:rsidRDefault="00C80743" w:rsidP="00A82E93">
      <w:pPr>
        <w:spacing w:line="360" w:lineRule="auto"/>
        <w:jc w:val="both"/>
        <w:rPr>
          <w:rFonts w:eastAsia="Times New Roman"/>
        </w:rPr>
      </w:pPr>
    </w:p>
    <w:p w14:paraId="19EC08BB" w14:textId="77777777" w:rsidR="00C80743" w:rsidRDefault="00C80743" w:rsidP="00A82E93">
      <w:pPr>
        <w:spacing w:line="360" w:lineRule="auto"/>
        <w:jc w:val="both"/>
        <w:rPr>
          <w:rFonts w:eastAsia="Times New Roman"/>
        </w:rPr>
      </w:pPr>
    </w:p>
    <w:p w14:paraId="186CECC2" w14:textId="77777777" w:rsidR="00C80743" w:rsidRPr="006211E0" w:rsidRDefault="00C80743" w:rsidP="00A82E93">
      <w:pPr>
        <w:spacing w:line="360" w:lineRule="auto"/>
        <w:jc w:val="both"/>
        <w:rPr>
          <w:lang w:eastAsia="es-DO"/>
        </w:rPr>
      </w:pPr>
    </w:p>
    <w:p w14:paraId="7D25F11C" w14:textId="3AE7A898" w:rsidR="00A82E93" w:rsidRPr="006211E0" w:rsidRDefault="00A82E93" w:rsidP="00A82E93">
      <w:pPr>
        <w:spacing w:after="0" w:line="360" w:lineRule="auto"/>
        <w:jc w:val="center"/>
        <w:rPr>
          <w:b/>
          <w:bCs/>
        </w:rPr>
      </w:pPr>
      <w:r w:rsidRPr="006211E0">
        <w:rPr>
          <w:b/>
          <w:bCs/>
        </w:rPr>
        <w:lastRenderedPageBreak/>
        <w:t xml:space="preserve">Tabla No.  </w:t>
      </w:r>
      <w:r w:rsidRPr="006211E0">
        <w:rPr>
          <w:b/>
          <w:bCs/>
        </w:rPr>
        <w:fldChar w:fldCharType="begin"/>
      </w:r>
      <w:r w:rsidRPr="006211E0">
        <w:rPr>
          <w:b/>
          <w:bCs/>
        </w:rPr>
        <w:instrText xml:space="preserve"> SEQ Tabla_No._ \* ARABIC </w:instrText>
      </w:r>
      <w:r w:rsidRPr="006211E0">
        <w:rPr>
          <w:b/>
          <w:bCs/>
        </w:rPr>
        <w:fldChar w:fldCharType="separate"/>
      </w:r>
      <w:r w:rsidR="00FD2D38">
        <w:rPr>
          <w:b/>
          <w:bCs/>
          <w:noProof/>
        </w:rPr>
        <w:t>56</w:t>
      </w:r>
      <w:r w:rsidRPr="006211E0">
        <w:rPr>
          <w:b/>
          <w:bCs/>
        </w:rPr>
        <w:fldChar w:fldCharType="end"/>
      </w:r>
    </w:p>
    <w:p w14:paraId="339FA9CC" w14:textId="57E0253D" w:rsidR="00A82E93" w:rsidRPr="006211E0" w:rsidRDefault="00FB2695" w:rsidP="00A82E93">
      <w:pPr>
        <w:spacing w:after="0" w:line="360" w:lineRule="auto"/>
        <w:jc w:val="center"/>
      </w:pPr>
      <w:r w:rsidRPr="006211E0">
        <w:t xml:space="preserve">Comportamiento de las </w:t>
      </w:r>
      <w:r w:rsidR="00A82E93" w:rsidRPr="006211E0">
        <w:t>redes sociales MICM</w:t>
      </w:r>
    </w:p>
    <w:p w14:paraId="0F41BCDF" w14:textId="4C788DA2" w:rsidR="00A82E93" w:rsidRPr="006211E0" w:rsidRDefault="00A82E93" w:rsidP="00A82E93">
      <w:pPr>
        <w:spacing w:after="0" w:line="360" w:lineRule="auto"/>
        <w:jc w:val="center"/>
      </w:pPr>
      <w:r w:rsidRPr="006211E0">
        <w:t xml:space="preserve">Enero – </w:t>
      </w:r>
      <w:r w:rsidR="00FB2695" w:rsidRPr="006211E0">
        <w:t>N</w:t>
      </w:r>
      <w:r w:rsidRPr="006211E0">
        <w:t>oviembre 2024</w:t>
      </w:r>
    </w:p>
    <w:tbl>
      <w:tblPr>
        <w:tblW w:w="7363"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1633"/>
        <w:gridCol w:w="1462"/>
        <w:gridCol w:w="1586"/>
        <w:gridCol w:w="1222"/>
        <w:gridCol w:w="1460"/>
      </w:tblGrid>
      <w:tr w:rsidR="00FB2695" w:rsidRPr="00FB2695" w14:paraId="7B8BB6BA" w14:textId="77777777" w:rsidTr="00FF7664">
        <w:trPr>
          <w:trHeight w:val="731"/>
          <w:tblHeader/>
          <w:jc w:val="center"/>
        </w:trPr>
        <w:tc>
          <w:tcPr>
            <w:tcW w:w="1633" w:type="dxa"/>
            <w:shd w:val="clear" w:color="auto" w:fill="142F62"/>
            <w:vAlign w:val="center"/>
            <w:hideMark/>
          </w:tcPr>
          <w:p w14:paraId="67F76E9B" w14:textId="77777777" w:rsidR="00A82E93" w:rsidRPr="00FB2695" w:rsidRDefault="00A82E93" w:rsidP="009541E0">
            <w:pPr>
              <w:spacing w:after="0" w:line="360" w:lineRule="auto"/>
              <w:jc w:val="center"/>
              <w:rPr>
                <w:rFonts w:eastAsia="Times New Roman"/>
                <w:b/>
                <w:bCs/>
                <w:color w:val="FFFFFF" w:themeColor="background1"/>
                <w:spacing w:val="0"/>
                <w:lang w:eastAsia="es-DO"/>
              </w:rPr>
            </w:pPr>
            <w:r w:rsidRPr="00FB2695">
              <w:rPr>
                <w:rFonts w:eastAsia="Times New Roman"/>
                <w:b/>
                <w:bCs/>
                <w:color w:val="FFFFFF" w:themeColor="background1"/>
                <w:spacing w:val="0"/>
                <w:lang w:eastAsia="es-DO"/>
              </w:rPr>
              <w:t>Red social</w:t>
            </w:r>
          </w:p>
        </w:tc>
        <w:tc>
          <w:tcPr>
            <w:tcW w:w="1462" w:type="dxa"/>
            <w:shd w:val="clear" w:color="auto" w:fill="142F62"/>
            <w:vAlign w:val="center"/>
            <w:hideMark/>
          </w:tcPr>
          <w:p w14:paraId="1A5B27F9" w14:textId="77777777" w:rsidR="00A82E93" w:rsidRPr="00FB2695" w:rsidRDefault="00A82E93" w:rsidP="009541E0">
            <w:pPr>
              <w:spacing w:after="0" w:line="360" w:lineRule="auto"/>
              <w:jc w:val="center"/>
              <w:rPr>
                <w:rFonts w:eastAsia="Times New Roman"/>
                <w:b/>
                <w:bCs/>
                <w:color w:val="FFFFFF" w:themeColor="background1"/>
                <w:spacing w:val="0"/>
                <w:lang w:eastAsia="es-DO"/>
              </w:rPr>
            </w:pPr>
            <w:r w:rsidRPr="00FB2695">
              <w:rPr>
                <w:rFonts w:eastAsia="Times New Roman"/>
                <w:b/>
                <w:bCs/>
                <w:color w:val="FFFFFF" w:themeColor="background1"/>
                <w:spacing w:val="0"/>
                <w:lang w:eastAsia="es-DO"/>
              </w:rPr>
              <w:t>Seguidores</w:t>
            </w:r>
          </w:p>
        </w:tc>
        <w:tc>
          <w:tcPr>
            <w:tcW w:w="1586" w:type="dxa"/>
            <w:shd w:val="clear" w:color="auto" w:fill="142F62"/>
            <w:vAlign w:val="center"/>
            <w:hideMark/>
          </w:tcPr>
          <w:p w14:paraId="36193201" w14:textId="77777777" w:rsidR="00A82E93" w:rsidRPr="00FB2695" w:rsidRDefault="00A82E93" w:rsidP="009541E0">
            <w:pPr>
              <w:spacing w:after="0" w:line="360" w:lineRule="auto"/>
              <w:jc w:val="center"/>
              <w:rPr>
                <w:rFonts w:eastAsia="Times New Roman"/>
                <w:b/>
                <w:bCs/>
                <w:color w:val="FFFFFF" w:themeColor="background1"/>
                <w:spacing w:val="0"/>
                <w:lang w:eastAsia="es-DO"/>
              </w:rPr>
            </w:pPr>
            <w:r w:rsidRPr="00FB2695">
              <w:rPr>
                <w:rFonts w:eastAsia="Times New Roman"/>
                <w:b/>
                <w:bCs/>
                <w:color w:val="FFFFFF" w:themeColor="background1"/>
                <w:spacing w:val="0"/>
                <w:lang w:eastAsia="es-DO"/>
              </w:rPr>
              <w:t>Interacciones</w:t>
            </w:r>
          </w:p>
        </w:tc>
        <w:tc>
          <w:tcPr>
            <w:tcW w:w="1222" w:type="dxa"/>
            <w:shd w:val="clear" w:color="auto" w:fill="142F62"/>
            <w:vAlign w:val="center"/>
            <w:hideMark/>
          </w:tcPr>
          <w:p w14:paraId="7FA03331" w14:textId="77777777" w:rsidR="00A82E93" w:rsidRPr="00FB2695" w:rsidRDefault="00A82E93" w:rsidP="009541E0">
            <w:pPr>
              <w:spacing w:after="0" w:line="360" w:lineRule="auto"/>
              <w:jc w:val="center"/>
              <w:rPr>
                <w:rFonts w:eastAsia="Times New Roman"/>
                <w:b/>
                <w:bCs/>
                <w:color w:val="FFFFFF" w:themeColor="background1"/>
                <w:spacing w:val="0"/>
                <w:lang w:eastAsia="es-DO"/>
              </w:rPr>
            </w:pPr>
            <w:r w:rsidRPr="00FB2695">
              <w:rPr>
                <w:rFonts w:eastAsia="Times New Roman"/>
                <w:b/>
                <w:bCs/>
                <w:color w:val="FFFFFF" w:themeColor="background1"/>
                <w:spacing w:val="0"/>
                <w:lang w:eastAsia="es-DO"/>
              </w:rPr>
              <w:t>Alcance</w:t>
            </w:r>
          </w:p>
        </w:tc>
        <w:tc>
          <w:tcPr>
            <w:tcW w:w="1460" w:type="dxa"/>
            <w:shd w:val="clear" w:color="auto" w:fill="142F62"/>
            <w:vAlign w:val="center"/>
            <w:hideMark/>
          </w:tcPr>
          <w:p w14:paraId="3FD8CF0B" w14:textId="77777777" w:rsidR="00A82E93" w:rsidRPr="00FB2695" w:rsidRDefault="00A82E93" w:rsidP="009541E0">
            <w:pPr>
              <w:spacing w:after="0" w:line="360" w:lineRule="auto"/>
              <w:jc w:val="center"/>
              <w:rPr>
                <w:rFonts w:eastAsia="Times New Roman"/>
                <w:b/>
                <w:bCs/>
                <w:color w:val="FFFFFF" w:themeColor="background1"/>
                <w:spacing w:val="0"/>
                <w:lang w:eastAsia="es-DO"/>
              </w:rPr>
            </w:pPr>
            <w:r w:rsidRPr="00FB2695">
              <w:rPr>
                <w:rFonts w:eastAsia="Times New Roman"/>
                <w:b/>
                <w:bCs/>
                <w:color w:val="FFFFFF" w:themeColor="background1"/>
                <w:spacing w:val="0"/>
                <w:lang w:eastAsia="es-DO"/>
              </w:rPr>
              <w:t>Impresiones</w:t>
            </w:r>
          </w:p>
        </w:tc>
      </w:tr>
      <w:tr w:rsidR="00FB2695" w:rsidRPr="00FB2695" w14:paraId="18FBC992" w14:textId="77777777" w:rsidTr="00FB2695">
        <w:trPr>
          <w:trHeight w:val="561"/>
          <w:jc w:val="center"/>
        </w:trPr>
        <w:tc>
          <w:tcPr>
            <w:tcW w:w="1633" w:type="dxa"/>
            <w:shd w:val="clear" w:color="auto" w:fill="auto"/>
            <w:vAlign w:val="center"/>
            <w:hideMark/>
          </w:tcPr>
          <w:p w14:paraId="39EE06B1" w14:textId="77777777" w:rsidR="00A82E93" w:rsidRPr="00FB2695" w:rsidRDefault="00A82E93" w:rsidP="009541E0">
            <w:pPr>
              <w:spacing w:after="0" w:line="360" w:lineRule="auto"/>
              <w:jc w:val="both"/>
              <w:rPr>
                <w:rFonts w:eastAsia="Times New Roman"/>
                <w:spacing w:val="0"/>
                <w:lang w:eastAsia="es-DO"/>
              </w:rPr>
            </w:pPr>
            <w:r w:rsidRPr="00FB2695">
              <w:rPr>
                <w:rFonts w:eastAsia="Times New Roman"/>
                <w:spacing w:val="0"/>
                <w:lang w:eastAsia="es-DO"/>
              </w:rPr>
              <w:t>Instagram</w:t>
            </w:r>
          </w:p>
        </w:tc>
        <w:tc>
          <w:tcPr>
            <w:tcW w:w="1462" w:type="dxa"/>
            <w:shd w:val="clear" w:color="auto" w:fill="auto"/>
            <w:vAlign w:val="center"/>
            <w:hideMark/>
          </w:tcPr>
          <w:p w14:paraId="7B83775C"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148,850</w:t>
            </w:r>
          </w:p>
        </w:tc>
        <w:tc>
          <w:tcPr>
            <w:tcW w:w="1586" w:type="dxa"/>
            <w:shd w:val="clear" w:color="auto" w:fill="auto"/>
            <w:vAlign w:val="center"/>
            <w:hideMark/>
          </w:tcPr>
          <w:p w14:paraId="7D86F410"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122,146</w:t>
            </w:r>
          </w:p>
        </w:tc>
        <w:tc>
          <w:tcPr>
            <w:tcW w:w="1222" w:type="dxa"/>
            <w:shd w:val="clear" w:color="auto" w:fill="auto"/>
            <w:vAlign w:val="center"/>
            <w:hideMark/>
          </w:tcPr>
          <w:p w14:paraId="3D4DFC87"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457,886</w:t>
            </w:r>
          </w:p>
        </w:tc>
        <w:tc>
          <w:tcPr>
            <w:tcW w:w="1460" w:type="dxa"/>
            <w:shd w:val="clear" w:color="auto" w:fill="auto"/>
            <w:vAlign w:val="center"/>
            <w:hideMark/>
          </w:tcPr>
          <w:p w14:paraId="73DDA47A"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3,850,000</w:t>
            </w:r>
          </w:p>
        </w:tc>
      </w:tr>
      <w:tr w:rsidR="00FB2695" w:rsidRPr="00FB2695" w14:paraId="06811012" w14:textId="77777777" w:rsidTr="00FB2695">
        <w:trPr>
          <w:trHeight w:val="561"/>
          <w:jc w:val="center"/>
        </w:trPr>
        <w:tc>
          <w:tcPr>
            <w:tcW w:w="1633" w:type="dxa"/>
            <w:shd w:val="clear" w:color="auto" w:fill="auto"/>
            <w:vAlign w:val="center"/>
            <w:hideMark/>
          </w:tcPr>
          <w:p w14:paraId="0E709339" w14:textId="77777777" w:rsidR="00A82E93" w:rsidRPr="00FB2695" w:rsidRDefault="00A82E93" w:rsidP="009541E0">
            <w:pPr>
              <w:spacing w:after="0" w:line="360" w:lineRule="auto"/>
              <w:jc w:val="both"/>
              <w:rPr>
                <w:rFonts w:eastAsia="Times New Roman"/>
                <w:spacing w:val="0"/>
                <w:lang w:eastAsia="es-DO"/>
              </w:rPr>
            </w:pPr>
            <w:r w:rsidRPr="00FB2695">
              <w:rPr>
                <w:rFonts w:eastAsia="Times New Roman"/>
                <w:spacing w:val="0"/>
                <w:lang w:eastAsia="es-DO"/>
              </w:rPr>
              <w:t>Facebook</w:t>
            </w:r>
          </w:p>
        </w:tc>
        <w:tc>
          <w:tcPr>
            <w:tcW w:w="1462" w:type="dxa"/>
            <w:shd w:val="clear" w:color="auto" w:fill="auto"/>
            <w:vAlign w:val="center"/>
            <w:hideMark/>
          </w:tcPr>
          <w:p w14:paraId="0FCCB97E"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66,670</w:t>
            </w:r>
          </w:p>
        </w:tc>
        <w:tc>
          <w:tcPr>
            <w:tcW w:w="1586" w:type="dxa"/>
            <w:shd w:val="clear" w:color="auto" w:fill="auto"/>
            <w:vAlign w:val="center"/>
            <w:hideMark/>
          </w:tcPr>
          <w:p w14:paraId="3BF4CAB3"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34,141</w:t>
            </w:r>
          </w:p>
        </w:tc>
        <w:tc>
          <w:tcPr>
            <w:tcW w:w="1222" w:type="dxa"/>
            <w:shd w:val="clear" w:color="auto" w:fill="auto"/>
            <w:vAlign w:val="center"/>
            <w:hideMark/>
          </w:tcPr>
          <w:p w14:paraId="39110A26"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1,200,000</w:t>
            </w:r>
          </w:p>
        </w:tc>
        <w:tc>
          <w:tcPr>
            <w:tcW w:w="1460" w:type="dxa"/>
            <w:shd w:val="clear" w:color="auto" w:fill="auto"/>
            <w:vAlign w:val="center"/>
            <w:hideMark/>
          </w:tcPr>
          <w:p w14:paraId="5DBF1477"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3,453,130</w:t>
            </w:r>
          </w:p>
        </w:tc>
      </w:tr>
      <w:tr w:rsidR="00FB2695" w:rsidRPr="00FB2695" w14:paraId="44A1E0DA" w14:textId="77777777" w:rsidTr="00FB2695">
        <w:trPr>
          <w:trHeight w:val="561"/>
          <w:jc w:val="center"/>
        </w:trPr>
        <w:tc>
          <w:tcPr>
            <w:tcW w:w="1633" w:type="dxa"/>
            <w:shd w:val="clear" w:color="auto" w:fill="auto"/>
            <w:vAlign w:val="center"/>
            <w:hideMark/>
          </w:tcPr>
          <w:p w14:paraId="2052392A" w14:textId="77777777" w:rsidR="00A82E93" w:rsidRPr="00FB2695" w:rsidRDefault="00A82E93" w:rsidP="009541E0">
            <w:pPr>
              <w:spacing w:after="0" w:line="360" w:lineRule="auto"/>
              <w:jc w:val="both"/>
              <w:rPr>
                <w:rFonts w:eastAsia="Times New Roman"/>
                <w:spacing w:val="0"/>
                <w:lang w:eastAsia="es-DO"/>
              </w:rPr>
            </w:pPr>
            <w:r w:rsidRPr="00FB2695">
              <w:rPr>
                <w:rFonts w:eastAsia="Times New Roman"/>
                <w:spacing w:val="0"/>
                <w:lang w:eastAsia="es-DO"/>
              </w:rPr>
              <w:t>Twitter</w:t>
            </w:r>
          </w:p>
        </w:tc>
        <w:tc>
          <w:tcPr>
            <w:tcW w:w="1462" w:type="dxa"/>
            <w:shd w:val="clear" w:color="auto" w:fill="auto"/>
            <w:vAlign w:val="center"/>
            <w:hideMark/>
          </w:tcPr>
          <w:p w14:paraId="0D67C3B2"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143,180</w:t>
            </w:r>
          </w:p>
        </w:tc>
        <w:tc>
          <w:tcPr>
            <w:tcW w:w="1586" w:type="dxa"/>
            <w:shd w:val="clear" w:color="auto" w:fill="auto"/>
            <w:vAlign w:val="center"/>
            <w:hideMark/>
          </w:tcPr>
          <w:p w14:paraId="60CB496C"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70,715</w:t>
            </w:r>
          </w:p>
        </w:tc>
        <w:tc>
          <w:tcPr>
            <w:tcW w:w="1222" w:type="dxa"/>
            <w:shd w:val="clear" w:color="auto" w:fill="auto"/>
            <w:vAlign w:val="center"/>
            <w:hideMark/>
          </w:tcPr>
          <w:p w14:paraId="71CC9231"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N/A</w:t>
            </w:r>
          </w:p>
        </w:tc>
        <w:tc>
          <w:tcPr>
            <w:tcW w:w="1460" w:type="dxa"/>
            <w:shd w:val="clear" w:color="auto" w:fill="auto"/>
            <w:vAlign w:val="center"/>
            <w:hideMark/>
          </w:tcPr>
          <w:p w14:paraId="50115976" w14:textId="77777777" w:rsidR="00A82E93" w:rsidRPr="00FB2695" w:rsidRDefault="00A82E93" w:rsidP="009541E0">
            <w:pPr>
              <w:spacing w:after="0" w:line="360" w:lineRule="auto"/>
              <w:jc w:val="center"/>
              <w:rPr>
                <w:rFonts w:eastAsia="Times New Roman"/>
                <w:spacing w:val="0"/>
                <w:lang w:eastAsia="es-DO"/>
              </w:rPr>
            </w:pPr>
            <w:r w:rsidRPr="00FB2695">
              <w:rPr>
                <w:rFonts w:eastAsia="Times New Roman"/>
                <w:spacing w:val="0"/>
                <w:lang w:eastAsia="es-DO"/>
              </w:rPr>
              <w:t>871,141</w:t>
            </w:r>
          </w:p>
        </w:tc>
      </w:tr>
      <w:tr w:rsidR="00FB2695" w:rsidRPr="00FB2695" w14:paraId="0035456A" w14:textId="77777777" w:rsidTr="00FB2695">
        <w:trPr>
          <w:trHeight w:val="561"/>
          <w:jc w:val="center"/>
        </w:trPr>
        <w:tc>
          <w:tcPr>
            <w:tcW w:w="1633" w:type="dxa"/>
            <w:shd w:val="clear" w:color="auto" w:fill="auto"/>
            <w:vAlign w:val="center"/>
            <w:hideMark/>
          </w:tcPr>
          <w:p w14:paraId="113BF4FF" w14:textId="77777777" w:rsidR="00A82E93" w:rsidRPr="00FB2695" w:rsidRDefault="00A82E93" w:rsidP="009541E0">
            <w:pPr>
              <w:spacing w:after="0" w:line="360" w:lineRule="auto"/>
              <w:jc w:val="center"/>
              <w:rPr>
                <w:rFonts w:eastAsia="Times New Roman"/>
                <w:b/>
                <w:bCs/>
                <w:spacing w:val="0"/>
                <w:lang w:eastAsia="es-DO"/>
              </w:rPr>
            </w:pPr>
            <w:r w:rsidRPr="00FB2695">
              <w:rPr>
                <w:rFonts w:eastAsia="Times New Roman"/>
                <w:b/>
                <w:bCs/>
                <w:spacing w:val="0"/>
                <w:lang w:eastAsia="es-DO"/>
              </w:rPr>
              <w:t>TOTAL</w:t>
            </w:r>
          </w:p>
        </w:tc>
        <w:tc>
          <w:tcPr>
            <w:tcW w:w="1462" w:type="dxa"/>
            <w:shd w:val="clear" w:color="auto" w:fill="auto"/>
            <w:vAlign w:val="center"/>
            <w:hideMark/>
          </w:tcPr>
          <w:p w14:paraId="4432A065" w14:textId="77777777" w:rsidR="00A82E93" w:rsidRPr="00FB2695" w:rsidRDefault="00A82E93" w:rsidP="009541E0">
            <w:pPr>
              <w:spacing w:after="0" w:line="360" w:lineRule="auto"/>
              <w:jc w:val="center"/>
              <w:rPr>
                <w:rFonts w:eastAsia="Times New Roman"/>
                <w:b/>
                <w:bCs/>
                <w:spacing w:val="0"/>
                <w:lang w:eastAsia="es-DO"/>
              </w:rPr>
            </w:pPr>
            <w:r w:rsidRPr="00FB2695">
              <w:rPr>
                <w:rFonts w:eastAsia="Times New Roman"/>
                <w:b/>
                <w:bCs/>
                <w:spacing w:val="0"/>
                <w:lang w:eastAsia="es-DO"/>
              </w:rPr>
              <w:t>358,700</w:t>
            </w:r>
          </w:p>
        </w:tc>
        <w:tc>
          <w:tcPr>
            <w:tcW w:w="1586" w:type="dxa"/>
            <w:shd w:val="clear" w:color="auto" w:fill="auto"/>
            <w:vAlign w:val="center"/>
            <w:hideMark/>
          </w:tcPr>
          <w:p w14:paraId="654020A6" w14:textId="77777777" w:rsidR="00A82E93" w:rsidRPr="00FB2695" w:rsidRDefault="00A82E93" w:rsidP="009541E0">
            <w:pPr>
              <w:spacing w:after="0" w:line="360" w:lineRule="auto"/>
              <w:jc w:val="center"/>
              <w:rPr>
                <w:rFonts w:eastAsia="Times New Roman"/>
                <w:b/>
                <w:bCs/>
                <w:spacing w:val="0"/>
                <w:lang w:eastAsia="es-DO"/>
              </w:rPr>
            </w:pPr>
            <w:r w:rsidRPr="00FB2695">
              <w:rPr>
                <w:rFonts w:eastAsia="Times New Roman"/>
                <w:b/>
                <w:bCs/>
                <w:spacing w:val="0"/>
                <w:lang w:eastAsia="es-DO"/>
              </w:rPr>
              <w:t>227,002</w:t>
            </w:r>
          </w:p>
        </w:tc>
        <w:tc>
          <w:tcPr>
            <w:tcW w:w="1222" w:type="dxa"/>
            <w:shd w:val="clear" w:color="auto" w:fill="auto"/>
            <w:vAlign w:val="center"/>
            <w:hideMark/>
          </w:tcPr>
          <w:p w14:paraId="683177F7" w14:textId="77777777" w:rsidR="00A82E93" w:rsidRPr="00FB2695" w:rsidRDefault="00A82E93" w:rsidP="009541E0">
            <w:pPr>
              <w:spacing w:after="0" w:line="360" w:lineRule="auto"/>
              <w:jc w:val="center"/>
              <w:rPr>
                <w:rFonts w:eastAsia="Times New Roman"/>
                <w:b/>
                <w:bCs/>
                <w:spacing w:val="0"/>
                <w:lang w:eastAsia="es-DO"/>
              </w:rPr>
            </w:pPr>
            <w:r w:rsidRPr="00FB2695">
              <w:rPr>
                <w:rFonts w:eastAsia="Times New Roman"/>
                <w:b/>
                <w:bCs/>
                <w:spacing w:val="0"/>
                <w:lang w:eastAsia="es-DO"/>
              </w:rPr>
              <w:t>2,171,586</w:t>
            </w:r>
          </w:p>
        </w:tc>
        <w:tc>
          <w:tcPr>
            <w:tcW w:w="1460" w:type="dxa"/>
            <w:shd w:val="clear" w:color="auto" w:fill="auto"/>
            <w:vAlign w:val="center"/>
            <w:hideMark/>
          </w:tcPr>
          <w:p w14:paraId="4CD41BA4" w14:textId="77777777" w:rsidR="00A82E93" w:rsidRPr="00FB2695" w:rsidRDefault="00A82E93" w:rsidP="009541E0">
            <w:pPr>
              <w:spacing w:after="0" w:line="360" w:lineRule="auto"/>
              <w:jc w:val="center"/>
              <w:rPr>
                <w:rFonts w:eastAsia="Times New Roman"/>
                <w:b/>
                <w:bCs/>
                <w:spacing w:val="0"/>
                <w:lang w:eastAsia="es-DO"/>
              </w:rPr>
            </w:pPr>
            <w:r w:rsidRPr="00FB2695">
              <w:rPr>
                <w:rFonts w:eastAsia="Times New Roman"/>
                <w:b/>
                <w:bCs/>
                <w:spacing w:val="0"/>
                <w:lang w:eastAsia="es-DO"/>
              </w:rPr>
              <w:t>8,174,271</w:t>
            </w:r>
          </w:p>
        </w:tc>
      </w:tr>
    </w:tbl>
    <w:p w14:paraId="16B49707" w14:textId="77777777" w:rsidR="00A82E93" w:rsidRPr="006211E0" w:rsidRDefault="00A82E93" w:rsidP="00FB2695">
      <w:pPr>
        <w:spacing w:line="360" w:lineRule="auto"/>
        <w:ind w:firstLine="284"/>
        <w:jc w:val="both"/>
        <w:rPr>
          <w:i/>
          <w:iCs/>
          <w:sz w:val="18"/>
          <w:szCs w:val="18"/>
          <w:lang w:eastAsia="es-DO"/>
        </w:rPr>
      </w:pPr>
      <w:r w:rsidRPr="006211E0">
        <w:rPr>
          <w:i/>
          <w:iCs/>
          <w:sz w:val="18"/>
          <w:szCs w:val="18"/>
          <w:lang w:eastAsia="es-DO"/>
        </w:rPr>
        <w:t>Fuente: Dirección de Comunicaciones MICM. -</w:t>
      </w:r>
    </w:p>
    <w:p w14:paraId="29129EC5" w14:textId="1720A885" w:rsidR="00A82E93" w:rsidRPr="006211E0" w:rsidRDefault="00A82E93" w:rsidP="00A82E93">
      <w:pPr>
        <w:spacing w:line="360" w:lineRule="auto"/>
        <w:jc w:val="both"/>
        <w:rPr>
          <w:lang w:eastAsia="es-DO"/>
        </w:rPr>
      </w:pPr>
      <w:r w:rsidRPr="006211E0">
        <w:rPr>
          <w:lang w:eastAsia="es-DO"/>
        </w:rPr>
        <w:t>El contenido que se ofrec</w:t>
      </w:r>
      <w:r w:rsidR="00FF7664" w:rsidRPr="006211E0">
        <w:rPr>
          <w:lang w:eastAsia="es-DO"/>
        </w:rPr>
        <w:t>ió</w:t>
      </w:r>
      <w:r w:rsidRPr="006211E0">
        <w:rPr>
          <w:lang w:eastAsia="es-DO"/>
        </w:rPr>
        <w:t xml:space="preserve"> en las redes sociales generó interés a una importante demografía de personas que se interesa</w:t>
      </w:r>
      <w:r w:rsidR="00FF7664" w:rsidRPr="006211E0">
        <w:rPr>
          <w:lang w:eastAsia="es-DO"/>
        </w:rPr>
        <w:t>ron</w:t>
      </w:r>
      <w:r w:rsidRPr="006211E0">
        <w:rPr>
          <w:lang w:eastAsia="es-DO"/>
        </w:rPr>
        <w:t xml:space="preserve"> por las informaciones que se ofrecen</w:t>
      </w:r>
      <w:r w:rsidR="00FB2695" w:rsidRPr="006211E0">
        <w:rPr>
          <w:lang w:eastAsia="es-DO"/>
        </w:rPr>
        <w:t xml:space="preserve"> en </w:t>
      </w:r>
      <w:r w:rsidR="00FF7664" w:rsidRPr="006211E0">
        <w:rPr>
          <w:lang w:eastAsia="es-DO"/>
        </w:rPr>
        <w:t>el Ministerio</w:t>
      </w:r>
      <w:r w:rsidRPr="006211E0">
        <w:rPr>
          <w:lang w:eastAsia="es-DO"/>
        </w:rPr>
        <w:t>. A continuación, el resumen:</w:t>
      </w:r>
    </w:p>
    <w:p w14:paraId="1F85D28E" w14:textId="51581F9F" w:rsidR="00A82E93" w:rsidRPr="006211E0" w:rsidRDefault="00A82E93" w:rsidP="00A82E93">
      <w:pPr>
        <w:spacing w:after="0" w:line="360" w:lineRule="auto"/>
        <w:jc w:val="center"/>
        <w:rPr>
          <w:b/>
          <w:bCs/>
          <w:lang w:eastAsia="es-DO"/>
        </w:rPr>
      </w:pPr>
      <w:r w:rsidRPr="006211E0">
        <w:rPr>
          <w:b/>
          <w:bCs/>
          <w:lang w:eastAsia="es-DO"/>
        </w:rPr>
        <w:t xml:space="preserve">Tabla No.  </w:t>
      </w:r>
      <w:r w:rsidRPr="006211E0">
        <w:rPr>
          <w:b/>
          <w:bCs/>
          <w:lang w:eastAsia="es-DO"/>
        </w:rPr>
        <w:fldChar w:fldCharType="begin"/>
      </w:r>
      <w:r w:rsidRPr="006211E0">
        <w:rPr>
          <w:b/>
          <w:bCs/>
          <w:lang w:eastAsia="es-DO"/>
        </w:rPr>
        <w:instrText xml:space="preserve"> SEQ Tabla_No._ \* ARABIC </w:instrText>
      </w:r>
      <w:r w:rsidRPr="006211E0">
        <w:rPr>
          <w:b/>
          <w:bCs/>
          <w:lang w:eastAsia="es-DO"/>
        </w:rPr>
        <w:fldChar w:fldCharType="separate"/>
      </w:r>
      <w:r w:rsidR="00FD2D38">
        <w:rPr>
          <w:b/>
          <w:bCs/>
          <w:noProof/>
          <w:lang w:eastAsia="es-DO"/>
        </w:rPr>
        <w:t>57</w:t>
      </w:r>
      <w:r w:rsidRPr="006211E0">
        <w:rPr>
          <w:b/>
          <w:bCs/>
          <w:lang w:eastAsia="es-DO"/>
        </w:rPr>
        <w:fldChar w:fldCharType="end"/>
      </w:r>
    </w:p>
    <w:p w14:paraId="6BEB5D56" w14:textId="77777777" w:rsidR="00A82E93" w:rsidRPr="006211E0" w:rsidRDefault="00A82E93" w:rsidP="00A82E93">
      <w:pPr>
        <w:spacing w:after="0" w:line="360" w:lineRule="auto"/>
        <w:jc w:val="center"/>
        <w:rPr>
          <w:lang w:eastAsia="es-DO"/>
        </w:rPr>
      </w:pPr>
      <w:r w:rsidRPr="006211E0">
        <w:rPr>
          <w:lang w:eastAsia="es-DO"/>
        </w:rPr>
        <w:t>Desagregación por género de acceso a las redes sociales</w:t>
      </w:r>
    </w:p>
    <w:p w14:paraId="3F689E95" w14:textId="77777777" w:rsidR="00A82E93" w:rsidRPr="006211E0" w:rsidRDefault="00A82E93" w:rsidP="00A82E93">
      <w:pPr>
        <w:spacing w:after="0" w:line="360" w:lineRule="auto"/>
        <w:jc w:val="center"/>
        <w:rPr>
          <w:lang w:eastAsia="es-DO"/>
        </w:rPr>
      </w:pPr>
      <w:r w:rsidRPr="006211E0">
        <w:rPr>
          <w:lang w:eastAsia="es-DO"/>
        </w:rPr>
        <w:t>Enero - noviembre 2024</w:t>
      </w:r>
    </w:p>
    <w:tbl>
      <w:tblPr>
        <w:tblStyle w:val="Tablaconcuadrcula"/>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235"/>
        <w:gridCol w:w="1404"/>
        <w:gridCol w:w="1676"/>
      </w:tblGrid>
      <w:tr w:rsidR="00A82E93" w:rsidRPr="00FB2695" w14:paraId="35C7F2E9" w14:textId="77777777" w:rsidTr="00FF7664">
        <w:trPr>
          <w:trHeight w:val="517"/>
          <w:jc w:val="center"/>
        </w:trPr>
        <w:tc>
          <w:tcPr>
            <w:tcW w:w="2235" w:type="dxa"/>
            <w:shd w:val="clear" w:color="auto" w:fill="142F62"/>
          </w:tcPr>
          <w:p w14:paraId="2B989B2A" w14:textId="77777777" w:rsidR="00A82E93" w:rsidRPr="00FB2695" w:rsidRDefault="00A82E93" w:rsidP="00FB2695">
            <w:pPr>
              <w:spacing w:line="360" w:lineRule="auto"/>
              <w:rPr>
                <w:rFonts w:ascii="Times New Roman" w:hAnsi="Times New Roman" w:cs="Times New Roman"/>
                <w:b/>
                <w:bCs/>
                <w:color w:val="FFFFFF" w:themeColor="background1"/>
              </w:rPr>
            </w:pPr>
            <w:r w:rsidRPr="00FB2695">
              <w:rPr>
                <w:rFonts w:ascii="Times New Roman" w:hAnsi="Times New Roman" w:cs="Times New Roman"/>
                <w:b/>
                <w:bCs/>
                <w:color w:val="FFFFFF" w:themeColor="background1"/>
              </w:rPr>
              <w:t>Género</w:t>
            </w:r>
          </w:p>
        </w:tc>
        <w:tc>
          <w:tcPr>
            <w:tcW w:w="1404" w:type="dxa"/>
            <w:shd w:val="clear" w:color="auto" w:fill="142F62"/>
          </w:tcPr>
          <w:p w14:paraId="1885565A" w14:textId="77777777" w:rsidR="00A82E93" w:rsidRPr="00FB2695" w:rsidRDefault="00A82E93" w:rsidP="00FB2695">
            <w:pPr>
              <w:spacing w:line="360" w:lineRule="auto"/>
              <w:rPr>
                <w:rFonts w:ascii="Times New Roman" w:hAnsi="Times New Roman" w:cs="Times New Roman"/>
                <w:b/>
                <w:bCs/>
                <w:color w:val="FFFFFF" w:themeColor="background1"/>
              </w:rPr>
            </w:pPr>
            <w:r w:rsidRPr="00FB2695">
              <w:rPr>
                <w:rFonts w:ascii="Times New Roman" w:hAnsi="Times New Roman" w:cs="Times New Roman"/>
                <w:b/>
                <w:bCs/>
                <w:color w:val="FFFFFF" w:themeColor="background1"/>
              </w:rPr>
              <w:t>Facebook</w:t>
            </w:r>
          </w:p>
        </w:tc>
        <w:tc>
          <w:tcPr>
            <w:tcW w:w="1676" w:type="dxa"/>
            <w:shd w:val="clear" w:color="auto" w:fill="142F62"/>
          </w:tcPr>
          <w:p w14:paraId="4E4E8818" w14:textId="77777777" w:rsidR="00A82E93" w:rsidRPr="00FB2695" w:rsidRDefault="00A82E93" w:rsidP="00FB2695">
            <w:pPr>
              <w:spacing w:line="360" w:lineRule="auto"/>
              <w:rPr>
                <w:rFonts w:ascii="Times New Roman" w:hAnsi="Times New Roman" w:cs="Times New Roman"/>
                <w:b/>
                <w:bCs/>
                <w:color w:val="FFFFFF" w:themeColor="background1"/>
              </w:rPr>
            </w:pPr>
            <w:r w:rsidRPr="00FB2695">
              <w:rPr>
                <w:rFonts w:ascii="Times New Roman" w:hAnsi="Times New Roman" w:cs="Times New Roman"/>
                <w:b/>
                <w:bCs/>
                <w:color w:val="FFFFFF" w:themeColor="background1"/>
              </w:rPr>
              <w:t>Instagram</w:t>
            </w:r>
          </w:p>
        </w:tc>
      </w:tr>
      <w:tr w:rsidR="00A82E93" w:rsidRPr="00FB2695" w14:paraId="5CFEB171" w14:textId="77777777" w:rsidTr="00FF7664">
        <w:trPr>
          <w:trHeight w:val="517"/>
          <w:jc w:val="center"/>
        </w:trPr>
        <w:tc>
          <w:tcPr>
            <w:tcW w:w="2235" w:type="dxa"/>
          </w:tcPr>
          <w:p w14:paraId="52BEA797" w14:textId="77777777" w:rsidR="00A82E93" w:rsidRPr="00C80743" w:rsidRDefault="00A82E93" w:rsidP="00FB2695">
            <w:pPr>
              <w:spacing w:line="360" w:lineRule="auto"/>
              <w:rPr>
                <w:rFonts w:ascii="Times New Roman" w:hAnsi="Times New Roman" w:cs="Times New Roman"/>
                <w:color w:val="767171" w:themeColor="background2" w:themeShade="80"/>
              </w:rPr>
            </w:pPr>
            <w:r w:rsidRPr="00C80743">
              <w:rPr>
                <w:rFonts w:ascii="Times New Roman" w:hAnsi="Times New Roman" w:cs="Times New Roman"/>
                <w:color w:val="767171" w:themeColor="background2" w:themeShade="80"/>
              </w:rPr>
              <w:t>Hombre</w:t>
            </w:r>
          </w:p>
        </w:tc>
        <w:tc>
          <w:tcPr>
            <w:tcW w:w="1404" w:type="dxa"/>
          </w:tcPr>
          <w:p w14:paraId="7730289D" w14:textId="77777777" w:rsidR="00A82E93" w:rsidRPr="00FB2695" w:rsidRDefault="00A82E93" w:rsidP="00C80743">
            <w:pPr>
              <w:spacing w:line="360" w:lineRule="auto"/>
              <w:jc w:val="center"/>
              <w:rPr>
                <w:rFonts w:ascii="Times New Roman" w:hAnsi="Times New Roman" w:cs="Times New Roman"/>
                <w:color w:val="767171" w:themeColor="background2" w:themeShade="80"/>
              </w:rPr>
            </w:pPr>
            <w:r w:rsidRPr="00FB2695">
              <w:rPr>
                <w:rFonts w:ascii="Times New Roman" w:hAnsi="Times New Roman" w:cs="Times New Roman"/>
                <w:color w:val="767171" w:themeColor="background2" w:themeShade="80"/>
              </w:rPr>
              <w:t>41.88%</w:t>
            </w:r>
          </w:p>
        </w:tc>
        <w:tc>
          <w:tcPr>
            <w:tcW w:w="1676" w:type="dxa"/>
          </w:tcPr>
          <w:p w14:paraId="0D930A4C" w14:textId="77777777" w:rsidR="00A82E93" w:rsidRPr="00FB2695" w:rsidRDefault="00A82E93" w:rsidP="00C80743">
            <w:pPr>
              <w:spacing w:line="360" w:lineRule="auto"/>
              <w:jc w:val="center"/>
              <w:rPr>
                <w:rFonts w:ascii="Times New Roman" w:hAnsi="Times New Roman" w:cs="Times New Roman"/>
                <w:color w:val="767171" w:themeColor="background2" w:themeShade="80"/>
              </w:rPr>
            </w:pPr>
            <w:r w:rsidRPr="00FB2695">
              <w:rPr>
                <w:rFonts w:ascii="Times New Roman" w:hAnsi="Times New Roman" w:cs="Times New Roman"/>
                <w:color w:val="767171" w:themeColor="background2" w:themeShade="80"/>
              </w:rPr>
              <w:t>41.88%</w:t>
            </w:r>
          </w:p>
        </w:tc>
      </w:tr>
      <w:tr w:rsidR="00A82E93" w:rsidRPr="00FB2695" w14:paraId="226B742C" w14:textId="77777777" w:rsidTr="00FF7664">
        <w:trPr>
          <w:trHeight w:val="502"/>
          <w:jc w:val="center"/>
        </w:trPr>
        <w:tc>
          <w:tcPr>
            <w:tcW w:w="2235" w:type="dxa"/>
          </w:tcPr>
          <w:p w14:paraId="31EA1FDB" w14:textId="77777777" w:rsidR="00A82E93" w:rsidRPr="00C80743" w:rsidRDefault="00A82E93" w:rsidP="00FB2695">
            <w:pPr>
              <w:spacing w:line="360" w:lineRule="auto"/>
              <w:rPr>
                <w:rFonts w:ascii="Times New Roman" w:hAnsi="Times New Roman" w:cs="Times New Roman"/>
                <w:color w:val="767171" w:themeColor="background2" w:themeShade="80"/>
              </w:rPr>
            </w:pPr>
            <w:r w:rsidRPr="00C80743">
              <w:rPr>
                <w:rFonts w:ascii="Times New Roman" w:hAnsi="Times New Roman" w:cs="Times New Roman"/>
                <w:color w:val="767171" w:themeColor="background2" w:themeShade="80"/>
              </w:rPr>
              <w:t>Mujer</w:t>
            </w:r>
          </w:p>
        </w:tc>
        <w:tc>
          <w:tcPr>
            <w:tcW w:w="1404" w:type="dxa"/>
          </w:tcPr>
          <w:p w14:paraId="7DD4EC4C" w14:textId="77777777" w:rsidR="00A82E93" w:rsidRPr="00FB2695" w:rsidRDefault="00A82E93" w:rsidP="00C80743">
            <w:pPr>
              <w:spacing w:line="360" w:lineRule="auto"/>
              <w:jc w:val="center"/>
              <w:rPr>
                <w:rFonts w:ascii="Times New Roman" w:hAnsi="Times New Roman" w:cs="Times New Roman"/>
                <w:color w:val="767171" w:themeColor="background2" w:themeShade="80"/>
              </w:rPr>
            </w:pPr>
            <w:r w:rsidRPr="00FB2695">
              <w:rPr>
                <w:rFonts w:ascii="Times New Roman" w:hAnsi="Times New Roman" w:cs="Times New Roman"/>
                <w:color w:val="767171" w:themeColor="background2" w:themeShade="80"/>
              </w:rPr>
              <w:t>47.23 %</w:t>
            </w:r>
          </w:p>
        </w:tc>
        <w:tc>
          <w:tcPr>
            <w:tcW w:w="1676" w:type="dxa"/>
          </w:tcPr>
          <w:p w14:paraId="6C7A1458" w14:textId="77777777" w:rsidR="00A82E93" w:rsidRPr="00FB2695" w:rsidRDefault="00A82E93" w:rsidP="00C80743">
            <w:pPr>
              <w:spacing w:line="360" w:lineRule="auto"/>
              <w:jc w:val="center"/>
              <w:rPr>
                <w:rFonts w:ascii="Times New Roman" w:hAnsi="Times New Roman" w:cs="Times New Roman"/>
                <w:color w:val="767171" w:themeColor="background2" w:themeShade="80"/>
              </w:rPr>
            </w:pPr>
            <w:r w:rsidRPr="00FB2695">
              <w:rPr>
                <w:rFonts w:ascii="Times New Roman" w:hAnsi="Times New Roman" w:cs="Times New Roman"/>
                <w:color w:val="767171" w:themeColor="background2" w:themeShade="80"/>
              </w:rPr>
              <w:t>47.23 %</w:t>
            </w:r>
          </w:p>
        </w:tc>
      </w:tr>
      <w:tr w:rsidR="00A82E93" w:rsidRPr="00FB2695" w14:paraId="34982AD3" w14:textId="77777777" w:rsidTr="00FF7664">
        <w:trPr>
          <w:trHeight w:val="517"/>
          <w:jc w:val="center"/>
        </w:trPr>
        <w:tc>
          <w:tcPr>
            <w:tcW w:w="2235" w:type="dxa"/>
          </w:tcPr>
          <w:p w14:paraId="0F548DBC" w14:textId="77777777" w:rsidR="00A82E93" w:rsidRPr="00C80743" w:rsidRDefault="00A82E93" w:rsidP="00FB2695">
            <w:pPr>
              <w:spacing w:line="360" w:lineRule="auto"/>
              <w:rPr>
                <w:rFonts w:ascii="Times New Roman" w:hAnsi="Times New Roman" w:cs="Times New Roman"/>
                <w:color w:val="767171" w:themeColor="background2" w:themeShade="80"/>
              </w:rPr>
            </w:pPr>
            <w:r w:rsidRPr="00C80743">
              <w:rPr>
                <w:rFonts w:ascii="Times New Roman" w:hAnsi="Times New Roman" w:cs="Times New Roman"/>
                <w:color w:val="767171" w:themeColor="background2" w:themeShade="80"/>
              </w:rPr>
              <w:t>Desconocido</w:t>
            </w:r>
          </w:p>
        </w:tc>
        <w:tc>
          <w:tcPr>
            <w:tcW w:w="1404" w:type="dxa"/>
          </w:tcPr>
          <w:p w14:paraId="39CE1F4B" w14:textId="77777777" w:rsidR="00A82E93" w:rsidRPr="00FB2695" w:rsidRDefault="00A82E93" w:rsidP="00C80743">
            <w:pPr>
              <w:spacing w:line="360" w:lineRule="auto"/>
              <w:jc w:val="center"/>
              <w:rPr>
                <w:rFonts w:ascii="Times New Roman" w:hAnsi="Times New Roman" w:cs="Times New Roman"/>
                <w:color w:val="767171" w:themeColor="background2" w:themeShade="80"/>
              </w:rPr>
            </w:pPr>
            <w:r w:rsidRPr="00FB2695">
              <w:rPr>
                <w:rFonts w:ascii="Times New Roman" w:hAnsi="Times New Roman" w:cs="Times New Roman"/>
                <w:color w:val="767171" w:themeColor="background2" w:themeShade="80"/>
              </w:rPr>
              <w:t>10.89%</w:t>
            </w:r>
          </w:p>
        </w:tc>
        <w:tc>
          <w:tcPr>
            <w:tcW w:w="1676" w:type="dxa"/>
          </w:tcPr>
          <w:p w14:paraId="33934A5A" w14:textId="77777777" w:rsidR="00A82E93" w:rsidRPr="00FB2695" w:rsidRDefault="00A82E93" w:rsidP="00C80743">
            <w:pPr>
              <w:spacing w:line="360" w:lineRule="auto"/>
              <w:jc w:val="center"/>
              <w:rPr>
                <w:rFonts w:ascii="Times New Roman" w:hAnsi="Times New Roman" w:cs="Times New Roman"/>
                <w:color w:val="767171" w:themeColor="background2" w:themeShade="80"/>
              </w:rPr>
            </w:pPr>
            <w:r w:rsidRPr="00FB2695">
              <w:rPr>
                <w:rFonts w:ascii="Times New Roman" w:hAnsi="Times New Roman" w:cs="Times New Roman"/>
                <w:color w:val="767171" w:themeColor="background2" w:themeShade="80"/>
              </w:rPr>
              <w:t>10.89%</w:t>
            </w:r>
          </w:p>
        </w:tc>
      </w:tr>
    </w:tbl>
    <w:p w14:paraId="4CAFA91C" w14:textId="77777777" w:rsidR="00A82E93" w:rsidRPr="00D467FB" w:rsidRDefault="00A82E93" w:rsidP="00A82E93">
      <w:pPr>
        <w:spacing w:line="360" w:lineRule="auto"/>
        <w:ind w:firstLine="567"/>
        <w:jc w:val="both"/>
        <w:rPr>
          <w:i/>
          <w:iCs/>
          <w:color w:val="747171"/>
          <w:sz w:val="18"/>
          <w:szCs w:val="18"/>
          <w:lang w:eastAsia="es-DO"/>
        </w:rPr>
      </w:pPr>
      <w:r w:rsidRPr="00D467FB">
        <w:rPr>
          <w:color w:val="747171"/>
          <w:lang w:eastAsia="es-DO"/>
        </w:rPr>
        <w:t xml:space="preserve"> </w:t>
      </w:r>
      <w:r w:rsidRPr="00D467FB">
        <w:rPr>
          <w:color w:val="747171"/>
          <w:lang w:eastAsia="es-DO"/>
        </w:rPr>
        <w:tab/>
      </w:r>
      <w:r w:rsidRPr="00D467FB">
        <w:rPr>
          <w:color w:val="747171"/>
          <w:lang w:eastAsia="es-DO"/>
        </w:rPr>
        <w:tab/>
      </w:r>
      <w:r w:rsidRPr="00D467FB">
        <w:rPr>
          <w:i/>
          <w:iCs/>
          <w:color w:val="747171"/>
          <w:sz w:val="18"/>
          <w:szCs w:val="18"/>
          <w:lang w:eastAsia="es-DO"/>
        </w:rPr>
        <w:t>Fuente: Dirección de Comunicaciones MICM. -</w:t>
      </w:r>
    </w:p>
    <w:p w14:paraId="09F76374" w14:textId="77777777" w:rsidR="00A82E93" w:rsidRPr="006211E0" w:rsidRDefault="00A82E93" w:rsidP="006211E0">
      <w:pPr>
        <w:pStyle w:val="Prrafodelista"/>
        <w:numPr>
          <w:ilvl w:val="0"/>
          <w:numId w:val="6"/>
        </w:numPr>
        <w:spacing w:before="100" w:beforeAutospacing="1" w:after="100" w:afterAutospacing="1" w:line="360" w:lineRule="auto"/>
        <w:ind w:left="284" w:hanging="357"/>
        <w:jc w:val="both"/>
        <w:rPr>
          <w:b/>
          <w:bCs/>
          <w:lang w:eastAsia="es-DO"/>
        </w:rPr>
      </w:pPr>
      <w:r w:rsidRPr="006211E0">
        <w:rPr>
          <w:b/>
          <w:bCs/>
          <w:lang w:eastAsia="es-DO"/>
        </w:rPr>
        <w:t>Comunicación Interna</w:t>
      </w:r>
    </w:p>
    <w:p w14:paraId="72AF092B" w14:textId="13746D85" w:rsidR="00A82E93" w:rsidRPr="006211E0" w:rsidRDefault="00A82E93" w:rsidP="00A82E93">
      <w:pPr>
        <w:spacing w:line="360" w:lineRule="auto"/>
        <w:jc w:val="both"/>
        <w:rPr>
          <w:lang w:eastAsia="es-DO"/>
        </w:rPr>
      </w:pPr>
      <w:r w:rsidRPr="006211E0">
        <w:rPr>
          <w:lang w:eastAsia="es-DO"/>
        </w:rPr>
        <w:t xml:space="preserve">Durante el año se gestionó la comunicación institucional tomando conciencia e implementando requisitos del Sistema Integrado de </w:t>
      </w:r>
      <w:r w:rsidRPr="006211E0">
        <w:rPr>
          <w:lang w:eastAsia="es-DO"/>
        </w:rPr>
        <w:lastRenderedPageBreak/>
        <w:t>Gestión (SIG),</w:t>
      </w:r>
      <w:r w:rsidR="006211E0" w:rsidRPr="006211E0">
        <w:rPr>
          <w:lang w:eastAsia="es-DO"/>
        </w:rPr>
        <w:t xml:space="preserve"> con enfoque </w:t>
      </w:r>
      <w:r w:rsidRPr="006211E0">
        <w:rPr>
          <w:lang w:eastAsia="es-DO"/>
        </w:rPr>
        <w:t>al pensamiento basado en riesg</w:t>
      </w:r>
      <w:r w:rsidR="006211E0" w:rsidRPr="006211E0">
        <w:rPr>
          <w:lang w:eastAsia="es-DO"/>
        </w:rPr>
        <w:t>os</w:t>
      </w:r>
      <w:r w:rsidRPr="006211E0">
        <w:rPr>
          <w:lang w:eastAsia="es-DO"/>
        </w:rPr>
        <w:t xml:space="preserve"> y el principio de mejora continua.</w:t>
      </w:r>
    </w:p>
    <w:p w14:paraId="4CD113F5" w14:textId="0BC1CD84" w:rsidR="00A82E93" w:rsidRPr="006211E0" w:rsidRDefault="00A82E93" w:rsidP="00A82E93">
      <w:pPr>
        <w:spacing w:line="360" w:lineRule="auto"/>
        <w:jc w:val="both"/>
        <w:rPr>
          <w:lang w:eastAsia="es-DO"/>
        </w:rPr>
      </w:pPr>
      <w:r w:rsidRPr="006211E0">
        <w:rPr>
          <w:lang w:eastAsia="es-DO"/>
        </w:rPr>
        <w:t>Para convertir la comunicación interna en un activo valioso, se elaboró un Plan de Comunicación Interna que entre sus principales acciones recurrentes se esmera en gestionar los diseños de arte, videos promocionales, branding de POP, y divulgación de contenido informativo a través de la intranet, correo electrónico, pantallas, WhatsApp, fondos de pantalla en monitores de PC, habladores, banners y artículos promocionales.</w:t>
      </w:r>
      <w:r w:rsidR="006211E0" w:rsidRPr="006211E0">
        <w:rPr>
          <w:lang w:eastAsia="es-DO"/>
        </w:rPr>
        <w:t xml:space="preserve"> </w:t>
      </w:r>
      <w:r w:rsidRPr="006211E0">
        <w:rPr>
          <w:lang w:eastAsia="es-DO"/>
        </w:rPr>
        <w:t xml:space="preserve">Las campañas internas destacadas durante </w:t>
      </w:r>
      <w:r w:rsidR="006211E0" w:rsidRPr="006211E0">
        <w:rPr>
          <w:lang w:eastAsia="es-DO"/>
        </w:rPr>
        <w:t>el</w:t>
      </w:r>
      <w:r w:rsidRPr="006211E0">
        <w:rPr>
          <w:lang w:eastAsia="es-DO"/>
        </w:rPr>
        <w:t xml:space="preserve"> año 2024 incluyeron:</w:t>
      </w:r>
    </w:p>
    <w:p w14:paraId="0BF7815D"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Actividades deportivas como el Reto Fit.</w:t>
      </w:r>
    </w:p>
    <w:p w14:paraId="312A7AB8"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Jornadas de Salud.</w:t>
      </w:r>
    </w:p>
    <w:p w14:paraId="45B2A595"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"Crea tu puerta con materiales reciclados" por el Día del Amor y la Amistad.</w:t>
      </w:r>
    </w:p>
    <w:p w14:paraId="71871C91"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Tips de ciberseguridad.</w:t>
      </w:r>
    </w:p>
    <w:p w14:paraId="675FE5E7"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Información importante sobre el dengue.</w:t>
      </w:r>
    </w:p>
    <w:p w14:paraId="6503B93D"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Uso correcto de documentos controlados.</w:t>
      </w:r>
    </w:p>
    <w:p w14:paraId="5AE64FB2"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Avisos sobre la construcción del nuevo comedor (ruido, olores fuertes, averías, instalación de nuevos ascensores, entre otros).</w:t>
      </w:r>
    </w:p>
    <w:p w14:paraId="30920400" w14:textId="7E0FB56B" w:rsidR="00A82E93" w:rsidRPr="006211E0" w:rsidRDefault="00A82E93" w:rsidP="00A82E93">
      <w:pPr>
        <w:spacing w:before="100" w:beforeAutospacing="1" w:after="100" w:afterAutospacing="1" w:line="360" w:lineRule="auto"/>
        <w:jc w:val="both"/>
        <w:rPr>
          <w:lang w:eastAsia="es-DO"/>
        </w:rPr>
      </w:pPr>
      <w:r w:rsidRPr="006211E0">
        <w:rPr>
          <w:lang w:eastAsia="es-DO"/>
        </w:rPr>
        <w:t>Asimismo,</w:t>
      </w:r>
      <w:r w:rsidR="006211E0" w:rsidRPr="006211E0">
        <w:rPr>
          <w:lang w:eastAsia="es-DO"/>
        </w:rPr>
        <w:t xml:space="preserve"> </w:t>
      </w:r>
      <w:r w:rsidRPr="006211E0">
        <w:rPr>
          <w:lang w:eastAsia="es-DO"/>
        </w:rPr>
        <w:t>fueron socializados temas de Recursos Humanos relacionados con beneficios y deberes de los colaboradores, como gestión del conocimiento, trámites a RRHH, solicitudes y consultas sobre permisos y vacaciones, uso del carnet, horario laboral, entre otros temas de interés para los colaboradores.</w:t>
      </w:r>
    </w:p>
    <w:p w14:paraId="6CB03842" w14:textId="77777777" w:rsidR="00A82E93" w:rsidRPr="006211E0" w:rsidRDefault="00A82E93" w:rsidP="00A82E93">
      <w:pPr>
        <w:spacing w:beforeAutospacing="1" w:afterAutospacing="1" w:line="360" w:lineRule="auto"/>
        <w:jc w:val="both"/>
        <w:rPr>
          <w:lang w:eastAsia="es-DO"/>
        </w:rPr>
      </w:pPr>
      <w:r w:rsidRPr="006211E0">
        <w:rPr>
          <w:lang w:eastAsia="es-DO"/>
        </w:rPr>
        <w:t>Como ejemplo de valoración a la cultura informativa institucional estandarizada, y en solemnidad patriótica, fueron recordadas fechas significativas mediante efemérides, tales como:</w:t>
      </w:r>
    </w:p>
    <w:p w14:paraId="3F6B2806"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lastRenderedPageBreak/>
        <w:t>Día Nacional del Servidor Público</w:t>
      </w:r>
    </w:p>
    <w:p w14:paraId="0CEB4553"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Natalicio de los Padres de la Patria</w:t>
      </w:r>
    </w:p>
    <w:p w14:paraId="38CF3E25"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Nacional del Periodista</w:t>
      </w:r>
    </w:p>
    <w:p w14:paraId="018FE5BD"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Nacional de la secretaria</w:t>
      </w:r>
    </w:p>
    <w:p w14:paraId="086D4467"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Nacional de las Mipymes</w:t>
      </w:r>
    </w:p>
    <w:p w14:paraId="62E5D47F"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Conmemoración del 57 aniversario del MICM</w:t>
      </w:r>
    </w:p>
    <w:p w14:paraId="2615F081"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Nacional de las Madres</w:t>
      </w:r>
    </w:p>
    <w:p w14:paraId="32B85749"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 xml:space="preserve">Día Internacional de la Mujer </w:t>
      </w:r>
    </w:p>
    <w:p w14:paraId="64F95DDD"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Nacional del Padre</w:t>
      </w:r>
    </w:p>
    <w:p w14:paraId="4D92D907"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 xml:space="preserve">Semana Santa </w:t>
      </w:r>
    </w:p>
    <w:p w14:paraId="159CB10B"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de la Ética Ciudadana</w:t>
      </w:r>
    </w:p>
    <w:p w14:paraId="3740C21F"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de Corpus Christi</w:t>
      </w:r>
    </w:p>
    <w:p w14:paraId="4A63F1E8"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Guerra del 30 de abril</w:t>
      </w:r>
    </w:p>
    <w:p w14:paraId="77443888"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del Trabajador</w:t>
      </w:r>
    </w:p>
    <w:p w14:paraId="0F399ECA"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del Comercio Dominicano</w:t>
      </w:r>
    </w:p>
    <w:p w14:paraId="308D55B8"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Mundial del Donante de Sangre</w:t>
      </w:r>
      <w:r w:rsidRPr="006211E0">
        <w:rPr>
          <w:rFonts w:eastAsiaTheme="minorHAnsi"/>
          <w:lang w:eastAsia="es-DO"/>
        </w:rPr>
        <w:fldChar w:fldCharType="begin"/>
      </w:r>
      <w:r w:rsidRPr="006211E0">
        <w:rPr>
          <w:rFonts w:eastAsiaTheme="minorHAnsi"/>
          <w:lang w:eastAsia="es-DO"/>
        </w:rPr>
        <w:instrText>HYPERLINK "https://www.who.int/es/campaigns/world-blood-donor-day"</w:instrText>
      </w:r>
      <w:r w:rsidRPr="006211E0">
        <w:rPr>
          <w:rFonts w:eastAsiaTheme="minorHAnsi"/>
          <w:lang w:eastAsia="es-DO"/>
        </w:rPr>
      </w:r>
      <w:r w:rsidRPr="006211E0">
        <w:rPr>
          <w:rFonts w:eastAsiaTheme="minorHAnsi"/>
          <w:lang w:eastAsia="es-DO"/>
        </w:rPr>
        <w:fldChar w:fldCharType="separate"/>
      </w:r>
    </w:p>
    <w:p w14:paraId="391E3F5F"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fldChar w:fldCharType="end"/>
      </w:r>
      <w:r w:rsidRPr="006211E0">
        <w:rPr>
          <w:rFonts w:eastAsiaTheme="minorHAnsi"/>
          <w:lang w:eastAsia="es-DO"/>
        </w:rPr>
        <w:t>Día de la Familia</w:t>
      </w:r>
    </w:p>
    <w:p w14:paraId="5871FCF2"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de la Independencia Dominicana</w:t>
      </w:r>
    </w:p>
    <w:p w14:paraId="2801BD29"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de los Santos Reyes</w:t>
      </w:r>
    </w:p>
    <w:p w14:paraId="65C2A14A" w14:textId="77777777" w:rsidR="00A82E93" w:rsidRPr="006211E0" w:rsidRDefault="00A82E93" w:rsidP="006211E0">
      <w:pPr>
        <w:pStyle w:val="Prrafodelista"/>
        <w:numPr>
          <w:ilvl w:val="0"/>
          <w:numId w:val="6"/>
        </w:numPr>
        <w:spacing w:line="360" w:lineRule="auto"/>
        <w:ind w:left="709"/>
        <w:jc w:val="both"/>
        <w:rPr>
          <w:rFonts w:eastAsiaTheme="minorHAnsi"/>
          <w:lang w:eastAsia="es-DO"/>
        </w:rPr>
      </w:pPr>
      <w:r w:rsidRPr="006211E0">
        <w:rPr>
          <w:rFonts w:eastAsiaTheme="minorHAnsi"/>
          <w:lang w:eastAsia="es-DO"/>
        </w:rPr>
        <w:t>Día del Amor y la Amistad</w:t>
      </w:r>
    </w:p>
    <w:p w14:paraId="41366952" w14:textId="6390832A" w:rsidR="00A82E93" w:rsidRPr="006211E0" w:rsidRDefault="00A82E93" w:rsidP="00A82E93">
      <w:pPr>
        <w:spacing w:before="100" w:beforeAutospacing="1" w:after="100" w:afterAutospacing="1" w:line="360" w:lineRule="auto"/>
        <w:jc w:val="both"/>
        <w:rPr>
          <w:lang w:eastAsia="es-DO"/>
        </w:rPr>
      </w:pPr>
      <w:r w:rsidRPr="006211E0">
        <w:rPr>
          <w:lang w:eastAsia="es-DO"/>
        </w:rPr>
        <w:t>El diseño gráfico fue fundamental para aumentar la efectividad de los mensajes, resultando en un público interno con mayor sentido de pertenencia e interés en el proceso de difusión.</w:t>
      </w:r>
    </w:p>
    <w:p w14:paraId="5F733DFD" w14:textId="77777777" w:rsidR="00A82E93" w:rsidRPr="006211E0" w:rsidRDefault="00A82E93" w:rsidP="00E042BC">
      <w:pPr>
        <w:pStyle w:val="Prrafodelista"/>
        <w:numPr>
          <w:ilvl w:val="0"/>
          <w:numId w:val="6"/>
        </w:numPr>
        <w:spacing w:before="100" w:beforeAutospacing="1" w:after="100" w:afterAutospacing="1" w:line="360" w:lineRule="auto"/>
        <w:ind w:left="284" w:hanging="357"/>
        <w:jc w:val="both"/>
        <w:rPr>
          <w:b/>
          <w:bCs/>
          <w:lang w:eastAsia="es-DO"/>
        </w:rPr>
      </w:pPr>
      <w:r w:rsidRPr="006211E0">
        <w:rPr>
          <w:b/>
          <w:bCs/>
          <w:lang w:eastAsia="es-DO"/>
        </w:rPr>
        <w:t>Asistencia, apoyo y logística en eventos</w:t>
      </w:r>
    </w:p>
    <w:p w14:paraId="631DEC86" w14:textId="09D41A9A" w:rsidR="00A82E93" w:rsidRPr="006211E0" w:rsidRDefault="00A82E93" w:rsidP="00A82E93">
      <w:pPr>
        <w:spacing w:line="360" w:lineRule="auto"/>
        <w:jc w:val="both"/>
      </w:pPr>
      <w:r w:rsidRPr="006211E0">
        <w:t xml:space="preserve">A través del Departamento de Eventos de la Dirección de Comunicaciones, se brindó asistencia técnica y orientación a las distintas áreas de la institución para la planificación y desarrollo de </w:t>
      </w:r>
      <w:r w:rsidRPr="006211E0">
        <w:lastRenderedPageBreak/>
        <w:t xml:space="preserve">eventos. Como resultado de esta labor, </w:t>
      </w:r>
      <w:r w:rsidR="00E042BC">
        <w:t>se presentan</w:t>
      </w:r>
      <w:r w:rsidRPr="006211E0">
        <w:t xml:space="preserve"> los principales eventos desarrollados durante el año: </w:t>
      </w:r>
    </w:p>
    <w:p w14:paraId="5889F1F3" w14:textId="4E3757DC"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Reunión del Consejo de Comercio y Competitividad, en el marco de la Alianza de las Américas para la Prosperidad Económica (APEP)</w:t>
      </w:r>
      <w:r w:rsidR="00E042BC">
        <w:rPr>
          <w:rFonts w:eastAsiaTheme="minorHAnsi"/>
          <w:lang w:eastAsia="es-DO"/>
        </w:rPr>
        <w:t>.</w:t>
      </w:r>
    </w:p>
    <w:p w14:paraId="6B3A5A08"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Conferencia Regional sobre la Igualdad de Género en la Industria de Manufactura</w:t>
      </w:r>
    </w:p>
    <w:p w14:paraId="3791418B"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Jornada de taller de trabajo de la Alianza de Cooperación.</w:t>
      </w:r>
    </w:p>
    <w:p w14:paraId="5A8C433E"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Lanzamiento “Actívate a emprender… ¡tú puedes!”.</w:t>
      </w:r>
    </w:p>
    <w:p w14:paraId="51FC81E1"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Reunión Almuerzo de Alto Nivel “Fortalecimiento Del Talento Humano En Sectores Claves”.</w:t>
      </w:r>
    </w:p>
    <w:p w14:paraId="5F0F8534"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Colaborador del Año 2023.</w:t>
      </w:r>
    </w:p>
    <w:p w14:paraId="71760E61"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Programa de Desarrollo de Comunidades Emprendedoras – Monte Plata.</w:t>
      </w:r>
    </w:p>
    <w:p w14:paraId="3FAC12D5"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Capacitación de Cumplimiento de Requisitos GAP para Proveedores de Plantas Comercializadoras.</w:t>
      </w:r>
    </w:p>
    <w:p w14:paraId="475B5BA8"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Presentación del Borrador Final de la Estrategia Nacional de Emprendimiento 2024-2027.</w:t>
      </w:r>
    </w:p>
    <w:p w14:paraId="7A72C1B0" w14:textId="3F380B0C"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EconoMICM 2024</w:t>
      </w:r>
      <w:r w:rsidR="00E042BC">
        <w:rPr>
          <w:rFonts w:eastAsiaTheme="minorHAnsi"/>
          <w:lang w:eastAsia="es-DO"/>
        </w:rPr>
        <w:t>.</w:t>
      </w:r>
    </w:p>
    <w:p w14:paraId="1F7D895B" w14:textId="08339DC4"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4to Foro Nacional de la Calidad</w:t>
      </w:r>
      <w:r w:rsidR="00E042BC">
        <w:rPr>
          <w:rFonts w:eastAsiaTheme="minorHAnsi"/>
          <w:lang w:eastAsia="es-DO"/>
        </w:rPr>
        <w:t>.</w:t>
      </w:r>
    </w:p>
    <w:p w14:paraId="2E0B2AD2"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1era Conferencia Anual de Ciberseguridad para la Exportación de Servicios Modernos.</w:t>
      </w:r>
    </w:p>
    <w:p w14:paraId="7D768E0E" w14:textId="7AFAF270"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Expo Mayorista 2024</w:t>
      </w:r>
      <w:r w:rsidR="00E042BC">
        <w:rPr>
          <w:rFonts w:eastAsiaTheme="minorHAnsi"/>
          <w:lang w:eastAsia="es-DO"/>
        </w:rPr>
        <w:t>.</w:t>
      </w:r>
    </w:p>
    <w:p w14:paraId="4834B223" w14:textId="241CABE3"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Lanzamiento del Sistema de Gestión de Solicitudes Ciudadanas (SGSC)</w:t>
      </w:r>
      <w:r w:rsidR="00E042BC">
        <w:rPr>
          <w:rFonts w:eastAsiaTheme="minorHAnsi"/>
          <w:lang w:eastAsia="es-DO"/>
        </w:rPr>
        <w:t>.</w:t>
      </w:r>
    </w:p>
    <w:p w14:paraId="054867B2" w14:textId="631E7FE0"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II Semana de la Calidad</w:t>
      </w:r>
      <w:r w:rsidR="00E042BC">
        <w:rPr>
          <w:rFonts w:eastAsiaTheme="minorHAnsi"/>
          <w:lang w:eastAsia="es-DO"/>
        </w:rPr>
        <w:t>.</w:t>
      </w:r>
      <w:r w:rsidRPr="00E042BC">
        <w:rPr>
          <w:rFonts w:eastAsiaTheme="minorHAnsi"/>
          <w:lang w:eastAsia="es-DO"/>
        </w:rPr>
        <w:t xml:space="preserve"> </w:t>
      </w:r>
    </w:p>
    <w:p w14:paraId="45BEC9A4" w14:textId="77777777" w:rsidR="00A82E93" w:rsidRPr="00E042BC"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t>“Innovación en el sector agroindustrial y cosmético” realizada en el marco del Proyecto de Cooperación Técnico Trilateral Brasil-Alemania-República Dominicana</w:t>
      </w:r>
    </w:p>
    <w:p w14:paraId="1AF75A54" w14:textId="6BDEF309" w:rsidR="00A82E93" w:rsidRDefault="00A82E93" w:rsidP="00E042BC">
      <w:pPr>
        <w:pStyle w:val="Prrafodelista"/>
        <w:numPr>
          <w:ilvl w:val="0"/>
          <w:numId w:val="6"/>
        </w:numPr>
        <w:spacing w:line="360" w:lineRule="auto"/>
        <w:ind w:left="709"/>
        <w:jc w:val="both"/>
        <w:rPr>
          <w:rFonts w:eastAsiaTheme="minorHAnsi"/>
          <w:lang w:eastAsia="es-DO"/>
        </w:rPr>
      </w:pPr>
      <w:r w:rsidRPr="00E042BC">
        <w:rPr>
          <w:rFonts w:eastAsiaTheme="minorHAnsi"/>
          <w:lang w:eastAsia="es-DO"/>
        </w:rPr>
        <w:lastRenderedPageBreak/>
        <w:t>Presentación de la 1era Estrategia Nacional de Fomento a la Agroindustria (ENFA)</w:t>
      </w:r>
      <w:r w:rsidR="00E042BC">
        <w:rPr>
          <w:rFonts w:eastAsiaTheme="minorHAnsi"/>
          <w:lang w:eastAsia="es-DO"/>
        </w:rPr>
        <w:t>.</w:t>
      </w:r>
    </w:p>
    <w:p w14:paraId="6C18B849" w14:textId="31412120" w:rsidR="000536B7" w:rsidRPr="00F908E1" w:rsidRDefault="00E042BC" w:rsidP="0069095C">
      <w:pPr>
        <w:pStyle w:val="Prrafodelista"/>
        <w:numPr>
          <w:ilvl w:val="0"/>
          <w:numId w:val="6"/>
        </w:numPr>
        <w:spacing w:before="100" w:beforeAutospacing="1" w:line="360" w:lineRule="auto"/>
        <w:ind w:left="709"/>
        <w:jc w:val="both"/>
        <w:rPr>
          <w:rFonts w:eastAsia="Calibri"/>
        </w:rPr>
      </w:pPr>
      <w:r>
        <w:rPr>
          <w:rFonts w:eastAsiaTheme="minorHAnsi"/>
          <w:lang w:eastAsia="es-DO"/>
        </w:rPr>
        <w:t>Entre otros.</w:t>
      </w:r>
    </w:p>
    <w:p w14:paraId="4E213116" w14:textId="77777777" w:rsidR="00F908E1" w:rsidRDefault="00F908E1" w:rsidP="00F908E1">
      <w:pPr>
        <w:spacing w:before="100" w:beforeAutospacing="1" w:line="360" w:lineRule="auto"/>
        <w:jc w:val="both"/>
        <w:rPr>
          <w:rFonts w:eastAsia="Calibri"/>
        </w:rPr>
      </w:pPr>
    </w:p>
    <w:p w14:paraId="09AD758B" w14:textId="77777777" w:rsidR="00F908E1" w:rsidRDefault="00F908E1" w:rsidP="00F908E1">
      <w:pPr>
        <w:spacing w:before="100" w:beforeAutospacing="1" w:line="360" w:lineRule="auto"/>
        <w:jc w:val="both"/>
        <w:rPr>
          <w:rFonts w:eastAsia="Calibri"/>
        </w:rPr>
      </w:pPr>
    </w:p>
    <w:p w14:paraId="12E158BE" w14:textId="77777777" w:rsidR="00F908E1" w:rsidRDefault="00F908E1" w:rsidP="00F908E1">
      <w:pPr>
        <w:spacing w:before="100" w:beforeAutospacing="1" w:line="360" w:lineRule="auto"/>
        <w:jc w:val="both"/>
        <w:rPr>
          <w:rFonts w:eastAsia="Calibri"/>
        </w:rPr>
      </w:pPr>
    </w:p>
    <w:p w14:paraId="017A9302" w14:textId="77777777" w:rsidR="00F908E1" w:rsidRDefault="00F908E1" w:rsidP="00F908E1">
      <w:pPr>
        <w:spacing w:before="100" w:beforeAutospacing="1" w:line="360" w:lineRule="auto"/>
        <w:jc w:val="both"/>
        <w:rPr>
          <w:rFonts w:eastAsia="Calibri"/>
        </w:rPr>
      </w:pPr>
    </w:p>
    <w:p w14:paraId="7D632267" w14:textId="77777777" w:rsidR="00F908E1" w:rsidRDefault="00F908E1" w:rsidP="00F908E1">
      <w:pPr>
        <w:spacing w:before="100" w:beforeAutospacing="1" w:line="360" w:lineRule="auto"/>
        <w:jc w:val="both"/>
        <w:rPr>
          <w:rFonts w:eastAsia="Calibri"/>
        </w:rPr>
      </w:pPr>
    </w:p>
    <w:p w14:paraId="6BCE7F3D" w14:textId="77777777" w:rsidR="00F908E1" w:rsidRDefault="00F908E1" w:rsidP="00F908E1">
      <w:pPr>
        <w:spacing w:before="100" w:beforeAutospacing="1" w:line="360" w:lineRule="auto"/>
        <w:jc w:val="both"/>
        <w:rPr>
          <w:rFonts w:eastAsia="Calibri"/>
        </w:rPr>
      </w:pPr>
    </w:p>
    <w:p w14:paraId="608D6D95" w14:textId="77777777" w:rsidR="00F908E1" w:rsidRDefault="00F908E1" w:rsidP="00F908E1">
      <w:pPr>
        <w:spacing w:before="100" w:beforeAutospacing="1" w:line="360" w:lineRule="auto"/>
        <w:jc w:val="both"/>
        <w:rPr>
          <w:rFonts w:eastAsia="Calibri"/>
        </w:rPr>
      </w:pPr>
    </w:p>
    <w:p w14:paraId="2A7493E0" w14:textId="77777777" w:rsidR="00F908E1" w:rsidRDefault="00F908E1" w:rsidP="00F908E1">
      <w:pPr>
        <w:spacing w:before="100" w:beforeAutospacing="1" w:line="360" w:lineRule="auto"/>
        <w:jc w:val="both"/>
        <w:rPr>
          <w:rFonts w:eastAsia="Calibri"/>
        </w:rPr>
      </w:pPr>
    </w:p>
    <w:p w14:paraId="11B0E1C4" w14:textId="77777777" w:rsidR="00F908E1" w:rsidRDefault="00F908E1" w:rsidP="00F908E1">
      <w:pPr>
        <w:spacing w:before="100" w:beforeAutospacing="1" w:line="360" w:lineRule="auto"/>
        <w:jc w:val="both"/>
        <w:rPr>
          <w:rFonts w:eastAsia="Calibri"/>
        </w:rPr>
      </w:pPr>
    </w:p>
    <w:p w14:paraId="1E26F2EF" w14:textId="77777777" w:rsidR="00F908E1" w:rsidRDefault="00F908E1" w:rsidP="00F908E1">
      <w:pPr>
        <w:spacing w:before="100" w:beforeAutospacing="1" w:line="360" w:lineRule="auto"/>
        <w:jc w:val="both"/>
        <w:rPr>
          <w:rFonts w:eastAsia="Calibri"/>
        </w:rPr>
      </w:pPr>
    </w:p>
    <w:p w14:paraId="5BCFB79C" w14:textId="77777777" w:rsidR="00C80743" w:rsidRDefault="00C80743" w:rsidP="00F908E1">
      <w:pPr>
        <w:spacing w:before="100" w:beforeAutospacing="1" w:line="360" w:lineRule="auto"/>
        <w:jc w:val="both"/>
        <w:rPr>
          <w:rFonts w:eastAsia="Calibri"/>
        </w:rPr>
      </w:pPr>
    </w:p>
    <w:p w14:paraId="5125939D" w14:textId="77777777" w:rsidR="00C80743" w:rsidRDefault="00C80743" w:rsidP="00F908E1">
      <w:pPr>
        <w:spacing w:before="100" w:beforeAutospacing="1" w:line="360" w:lineRule="auto"/>
        <w:jc w:val="both"/>
        <w:rPr>
          <w:rFonts w:eastAsia="Calibri"/>
        </w:rPr>
      </w:pPr>
    </w:p>
    <w:p w14:paraId="14E0FE47" w14:textId="77777777" w:rsidR="00C80743" w:rsidRDefault="00C80743" w:rsidP="00F908E1">
      <w:pPr>
        <w:spacing w:before="100" w:beforeAutospacing="1" w:line="360" w:lineRule="auto"/>
        <w:jc w:val="both"/>
        <w:rPr>
          <w:rFonts w:eastAsia="Calibri"/>
        </w:rPr>
      </w:pPr>
    </w:p>
    <w:p w14:paraId="156C6B8F" w14:textId="77777777" w:rsidR="00C80743" w:rsidRPr="00F908E1" w:rsidRDefault="00C80743" w:rsidP="00F908E1">
      <w:pPr>
        <w:spacing w:before="100" w:beforeAutospacing="1" w:line="360" w:lineRule="auto"/>
        <w:jc w:val="both"/>
        <w:rPr>
          <w:rFonts w:eastAsia="Calibri"/>
        </w:rPr>
      </w:pPr>
    </w:p>
    <w:p w14:paraId="0A54B7AA" w14:textId="77777777" w:rsidR="00DD7615" w:rsidRPr="00A33D57" w:rsidRDefault="00DD7615" w:rsidP="005A4844">
      <w:pPr>
        <w:pStyle w:val="Ttulo1"/>
        <w:numPr>
          <w:ilvl w:val="0"/>
          <w:numId w:val="5"/>
        </w:numPr>
        <w:rPr>
          <w:rFonts w:cs="Times New Roman"/>
          <w:color w:val="767171"/>
        </w:rPr>
      </w:pPr>
      <w:bookmarkStart w:id="95" w:name="_Toc185191516"/>
      <w:r w:rsidRPr="00A33D57">
        <w:rPr>
          <w:rFonts w:cs="Times New Roman"/>
          <w:color w:val="767171"/>
        </w:rPr>
        <w:lastRenderedPageBreak/>
        <w:t>SERVICIO AL CIUDADANO Y TRANSPARENCIA INSTITUCIONAL</w:t>
      </w:r>
      <w:bookmarkEnd w:id="95"/>
    </w:p>
    <w:p w14:paraId="6F16AFF3" w14:textId="77777777" w:rsidR="00DD7615" w:rsidRPr="00A33D57" w:rsidRDefault="00DD7615" w:rsidP="00DD7615">
      <w:pPr>
        <w:jc w:val="both"/>
        <w:rPr>
          <w:rFonts w:eastAsia="Calibri"/>
          <w:sz w:val="18"/>
        </w:rPr>
      </w:pPr>
      <w:r w:rsidRPr="00A33D57">
        <w:rPr>
          <w:rFonts w:eastAsia="Calibri"/>
          <w:noProof/>
          <w:sz w:val="18"/>
        </w:rPr>
        <mc:AlternateContent>
          <mc:Choice Requires="wps">
            <w:drawing>
              <wp:anchor distT="0" distB="0" distL="114300" distR="114300" simplePos="0" relativeHeight="251722752" behindDoc="0" locked="0" layoutInCell="1" allowOverlap="1" wp14:anchorId="5B826A78" wp14:editId="353B77BA">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6ECA5" id="Straight Connector 3"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468EA26" w14:textId="6EE55592" w:rsidR="00DD7615" w:rsidRPr="00C80743" w:rsidRDefault="00DD7615" w:rsidP="00DD7615">
      <w:pPr>
        <w:jc w:val="center"/>
        <w:rPr>
          <w:rFonts w:eastAsia="Calibri"/>
          <w:szCs w:val="36"/>
        </w:rPr>
      </w:pPr>
      <w:r w:rsidRPr="00C80743">
        <w:rPr>
          <w:rFonts w:eastAsia="Calibri"/>
          <w:szCs w:val="36"/>
        </w:rPr>
        <w:t xml:space="preserve">Memoria </w:t>
      </w:r>
      <w:r w:rsidR="00F05DF4" w:rsidRPr="00C80743">
        <w:rPr>
          <w:rFonts w:eastAsia="Calibri"/>
          <w:szCs w:val="36"/>
        </w:rPr>
        <w:t>I</w:t>
      </w:r>
      <w:r w:rsidRPr="00C80743">
        <w:rPr>
          <w:rFonts w:eastAsia="Calibri"/>
          <w:szCs w:val="36"/>
        </w:rPr>
        <w:t xml:space="preserve">nstitucional </w:t>
      </w:r>
      <w:r w:rsidR="000025D4" w:rsidRPr="00C80743">
        <w:rPr>
          <w:rFonts w:eastAsia="Calibri"/>
          <w:szCs w:val="36"/>
        </w:rPr>
        <w:t>2024</w:t>
      </w:r>
    </w:p>
    <w:p w14:paraId="57EB8ACC" w14:textId="77777777" w:rsidR="00DD7615" w:rsidRPr="00CD4393" w:rsidRDefault="00DD7615" w:rsidP="00DD7615">
      <w:pPr>
        <w:spacing w:line="360" w:lineRule="auto"/>
        <w:jc w:val="both"/>
        <w:rPr>
          <w:rFonts w:eastAsia="Calibri"/>
          <w:lang w:val="en-US"/>
        </w:rPr>
      </w:pPr>
    </w:p>
    <w:p w14:paraId="12AB1B76" w14:textId="77777777" w:rsidR="00A441A7" w:rsidRPr="00A441A7" w:rsidRDefault="00A441A7" w:rsidP="00A441A7">
      <w:pPr>
        <w:pStyle w:val="Prrafodelista"/>
        <w:keepNext/>
        <w:keepLines/>
        <w:numPr>
          <w:ilvl w:val="0"/>
          <w:numId w:val="4"/>
        </w:numPr>
        <w:spacing w:before="40" w:after="0" w:line="360" w:lineRule="auto"/>
        <w:contextualSpacing w:val="0"/>
        <w:outlineLvl w:val="1"/>
        <w:rPr>
          <w:rFonts w:eastAsiaTheme="majorEastAsia"/>
          <w:b/>
          <w:bCs/>
          <w:vanish/>
          <w:szCs w:val="26"/>
        </w:rPr>
      </w:pPr>
      <w:bookmarkStart w:id="96" w:name="_Toc184313982"/>
      <w:bookmarkStart w:id="97" w:name="_Toc185191517"/>
      <w:bookmarkEnd w:id="96"/>
      <w:bookmarkEnd w:id="97"/>
    </w:p>
    <w:p w14:paraId="4B464A20" w14:textId="4A16ED37" w:rsidR="00A441A7" w:rsidRDefault="00A441A7" w:rsidP="00A441A7">
      <w:pPr>
        <w:pStyle w:val="Ttulo2"/>
        <w:numPr>
          <w:ilvl w:val="1"/>
          <w:numId w:val="4"/>
        </w:numPr>
        <w:spacing w:after="100" w:afterAutospacing="1" w:line="360" w:lineRule="auto"/>
        <w:rPr>
          <w:rFonts w:cs="Times New Roman"/>
          <w:b/>
          <w:bCs/>
          <w:color w:val="767171"/>
        </w:rPr>
      </w:pPr>
      <w:r>
        <w:rPr>
          <w:rFonts w:cs="Times New Roman"/>
          <w:b/>
          <w:bCs/>
          <w:color w:val="767171"/>
        </w:rPr>
        <w:t xml:space="preserve"> </w:t>
      </w:r>
      <w:bookmarkStart w:id="98" w:name="_Toc185191518"/>
      <w:r>
        <w:rPr>
          <w:rFonts w:cs="Times New Roman"/>
          <w:b/>
          <w:bCs/>
          <w:color w:val="767171"/>
        </w:rPr>
        <w:t>Nivel de la satisfacción con el servicio</w:t>
      </w:r>
      <w:bookmarkEnd w:id="98"/>
    </w:p>
    <w:p w14:paraId="069EEE0F" w14:textId="77777777" w:rsidR="00F908E1" w:rsidRDefault="000B1FAD" w:rsidP="00F908E1">
      <w:pPr>
        <w:spacing w:before="100" w:beforeAutospacing="1" w:after="100" w:afterAutospacing="1" w:line="360" w:lineRule="auto"/>
        <w:jc w:val="both"/>
        <w:rPr>
          <w:lang w:eastAsia="es-DO"/>
        </w:rPr>
      </w:pPr>
      <w:r w:rsidRPr="00F908E1">
        <w:rPr>
          <w:lang w:eastAsia="es-DO"/>
        </w:rPr>
        <w:t>Con el objetivo de implementar mejoras continuas a los procesos y servicios de impacto a la ciudadanía, se continuó evaluando de manera periódica la calidad de los servicios ofrecidos, prestando especial atención a la satisfacción y sugerencias emitidas por los ciudadanos/clientes.</w:t>
      </w:r>
    </w:p>
    <w:p w14:paraId="0BEE62AA" w14:textId="77777777" w:rsidR="00F908E1" w:rsidRPr="00F908E1" w:rsidRDefault="00BF629B" w:rsidP="00F908E1">
      <w:pPr>
        <w:pStyle w:val="Prrafodelista"/>
        <w:numPr>
          <w:ilvl w:val="0"/>
          <w:numId w:val="51"/>
        </w:numPr>
        <w:spacing w:before="100" w:beforeAutospacing="1" w:after="100" w:afterAutospacing="1" w:line="360" w:lineRule="auto"/>
        <w:ind w:left="284" w:hanging="284"/>
        <w:jc w:val="both"/>
        <w:rPr>
          <w:lang w:val="es-ES" w:eastAsia="es-DO"/>
        </w:rPr>
      </w:pPr>
      <w:r w:rsidRPr="00F908E1">
        <w:rPr>
          <w:b/>
          <w:bCs/>
          <w:color w:val="747171"/>
          <w:lang w:val="es-ES" w:eastAsia="es-DO"/>
        </w:rPr>
        <w:t>Resultado de encuestas de satisfacción a nivel interno </w:t>
      </w:r>
    </w:p>
    <w:p w14:paraId="32593D27" w14:textId="4D42DF8E" w:rsidR="00BF629B" w:rsidRDefault="00BF629B" w:rsidP="00F908E1">
      <w:pPr>
        <w:spacing w:before="100" w:beforeAutospacing="1" w:after="100" w:afterAutospacing="1" w:line="360" w:lineRule="auto"/>
        <w:jc w:val="both"/>
        <w:rPr>
          <w:lang w:val="es-ES"/>
        </w:rPr>
      </w:pPr>
      <w:r w:rsidRPr="00B951E0">
        <w:rPr>
          <w:rFonts w:eastAsia="Times New Roman"/>
          <w:color w:val="747171"/>
          <w:lang w:val="es-ES" w:eastAsia="es-DO"/>
        </w:rPr>
        <w:t>A través de las encuestas de satisfacción de los servicios que brindan las áreas del MICM, se recopila información valiosa sobre la percepción y el nivel de satisfacción de los colaboradores de la institución. El análisis de las estadísticas recopiladas en estas encuestas permite identificar fortalezas y áreas de mejora de los servicios prestados internamente. </w:t>
      </w:r>
    </w:p>
    <w:p w14:paraId="1ADFED89" w14:textId="256C4487" w:rsidR="00C80743" w:rsidRDefault="002C2078" w:rsidP="00F908E1">
      <w:pPr>
        <w:spacing w:before="100" w:beforeAutospacing="1" w:after="100" w:afterAutospacing="1" w:line="360" w:lineRule="auto"/>
        <w:jc w:val="both"/>
        <w:rPr>
          <w:lang w:val="es-ES"/>
        </w:rPr>
      </w:pPr>
      <w:r>
        <w:rPr>
          <w:lang w:val="es-ES"/>
        </w:rPr>
        <w:t>Como resultado de estas mediciones,</w:t>
      </w:r>
      <w:r w:rsidR="000F323B">
        <w:rPr>
          <w:lang w:val="es-ES"/>
        </w:rPr>
        <w:t xml:space="preserve"> las áreas </w:t>
      </w:r>
      <w:r>
        <w:rPr>
          <w:lang w:val="es-ES"/>
        </w:rPr>
        <w:t>obtuvieron en promedio las siguientes ponderaciones de satisfacción:</w:t>
      </w:r>
      <w:r w:rsidR="000F323B">
        <w:rPr>
          <w:lang w:val="es-ES"/>
        </w:rPr>
        <w:t xml:space="preserve"> </w:t>
      </w:r>
      <w:r>
        <w:rPr>
          <w:lang w:val="es-ES"/>
        </w:rPr>
        <w:t xml:space="preserve">Dirección de Tecnologías de la Información y Comunicación 99%; Dirección Administrativa 91%; Dirección Control de Gestión 89%; Dirección de Recursos Humanos 94%; </w:t>
      </w:r>
      <w:r w:rsidR="000F323B">
        <w:rPr>
          <w:lang w:val="es-ES"/>
        </w:rPr>
        <w:t xml:space="preserve">y </w:t>
      </w:r>
      <w:r>
        <w:rPr>
          <w:lang w:val="es-ES"/>
        </w:rPr>
        <w:t>Dirección de Comunicaciones 97%</w:t>
      </w:r>
      <w:r w:rsidR="000F323B">
        <w:rPr>
          <w:lang w:val="es-ES"/>
        </w:rPr>
        <w:t>.</w:t>
      </w:r>
    </w:p>
    <w:p w14:paraId="6901D30F" w14:textId="77777777" w:rsidR="00C80743" w:rsidRDefault="00C80743" w:rsidP="00F908E1">
      <w:pPr>
        <w:spacing w:before="100" w:beforeAutospacing="1" w:after="100" w:afterAutospacing="1" w:line="360" w:lineRule="auto"/>
        <w:jc w:val="both"/>
        <w:rPr>
          <w:lang w:val="es-ES"/>
        </w:rPr>
      </w:pPr>
    </w:p>
    <w:p w14:paraId="69429D3A" w14:textId="77777777" w:rsidR="00C80743" w:rsidRDefault="00C80743" w:rsidP="00F908E1">
      <w:pPr>
        <w:spacing w:before="100" w:beforeAutospacing="1" w:after="100" w:afterAutospacing="1" w:line="360" w:lineRule="auto"/>
        <w:jc w:val="both"/>
        <w:rPr>
          <w:lang w:val="es-ES"/>
        </w:rPr>
      </w:pPr>
    </w:p>
    <w:p w14:paraId="13E94D0F" w14:textId="3AA77E6A" w:rsidR="000F323B" w:rsidRPr="00C80743" w:rsidRDefault="000F323B" w:rsidP="00F96813">
      <w:pPr>
        <w:pStyle w:val="Prrafodelista"/>
        <w:numPr>
          <w:ilvl w:val="0"/>
          <w:numId w:val="51"/>
        </w:numPr>
        <w:spacing w:before="100" w:beforeAutospacing="1" w:after="100" w:afterAutospacing="1" w:line="360" w:lineRule="auto"/>
        <w:ind w:left="284" w:hanging="284"/>
        <w:jc w:val="both"/>
        <w:rPr>
          <w:color w:val="747171"/>
          <w:lang w:val="es-ES" w:eastAsia="es-DO"/>
        </w:rPr>
      </w:pPr>
      <w:r w:rsidRPr="00C80743">
        <w:rPr>
          <w:b/>
          <w:bCs/>
          <w:color w:val="747171"/>
          <w:lang w:val="es-ES" w:eastAsia="es-DO"/>
        </w:rPr>
        <w:lastRenderedPageBreak/>
        <w:t>Resultados encuestas de satisfacción a nivel externo</w:t>
      </w:r>
    </w:p>
    <w:p w14:paraId="40EA37F3" w14:textId="60050BE2" w:rsidR="000F323B" w:rsidRPr="00B76AC6" w:rsidRDefault="000F323B" w:rsidP="00B76AC6">
      <w:pPr>
        <w:spacing w:before="100" w:beforeAutospacing="1" w:after="100" w:afterAutospacing="1" w:line="360" w:lineRule="auto"/>
        <w:jc w:val="both"/>
        <w:rPr>
          <w:rFonts w:eastAsia="Times New Roman"/>
          <w:color w:val="747171"/>
          <w:lang w:val="es-ES" w:eastAsia="es-DO"/>
        </w:rPr>
      </w:pPr>
      <w:r w:rsidRPr="000F323B">
        <w:rPr>
          <w:rFonts w:eastAsia="Times New Roman"/>
          <w:color w:val="747171"/>
          <w:lang w:val="es-ES" w:eastAsia="es-DO"/>
        </w:rPr>
        <w:t xml:space="preserve">El Ministerio de Industria, Comercio y Mipymes ha logrado un índice de satisfacción </w:t>
      </w:r>
      <w:r>
        <w:rPr>
          <w:rFonts w:eastAsia="Times New Roman"/>
          <w:color w:val="747171"/>
          <w:lang w:val="es-ES" w:eastAsia="es-DO"/>
        </w:rPr>
        <w:t>promedio de</w:t>
      </w:r>
      <w:r w:rsidRPr="000F323B">
        <w:rPr>
          <w:rFonts w:eastAsia="Times New Roman"/>
          <w:color w:val="747171"/>
          <w:lang w:val="es-ES" w:eastAsia="es-DO"/>
        </w:rPr>
        <w:t xml:space="preserve"> 98% en las mediciones periódicas realizadas a </w:t>
      </w:r>
      <w:r>
        <w:rPr>
          <w:rFonts w:eastAsia="Times New Roman"/>
          <w:color w:val="747171"/>
          <w:lang w:val="es-ES" w:eastAsia="es-DO"/>
        </w:rPr>
        <w:t xml:space="preserve">los ciudadanos/clientes </w:t>
      </w:r>
      <w:r w:rsidR="00B76AC6">
        <w:rPr>
          <w:rFonts w:eastAsia="Times New Roman"/>
          <w:color w:val="747171"/>
          <w:lang w:val="es-ES" w:eastAsia="es-DO"/>
        </w:rPr>
        <w:t xml:space="preserve">en el 2024 </w:t>
      </w:r>
      <w:r>
        <w:rPr>
          <w:rFonts w:eastAsia="Times New Roman"/>
          <w:color w:val="747171"/>
          <w:lang w:val="es-ES" w:eastAsia="es-DO"/>
        </w:rPr>
        <w:t>respecto a los servicios brindados</w:t>
      </w:r>
      <w:r w:rsidRPr="000F323B">
        <w:rPr>
          <w:rFonts w:eastAsia="Times New Roman"/>
          <w:color w:val="747171"/>
          <w:lang w:val="es-ES" w:eastAsia="es-DO"/>
        </w:rPr>
        <w:t xml:space="preserve">. Este resultado refleja el compromiso de la institución por brindar servicios de alta calidad y responder a las necesidades de </w:t>
      </w:r>
      <w:r w:rsidR="00B76AC6" w:rsidRPr="00B76AC6">
        <w:rPr>
          <w:rFonts w:eastAsia="Times New Roman"/>
          <w:color w:val="747171"/>
          <w:lang w:val="es-ES" w:eastAsia="es-DO"/>
        </w:rPr>
        <w:t>los</w:t>
      </w:r>
      <w:r w:rsidRPr="00B76AC6">
        <w:rPr>
          <w:rFonts w:eastAsia="Times New Roman"/>
          <w:color w:val="747171"/>
          <w:lang w:val="es-ES" w:eastAsia="es-DO"/>
        </w:rPr>
        <w:t xml:space="preserve"> clientes, consolidando así </w:t>
      </w:r>
      <w:r w:rsidR="00B76AC6" w:rsidRPr="00B76AC6">
        <w:rPr>
          <w:rFonts w:eastAsia="Times New Roman"/>
          <w:color w:val="747171"/>
          <w:lang w:val="es-ES" w:eastAsia="es-DO"/>
        </w:rPr>
        <w:t>la</w:t>
      </w:r>
      <w:r w:rsidRPr="00B76AC6">
        <w:rPr>
          <w:rFonts w:eastAsia="Times New Roman"/>
          <w:color w:val="747171"/>
          <w:lang w:val="es-ES" w:eastAsia="es-DO"/>
        </w:rPr>
        <w:t xml:space="preserve"> posición como un referente en el sector público</w:t>
      </w:r>
      <w:r w:rsidR="00B76AC6" w:rsidRPr="00B76AC6">
        <w:rPr>
          <w:rFonts w:eastAsia="Times New Roman"/>
          <w:color w:val="747171"/>
          <w:lang w:val="es-ES" w:eastAsia="es-DO"/>
        </w:rPr>
        <w:t>. A continuación, el detalle del índice mensual:</w:t>
      </w:r>
      <w:r w:rsidRPr="00B76AC6">
        <w:rPr>
          <w:rFonts w:eastAsia="Times New Roman"/>
          <w:color w:val="747171"/>
          <w:lang w:val="es-ES" w:eastAsia="es-DO"/>
        </w:rPr>
        <w:t xml:space="preserve"> </w:t>
      </w:r>
    </w:p>
    <w:p w14:paraId="7385D526" w14:textId="2A9F8879" w:rsidR="00B76AC6" w:rsidRPr="00B76AC6" w:rsidRDefault="00B76AC6" w:rsidP="00B76AC6">
      <w:pPr>
        <w:spacing w:after="0" w:line="360" w:lineRule="auto"/>
        <w:contextualSpacing/>
        <w:jc w:val="center"/>
        <w:rPr>
          <w:b/>
          <w:bCs/>
          <w:lang w:val="es-ES"/>
        </w:rPr>
      </w:pPr>
      <w:r w:rsidRPr="00B76AC6">
        <w:rPr>
          <w:b/>
          <w:bCs/>
        </w:rPr>
        <w:t xml:space="preserve">Tabla No.  </w:t>
      </w:r>
      <w:r w:rsidRPr="00B76AC6">
        <w:rPr>
          <w:b/>
          <w:bCs/>
        </w:rPr>
        <w:fldChar w:fldCharType="begin"/>
      </w:r>
      <w:r w:rsidRPr="00B76AC6">
        <w:rPr>
          <w:b/>
          <w:bCs/>
        </w:rPr>
        <w:instrText xml:space="preserve"> SEQ Tabla_No._ \* ARABIC </w:instrText>
      </w:r>
      <w:r w:rsidRPr="00B76AC6">
        <w:rPr>
          <w:b/>
          <w:bCs/>
        </w:rPr>
        <w:fldChar w:fldCharType="separate"/>
      </w:r>
      <w:r w:rsidR="00FD2D38">
        <w:rPr>
          <w:b/>
          <w:bCs/>
          <w:noProof/>
        </w:rPr>
        <w:t>58</w:t>
      </w:r>
      <w:r w:rsidRPr="00B76AC6">
        <w:rPr>
          <w:b/>
          <w:bCs/>
        </w:rPr>
        <w:fldChar w:fldCharType="end"/>
      </w:r>
      <w:r w:rsidRPr="00B76AC6">
        <w:rPr>
          <w:b/>
          <w:bCs/>
          <w:lang w:val="es-ES"/>
        </w:rPr>
        <w:t xml:space="preserve"> </w:t>
      </w:r>
    </w:p>
    <w:p w14:paraId="50E37831" w14:textId="67459584" w:rsidR="00B76AC6" w:rsidRPr="00B76AC6" w:rsidRDefault="00B76AC6" w:rsidP="00B76AC6">
      <w:pPr>
        <w:spacing w:after="0" w:line="360" w:lineRule="auto"/>
        <w:contextualSpacing/>
        <w:jc w:val="center"/>
        <w:rPr>
          <w:lang w:val="es-ES"/>
        </w:rPr>
      </w:pPr>
      <w:r w:rsidRPr="00B76AC6">
        <w:rPr>
          <w:lang w:val="es-ES"/>
        </w:rPr>
        <w:t>Resultados encuestas de satisfacción externa</w:t>
      </w:r>
    </w:p>
    <w:p w14:paraId="0AB2D00B" w14:textId="704EF7BB" w:rsidR="00B76AC6" w:rsidRDefault="00B76AC6" w:rsidP="00B76AC6">
      <w:pPr>
        <w:spacing w:after="0" w:line="360" w:lineRule="auto"/>
        <w:contextualSpacing/>
        <w:jc w:val="center"/>
      </w:pPr>
      <w:r w:rsidRPr="00B76AC6">
        <w:rPr>
          <w:lang w:val="es-ES"/>
        </w:rPr>
        <w:t>Enero – Octubre 2024</w:t>
      </w:r>
    </w:p>
    <w:tbl>
      <w:tblPr>
        <w:tblW w:w="5098"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0" w:type="dxa"/>
          <w:right w:w="0" w:type="dxa"/>
        </w:tblCellMar>
        <w:tblLook w:val="04A0" w:firstRow="1" w:lastRow="0" w:firstColumn="1" w:lastColumn="0" w:noHBand="0" w:noVBand="1"/>
      </w:tblPr>
      <w:tblGrid>
        <w:gridCol w:w="2587"/>
        <w:gridCol w:w="2511"/>
      </w:tblGrid>
      <w:tr w:rsidR="000F323B" w:rsidRPr="00B76AC6" w14:paraId="3865F800" w14:textId="77777777" w:rsidTr="00B76AC6">
        <w:trPr>
          <w:trHeight w:val="367"/>
          <w:jc w:val="center"/>
        </w:trPr>
        <w:tc>
          <w:tcPr>
            <w:tcW w:w="2587" w:type="dxa"/>
            <w:shd w:val="clear" w:color="auto" w:fill="142F62"/>
            <w:vAlign w:val="center"/>
            <w:hideMark/>
          </w:tcPr>
          <w:p w14:paraId="7ABEFE84" w14:textId="77777777" w:rsidR="000F323B" w:rsidRPr="00B76AC6" w:rsidRDefault="000F323B" w:rsidP="00B76AC6">
            <w:pPr>
              <w:spacing w:after="0" w:line="360" w:lineRule="auto"/>
              <w:contextualSpacing/>
              <w:jc w:val="center"/>
              <w:rPr>
                <w:rFonts w:eastAsia="Times New Roman"/>
                <w:b/>
                <w:bCs/>
                <w:color w:val="FFFFFF" w:themeColor="background1"/>
                <w:lang w:val="es-ES" w:eastAsia="es-DO"/>
              </w:rPr>
            </w:pPr>
            <w:r w:rsidRPr="00B76AC6">
              <w:rPr>
                <w:rFonts w:eastAsia="Times New Roman"/>
                <w:b/>
                <w:bCs/>
                <w:color w:val="FFFFFF" w:themeColor="background1"/>
                <w:lang w:val="es-ES" w:eastAsia="es-DO"/>
              </w:rPr>
              <w:t>Mes</w:t>
            </w:r>
          </w:p>
        </w:tc>
        <w:tc>
          <w:tcPr>
            <w:tcW w:w="2511" w:type="dxa"/>
            <w:shd w:val="clear" w:color="auto" w:fill="142F62"/>
            <w:vAlign w:val="center"/>
            <w:hideMark/>
          </w:tcPr>
          <w:p w14:paraId="0C37167A" w14:textId="77777777" w:rsidR="000F323B" w:rsidRPr="00B76AC6" w:rsidRDefault="000F323B" w:rsidP="00B76AC6">
            <w:pPr>
              <w:spacing w:after="0" w:line="360" w:lineRule="auto"/>
              <w:contextualSpacing/>
              <w:jc w:val="center"/>
              <w:rPr>
                <w:rFonts w:eastAsia="Times New Roman"/>
                <w:b/>
                <w:bCs/>
                <w:color w:val="FFFFFF" w:themeColor="background1"/>
                <w:lang w:val="es-ES" w:eastAsia="es-DO"/>
              </w:rPr>
            </w:pPr>
            <w:r w:rsidRPr="00B76AC6">
              <w:rPr>
                <w:rFonts w:eastAsia="Times New Roman"/>
                <w:b/>
                <w:bCs/>
                <w:color w:val="FFFFFF" w:themeColor="background1"/>
                <w:lang w:val="es-ES" w:eastAsia="es-DO"/>
              </w:rPr>
              <w:t>Índice de satisfacción</w:t>
            </w:r>
          </w:p>
        </w:tc>
      </w:tr>
      <w:tr w:rsidR="000F323B" w:rsidRPr="00B76AC6" w14:paraId="3F4EF7B8" w14:textId="77777777" w:rsidTr="00B76AC6">
        <w:trPr>
          <w:trHeight w:val="367"/>
          <w:jc w:val="center"/>
        </w:trPr>
        <w:tc>
          <w:tcPr>
            <w:tcW w:w="2587" w:type="dxa"/>
            <w:vAlign w:val="center"/>
          </w:tcPr>
          <w:p w14:paraId="3AE7DBE3"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spacing w:val="0"/>
                <w:lang w:eastAsia="es-DO"/>
              </w:rPr>
              <w:t>Enero</w:t>
            </w:r>
          </w:p>
        </w:tc>
        <w:tc>
          <w:tcPr>
            <w:tcW w:w="2511" w:type="dxa"/>
            <w:vAlign w:val="center"/>
          </w:tcPr>
          <w:p w14:paraId="6BEB5CAB"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spacing w:val="0"/>
                <w:lang w:eastAsia="es-DO"/>
              </w:rPr>
              <w:t>99%</w:t>
            </w:r>
          </w:p>
        </w:tc>
      </w:tr>
      <w:tr w:rsidR="000F323B" w:rsidRPr="00B76AC6" w14:paraId="55C82976" w14:textId="77777777" w:rsidTr="00B76AC6">
        <w:trPr>
          <w:trHeight w:val="367"/>
          <w:jc w:val="center"/>
        </w:trPr>
        <w:tc>
          <w:tcPr>
            <w:tcW w:w="2587" w:type="dxa"/>
            <w:vAlign w:val="center"/>
          </w:tcPr>
          <w:p w14:paraId="53822163"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spacing w:val="0"/>
                <w:lang w:eastAsia="es-DO"/>
              </w:rPr>
              <w:t>Febrero</w:t>
            </w:r>
          </w:p>
        </w:tc>
        <w:tc>
          <w:tcPr>
            <w:tcW w:w="2511" w:type="dxa"/>
            <w:vAlign w:val="center"/>
          </w:tcPr>
          <w:p w14:paraId="4247C11C"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spacing w:val="0"/>
                <w:lang w:eastAsia="es-DO"/>
              </w:rPr>
              <w:t>96%</w:t>
            </w:r>
          </w:p>
        </w:tc>
      </w:tr>
      <w:tr w:rsidR="000F323B" w:rsidRPr="00B76AC6" w14:paraId="686341F3" w14:textId="77777777" w:rsidTr="00B76AC6">
        <w:trPr>
          <w:trHeight w:val="367"/>
          <w:jc w:val="center"/>
        </w:trPr>
        <w:tc>
          <w:tcPr>
            <w:tcW w:w="2587" w:type="dxa"/>
            <w:vAlign w:val="center"/>
          </w:tcPr>
          <w:p w14:paraId="7AEB68FC"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spacing w:val="0"/>
                <w:lang w:eastAsia="es-DO"/>
              </w:rPr>
              <w:t>Marzo</w:t>
            </w:r>
          </w:p>
        </w:tc>
        <w:tc>
          <w:tcPr>
            <w:tcW w:w="2511" w:type="dxa"/>
            <w:vAlign w:val="center"/>
          </w:tcPr>
          <w:p w14:paraId="34277293"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spacing w:val="0"/>
                <w:lang w:eastAsia="es-DO"/>
              </w:rPr>
              <w:t>100%</w:t>
            </w:r>
          </w:p>
        </w:tc>
      </w:tr>
      <w:tr w:rsidR="000F323B" w:rsidRPr="00B76AC6" w14:paraId="46094AAB" w14:textId="77777777" w:rsidTr="00B76AC6">
        <w:trPr>
          <w:trHeight w:val="367"/>
          <w:jc w:val="center"/>
        </w:trPr>
        <w:tc>
          <w:tcPr>
            <w:tcW w:w="2587" w:type="dxa"/>
            <w:vAlign w:val="center"/>
          </w:tcPr>
          <w:p w14:paraId="42E5EB3B" w14:textId="77777777" w:rsidR="000F323B" w:rsidRPr="00B76AC6" w:rsidRDefault="000F323B" w:rsidP="00B76AC6">
            <w:pPr>
              <w:spacing w:after="0" w:line="360" w:lineRule="auto"/>
              <w:contextualSpacing/>
              <w:jc w:val="center"/>
              <w:rPr>
                <w:rFonts w:eastAsia="Times New Roman"/>
                <w:spacing w:val="0"/>
                <w:lang w:eastAsia="es-DO"/>
              </w:rPr>
            </w:pPr>
            <w:r w:rsidRPr="00B76AC6">
              <w:rPr>
                <w:rFonts w:eastAsia="Times New Roman"/>
                <w:spacing w:val="0"/>
                <w:lang w:eastAsia="es-DO"/>
              </w:rPr>
              <w:t>Abril</w:t>
            </w:r>
          </w:p>
        </w:tc>
        <w:tc>
          <w:tcPr>
            <w:tcW w:w="2511" w:type="dxa"/>
            <w:vAlign w:val="center"/>
          </w:tcPr>
          <w:p w14:paraId="097E1C1D" w14:textId="77777777" w:rsidR="000F323B" w:rsidRPr="00B76AC6" w:rsidRDefault="000F323B" w:rsidP="00B76AC6">
            <w:pPr>
              <w:spacing w:after="0" w:line="360" w:lineRule="auto"/>
              <w:contextualSpacing/>
              <w:jc w:val="center"/>
              <w:rPr>
                <w:rFonts w:eastAsia="Times New Roman"/>
                <w:spacing w:val="0"/>
                <w:lang w:eastAsia="es-DO"/>
              </w:rPr>
            </w:pPr>
            <w:r w:rsidRPr="00B76AC6">
              <w:rPr>
                <w:rFonts w:eastAsia="Times New Roman"/>
                <w:spacing w:val="0"/>
                <w:lang w:eastAsia="es-DO"/>
              </w:rPr>
              <w:t>100%</w:t>
            </w:r>
          </w:p>
        </w:tc>
      </w:tr>
      <w:tr w:rsidR="000F323B" w:rsidRPr="00B76AC6" w14:paraId="6BD0AE4C" w14:textId="77777777" w:rsidTr="00B76AC6">
        <w:trPr>
          <w:trHeight w:val="367"/>
          <w:jc w:val="center"/>
        </w:trPr>
        <w:tc>
          <w:tcPr>
            <w:tcW w:w="2587" w:type="dxa"/>
            <w:vAlign w:val="center"/>
          </w:tcPr>
          <w:p w14:paraId="6D825C8F" w14:textId="77777777" w:rsidR="000F323B" w:rsidRPr="00B76AC6" w:rsidRDefault="000F323B" w:rsidP="00B76AC6">
            <w:pPr>
              <w:spacing w:after="0" w:line="360" w:lineRule="auto"/>
              <w:contextualSpacing/>
              <w:jc w:val="center"/>
              <w:rPr>
                <w:rFonts w:eastAsia="Times New Roman"/>
                <w:spacing w:val="0"/>
                <w:lang w:eastAsia="es-DO"/>
              </w:rPr>
            </w:pPr>
            <w:r w:rsidRPr="00B76AC6">
              <w:rPr>
                <w:rFonts w:eastAsia="Times New Roman"/>
                <w:spacing w:val="0"/>
                <w:lang w:eastAsia="es-DO"/>
              </w:rPr>
              <w:t>Mayo</w:t>
            </w:r>
          </w:p>
        </w:tc>
        <w:tc>
          <w:tcPr>
            <w:tcW w:w="2511" w:type="dxa"/>
            <w:vAlign w:val="center"/>
          </w:tcPr>
          <w:p w14:paraId="3D25BD01" w14:textId="77777777" w:rsidR="000F323B" w:rsidRPr="00B76AC6" w:rsidRDefault="000F323B" w:rsidP="00B76AC6">
            <w:pPr>
              <w:spacing w:after="0" w:line="360" w:lineRule="auto"/>
              <w:contextualSpacing/>
              <w:jc w:val="center"/>
              <w:rPr>
                <w:rFonts w:eastAsia="Times New Roman"/>
                <w:spacing w:val="0"/>
                <w:lang w:eastAsia="es-DO"/>
              </w:rPr>
            </w:pPr>
            <w:r w:rsidRPr="00B76AC6">
              <w:rPr>
                <w:rFonts w:eastAsia="Times New Roman"/>
                <w:spacing w:val="0"/>
                <w:lang w:eastAsia="es-DO"/>
              </w:rPr>
              <w:t>99%</w:t>
            </w:r>
          </w:p>
        </w:tc>
      </w:tr>
      <w:tr w:rsidR="000F323B" w:rsidRPr="00B76AC6" w14:paraId="3B983725" w14:textId="77777777" w:rsidTr="00B76AC6">
        <w:trPr>
          <w:trHeight w:val="367"/>
          <w:jc w:val="center"/>
        </w:trPr>
        <w:tc>
          <w:tcPr>
            <w:tcW w:w="2587" w:type="dxa"/>
            <w:vAlign w:val="center"/>
          </w:tcPr>
          <w:p w14:paraId="3FBB78C5"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Junio</w:t>
            </w:r>
          </w:p>
        </w:tc>
        <w:tc>
          <w:tcPr>
            <w:tcW w:w="2511" w:type="dxa"/>
            <w:vAlign w:val="center"/>
          </w:tcPr>
          <w:p w14:paraId="1614EB6B"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100%</w:t>
            </w:r>
          </w:p>
        </w:tc>
      </w:tr>
      <w:tr w:rsidR="000F323B" w:rsidRPr="00B76AC6" w14:paraId="53768790" w14:textId="77777777" w:rsidTr="00B76AC6">
        <w:trPr>
          <w:trHeight w:val="367"/>
          <w:jc w:val="center"/>
        </w:trPr>
        <w:tc>
          <w:tcPr>
            <w:tcW w:w="2587" w:type="dxa"/>
            <w:vAlign w:val="center"/>
          </w:tcPr>
          <w:p w14:paraId="59886706"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Julio</w:t>
            </w:r>
          </w:p>
        </w:tc>
        <w:tc>
          <w:tcPr>
            <w:tcW w:w="2511" w:type="dxa"/>
            <w:vAlign w:val="center"/>
          </w:tcPr>
          <w:p w14:paraId="60E53030"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96%</w:t>
            </w:r>
          </w:p>
        </w:tc>
      </w:tr>
      <w:tr w:rsidR="000F323B" w:rsidRPr="00B76AC6" w14:paraId="14357D3E" w14:textId="77777777" w:rsidTr="00B76AC6">
        <w:trPr>
          <w:trHeight w:val="367"/>
          <w:jc w:val="center"/>
        </w:trPr>
        <w:tc>
          <w:tcPr>
            <w:tcW w:w="2587" w:type="dxa"/>
            <w:vAlign w:val="center"/>
          </w:tcPr>
          <w:p w14:paraId="053B8F42"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Agosto</w:t>
            </w:r>
          </w:p>
        </w:tc>
        <w:tc>
          <w:tcPr>
            <w:tcW w:w="2511" w:type="dxa"/>
            <w:vAlign w:val="center"/>
          </w:tcPr>
          <w:p w14:paraId="58F398B0"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98%</w:t>
            </w:r>
          </w:p>
        </w:tc>
      </w:tr>
      <w:tr w:rsidR="000F323B" w:rsidRPr="00B76AC6" w14:paraId="0FBCDB83" w14:textId="77777777" w:rsidTr="00B76AC6">
        <w:trPr>
          <w:trHeight w:val="367"/>
          <w:jc w:val="center"/>
        </w:trPr>
        <w:tc>
          <w:tcPr>
            <w:tcW w:w="2587" w:type="dxa"/>
            <w:vAlign w:val="center"/>
          </w:tcPr>
          <w:p w14:paraId="63127D2D"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Septiembre</w:t>
            </w:r>
          </w:p>
        </w:tc>
        <w:tc>
          <w:tcPr>
            <w:tcW w:w="2511" w:type="dxa"/>
            <w:vAlign w:val="center"/>
          </w:tcPr>
          <w:p w14:paraId="57591664"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99%</w:t>
            </w:r>
          </w:p>
        </w:tc>
      </w:tr>
      <w:tr w:rsidR="000F323B" w:rsidRPr="00B76AC6" w14:paraId="5146AC4F" w14:textId="77777777" w:rsidTr="00B76AC6">
        <w:trPr>
          <w:trHeight w:val="367"/>
          <w:jc w:val="center"/>
        </w:trPr>
        <w:tc>
          <w:tcPr>
            <w:tcW w:w="2587" w:type="dxa"/>
            <w:vAlign w:val="center"/>
          </w:tcPr>
          <w:p w14:paraId="5B3DFA9E"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Octubre</w:t>
            </w:r>
          </w:p>
        </w:tc>
        <w:tc>
          <w:tcPr>
            <w:tcW w:w="2511" w:type="dxa"/>
            <w:vAlign w:val="center"/>
          </w:tcPr>
          <w:p w14:paraId="73C46AEB" w14:textId="77777777" w:rsidR="000F323B" w:rsidRPr="00B76AC6" w:rsidRDefault="000F323B" w:rsidP="00B76AC6">
            <w:pPr>
              <w:spacing w:after="0" w:line="360" w:lineRule="auto"/>
              <w:contextualSpacing/>
              <w:jc w:val="center"/>
              <w:rPr>
                <w:rFonts w:eastAsia="Times New Roman"/>
                <w:lang w:val="es-ES" w:eastAsia="es-DO"/>
              </w:rPr>
            </w:pPr>
            <w:r w:rsidRPr="00B76AC6">
              <w:rPr>
                <w:rFonts w:eastAsia="Times New Roman"/>
                <w:lang w:val="es-ES" w:eastAsia="es-DO"/>
              </w:rPr>
              <w:t>95%</w:t>
            </w:r>
          </w:p>
        </w:tc>
      </w:tr>
      <w:tr w:rsidR="000F323B" w:rsidRPr="00B76AC6" w14:paraId="1A7C135E" w14:textId="77777777" w:rsidTr="00B76AC6">
        <w:trPr>
          <w:trHeight w:val="520"/>
          <w:jc w:val="center"/>
        </w:trPr>
        <w:tc>
          <w:tcPr>
            <w:tcW w:w="2587" w:type="dxa"/>
            <w:vAlign w:val="center"/>
            <w:hideMark/>
          </w:tcPr>
          <w:p w14:paraId="1F4D451E" w14:textId="77777777" w:rsidR="000F323B" w:rsidRPr="00B76AC6" w:rsidRDefault="000F323B" w:rsidP="00B76AC6">
            <w:pPr>
              <w:spacing w:after="0" w:line="360" w:lineRule="auto"/>
              <w:contextualSpacing/>
              <w:jc w:val="center"/>
              <w:rPr>
                <w:rFonts w:eastAsia="Times New Roman"/>
                <w:b/>
                <w:bCs/>
                <w:lang w:val="es-ES" w:eastAsia="es-DO"/>
              </w:rPr>
            </w:pPr>
            <w:r w:rsidRPr="00B76AC6">
              <w:rPr>
                <w:rFonts w:eastAsia="Times New Roman"/>
                <w:b/>
                <w:bCs/>
                <w:lang w:val="es-ES" w:eastAsia="es-DO"/>
              </w:rPr>
              <w:t>Promedio</w:t>
            </w:r>
          </w:p>
        </w:tc>
        <w:tc>
          <w:tcPr>
            <w:tcW w:w="2511" w:type="dxa"/>
            <w:vAlign w:val="center"/>
            <w:hideMark/>
          </w:tcPr>
          <w:p w14:paraId="72615162" w14:textId="72CBE795" w:rsidR="000F323B" w:rsidRPr="00B76AC6" w:rsidRDefault="000F323B" w:rsidP="00B76AC6">
            <w:pPr>
              <w:spacing w:after="0" w:line="360" w:lineRule="auto"/>
              <w:contextualSpacing/>
              <w:jc w:val="center"/>
              <w:rPr>
                <w:rFonts w:eastAsia="Times New Roman"/>
                <w:b/>
                <w:bCs/>
                <w:lang w:val="es-ES" w:eastAsia="es-DO"/>
              </w:rPr>
            </w:pPr>
            <w:r w:rsidRPr="00B76AC6">
              <w:rPr>
                <w:rFonts w:eastAsia="Times New Roman"/>
                <w:b/>
                <w:bCs/>
                <w:lang w:val="es-ES" w:eastAsia="es-DO"/>
              </w:rPr>
              <w:t>98%</w:t>
            </w:r>
          </w:p>
        </w:tc>
      </w:tr>
    </w:tbl>
    <w:p w14:paraId="24FFACE1" w14:textId="14A3DF2C" w:rsidR="000F323B" w:rsidRDefault="000F323B" w:rsidP="00B76AC6">
      <w:pPr>
        <w:spacing w:after="0" w:line="360" w:lineRule="auto"/>
        <w:ind w:left="720" w:firstLine="720"/>
        <w:contextualSpacing/>
        <w:rPr>
          <w:rFonts w:eastAsia="Times New Roman"/>
          <w:i/>
          <w:iCs/>
          <w:color w:val="747171"/>
          <w:sz w:val="18"/>
          <w:szCs w:val="18"/>
          <w:lang w:val="es-ES" w:eastAsia="es-DO"/>
        </w:rPr>
      </w:pPr>
      <w:r w:rsidRPr="00B76AC6">
        <w:rPr>
          <w:rFonts w:eastAsia="Times New Roman"/>
          <w:i/>
          <w:iCs/>
          <w:color w:val="747171"/>
          <w:sz w:val="18"/>
          <w:szCs w:val="18"/>
          <w:lang w:val="es-ES" w:eastAsia="es-DO"/>
        </w:rPr>
        <w:t xml:space="preserve">Fuente: Dirección Control de Gestión </w:t>
      </w:r>
      <w:r w:rsidR="00C80743" w:rsidRPr="00B76AC6">
        <w:rPr>
          <w:rFonts w:eastAsia="Times New Roman"/>
          <w:i/>
          <w:iCs/>
          <w:color w:val="747171"/>
          <w:sz w:val="18"/>
          <w:szCs w:val="18"/>
          <w:lang w:val="es-ES" w:eastAsia="es-DO"/>
        </w:rPr>
        <w:t>MICM. -</w:t>
      </w:r>
    </w:p>
    <w:p w14:paraId="576A1752" w14:textId="77777777" w:rsidR="000B6A61" w:rsidRDefault="000B6A61" w:rsidP="00B76AC6">
      <w:pPr>
        <w:spacing w:after="0" w:line="360" w:lineRule="auto"/>
        <w:ind w:left="720" w:firstLine="720"/>
        <w:contextualSpacing/>
        <w:rPr>
          <w:rFonts w:eastAsia="Times New Roman"/>
          <w:i/>
          <w:iCs/>
          <w:color w:val="747171"/>
          <w:sz w:val="18"/>
          <w:szCs w:val="18"/>
          <w:lang w:val="es-ES" w:eastAsia="es-DO"/>
        </w:rPr>
      </w:pPr>
    </w:p>
    <w:p w14:paraId="1541F30D" w14:textId="77777777" w:rsidR="000B6A61" w:rsidRPr="00B76AC6" w:rsidRDefault="000B6A61" w:rsidP="00B76AC6">
      <w:pPr>
        <w:spacing w:after="0" w:line="360" w:lineRule="auto"/>
        <w:ind w:left="720" w:firstLine="720"/>
        <w:contextualSpacing/>
        <w:rPr>
          <w:rFonts w:eastAsia="Times New Roman"/>
          <w:i/>
          <w:iCs/>
          <w:color w:val="747171"/>
          <w:sz w:val="18"/>
          <w:szCs w:val="18"/>
          <w:lang w:val="es-ES" w:eastAsia="es-DO"/>
        </w:rPr>
      </w:pPr>
    </w:p>
    <w:p w14:paraId="516F27C5" w14:textId="77777777" w:rsidR="000B6A61" w:rsidRPr="000B6A61" w:rsidRDefault="000B6A61" w:rsidP="000B6A61">
      <w:pPr>
        <w:pStyle w:val="Prrafodelista"/>
        <w:numPr>
          <w:ilvl w:val="0"/>
          <w:numId w:val="51"/>
        </w:numPr>
        <w:spacing w:before="100" w:beforeAutospacing="1" w:after="100" w:afterAutospacing="1" w:line="360" w:lineRule="auto"/>
        <w:ind w:left="284" w:hanging="284"/>
        <w:jc w:val="both"/>
        <w:rPr>
          <w:b/>
          <w:bCs/>
          <w:color w:val="747171"/>
          <w:lang w:val="es-ES" w:eastAsia="es-DO"/>
        </w:rPr>
      </w:pPr>
      <w:r w:rsidRPr="000B6A61">
        <w:rPr>
          <w:b/>
          <w:bCs/>
          <w:color w:val="747171"/>
          <w:lang w:val="es-ES" w:eastAsia="es-DO"/>
        </w:rPr>
        <w:lastRenderedPageBreak/>
        <w:t>Monitoreo de los servicios de la ventanilla virtual</w:t>
      </w:r>
    </w:p>
    <w:p w14:paraId="02CA7614" w14:textId="3BE18916" w:rsidR="000B6A61" w:rsidRPr="003817E7" w:rsidRDefault="000B6A61" w:rsidP="000B6A61">
      <w:pPr>
        <w:spacing w:before="100" w:beforeAutospacing="1" w:after="100" w:afterAutospacing="1" w:line="360" w:lineRule="auto"/>
        <w:jc w:val="both"/>
        <w:rPr>
          <w:rFonts w:eastAsia="Times New Roman"/>
          <w:color w:val="747171"/>
          <w:lang w:val="es-ES" w:eastAsia="es-DO"/>
        </w:rPr>
      </w:pPr>
      <w:r>
        <w:rPr>
          <w:rFonts w:eastAsia="Times New Roman"/>
          <w:color w:val="747171"/>
          <w:lang w:val="es-ES" w:eastAsia="es-DO"/>
        </w:rPr>
        <w:t xml:space="preserve">La institución </w:t>
      </w:r>
      <w:r w:rsidRPr="00B951E0">
        <w:rPr>
          <w:rFonts w:eastAsia="Times New Roman"/>
          <w:color w:val="747171"/>
          <w:lang w:val="es-ES" w:eastAsia="es-DO"/>
        </w:rPr>
        <w:t>mantiene un monitoreo constante de los servicios que ofrece a través de la Ventanilla Virtual del Portal Web institucional, con el propósito de realizar un seguimiento en tiempo real del estado de los servicios, medir el grado de cumplimiento de los tiempos de entrega, así como el comportamiento de los servicios incluidos en la Carta Compromiso al Ciudadano. En la siguiente tabla se observa el total de solicitudes recibidas por los servicios que ofrece cada área sustantiva:</w:t>
      </w:r>
      <w:r w:rsidRPr="003817E7">
        <w:rPr>
          <w:rFonts w:eastAsia="Times New Roman"/>
          <w:color w:val="747171"/>
          <w:lang w:val="es-ES" w:eastAsia="es-DO"/>
        </w:rPr>
        <w:t xml:space="preserve"> </w:t>
      </w:r>
    </w:p>
    <w:p w14:paraId="6F95E7E2" w14:textId="1C742E2A" w:rsidR="00BA4F34" w:rsidRPr="00BA4F34" w:rsidRDefault="00BA4F34" w:rsidP="00BA4F34">
      <w:pPr>
        <w:spacing w:after="0" w:line="360" w:lineRule="auto"/>
        <w:contextualSpacing/>
        <w:jc w:val="center"/>
        <w:rPr>
          <w:b/>
          <w:bCs/>
          <w:lang w:val="es-ES"/>
        </w:rPr>
      </w:pPr>
      <w:r w:rsidRPr="00BA4F34">
        <w:rPr>
          <w:b/>
          <w:bCs/>
        </w:rPr>
        <w:t xml:space="preserve">Tabla No.  </w:t>
      </w:r>
      <w:r w:rsidRPr="00BA4F34">
        <w:rPr>
          <w:b/>
          <w:bCs/>
        </w:rPr>
        <w:fldChar w:fldCharType="begin"/>
      </w:r>
      <w:r w:rsidRPr="00BA4F34">
        <w:rPr>
          <w:b/>
          <w:bCs/>
        </w:rPr>
        <w:instrText xml:space="preserve"> SEQ Tabla_No._ \* ARABIC </w:instrText>
      </w:r>
      <w:r w:rsidRPr="00BA4F34">
        <w:rPr>
          <w:b/>
          <w:bCs/>
        </w:rPr>
        <w:fldChar w:fldCharType="separate"/>
      </w:r>
      <w:r w:rsidR="00FD2D38">
        <w:rPr>
          <w:b/>
          <w:bCs/>
          <w:noProof/>
        </w:rPr>
        <w:t>59</w:t>
      </w:r>
      <w:r w:rsidRPr="00BA4F34">
        <w:rPr>
          <w:b/>
          <w:bCs/>
        </w:rPr>
        <w:fldChar w:fldCharType="end"/>
      </w:r>
      <w:r w:rsidRPr="00BA4F34">
        <w:rPr>
          <w:b/>
          <w:bCs/>
          <w:lang w:val="es-ES"/>
        </w:rPr>
        <w:t xml:space="preserve"> </w:t>
      </w:r>
    </w:p>
    <w:p w14:paraId="2E783700" w14:textId="017E9139" w:rsidR="00BA4F34" w:rsidRPr="003817E7" w:rsidRDefault="00BA4F34" w:rsidP="00BA4F34">
      <w:pPr>
        <w:spacing w:after="0" w:line="360" w:lineRule="auto"/>
        <w:contextualSpacing/>
        <w:jc w:val="center"/>
        <w:rPr>
          <w:lang w:val="es-ES"/>
        </w:rPr>
      </w:pPr>
      <w:r w:rsidRPr="0039515A">
        <w:rPr>
          <w:lang w:val="es-ES"/>
        </w:rPr>
        <w:t xml:space="preserve">Servicios </w:t>
      </w:r>
      <w:r>
        <w:rPr>
          <w:lang w:val="es-ES"/>
        </w:rPr>
        <w:t xml:space="preserve">ofrecidos por área en la Ventanilla Virtual </w:t>
      </w:r>
    </w:p>
    <w:p w14:paraId="54E2C51A" w14:textId="77777777" w:rsidR="00BA4F34" w:rsidRPr="003817E7" w:rsidRDefault="00BA4F34" w:rsidP="00BA4F34">
      <w:pPr>
        <w:spacing w:after="0" w:line="360" w:lineRule="auto"/>
        <w:contextualSpacing/>
        <w:jc w:val="center"/>
        <w:rPr>
          <w:lang w:val="es-ES"/>
        </w:rPr>
      </w:pPr>
      <w:r>
        <w:rPr>
          <w:lang w:val="es-ES"/>
        </w:rPr>
        <w:t>Enero</w:t>
      </w:r>
      <w:r w:rsidRPr="003817E7">
        <w:rPr>
          <w:lang w:val="es-ES"/>
        </w:rPr>
        <w:t xml:space="preserve"> – </w:t>
      </w:r>
      <w:r>
        <w:rPr>
          <w:lang w:val="es-ES"/>
        </w:rPr>
        <w:t>Octubre</w:t>
      </w:r>
      <w:r w:rsidRPr="003817E7">
        <w:rPr>
          <w:lang w:val="es-ES"/>
        </w:rPr>
        <w:t xml:space="preserve"> 202</w:t>
      </w:r>
      <w:r>
        <w:rPr>
          <w:lang w:val="es-ES"/>
        </w:rPr>
        <w:t>4</w:t>
      </w:r>
    </w:p>
    <w:tbl>
      <w:tblPr>
        <w:tblW w:w="6526"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0" w:type="dxa"/>
          <w:right w:w="0" w:type="dxa"/>
        </w:tblCellMar>
        <w:tblLook w:val="04A0" w:firstRow="1" w:lastRow="0" w:firstColumn="1" w:lastColumn="0" w:noHBand="0" w:noVBand="1"/>
      </w:tblPr>
      <w:tblGrid>
        <w:gridCol w:w="4644"/>
        <w:gridCol w:w="1882"/>
      </w:tblGrid>
      <w:tr w:rsidR="000B6A61" w:rsidRPr="003817E7" w14:paraId="1A40CE08" w14:textId="77777777" w:rsidTr="00BA4F34">
        <w:trPr>
          <w:trHeight w:val="106"/>
          <w:jc w:val="center"/>
        </w:trPr>
        <w:tc>
          <w:tcPr>
            <w:tcW w:w="4644" w:type="dxa"/>
            <w:shd w:val="clear" w:color="auto" w:fill="142F62"/>
            <w:vAlign w:val="center"/>
            <w:hideMark/>
          </w:tcPr>
          <w:p w14:paraId="0384BA0C" w14:textId="77777777" w:rsidR="000B6A61" w:rsidRPr="003817E7" w:rsidRDefault="000B6A61" w:rsidP="009412F0">
            <w:pPr>
              <w:spacing w:after="0" w:line="360" w:lineRule="auto"/>
              <w:contextualSpacing/>
              <w:jc w:val="center"/>
              <w:rPr>
                <w:rFonts w:eastAsia="Times New Roman"/>
                <w:b/>
                <w:bCs/>
                <w:color w:val="FFFFFF" w:themeColor="background1"/>
                <w:lang w:val="es-ES" w:eastAsia="es-DO"/>
              </w:rPr>
            </w:pPr>
            <w:r w:rsidRPr="003817E7">
              <w:rPr>
                <w:rFonts w:eastAsia="Times New Roman"/>
                <w:b/>
                <w:bCs/>
                <w:color w:val="FFFFFF" w:themeColor="background1"/>
                <w:lang w:val="es-ES" w:eastAsia="es-DO"/>
              </w:rPr>
              <w:t>Áreas</w:t>
            </w:r>
          </w:p>
        </w:tc>
        <w:tc>
          <w:tcPr>
            <w:tcW w:w="1882" w:type="dxa"/>
            <w:shd w:val="clear" w:color="auto" w:fill="142F62"/>
            <w:vAlign w:val="center"/>
            <w:hideMark/>
          </w:tcPr>
          <w:p w14:paraId="15E200AE" w14:textId="77777777" w:rsidR="000B6A61" w:rsidRPr="003817E7" w:rsidRDefault="000B6A61" w:rsidP="009412F0">
            <w:pPr>
              <w:spacing w:after="0" w:line="360" w:lineRule="auto"/>
              <w:contextualSpacing/>
              <w:jc w:val="center"/>
              <w:rPr>
                <w:rFonts w:eastAsia="Times New Roman"/>
                <w:b/>
                <w:bCs/>
                <w:color w:val="FFFFFF" w:themeColor="background1"/>
                <w:lang w:val="es-ES" w:eastAsia="es-DO"/>
              </w:rPr>
            </w:pPr>
            <w:r w:rsidRPr="003817E7">
              <w:rPr>
                <w:rFonts w:eastAsia="Times New Roman"/>
                <w:b/>
                <w:bCs/>
                <w:color w:val="FFFFFF" w:themeColor="background1"/>
                <w:lang w:val="es-ES" w:eastAsia="es-DO"/>
              </w:rPr>
              <w:t>Servicios Emitidos</w:t>
            </w:r>
          </w:p>
        </w:tc>
      </w:tr>
      <w:tr w:rsidR="000B6A61" w:rsidRPr="003817E7" w14:paraId="3AF150E9" w14:textId="77777777" w:rsidTr="00BA4F34">
        <w:trPr>
          <w:trHeight w:val="161"/>
          <w:jc w:val="center"/>
        </w:trPr>
        <w:tc>
          <w:tcPr>
            <w:tcW w:w="4644" w:type="dxa"/>
            <w:shd w:val="clear" w:color="auto" w:fill="FFFFFF"/>
            <w:vAlign w:val="center"/>
          </w:tcPr>
          <w:p w14:paraId="432CD2EF" w14:textId="77777777" w:rsidR="000B6A61" w:rsidRPr="00820C59" w:rsidRDefault="000B6A61" w:rsidP="00BA4F34">
            <w:pPr>
              <w:spacing w:after="0" w:line="360" w:lineRule="auto"/>
              <w:contextualSpacing/>
              <w:rPr>
                <w:rFonts w:eastAsia="Times New Roman"/>
                <w:lang w:val="es-ES" w:eastAsia="es-DO"/>
              </w:rPr>
            </w:pPr>
            <w:r w:rsidRPr="00820C59">
              <w:rPr>
                <w:rFonts w:eastAsia="Times New Roman"/>
                <w:lang w:val="es-ES" w:eastAsia="es-DO"/>
              </w:rPr>
              <w:t>Dirección Comercio Interno  </w:t>
            </w:r>
          </w:p>
        </w:tc>
        <w:tc>
          <w:tcPr>
            <w:tcW w:w="1882" w:type="dxa"/>
            <w:shd w:val="clear" w:color="auto" w:fill="FFFFFF"/>
            <w:vAlign w:val="center"/>
          </w:tcPr>
          <w:p w14:paraId="29A50659" w14:textId="77777777" w:rsidR="000B6A61" w:rsidRPr="003817E7" w:rsidRDefault="000B6A61" w:rsidP="00BA4F34">
            <w:pPr>
              <w:spacing w:after="0" w:line="360" w:lineRule="auto"/>
              <w:contextualSpacing/>
              <w:jc w:val="center"/>
              <w:rPr>
                <w:rFonts w:eastAsia="Times New Roman"/>
                <w:lang w:val="es-ES" w:eastAsia="es-DO"/>
              </w:rPr>
            </w:pPr>
            <w:r w:rsidRPr="00902F62">
              <w:t>8,945</w:t>
            </w:r>
          </w:p>
        </w:tc>
      </w:tr>
      <w:tr w:rsidR="000B6A61" w:rsidRPr="003817E7" w14:paraId="74F6FE91" w14:textId="77777777" w:rsidTr="00BA4F34">
        <w:trPr>
          <w:trHeight w:val="161"/>
          <w:jc w:val="center"/>
        </w:trPr>
        <w:tc>
          <w:tcPr>
            <w:tcW w:w="4644" w:type="dxa"/>
            <w:shd w:val="clear" w:color="auto" w:fill="FFFFFF"/>
            <w:vAlign w:val="center"/>
            <w:hideMark/>
          </w:tcPr>
          <w:p w14:paraId="56B9C68C" w14:textId="77777777" w:rsidR="000B6A61" w:rsidRPr="00820C59" w:rsidRDefault="000B6A61" w:rsidP="00BA4F34">
            <w:pPr>
              <w:spacing w:after="0" w:line="360" w:lineRule="auto"/>
              <w:contextualSpacing/>
              <w:rPr>
                <w:rFonts w:eastAsia="Times New Roman"/>
                <w:lang w:val="es-ES" w:eastAsia="es-DO"/>
              </w:rPr>
            </w:pPr>
            <w:r w:rsidRPr="00820C59">
              <w:rPr>
                <w:rFonts w:eastAsia="Times New Roman"/>
                <w:lang w:val="es-ES" w:eastAsia="es-DO"/>
              </w:rPr>
              <w:t>Dirección de Combustibles  </w:t>
            </w:r>
          </w:p>
        </w:tc>
        <w:tc>
          <w:tcPr>
            <w:tcW w:w="1882" w:type="dxa"/>
            <w:shd w:val="clear" w:color="auto" w:fill="FFFFFF"/>
            <w:vAlign w:val="center"/>
            <w:hideMark/>
          </w:tcPr>
          <w:p w14:paraId="3002C2C6" w14:textId="77777777" w:rsidR="000B6A61" w:rsidRPr="003817E7" w:rsidRDefault="000B6A61" w:rsidP="00BA4F34">
            <w:pPr>
              <w:spacing w:after="0" w:line="360" w:lineRule="auto"/>
              <w:contextualSpacing/>
              <w:jc w:val="center"/>
              <w:rPr>
                <w:rFonts w:eastAsia="Times New Roman"/>
                <w:lang w:val="es-ES" w:eastAsia="es-DO"/>
              </w:rPr>
            </w:pPr>
            <w:r w:rsidRPr="00902F62">
              <w:t>88</w:t>
            </w:r>
          </w:p>
        </w:tc>
      </w:tr>
      <w:tr w:rsidR="000B6A61" w:rsidRPr="003817E7" w14:paraId="6D71DEF1" w14:textId="77777777" w:rsidTr="00BA4F34">
        <w:trPr>
          <w:trHeight w:val="161"/>
          <w:jc w:val="center"/>
        </w:trPr>
        <w:tc>
          <w:tcPr>
            <w:tcW w:w="4644" w:type="dxa"/>
            <w:shd w:val="clear" w:color="auto" w:fill="FFFFFF"/>
            <w:vAlign w:val="center"/>
            <w:hideMark/>
          </w:tcPr>
          <w:p w14:paraId="4290FC4F" w14:textId="77777777" w:rsidR="000B6A61" w:rsidRPr="00820C59" w:rsidRDefault="000B6A61" w:rsidP="00BA4F34">
            <w:pPr>
              <w:spacing w:after="0" w:line="360" w:lineRule="auto"/>
              <w:contextualSpacing/>
              <w:rPr>
                <w:rFonts w:eastAsia="Times New Roman"/>
                <w:lang w:val="es-ES" w:eastAsia="es-DO"/>
              </w:rPr>
            </w:pPr>
            <w:r w:rsidRPr="00820C59">
              <w:rPr>
                <w:rFonts w:eastAsia="Times New Roman"/>
                <w:lang w:val="es-ES" w:eastAsia="es-DO"/>
              </w:rPr>
              <w:t>Marítima  </w:t>
            </w:r>
          </w:p>
        </w:tc>
        <w:tc>
          <w:tcPr>
            <w:tcW w:w="1882" w:type="dxa"/>
            <w:shd w:val="clear" w:color="auto" w:fill="FFFFFF"/>
            <w:vAlign w:val="center"/>
            <w:hideMark/>
          </w:tcPr>
          <w:p w14:paraId="4F2C3173" w14:textId="77777777" w:rsidR="000B6A61" w:rsidRPr="003817E7" w:rsidRDefault="000B6A61" w:rsidP="00BA4F34">
            <w:pPr>
              <w:spacing w:after="0" w:line="360" w:lineRule="auto"/>
              <w:contextualSpacing/>
              <w:jc w:val="center"/>
              <w:rPr>
                <w:rFonts w:eastAsia="Times New Roman"/>
                <w:lang w:val="es-ES" w:eastAsia="es-DO"/>
              </w:rPr>
            </w:pPr>
            <w:r w:rsidRPr="00902F62">
              <w:t>1</w:t>
            </w:r>
          </w:p>
        </w:tc>
      </w:tr>
      <w:tr w:rsidR="000B6A61" w:rsidRPr="003817E7" w14:paraId="01139EA0" w14:textId="77777777" w:rsidTr="00BA4F34">
        <w:trPr>
          <w:trHeight w:val="194"/>
          <w:jc w:val="center"/>
        </w:trPr>
        <w:tc>
          <w:tcPr>
            <w:tcW w:w="4644" w:type="dxa"/>
            <w:shd w:val="clear" w:color="auto" w:fill="FFFFFF"/>
            <w:vAlign w:val="center"/>
            <w:hideMark/>
          </w:tcPr>
          <w:p w14:paraId="4482BF68" w14:textId="77777777" w:rsidR="000B6A61" w:rsidRPr="00820C59" w:rsidRDefault="000B6A61" w:rsidP="00BA4F34">
            <w:pPr>
              <w:spacing w:after="0" w:line="360" w:lineRule="auto"/>
              <w:contextualSpacing/>
              <w:rPr>
                <w:rFonts w:eastAsia="Times New Roman"/>
                <w:lang w:val="es-ES" w:eastAsia="es-DO"/>
              </w:rPr>
            </w:pPr>
            <w:r w:rsidRPr="00820C59">
              <w:rPr>
                <w:rFonts w:eastAsia="Times New Roman"/>
                <w:lang w:val="es-ES" w:eastAsia="es-DO"/>
              </w:rPr>
              <w:t>Dirección Supervisión y Control de Estaciones de Expendio  </w:t>
            </w:r>
          </w:p>
        </w:tc>
        <w:tc>
          <w:tcPr>
            <w:tcW w:w="1882" w:type="dxa"/>
            <w:shd w:val="clear" w:color="auto" w:fill="FFFFFF"/>
            <w:vAlign w:val="center"/>
            <w:hideMark/>
          </w:tcPr>
          <w:p w14:paraId="66F5DC5C" w14:textId="77777777" w:rsidR="000B6A61" w:rsidRPr="003817E7" w:rsidRDefault="000B6A61" w:rsidP="00BA4F34">
            <w:pPr>
              <w:spacing w:after="0" w:line="360" w:lineRule="auto"/>
              <w:contextualSpacing/>
              <w:jc w:val="center"/>
              <w:rPr>
                <w:rFonts w:eastAsia="Times New Roman"/>
                <w:lang w:val="es-ES" w:eastAsia="es-DO"/>
              </w:rPr>
            </w:pPr>
            <w:r w:rsidRPr="00902F62">
              <w:t>631</w:t>
            </w:r>
          </w:p>
        </w:tc>
      </w:tr>
      <w:tr w:rsidR="000B6A61" w:rsidRPr="003817E7" w14:paraId="7FD0A4F0" w14:textId="77777777" w:rsidTr="00BA4F34">
        <w:trPr>
          <w:trHeight w:val="551"/>
          <w:jc w:val="center"/>
        </w:trPr>
        <w:tc>
          <w:tcPr>
            <w:tcW w:w="4644" w:type="dxa"/>
            <w:shd w:val="clear" w:color="auto" w:fill="FFFFFF"/>
            <w:vAlign w:val="center"/>
            <w:hideMark/>
          </w:tcPr>
          <w:p w14:paraId="68B9147F" w14:textId="77777777" w:rsidR="000B6A61" w:rsidRPr="00820C59" w:rsidRDefault="000B6A61" w:rsidP="00BA4F34">
            <w:pPr>
              <w:spacing w:after="0" w:line="360" w:lineRule="auto"/>
              <w:contextualSpacing/>
              <w:rPr>
                <w:rFonts w:eastAsia="Times New Roman"/>
                <w:lang w:val="es-ES" w:eastAsia="es-DO"/>
              </w:rPr>
            </w:pPr>
            <w:r w:rsidRPr="00820C59">
              <w:rPr>
                <w:rFonts w:eastAsia="Times New Roman"/>
                <w:lang w:val="es-ES" w:eastAsia="es-DO"/>
              </w:rPr>
              <w:t>Viceministerio de Comercio Exterior  </w:t>
            </w:r>
          </w:p>
        </w:tc>
        <w:tc>
          <w:tcPr>
            <w:tcW w:w="1882" w:type="dxa"/>
            <w:shd w:val="clear" w:color="auto" w:fill="FFFFFF"/>
            <w:vAlign w:val="center"/>
            <w:hideMark/>
          </w:tcPr>
          <w:p w14:paraId="1F544B12" w14:textId="77777777" w:rsidR="000B6A61" w:rsidRPr="003817E7" w:rsidRDefault="000B6A61" w:rsidP="00BA4F34">
            <w:pPr>
              <w:spacing w:after="0" w:line="360" w:lineRule="auto"/>
              <w:contextualSpacing/>
              <w:jc w:val="center"/>
              <w:rPr>
                <w:rFonts w:eastAsia="Times New Roman"/>
                <w:lang w:val="es-ES" w:eastAsia="es-DO"/>
              </w:rPr>
            </w:pPr>
            <w:r w:rsidRPr="00902F62">
              <w:t>12</w:t>
            </w:r>
          </w:p>
        </w:tc>
      </w:tr>
      <w:tr w:rsidR="000B6A61" w:rsidRPr="003817E7" w14:paraId="052E245A" w14:textId="77777777" w:rsidTr="00BA4F34">
        <w:trPr>
          <w:trHeight w:val="557"/>
          <w:jc w:val="center"/>
        </w:trPr>
        <w:tc>
          <w:tcPr>
            <w:tcW w:w="4644" w:type="dxa"/>
            <w:shd w:val="clear" w:color="auto" w:fill="FFFFFF"/>
            <w:vAlign w:val="center"/>
            <w:hideMark/>
          </w:tcPr>
          <w:p w14:paraId="02547C42" w14:textId="77777777" w:rsidR="000B6A61" w:rsidRPr="00820C59" w:rsidRDefault="000B6A61" w:rsidP="00BA4F34">
            <w:pPr>
              <w:spacing w:after="0" w:line="360" w:lineRule="auto"/>
              <w:contextualSpacing/>
              <w:rPr>
                <w:rFonts w:eastAsia="Times New Roman"/>
                <w:lang w:val="es-ES" w:eastAsia="es-DO"/>
              </w:rPr>
            </w:pPr>
            <w:r w:rsidRPr="00820C59">
              <w:rPr>
                <w:rFonts w:eastAsia="Times New Roman"/>
                <w:lang w:val="es-ES" w:eastAsia="es-DO"/>
              </w:rPr>
              <w:t>Dirección Jurídica </w:t>
            </w:r>
          </w:p>
        </w:tc>
        <w:tc>
          <w:tcPr>
            <w:tcW w:w="1882" w:type="dxa"/>
            <w:shd w:val="clear" w:color="auto" w:fill="FFFFFF"/>
            <w:vAlign w:val="center"/>
            <w:hideMark/>
          </w:tcPr>
          <w:p w14:paraId="7E2FA732" w14:textId="77777777" w:rsidR="000B6A61" w:rsidRPr="003817E7" w:rsidRDefault="000B6A61" w:rsidP="00BA4F34">
            <w:pPr>
              <w:spacing w:after="0" w:line="360" w:lineRule="auto"/>
              <w:contextualSpacing/>
              <w:jc w:val="center"/>
              <w:rPr>
                <w:rFonts w:eastAsia="Times New Roman"/>
                <w:lang w:val="es-ES" w:eastAsia="es-DO"/>
              </w:rPr>
            </w:pPr>
            <w:r w:rsidRPr="00902F62">
              <w:t>12</w:t>
            </w:r>
          </w:p>
        </w:tc>
      </w:tr>
      <w:tr w:rsidR="000B6A61" w:rsidRPr="003817E7" w14:paraId="509DE32D" w14:textId="77777777" w:rsidTr="00BA4F34">
        <w:trPr>
          <w:trHeight w:val="125"/>
          <w:jc w:val="center"/>
        </w:trPr>
        <w:tc>
          <w:tcPr>
            <w:tcW w:w="4644" w:type="dxa"/>
            <w:shd w:val="clear" w:color="auto" w:fill="FFFFFF"/>
            <w:vAlign w:val="center"/>
            <w:hideMark/>
          </w:tcPr>
          <w:p w14:paraId="56354C90" w14:textId="77777777" w:rsidR="000B6A61" w:rsidRPr="00820C59" w:rsidRDefault="000B6A61" w:rsidP="00BA4F34">
            <w:pPr>
              <w:spacing w:after="0" w:line="360" w:lineRule="auto"/>
              <w:contextualSpacing/>
              <w:rPr>
                <w:rFonts w:eastAsia="Times New Roman"/>
                <w:lang w:val="es-ES" w:eastAsia="es-DO"/>
              </w:rPr>
            </w:pPr>
            <w:r w:rsidRPr="00820C59">
              <w:rPr>
                <w:rFonts w:eastAsia="Times New Roman"/>
                <w:lang w:val="es-ES" w:eastAsia="es-DO"/>
              </w:rPr>
              <w:t>Viceministerio de Desarrollo Industrial  </w:t>
            </w:r>
          </w:p>
        </w:tc>
        <w:tc>
          <w:tcPr>
            <w:tcW w:w="1882" w:type="dxa"/>
            <w:shd w:val="clear" w:color="auto" w:fill="FFFFFF"/>
            <w:vAlign w:val="center"/>
            <w:hideMark/>
          </w:tcPr>
          <w:p w14:paraId="55C70F2C" w14:textId="77777777" w:rsidR="000B6A61" w:rsidRPr="003817E7" w:rsidRDefault="000B6A61" w:rsidP="00BA4F34">
            <w:pPr>
              <w:spacing w:after="0" w:line="360" w:lineRule="auto"/>
              <w:contextualSpacing/>
              <w:jc w:val="center"/>
              <w:rPr>
                <w:rFonts w:eastAsia="Times New Roman"/>
                <w:lang w:val="es-ES" w:eastAsia="es-DO"/>
              </w:rPr>
            </w:pPr>
            <w:r w:rsidRPr="00902F62">
              <w:t>75</w:t>
            </w:r>
          </w:p>
        </w:tc>
      </w:tr>
      <w:tr w:rsidR="000B6A61" w:rsidRPr="003817E7" w14:paraId="7961A742" w14:textId="77777777" w:rsidTr="00BA4F34">
        <w:trPr>
          <w:trHeight w:val="436"/>
          <w:jc w:val="center"/>
        </w:trPr>
        <w:tc>
          <w:tcPr>
            <w:tcW w:w="4644" w:type="dxa"/>
            <w:shd w:val="clear" w:color="auto" w:fill="FFFFFF"/>
            <w:vAlign w:val="center"/>
            <w:hideMark/>
          </w:tcPr>
          <w:p w14:paraId="5421072B" w14:textId="77777777" w:rsidR="000B6A61" w:rsidRPr="003817E7" w:rsidRDefault="000B6A61" w:rsidP="00BA4F34">
            <w:pPr>
              <w:spacing w:after="0" w:line="360" w:lineRule="auto"/>
              <w:contextualSpacing/>
              <w:rPr>
                <w:rFonts w:eastAsia="Times New Roman"/>
                <w:b/>
                <w:bCs/>
                <w:lang w:val="es-ES" w:eastAsia="es-DO"/>
              </w:rPr>
            </w:pPr>
            <w:r w:rsidRPr="003817E7">
              <w:rPr>
                <w:rFonts w:eastAsia="Times New Roman"/>
                <w:b/>
                <w:bCs/>
                <w:lang w:val="es-ES" w:eastAsia="es-DO"/>
              </w:rPr>
              <w:t>Total </w:t>
            </w:r>
          </w:p>
        </w:tc>
        <w:tc>
          <w:tcPr>
            <w:tcW w:w="1882" w:type="dxa"/>
            <w:shd w:val="clear" w:color="auto" w:fill="FFFFFF"/>
            <w:hideMark/>
          </w:tcPr>
          <w:p w14:paraId="121CE3F3" w14:textId="77777777" w:rsidR="000B6A61" w:rsidRPr="006777D6" w:rsidRDefault="000B6A61" w:rsidP="00BA4F34">
            <w:pPr>
              <w:spacing w:after="0" w:line="360" w:lineRule="auto"/>
              <w:contextualSpacing/>
              <w:jc w:val="center"/>
              <w:rPr>
                <w:rFonts w:eastAsia="Times New Roman"/>
                <w:b/>
                <w:bCs/>
                <w:lang w:val="es-ES" w:eastAsia="es-DO"/>
              </w:rPr>
            </w:pPr>
            <w:r w:rsidRPr="006777D6">
              <w:rPr>
                <w:b/>
                <w:bCs/>
              </w:rPr>
              <w:t>9,764</w:t>
            </w:r>
          </w:p>
        </w:tc>
      </w:tr>
    </w:tbl>
    <w:p w14:paraId="325A81D8" w14:textId="777A21F7" w:rsidR="000B6A61" w:rsidRPr="00BA4F34" w:rsidRDefault="000B6A61" w:rsidP="00BA4F34">
      <w:pPr>
        <w:spacing w:after="0" w:line="360" w:lineRule="auto"/>
        <w:ind w:firstLine="708"/>
        <w:contextualSpacing/>
        <w:rPr>
          <w:rFonts w:eastAsia="Times New Roman"/>
          <w:i/>
          <w:iCs/>
          <w:color w:val="747171"/>
          <w:sz w:val="18"/>
          <w:szCs w:val="18"/>
          <w:lang w:val="es-ES" w:eastAsia="es-DO"/>
        </w:rPr>
      </w:pPr>
      <w:r w:rsidRPr="00BA4F34">
        <w:rPr>
          <w:rFonts w:eastAsia="Times New Roman"/>
          <w:i/>
          <w:iCs/>
          <w:color w:val="747171"/>
          <w:sz w:val="18"/>
          <w:szCs w:val="18"/>
          <w:lang w:val="es-ES" w:eastAsia="es-DO"/>
        </w:rPr>
        <w:t xml:space="preserve">Fuente: Dirección </w:t>
      </w:r>
      <w:r w:rsidR="00BA4F34">
        <w:rPr>
          <w:rFonts w:eastAsia="Times New Roman"/>
          <w:i/>
          <w:iCs/>
          <w:color w:val="747171"/>
          <w:sz w:val="18"/>
          <w:szCs w:val="18"/>
          <w:lang w:val="es-ES" w:eastAsia="es-DO"/>
        </w:rPr>
        <w:t xml:space="preserve">de </w:t>
      </w:r>
      <w:r w:rsidRPr="00BA4F34">
        <w:rPr>
          <w:rFonts w:eastAsia="Times New Roman"/>
          <w:i/>
          <w:iCs/>
          <w:color w:val="747171"/>
          <w:sz w:val="18"/>
          <w:szCs w:val="18"/>
          <w:lang w:val="es-ES" w:eastAsia="es-DO"/>
        </w:rPr>
        <w:t xml:space="preserve">Control de Gestión </w:t>
      </w:r>
      <w:r w:rsidR="00BA4F34" w:rsidRPr="00BA4F34">
        <w:rPr>
          <w:rFonts w:eastAsia="Times New Roman"/>
          <w:i/>
          <w:iCs/>
          <w:color w:val="747171"/>
          <w:sz w:val="18"/>
          <w:szCs w:val="18"/>
          <w:lang w:val="es-ES" w:eastAsia="es-DO"/>
        </w:rPr>
        <w:t>MICM.</w:t>
      </w:r>
      <w:r w:rsidR="00BA4F34">
        <w:rPr>
          <w:rFonts w:eastAsia="Times New Roman"/>
          <w:i/>
          <w:iCs/>
          <w:color w:val="747171"/>
          <w:sz w:val="18"/>
          <w:szCs w:val="18"/>
          <w:lang w:val="es-ES" w:eastAsia="es-DO"/>
        </w:rPr>
        <w:t xml:space="preserve"> -</w:t>
      </w:r>
    </w:p>
    <w:p w14:paraId="47032D53" w14:textId="77777777" w:rsidR="000B6A61" w:rsidRDefault="000B6A61" w:rsidP="000B6A61">
      <w:pPr>
        <w:spacing w:after="0" w:line="360" w:lineRule="auto"/>
        <w:contextualSpacing/>
        <w:jc w:val="both"/>
        <w:rPr>
          <w:b/>
          <w:color w:val="000000"/>
          <w:lang w:val="es-ES"/>
        </w:rPr>
      </w:pPr>
    </w:p>
    <w:p w14:paraId="78B3C86C" w14:textId="77777777" w:rsidR="00BA4F34" w:rsidRDefault="00BA4F34" w:rsidP="000B6A61">
      <w:pPr>
        <w:spacing w:after="0" w:line="360" w:lineRule="auto"/>
        <w:contextualSpacing/>
        <w:jc w:val="both"/>
        <w:rPr>
          <w:b/>
          <w:color w:val="000000"/>
          <w:lang w:val="es-ES"/>
        </w:rPr>
      </w:pPr>
    </w:p>
    <w:p w14:paraId="7E1D9C7D" w14:textId="77777777" w:rsidR="00BA4F34" w:rsidRDefault="00BA4F34" w:rsidP="000B6A61">
      <w:pPr>
        <w:spacing w:after="0" w:line="360" w:lineRule="auto"/>
        <w:contextualSpacing/>
        <w:jc w:val="both"/>
        <w:rPr>
          <w:b/>
          <w:color w:val="000000"/>
          <w:lang w:val="es-ES"/>
        </w:rPr>
      </w:pPr>
    </w:p>
    <w:p w14:paraId="601545C6" w14:textId="77777777" w:rsidR="000B6A61" w:rsidRPr="00BA4F34" w:rsidRDefault="000B6A61" w:rsidP="00BA4F34">
      <w:pPr>
        <w:pStyle w:val="Prrafodelista"/>
        <w:numPr>
          <w:ilvl w:val="0"/>
          <w:numId w:val="51"/>
        </w:numPr>
        <w:spacing w:before="100" w:beforeAutospacing="1" w:after="100" w:afterAutospacing="1" w:line="360" w:lineRule="auto"/>
        <w:ind w:left="284" w:hanging="284"/>
        <w:jc w:val="both"/>
        <w:rPr>
          <w:b/>
          <w:bCs/>
          <w:color w:val="747171"/>
          <w:lang w:val="es-ES" w:eastAsia="es-DO"/>
        </w:rPr>
      </w:pPr>
      <w:r w:rsidRPr="00BA4F34">
        <w:rPr>
          <w:b/>
          <w:bCs/>
          <w:color w:val="747171"/>
          <w:lang w:val="es-ES" w:eastAsia="es-DO"/>
        </w:rPr>
        <w:lastRenderedPageBreak/>
        <w:t>Monitoreo de calidad de llamadas, chats, emails y redes sociales</w:t>
      </w:r>
    </w:p>
    <w:p w14:paraId="52496EA8" w14:textId="2B99BD1B" w:rsidR="00BA4F34" w:rsidRDefault="000B6A61" w:rsidP="00BA4F34">
      <w:pPr>
        <w:spacing w:before="100" w:beforeAutospacing="1" w:after="100" w:afterAutospacing="1" w:line="360" w:lineRule="auto"/>
        <w:jc w:val="both"/>
        <w:rPr>
          <w:rFonts w:eastAsia="Times New Roman"/>
          <w:color w:val="747171"/>
          <w:lang w:val="es-ES" w:eastAsia="es-DO"/>
        </w:rPr>
      </w:pPr>
      <w:r w:rsidRPr="00B951E0">
        <w:rPr>
          <w:rFonts w:eastAsia="Times New Roman"/>
          <w:color w:val="747171"/>
          <w:lang w:val="es-ES" w:eastAsia="es-DO"/>
        </w:rPr>
        <w:t xml:space="preserve">Para garantizar la calidad del servicio brindado conforme los criterios establecidos, </w:t>
      </w:r>
      <w:r w:rsidR="00BA4F34">
        <w:rPr>
          <w:rFonts w:eastAsia="Times New Roman"/>
          <w:color w:val="747171"/>
          <w:lang w:val="es-ES" w:eastAsia="es-DO"/>
        </w:rPr>
        <w:t xml:space="preserve">se </w:t>
      </w:r>
      <w:r w:rsidRPr="00B951E0">
        <w:rPr>
          <w:rFonts w:eastAsia="Times New Roman"/>
          <w:color w:val="747171"/>
          <w:lang w:val="es-ES" w:eastAsia="es-DO"/>
        </w:rPr>
        <w:t>realiza</w:t>
      </w:r>
      <w:r w:rsidR="00BA4F34">
        <w:rPr>
          <w:rFonts w:eastAsia="Times New Roman"/>
          <w:color w:val="747171"/>
          <w:lang w:val="es-ES" w:eastAsia="es-DO"/>
        </w:rPr>
        <w:t>ron</w:t>
      </w:r>
      <w:r w:rsidRPr="00B951E0">
        <w:rPr>
          <w:rFonts w:eastAsia="Times New Roman"/>
          <w:color w:val="747171"/>
          <w:lang w:val="es-ES" w:eastAsia="es-DO"/>
        </w:rPr>
        <w:t xml:space="preserve"> monitoreos de las interacciones entre los representantes de servicio y los ciudadanos/clientes a través de los diferentes canales de comunicación disponibles en el MICM</w:t>
      </w:r>
      <w:r w:rsidR="00A87A24">
        <w:rPr>
          <w:rFonts w:eastAsia="Times New Roman"/>
          <w:color w:val="747171"/>
          <w:lang w:val="es-ES" w:eastAsia="es-DO"/>
        </w:rPr>
        <w:t xml:space="preserve">, a saber: </w:t>
      </w:r>
      <w:r w:rsidRPr="00B951E0">
        <w:rPr>
          <w:rFonts w:eastAsia="Times New Roman"/>
          <w:color w:val="747171"/>
          <w:lang w:val="es-ES" w:eastAsia="es-DO"/>
        </w:rPr>
        <w:t>llamadas, chats, emails y redes sociales</w:t>
      </w:r>
      <w:r w:rsidR="00A87A24">
        <w:rPr>
          <w:rFonts w:eastAsia="Times New Roman"/>
          <w:color w:val="747171"/>
          <w:lang w:val="es-ES" w:eastAsia="es-DO"/>
        </w:rPr>
        <w:t>.</w:t>
      </w:r>
    </w:p>
    <w:p w14:paraId="35438544" w14:textId="14491FE2" w:rsidR="000B6A61" w:rsidRDefault="0054410C" w:rsidP="00BA4F34">
      <w:pPr>
        <w:spacing w:before="100" w:beforeAutospacing="1" w:after="100" w:afterAutospacing="1" w:line="360" w:lineRule="auto"/>
        <w:jc w:val="both"/>
        <w:rPr>
          <w:rFonts w:eastAsia="Times New Roman"/>
          <w:color w:val="747171"/>
          <w:lang w:val="es-ES" w:eastAsia="es-DO"/>
        </w:rPr>
      </w:pPr>
      <w:r>
        <w:rPr>
          <w:rFonts w:eastAsia="Times New Roman"/>
          <w:color w:val="747171"/>
          <w:lang w:val="es-ES" w:eastAsia="es-DO"/>
        </w:rPr>
        <w:t>E</w:t>
      </w:r>
      <w:r w:rsidR="000B6A61" w:rsidRPr="00B951E0">
        <w:rPr>
          <w:rFonts w:eastAsia="Times New Roman"/>
          <w:color w:val="747171"/>
          <w:lang w:val="es-ES" w:eastAsia="es-DO"/>
        </w:rPr>
        <w:t>ste monitoreo se realiz</w:t>
      </w:r>
      <w:r w:rsidR="00BA4F34">
        <w:rPr>
          <w:rFonts w:eastAsia="Times New Roman"/>
          <w:color w:val="747171"/>
          <w:lang w:val="es-ES" w:eastAsia="es-DO"/>
        </w:rPr>
        <w:t>ó con una recurrencia semanal y s</w:t>
      </w:r>
      <w:r w:rsidR="000B6A61" w:rsidRPr="00B951E0">
        <w:rPr>
          <w:rFonts w:eastAsia="Times New Roman"/>
          <w:color w:val="747171"/>
          <w:lang w:val="es-ES" w:eastAsia="es-DO"/>
        </w:rPr>
        <w:t>e retroaliment</w:t>
      </w:r>
      <w:r w:rsidR="00BA4F34">
        <w:rPr>
          <w:rFonts w:eastAsia="Times New Roman"/>
          <w:color w:val="747171"/>
          <w:lang w:val="es-ES" w:eastAsia="es-DO"/>
        </w:rPr>
        <w:t>ó</w:t>
      </w:r>
      <w:r w:rsidR="000B6A61" w:rsidRPr="00B951E0">
        <w:rPr>
          <w:rFonts w:eastAsia="Times New Roman"/>
          <w:color w:val="747171"/>
          <w:lang w:val="es-ES" w:eastAsia="es-DO"/>
        </w:rPr>
        <w:t xml:space="preserve"> </w:t>
      </w:r>
      <w:r>
        <w:rPr>
          <w:rFonts w:eastAsia="Times New Roman"/>
          <w:color w:val="747171"/>
          <w:lang w:val="es-ES" w:eastAsia="es-DO"/>
        </w:rPr>
        <w:t>de manera mensual a</w:t>
      </w:r>
      <w:r w:rsidR="000B6A61" w:rsidRPr="00B951E0">
        <w:rPr>
          <w:rFonts w:eastAsia="Times New Roman"/>
          <w:color w:val="747171"/>
          <w:lang w:val="es-ES" w:eastAsia="es-DO"/>
        </w:rPr>
        <w:t xml:space="preserve"> la</w:t>
      </w:r>
      <w:r w:rsidR="009B500E">
        <w:rPr>
          <w:rFonts w:eastAsia="Times New Roman"/>
          <w:color w:val="747171"/>
          <w:lang w:val="es-ES" w:eastAsia="es-DO"/>
        </w:rPr>
        <w:t>s direcciones d</w:t>
      </w:r>
      <w:r w:rsidR="000B6A61" w:rsidRPr="00B951E0">
        <w:rPr>
          <w:rFonts w:eastAsia="Times New Roman"/>
          <w:color w:val="747171"/>
          <w:lang w:val="es-ES" w:eastAsia="es-DO"/>
        </w:rPr>
        <w:t>e Atención Integral al Cliente y Comunicaciones,</w:t>
      </w:r>
      <w:r w:rsidR="00A87A24">
        <w:rPr>
          <w:rFonts w:eastAsia="Times New Roman"/>
          <w:color w:val="747171"/>
          <w:lang w:val="es-ES" w:eastAsia="es-DO"/>
        </w:rPr>
        <w:t xml:space="preserve"> áreas </w:t>
      </w:r>
      <w:r w:rsidR="000B6A61" w:rsidRPr="00B951E0">
        <w:rPr>
          <w:rFonts w:eastAsia="Times New Roman"/>
          <w:color w:val="747171"/>
          <w:lang w:val="es-ES" w:eastAsia="es-DO"/>
        </w:rPr>
        <w:t xml:space="preserve">responsables </w:t>
      </w:r>
      <w:r w:rsidR="00A87A24">
        <w:rPr>
          <w:rFonts w:eastAsia="Times New Roman"/>
          <w:color w:val="747171"/>
          <w:lang w:val="es-ES" w:eastAsia="es-DO"/>
        </w:rPr>
        <w:t xml:space="preserve">de </w:t>
      </w:r>
      <w:r w:rsidR="000B6A61" w:rsidRPr="00B951E0">
        <w:rPr>
          <w:rFonts w:eastAsia="Times New Roman"/>
          <w:color w:val="747171"/>
          <w:lang w:val="es-ES" w:eastAsia="es-DO"/>
        </w:rPr>
        <w:t>dar respuesta a los ciudadanos/cliente</w:t>
      </w:r>
      <w:r w:rsidR="00A87A24">
        <w:rPr>
          <w:rFonts w:eastAsia="Times New Roman"/>
          <w:color w:val="747171"/>
          <w:lang w:val="es-ES" w:eastAsia="es-DO"/>
        </w:rPr>
        <w:t>s</w:t>
      </w:r>
      <w:r w:rsidR="000B6A61" w:rsidRPr="00B951E0">
        <w:rPr>
          <w:rFonts w:eastAsia="Times New Roman"/>
          <w:color w:val="747171"/>
          <w:lang w:val="es-ES" w:eastAsia="es-DO"/>
        </w:rPr>
        <w:t xml:space="preserve"> a través de dichos canales. La meta de cumplimiento establecida para cada canal </w:t>
      </w:r>
      <w:r>
        <w:rPr>
          <w:rFonts w:eastAsia="Times New Roman"/>
          <w:color w:val="747171"/>
          <w:lang w:val="es-ES" w:eastAsia="es-DO"/>
        </w:rPr>
        <w:t>fue</w:t>
      </w:r>
      <w:r w:rsidR="000B6A61" w:rsidRPr="00B951E0">
        <w:rPr>
          <w:rFonts w:eastAsia="Times New Roman"/>
          <w:color w:val="747171"/>
          <w:lang w:val="es-ES" w:eastAsia="es-DO"/>
        </w:rPr>
        <w:t xml:space="preserve"> de 87%. Los resultados en promedio, durante el período enero – octubre </w:t>
      </w:r>
      <w:r w:rsidR="00A87A24">
        <w:rPr>
          <w:rFonts w:eastAsia="Times New Roman"/>
          <w:color w:val="747171"/>
          <w:lang w:val="es-ES" w:eastAsia="es-DO"/>
        </w:rPr>
        <w:t>fueron</w:t>
      </w:r>
      <w:r w:rsidR="000B6A61" w:rsidRPr="00B951E0">
        <w:rPr>
          <w:rFonts w:eastAsia="Times New Roman"/>
          <w:color w:val="747171"/>
          <w:lang w:val="es-ES" w:eastAsia="es-DO"/>
        </w:rPr>
        <w:t xml:space="preserve"> los siguientes: </w:t>
      </w:r>
      <w:r w:rsidR="00A87A24">
        <w:rPr>
          <w:rFonts w:eastAsia="Times New Roman"/>
          <w:color w:val="747171"/>
          <w:lang w:val="es-ES" w:eastAsia="es-DO"/>
        </w:rPr>
        <w:t>llamadas 95%; chats 96%; emails 98%; y redes sociales 94</w:t>
      </w:r>
      <w:r w:rsidR="009B500E">
        <w:rPr>
          <w:rFonts w:eastAsia="Times New Roman"/>
          <w:color w:val="747171"/>
          <w:lang w:val="es-ES" w:eastAsia="es-DO"/>
        </w:rPr>
        <w:t>%</w:t>
      </w:r>
      <w:r w:rsidR="00A87A24">
        <w:rPr>
          <w:rFonts w:eastAsia="Times New Roman"/>
          <w:color w:val="747171"/>
          <w:lang w:val="es-ES" w:eastAsia="es-DO"/>
        </w:rPr>
        <w:t xml:space="preserve"> (Facebook 98%</w:t>
      </w:r>
      <w:r w:rsidR="009B500E">
        <w:rPr>
          <w:rFonts w:eastAsia="Times New Roman"/>
          <w:color w:val="747171"/>
          <w:lang w:val="es-ES" w:eastAsia="es-DO"/>
        </w:rPr>
        <w:t>, Instagram 96, y Meta 87%).</w:t>
      </w:r>
    </w:p>
    <w:p w14:paraId="32060F51" w14:textId="77777777" w:rsidR="009B500E" w:rsidRPr="009B500E" w:rsidRDefault="009B500E" w:rsidP="009B500E">
      <w:pPr>
        <w:pStyle w:val="Prrafodelista"/>
        <w:numPr>
          <w:ilvl w:val="0"/>
          <w:numId w:val="51"/>
        </w:numPr>
        <w:spacing w:before="100" w:beforeAutospacing="1" w:after="100" w:afterAutospacing="1" w:line="360" w:lineRule="auto"/>
        <w:ind w:left="284" w:hanging="284"/>
        <w:jc w:val="both"/>
        <w:rPr>
          <w:b/>
          <w:bCs/>
          <w:color w:val="747171"/>
          <w:lang w:val="es-ES" w:eastAsia="es-DO"/>
        </w:rPr>
      </w:pPr>
      <w:r w:rsidRPr="009B500E">
        <w:rPr>
          <w:b/>
          <w:bCs/>
          <w:color w:val="747171"/>
          <w:lang w:val="es-ES" w:eastAsia="es-DO"/>
        </w:rPr>
        <w:t>Encuesta Institucional de Satisfacción de la Calidad de los Servicios Públicos </w:t>
      </w:r>
    </w:p>
    <w:p w14:paraId="5FE67915" w14:textId="6DE47D68" w:rsidR="009B500E" w:rsidRDefault="009B500E" w:rsidP="009B500E">
      <w:pPr>
        <w:spacing w:before="100" w:beforeAutospacing="1" w:after="100" w:afterAutospacing="1" w:line="360" w:lineRule="auto"/>
        <w:jc w:val="both"/>
        <w:rPr>
          <w:rFonts w:eastAsia="Times New Roman"/>
          <w:color w:val="747171"/>
          <w:lang w:val="es-ES" w:eastAsia="es-DO"/>
        </w:rPr>
      </w:pPr>
      <w:r w:rsidRPr="00B951E0">
        <w:rPr>
          <w:rFonts w:eastAsia="Times New Roman"/>
          <w:color w:val="747171"/>
          <w:lang w:val="es-ES" w:eastAsia="es-DO"/>
        </w:rPr>
        <w:t>La Encuesta Institucional de Satisfacción de la Calidad de los Servicios Públicos del M</w:t>
      </w:r>
      <w:r>
        <w:rPr>
          <w:rFonts w:eastAsia="Times New Roman"/>
          <w:color w:val="747171"/>
          <w:lang w:val="es-ES" w:eastAsia="es-DO"/>
        </w:rPr>
        <w:t xml:space="preserve">AP, </w:t>
      </w:r>
      <w:r w:rsidRPr="00B951E0">
        <w:rPr>
          <w:rFonts w:eastAsia="Times New Roman"/>
          <w:color w:val="747171"/>
          <w:lang w:val="es-ES" w:eastAsia="es-DO"/>
        </w:rPr>
        <w:t xml:space="preserve">es una herramienta </w:t>
      </w:r>
      <w:r>
        <w:rPr>
          <w:rFonts w:eastAsia="Times New Roman"/>
          <w:color w:val="747171"/>
          <w:lang w:val="es-ES" w:eastAsia="es-DO"/>
        </w:rPr>
        <w:t>que permite</w:t>
      </w:r>
      <w:r w:rsidRPr="00B951E0">
        <w:rPr>
          <w:rFonts w:eastAsia="Times New Roman"/>
          <w:color w:val="747171"/>
          <w:lang w:val="es-ES" w:eastAsia="es-DO"/>
        </w:rPr>
        <w:t xml:space="preserve"> evaluar y mejorar la calidad de los servicios ofrecidos por las instituciones gubernamentales. </w:t>
      </w:r>
      <w:r w:rsidR="00976F89">
        <w:rPr>
          <w:rFonts w:eastAsia="Times New Roman"/>
          <w:color w:val="747171"/>
          <w:lang w:val="es-ES" w:eastAsia="es-DO"/>
        </w:rPr>
        <w:t xml:space="preserve">Como resultado de esta encuesta, el MICM obtuvo una calificación promedio en las diferentes dimensiones de 95%, a </w:t>
      </w:r>
      <w:r w:rsidR="00C80743">
        <w:rPr>
          <w:rFonts w:eastAsia="Times New Roman"/>
          <w:color w:val="747171"/>
          <w:lang w:val="es-ES" w:eastAsia="es-DO"/>
        </w:rPr>
        <w:t xml:space="preserve">continuación, se presenta </w:t>
      </w:r>
      <w:r w:rsidR="00976F89">
        <w:rPr>
          <w:rFonts w:eastAsia="Times New Roman"/>
          <w:color w:val="747171"/>
          <w:lang w:val="es-ES" w:eastAsia="es-DO"/>
        </w:rPr>
        <w:t>el detalle:</w:t>
      </w:r>
    </w:p>
    <w:p w14:paraId="33BC0DFC" w14:textId="77777777" w:rsidR="00C80743" w:rsidRDefault="00C80743" w:rsidP="009B500E">
      <w:pPr>
        <w:spacing w:before="100" w:beforeAutospacing="1" w:after="100" w:afterAutospacing="1" w:line="360" w:lineRule="auto"/>
        <w:jc w:val="both"/>
        <w:rPr>
          <w:rFonts w:eastAsia="Times New Roman"/>
          <w:color w:val="747171"/>
          <w:lang w:val="es-ES" w:eastAsia="es-DO"/>
        </w:rPr>
      </w:pPr>
    </w:p>
    <w:p w14:paraId="25DB3359" w14:textId="77777777" w:rsidR="00C80743" w:rsidRDefault="00C80743" w:rsidP="009B500E">
      <w:pPr>
        <w:spacing w:before="100" w:beforeAutospacing="1" w:after="100" w:afterAutospacing="1" w:line="360" w:lineRule="auto"/>
        <w:jc w:val="both"/>
        <w:rPr>
          <w:rFonts w:eastAsia="Times New Roman"/>
          <w:color w:val="747171"/>
          <w:lang w:val="es-ES" w:eastAsia="es-DO"/>
        </w:rPr>
      </w:pPr>
    </w:p>
    <w:p w14:paraId="6BEF377C" w14:textId="77777777" w:rsidR="00C80743" w:rsidRPr="00B951E0" w:rsidRDefault="00C80743" w:rsidP="009B500E">
      <w:pPr>
        <w:spacing w:before="100" w:beforeAutospacing="1" w:after="100" w:afterAutospacing="1" w:line="360" w:lineRule="auto"/>
        <w:jc w:val="both"/>
        <w:rPr>
          <w:rFonts w:eastAsia="Times New Roman"/>
          <w:color w:val="747171"/>
          <w:lang w:val="es-ES" w:eastAsia="es-DO"/>
        </w:rPr>
      </w:pPr>
    </w:p>
    <w:p w14:paraId="4DD09C39" w14:textId="264D9A5F" w:rsidR="009B500E" w:rsidRPr="009B500E" w:rsidRDefault="009B500E" w:rsidP="009B500E">
      <w:pPr>
        <w:spacing w:after="0" w:line="360" w:lineRule="auto"/>
        <w:contextualSpacing/>
        <w:jc w:val="center"/>
        <w:rPr>
          <w:rFonts w:eastAsia="Times New Roman"/>
          <w:b/>
          <w:bCs/>
          <w:color w:val="747171"/>
          <w:lang w:val="es-ES" w:eastAsia="es-DO"/>
        </w:rPr>
      </w:pPr>
      <w:r w:rsidRPr="009B500E">
        <w:rPr>
          <w:rFonts w:eastAsia="Times New Roman"/>
          <w:b/>
          <w:bCs/>
          <w:color w:val="747171"/>
          <w:lang w:val="es-ES" w:eastAsia="es-DO"/>
        </w:rPr>
        <w:lastRenderedPageBreak/>
        <w:t xml:space="preserve">Tabla No.  </w:t>
      </w:r>
      <w:r w:rsidRPr="009B500E">
        <w:rPr>
          <w:rFonts w:eastAsia="Times New Roman"/>
          <w:b/>
          <w:bCs/>
          <w:color w:val="747171"/>
          <w:lang w:val="es-ES" w:eastAsia="es-DO"/>
        </w:rPr>
        <w:fldChar w:fldCharType="begin"/>
      </w:r>
      <w:r w:rsidRPr="009B500E">
        <w:rPr>
          <w:rFonts w:eastAsia="Times New Roman"/>
          <w:b/>
          <w:bCs/>
          <w:color w:val="747171"/>
          <w:lang w:val="es-ES" w:eastAsia="es-DO"/>
        </w:rPr>
        <w:instrText xml:space="preserve"> SEQ Tabla_No._ \* ARABIC </w:instrText>
      </w:r>
      <w:r w:rsidRPr="009B500E">
        <w:rPr>
          <w:rFonts w:eastAsia="Times New Roman"/>
          <w:b/>
          <w:bCs/>
          <w:color w:val="747171"/>
          <w:lang w:val="es-ES" w:eastAsia="es-DO"/>
        </w:rPr>
        <w:fldChar w:fldCharType="separate"/>
      </w:r>
      <w:r w:rsidR="00FD2D38">
        <w:rPr>
          <w:rFonts w:eastAsia="Times New Roman"/>
          <w:b/>
          <w:bCs/>
          <w:noProof/>
          <w:color w:val="747171"/>
          <w:lang w:val="es-ES" w:eastAsia="es-DO"/>
        </w:rPr>
        <w:t>60</w:t>
      </w:r>
      <w:r w:rsidRPr="009B500E">
        <w:rPr>
          <w:rFonts w:eastAsia="Times New Roman"/>
          <w:b/>
          <w:bCs/>
          <w:color w:val="747171"/>
          <w:lang w:val="es-ES" w:eastAsia="es-DO"/>
        </w:rPr>
        <w:fldChar w:fldCharType="end"/>
      </w:r>
      <w:r w:rsidRPr="009B500E">
        <w:rPr>
          <w:rFonts w:eastAsia="Times New Roman"/>
          <w:b/>
          <w:bCs/>
          <w:color w:val="747171"/>
          <w:lang w:val="es-ES" w:eastAsia="es-DO"/>
        </w:rPr>
        <w:t xml:space="preserve"> </w:t>
      </w:r>
    </w:p>
    <w:p w14:paraId="5619C97D" w14:textId="79E12836" w:rsidR="009B500E" w:rsidRPr="009B500E" w:rsidRDefault="009B500E" w:rsidP="009B500E">
      <w:pPr>
        <w:spacing w:after="0" w:line="360" w:lineRule="auto"/>
        <w:contextualSpacing/>
        <w:jc w:val="center"/>
        <w:rPr>
          <w:rFonts w:eastAsia="Times New Roman"/>
          <w:color w:val="747171"/>
          <w:lang w:val="es-ES" w:eastAsia="es-DO"/>
        </w:rPr>
      </w:pPr>
      <w:r w:rsidRPr="009B500E">
        <w:rPr>
          <w:rFonts w:eastAsia="Times New Roman"/>
          <w:color w:val="747171"/>
          <w:lang w:val="es-ES" w:eastAsia="es-DO"/>
        </w:rPr>
        <w:t>Resultados encuesta institucional de calidad en los servicios</w:t>
      </w:r>
    </w:p>
    <w:p w14:paraId="3529B32D" w14:textId="5CD41644" w:rsidR="009B500E" w:rsidRDefault="009B500E" w:rsidP="009B500E">
      <w:pPr>
        <w:spacing w:after="0" w:line="360" w:lineRule="auto"/>
        <w:contextualSpacing/>
        <w:jc w:val="center"/>
      </w:pPr>
      <w:r w:rsidRPr="009B500E">
        <w:rPr>
          <w:rFonts w:eastAsia="Times New Roman"/>
          <w:color w:val="747171"/>
          <w:lang w:val="es-ES" w:eastAsia="es-DO"/>
        </w:rPr>
        <w:t>Al mes de noviembre 2024</w:t>
      </w:r>
    </w:p>
    <w:tbl>
      <w:tblPr>
        <w:tblW w:w="5547"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0" w:type="dxa"/>
          <w:right w:w="0" w:type="dxa"/>
        </w:tblCellMar>
        <w:tblLook w:val="04A0" w:firstRow="1" w:lastRow="0" w:firstColumn="1" w:lastColumn="0" w:noHBand="0" w:noVBand="1"/>
      </w:tblPr>
      <w:tblGrid>
        <w:gridCol w:w="2895"/>
        <w:gridCol w:w="817"/>
        <w:gridCol w:w="1835"/>
      </w:tblGrid>
      <w:tr w:rsidR="009B500E" w:rsidRPr="009B500E" w14:paraId="4B60FE31" w14:textId="77777777" w:rsidTr="00976F89">
        <w:trPr>
          <w:trHeight w:val="596"/>
          <w:tblHeader/>
          <w:jc w:val="center"/>
        </w:trPr>
        <w:tc>
          <w:tcPr>
            <w:tcW w:w="3712" w:type="dxa"/>
            <w:gridSpan w:val="2"/>
            <w:shd w:val="clear" w:color="auto" w:fill="142F62"/>
            <w:vAlign w:val="center"/>
            <w:hideMark/>
          </w:tcPr>
          <w:p w14:paraId="7011C01A" w14:textId="77777777" w:rsidR="009B500E" w:rsidRPr="009B500E" w:rsidRDefault="009B500E" w:rsidP="009B500E">
            <w:pPr>
              <w:spacing w:after="0" w:line="360" w:lineRule="auto"/>
              <w:ind w:right="1049"/>
              <w:contextualSpacing/>
              <w:jc w:val="center"/>
              <w:rPr>
                <w:rFonts w:eastAsia="Times New Roman"/>
                <w:b/>
                <w:bCs/>
                <w:color w:val="FFFFFF" w:themeColor="background1"/>
                <w:lang w:val="es-ES" w:eastAsia="es-DO"/>
              </w:rPr>
            </w:pPr>
            <w:r w:rsidRPr="009B500E">
              <w:rPr>
                <w:rFonts w:eastAsia="Times New Roman"/>
                <w:b/>
                <w:bCs/>
                <w:color w:val="FFFFFF" w:themeColor="background1"/>
                <w:lang w:val="es-ES" w:eastAsia="es-DO"/>
              </w:rPr>
              <w:t>Dimensiones</w:t>
            </w:r>
          </w:p>
        </w:tc>
        <w:tc>
          <w:tcPr>
            <w:tcW w:w="1835" w:type="dxa"/>
            <w:shd w:val="clear" w:color="auto" w:fill="142F62"/>
            <w:vAlign w:val="center"/>
            <w:hideMark/>
          </w:tcPr>
          <w:p w14:paraId="7403A86B" w14:textId="77777777" w:rsidR="009B500E" w:rsidRPr="009B500E" w:rsidRDefault="009B500E" w:rsidP="009B500E">
            <w:pPr>
              <w:spacing w:after="0" w:line="360" w:lineRule="auto"/>
              <w:ind w:right="504"/>
              <w:contextualSpacing/>
              <w:jc w:val="center"/>
              <w:rPr>
                <w:rFonts w:eastAsia="Times New Roman"/>
                <w:b/>
                <w:bCs/>
                <w:color w:val="FFFFFF" w:themeColor="background1"/>
                <w:lang w:val="es-ES" w:eastAsia="es-DO"/>
              </w:rPr>
            </w:pPr>
            <w:r w:rsidRPr="009B500E">
              <w:rPr>
                <w:rFonts w:eastAsia="Times New Roman"/>
                <w:b/>
                <w:bCs/>
                <w:color w:val="FFFFFF" w:themeColor="background1"/>
                <w:lang w:val="es-ES" w:eastAsia="es-DO"/>
              </w:rPr>
              <w:t>Resultados</w:t>
            </w:r>
          </w:p>
        </w:tc>
      </w:tr>
      <w:tr w:rsidR="009B500E" w:rsidRPr="009B500E" w14:paraId="4A39DFC4" w14:textId="77777777" w:rsidTr="009B500E">
        <w:trPr>
          <w:trHeight w:val="596"/>
          <w:jc w:val="center"/>
        </w:trPr>
        <w:tc>
          <w:tcPr>
            <w:tcW w:w="2895" w:type="dxa"/>
            <w:vAlign w:val="center"/>
            <w:hideMark/>
          </w:tcPr>
          <w:p w14:paraId="6304783D" w14:textId="663D5592" w:rsidR="009B500E" w:rsidRPr="009B500E" w:rsidRDefault="009B500E" w:rsidP="009B500E">
            <w:pPr>
              <w:spacing w:after="0" w:line="360" w:lineRule="auto"/>
              <w:contextualSpacing/>
              <w:rPr>
                <w:rFonts w:eastAsia="Times New Roman"/>
                <w:lang w:val="es-ES" w:eastAsia="es-DO"/>
              </w:rPr>
            </w:pPr>
            <w:r w:rsidRPr="009B500E">
              <w:rPr>
                <w:rFonts w:eastAsia="Times New Roman"/>
                <w:lang w:val="es-ES" w:eastAsia="es-DO"/>
              </w:rPr>
              <w:t>Elementos Tangibles</w:t>
            </w:r>
          </w:p>
        </w:tc>
        <w:tc>
          <w:tcPr>
            <w:tcW w:w="2652" w:type="dxa"/>
            <w:gridSpan w:val="2"/>
            <w:vAlign w:val="center"/>
            <w:hideMark/>
          </w:tcPr>
          <w:p w14:paraId="3D859F37" w14:textId="77777777" w:rsidR="009B500E" w:rsidRPr="009B500E" w:rsidRDefault="009B500E" w:rsidP="009B500E">
            <w:pPr>
              <w:spacing w:after="0" w:line="360" w:lineRule="auto"/>
              <w:contextualSpacing/>
              <w:jc w:val="center"/>
              <w:rPr>
                <w:rFonts w:eastAsia="Times New Roman"/>
                <w:lang w:val="es-ES" w:eastAsia="es-DO"/>
              </w:rPr>
            </w:pPr>
            <w:r w:rsidRPr="009B500E">
              <w:rPr>
                <w:rFonts w:eastAsia="Times New Roman"/>
                <w:lang w:val="es-ES" w:eastAsia="es-DO"/>
              </w:rPr>
              <w:t>100%</w:t>
            </w:r>
          </w:p>
        </w:tc>
      </w:tr>
      <w:tr w:rsidR="009B500E" w:rsidRPr="009B500E" w14:paraId="09053F17" w14:textId="77777777" w:rsidTr="009B500E">
        <w:trPr>
          <w:trHeight w:val="596"/>
          <w:jc w:val="center"/>
        </w:trPr>
        <w:tc>
          <w:tcPr>
            <w:tcW w:w="2895" w:type="dxa"/>
            <w:vAlign w:val="center"/>
            <w:hideMark/>
          </w:tcPr>
          <w:p w14:paraId="294A336D" w14:textId="5A08ABB0" w:rsidR="009B500E" w:rsidRPr="009B500E" w:rsidRDefault="009B500E" w:rsidP="009B500E">
            <w:pPr>
              <w:spacing w:after="0" w:line="360" w:lineRule="auto"/>
              <w:contextualSpacing/>
              <w:rPr>
                <w:rFonts w:eastAsia="Times New Roman"/>
                <w:lang w:val="es-ES" w:eastAsia="es-DO"/>
              </w:rPr>
            </w:pPr>
            <w:r w:rsidRPr="009B500E">
              <w:rPr>
                <w:rFonts w:eastAsia="Times New Roman"/>
                <w:lang w:val="es-ES" w:eastAsia="es-DO"/>
              </w:rPr>
              <w:t>Fiabilidad</w:t>
            </w:r>
          </w:p>
        </w:tc>
        <w:tc>
          <w:tcPr>
            <w:tcW w:w="2652" w:type="dxa"/>
            <w:gridSpan w:val="2"/>
            <w:vAlign w:val="center"/>
            <w:hideMark/>
          </w:tcPr>
          <w:p w14:paraId="1EA3B28B" w14:textId="77777777" w:rsidR="009B500E" w:rsidRPr="009B500E" w:rsidRDefault="009B500E" w:rsidP="009B500E">
            <w:pPr>
              <w:spacing w:after="0" w:line="360" w:lineRule="auto"/>
              <w:contextualSpacing/>
              <w:jc w:val="center"/>
              <w:rPr>
                <w:rFonts w:eastAsia="Times New Roman"/>
                <w:lang w:val="es-ES" w:eastAsia="es-DO"/>
              </w:rPr>
            </w:pPr>
            <w:r w:rsidRPr="009B500E">
              <w:rPr>
                <w:rFonts w:eastAsia="Times New Roman"/>
                <w:lang w:val="es-ES" w:eastAsia="es-DO"/>
              </w:rPr>
              <w:t>95%</w:t>
            </w:r>
          </w:p>
        </w:tc>
      </w:tr>
      <w:tr w:rsidR="009B500E" w:rsidRPr="009B500E" w14:paraId="2FB790F3" w14:textId="77777777" w:rsidTr="009B500E">
        <w:trPr>
          <w:trHeight w:val="596"/>
          <w:jc w:val="center"/>
        </w:trPr>
        <w:tc>
          <w:tcPr>
            <w:tcW w:w="2895" w:type="dxa"/>
            <w:vAlign w:val="center"/>
            <w:hideMark/>
          </w:tcPr>
          <w:p w14:paraId="2951F880" w14:textId="19AF5D20" w:rsidR="009B500E" w:rsidRPr="009B500E" w:rsidRDefault="009B500E" w:rsidP="009B500E">
            <w:pPr>
              <w:spacing w:after="0" w:line="360" w:lineRule="auto"/>
              <w:contextualSpacing/>
              <w:rPr>
                <w:rFonts w:eastAsia="Times New Roman"/>
                <w:lang w:val="es-ES" w:eastAsia="es-DO"/>
              </w:rPr>
            </w:pPr>
            <w:r w:rsidRPr="009B500E">
              <w:rPr>
                <w:rFonts w:eastAsia="Times New Roman"/>
                <w:lang w:val="es-ES" w:eastAsia="es-DO"/>
              </w:rPr>
              <w:t>Capacidad de Respuesta</w:t>
            </w:r>
          </w:p>
        </w:tc>
        <w:tc>
          <w:tcPr>
            <w:tcW w:w="2652" w:type="dxa"/>
            <w:gridSpan w:val="2"/>
            <w:vAlign w:val="center"/>
            <w:hideMark/>
          </w:tcPr>
          <w:p w14:paraId="48B7013E" w14:textId="77777777" w:rsidR="009B500E" w:rsidRPr="009B500E" w:rsidRDefault="009B500E" w:rsidP="009B500E">
            <w:pPr>
              <w:spacing w:after="0" w:line="360" w:lineRule="auto"/>
              <w:contextualSpacing/>
              <w:jc w:val="center"/>
              <w:rPr>
                <w:rFonts w:eastAsia="Times New Roman"/>
                <w:lang w:val="es-ES" w:eastAsia="es-DO"/>
              </w:rPr>
            </w:pPr>
            <w:r w:rsidRPr="009B500E">
              <w:rPr>
                <w:rFonts w:eastAsia="Times New Roman"/>
                <w:lang w:val="es-ES" w:eastAsia="es-DO"/>
              </w:rPr>
              <w:t>89%</w:t>
            </w:r>
          </w:p>
        </w:tc>
      </w:tr>
      <w:tr w:rsidR="009B500E" w:rsidRPr="009B500E" w14:paraId="4B7B9497" w14:textId="77777777" w:rsidTr="009B500E">
        <w:trPr>
          <w:trHeight w:val="596"/>
          <w:jc w:val="center"/>
        </w:trPr>
        <w:tc>
          <w:tcPr>
            <w:tcW w:w="2895" w:type="dxa"/>
            <w:vAlign w:val="center"/>
            <w:hideMark/>
          </w:tcPr>
          <w:p w14:paraId="3040838F" w14:textId="77945476" w:rsidR="009B500E" w:rsidRPr="009B500E" w:rsidRDefault="009B500E" w:rsidP="009B500E">
            <w:pPr>
              <w:spacing w:after="0" w:line="360" w:lineRule="auto"/>
              <w:contextualSpacing/>
              <w:rPr>
                <w:rFonts w:eastAsia="Times New Roman"/>
                <w:lang w:val="es-ES" w:eastAsia="es-DO"/>
              </w:rPr>
            </w:pPr>
            <w:r w:rsidRPr="009B500E">
              <w:rPr>
                <w:rFonts w:eastAsia="Times New Roman"/>
                <w:lang w:val="es-ES" w:eastAsia="es-DO"/>
              </w:rPr>
              <w:t>Seguridad</w:t>
            </w:r>
          </w:p>
        </w:tc>
        <w:tc>
          <w:tcPr>
            <w:tcW w:w="2652" w:type="dxa"/>
            <w:gridSpan w:val="2"/>
            <w:vAlign w:val="center"/>
            <w:hideMark/>
          </w:tcPr>
          <w:p w14:paraId="3603D127" w14:textId="77777777" w:rsidR="009B500E" w:rsidRPr="009B500E" w:rsidRDefault="009B500E" w:rsidP="009B500E">
            <w:pPr>
              <w:spacing w:after="0" w:line="360" w:lineRule="auto"/>
              <w:contextualSpacing/>
              <w:jc w:val="center"/>
              <w:rPr>
                <w:rFonts w:eastAsia="Times New Roman"/>
                <w:lang w:val="es-ES" w:eastAsia="es-DO"/>
              </w:rPr>
            </w:pPr>
            <w:r w:rsidRPr="009B500E">
              <w:rPr>
                <w:rFonts w:eastAsia="Times New Roman"/>
                <w:lang w:val="es-ES" w:eastAsia="es-DO"/>
              </w:rPr>
              <w:t>95%</w:t>
            </w:r>
          </w:p>
        </w:tc>
      </w:tr>
      <w:tr w:rsidR="009B500E" w:rsidRPr="009B500E" w14:paraId="40075A74" w14:textId="77777777" w:rsidTr="009B500E">
        <w:trPr>
          <w:trHeight w:val="596"/>
          <w:jc w:val="center"/>
        </w:trPr>
        <w:tc>
          <w:tcPr>
            <w:tcW w:w="2895" w:type="dxa"/>
            <w:vAlign w:val="center"/>
            <w:hideMark/>
          </w:tcPr>
          <w:p w14:paraId="5F005360" w14:textId="107929C8" w:rsidR="009B500E" w:rsidRPr="009B500E" w:rsidRDefault="009B500E" w:rsidP="009B500E">
            <w:pPr>
              <w:spacing w:after="0" w:line="360" w:lineRule="auto"/>
              <w:contextualSpacing/>
              <w:rPr>
                <w:rFonts w:eastAsia="Times New Roman"/>
                <w:lang w:val="es-ES" w:eastAsia="es-DO"/>
              </w:rPr>
            </w:pPr>
            <w:r w:rsidRPr="009B500E">
              <w:rPr>
                <w:rFonts w:eastAsia="Times New Roman"/>
                <w:lang w:val="es-ES" w:eastAsia="es-DO"/>
              </w:rPr>
              <w:t>Empatía</w:t>
            </w:r>
          </w:p>
        </w:tc>
        <w:tc>
          <w:tcPr>
            <w:tcW w:w="2652" w:type="dxa"/>
            <w:gridSpan w:val="2"/>
            <w:vAlign w:val="center"/>
            <w:hideMark/>
          </w:tcPr>
          <w:p w14:paraId="2A8B60A5" w14:textId="77777777" w:rsidR="009B500E" w:rsidRPr="009B500E" w:rsidRDefault="009B500E" w:rsidP="009B500E">
            <w:pPr>
              <w:spacing w:after="0" w:line="360" w:lineRule="auto"/>
              <w:contextualSpacing/>
              <w:jc w:val="center"/>
              <w:rPr>
                <w:rFonts w:eastAsia="Times New Roman"/>
                <w:lang w:val="es-ES" w:eastAsia="es-DO"/>
              </w:rPr>
            </w:pPr>
            <w:r w:rsidRPr="009B500E">
              <w:rPr>
                <w:rFonts w:eastAsia="Times New Roman"/>
                <w:lang w:val="es-ES" w:eastAsia="es-DO"/>
              </w:rPr>
              <w:t>96%</w:t>
            </w:r>
          </w:p>
        </w:tc>
      </w:tr>
      <w:tr w:rsidR="009B500E" w:rsidRPr="009B500E" w14:paraId="5BDCDA0B" w14:textId="77777777" w:rsidTr="009B500E">
        <w:trPr>
          <w:trHeight w:val="596"/>
          <w:jc w:val="center"/>
        </w:trPr>
        <w:tc>
          <w:tcPr>
            <w:tcW w:w="2895" w:type="dxa"/>
            <w:vAlign w:val="center"/>
            <w:hideMark/>
          </w:tcPr>
          <w:p w14:paraId="7525FD0A" w14:textId="13449B53" w:rsidR="009B500E" w:rsidRPr="009B500E" w:rsidRDefault="009B500E" w:rsidP="009B500E">
            <w:pPr>
              <w:spacing w:after="0" w:line="360" w:lineRule="auto"/>
              <w:contextualSpacing/>
              <w:rPr>
                <w:rFonts w:eastAsia="Times New Roman"/>
                <w:lang w:val="es-ES" w:eastAsia="es-DO"/>
              </w:rPr>
            </w:pPr>
            <w:r w:rsidRPr="009B500E">
              <w:rPr>
                <w:rFonts w:eastAsia="Times New Roman"/>
                <w:lang w:val="es-ES" w:eastAsia="es-DO"/>
              </w:rPr>
              <w:t>Satisfacción General</w:t>
            </w:r>
          </w:p>
        </w:tc>
        <w:tc>
          <w:tcPr>
            <w:tcW w:w="2652" w:type="dxa"/>
            <w:gridSpan w:val="2"/>
            <w:vAlign w:val="center"/>
            <w:hideMark/>
          </w:tcPr>
          <w:p w14:paraId="4D694DDC" w14:textId="77777777" w:rsidR="009B500E" w:rsidRPr="009B500E" w:rsidRDefault="009B500E" w:rsidP="009B500E">
            <w:pPr>
              <w:spacing w:after="0" w:line="360" w:lineRule="auto"/>
              <w:contextualSpacing/>
              <w:jc w:val="center"/>
              <w:rPr>
                <w:rFonts w:eastAsia="Times New Roman"/>
                <w:lang w:val="es-ES" w:eastAsia="es-DO"/>
              </w:rPr>
            </w:pPr>
            <w:r w:rsidRPr="009B500E">
              <w:rPr>
                <w:rFonts w:eastAsia="Times New Roman"/>
                <w:lang w:val="es-ES" w:eastAsia="es-DO"/>
              </w:rPr>
              <w:t>94%</w:t>
            </w:r>
          </w:p>
        </w:tc>
      </w:tr>
    </w:tbl>
    <w:p w14:paraId="53CDE1BF" w14:textId="77777777" w:rsidR="009B500E" w:rsidRDefault="009B500E" w:rsidP="009B500E">
      <w:pPr>
        <w:spacing w:after="0" w:line="240" w:lineRule="auto"/>
        <w:ind w:left="1134" w:firstLine="12"/>
        <w:contextualSpacing/>
        <w:rPr>
          <w:rFonts w:eastAsia="Times New Roman"/>
          <w:i/>
          <w:iCs/>
          <w:color w:val="747171"/>
          <w:sz w:val="18"/>
          <w:szCs w:val="18"/>
          <w:lang w:val="es-ES" w:eastAsia="es-DO"/>
        </w:rPr>
      </w:pPr>
      <w:r w:rsidRPr="009B500E">
        <w:rPr>
          <w:rFonts w:eastAsia="Times New Roman"/>
          <w:i/>
          <w:iCs/>
          <w:color w:val="747171"/>
          <w:sz w:val="18"/>
          <w:szCs w:val="18"/>
          <w:lang w:val="es-ES" w:eastAsia="es-DO"/>
        </w:rPr>
        <w:t xml:space="preserve">Fuente: Informe Encuesta Institucional de Satisfacción de la </w:t>
      </w:r>
    </w:p>
    <w:p w14:paraId="6E7B18AC" w14:textId="1C5A2F43" w:rsidR="009B500E" w:rsidRPr="009B500E" w:rsidRDefault="009B500E" w:rsidP="009B500E">
      <w:pPr>
        <w:spacing w:after="0" w:line="240" w:lineRule="auto"/>
        <w:ind w:left="1134" w:firstLine="12"/>
        <w:contextualSpacing/>
        <w:rPr>
          <w:rFonts w:eastAsia="Times New Roman"/>
          <w:i/>
          <w:iCs/>
          <w:color w:val="747171"/>
          <w:sz w:val="18"/>
          <w:szCs w:val="18"/>
          <w:lang w:val="es-ES" w:eastAsia="es-DO"/>
        </w:rPr>
      </w:pPr>
      <w:r w:rsidRPr="009B500E">
        <w:rPr>
          <w:rFonts w:eastAsia="Times New Roman"/>
          <w:i/>
          <w:iCs/>
          <w:color w:val="747171"/>
          <w:sz w:val="18"/>
          <w:szCs w:val="18"/>
          <w:lang w:val="es-ES" w:eastAsia="es-DO"/>
        </w:rPr>
        <w:t xml:space="preserve">Calidad de </w:t>
      </w:r>
      <w:r w:rsidRPr="002A5EB8">
        <w:rPr>
          <w:rFonts w:eastAsia="Times New Roman"/>
          <w:i/>
          <w:iCs/>
          <w:color w:val="747171"/>
          <w:sz w:val="20"/>
          <w:szCs w:val="20"/>
          <w:lang w:val="es-ES" w:eastAsia="es-DO"/>
        </w:rPr>
        <w:t>los Servicios Públicos.</w:t>
      </w:r>
    </w:p>
    <w:p w14:paraId="036E72C7" w14:textId="77777777" w:rsidR="009B500E" w:rsidRDefault="009B500E" w:rsidP="009B500E">
      <w:pPr>
        <w:spacing w:after="0" w:line="360" w:lineRule="auto"/>
        <w:contextualSpacing/>
        <w:jc w:val="both"/>
        <w:rPr>
          <w:rFonts w:eastAsia="Times New Roman"/>
          <w:color w:val="747171"/>
          <w:lang w:val="es-ES" w:eastAsia="es-DO"/>
        </w:rPr>
      </w:pPr>
    </w:p>
    <w:p w14:paraId="2749CB05" w14:textId="7CD823AC" w:rsidR="00A441A7" w:rsidRPr="00A33D57" w:rsidRDefault="00A441A7" w:rsidP="00A441A7">
      <w:pPr>
        <w:pStyle w:val="Ttulo2"/>
        <w:numPr>
          <w:ilvl w:val="1"/>
          <w:numId w:val="4"/>
        </w:numPr>
        <w:spacing w:after="100" w:afterAutospacing="1" w:line="360" w:lineRule="auto"/>
        <w:rPr>
          <w:rFonts w:cs="Times New Roman"/>
          <w:b/>
          <w:bCs/>
          <w:color w:val="767171"/>
        </w:rPr>
      </w:pPr>
      <w:bookmarkStart w:id="99" w:name="_Toc185191519"/>
      <w:r>
        <w:rPr>
          <w:rFonts w:cs="Times New Roman"/>
          <w:b/>
          <w:bCs/>
          <w:color w:val="767171"/>
        </w:rPr>
        <w:t>Nivel de cumplimiento acceso a la información</w:t>
      </w:r>
      <w:bookmarkEnd w:id="99"/>
    </w:p>
    <w:p w14:paraId="782836A0" w14:textId="0B8AF5B4" w:rsidR="00674D06" w:rsidRDefault="00674D06" w:rsidP="00674D06">
      <w:pPr>
        <w:spacing w:before="100" w:beforeAutospacing="1" w:after="100" w:afterAutospacing="1" w:line="360" w:lineRule="auto"/>
        <w:jc w:val="both"/>
        <w:rPr>
          <w:rFonts w:eastAsia="Calibri"/>
        </w:rPr>
      </w:pPr>
      <w:r w:rsidRPr="009609F7">
        <w:rPr>
          <w:rFonts w:eastAsia="Calibri"/>
        </w:rPr>
        <w:t>En cumplimiento con la Ley No. 200-04 de Libre Acceso a la Información Pública,</w:t>
      </w:r>
      <w:r>
        <w:rPr>
          <w:rFonts w:eastAsia="Calibri"/>
        </w:rPr>
        <w:t xml:space="preserve"> </w:t>
      </w:r>
      <w:r w:rsidRPr="009609F7">
        <w:rPr>
          <w:rFonts w:eastAsia="Calibri"/>
        </w:rPr>
        <w:t xml:space="preserve">el MICM </w:t>
      </w:r>
      <w:r w:rsidRPr="002505EC">
        <w:rPr>
          <w:rFonts w:eastAsia="Calibri"/>
        </w:rPr>
        <w:t xml:space="preserve">demostró un alto nivel de cumplimiento en el acceso a la información durante el </w:t>
      </w:r>
      <w:r>
        <w:rPr>
          <w:rFonts w:eastAsia="Calibri"/>
        </w:rPr>
        <w:t xml:space="preserve">año </w:t>
      </w:r>
      <w:r w:rsidRPr="002505EC">
        <w:rPr>
          <w:rFonts w:eastAsia="Calibri"/>
        </w:rPr>
        <w:t>2024</w:t>
      </w:r>
      <w:r>
        <w:rPr>
          <w:rFonts w:eastAsia="Calibri"/>
        </w:rPr>
        <w:t xml:space="preserve">, logrando atender de manera oportuna </w:t>
      </w:r>
      <w:r w:rsidRPr="009609F7">
        <w:rPr>
          <w:rFonts w:eastAsia="Calibri"/>
        </w:rPr>
        <w:t xml:space="preserve">las solicitudes de información </w:t>
      </w:r>
      <w:r>
        <w:rPr>
          <w:rFonts w:eastAsia="Calibri"/>
        </w:rPr>
        <w:t xml:space="preserve">presentadas por </w:t>
      </w:r>
      <w:r w:rsidRPr="009609F7">
        <w:rPr>
          <w:rFonts w:eastAsia="Calibri"/>
        </w:rPr>
        <w:t xml:space="preserve">los ciudadanos </w:t>
      </w:r>
      <w:r>
        <w:rPr>
          <w:rFonts w:eastAsia="Calibri"/>
        </w:rPr>
        <w:t>por las vías establecidas.</w:t>
      </w:r>
      <w:r w:rsidRPr="00F74029">
        <w:rPr>
          <w:rFonts w:eastAsia="Calibri"/>
        </w:rPr>
        <w:t xml:space="preserve"> </w:t>
      </w:r>
    </w:p>
    <w:p w14:paraId="39C4811A" w14:textId="77777777" w:rsidR="00674D06" w:rsidRDefault="00674D06" w:rsidP="00674D06">
      <w:pPr>
        <w:spacing w:before="100" w:beforeAutospacing="1" w:after="100" w:afterAutospacing="1" w:line="360" w:lineRule="auto"/>
        <w:jc w:val="both"/>
        <w:rPr>
          <w:rFonts w:eastAsia="Calibri"/>
          <w:color w:val="747171"/>
        </w:rPr>
      </w:pPr>
      <w:r>
        <w:rPr>
          <w:rFonts w:eastAsia="Calibri"/>
        </w:rPr>
        <w:t xml:space="preserve">En este sentido, </w:t>
      </w:r>
      <w:r>
        <w:rPr>
          <w:rFonts w:eastAsia="Calibri"/>
          <w:color w:val="747171"/>
        </w:rPr>
        <w:t>fueron recibidas 279</w:t>
      </w:r>
      <w:r w:rsidRPr="00F74029">
        <w:rPr>
          <w:rFonts w:eastAsia="Calibri"/>
          <w:color w:val="747171"/>
        </w:rPr>
        <w:t xml:space="preserve"> solicitudes de acceso a la información pública, de las cuales,</w:t>
      </w:r>
      <w:r>
        <w:rPr>
          <w:rFonts w:eastAsia="Calibri"/>
          <w:color w:val="747171"/>
        </w:rPr>
        <w:t xml:space="preserve"> 273</w:t>
      </w:r>
      <w:r w:rsidRPr="00F74029">
        <w:rPr>
          <w:rFonts w:eastAsia="Calibri"/>
          <w:color w:val="747171"/>
        </w:rPr>
        <w:t xml:space="preserve"> fueron respondidas dentro de los plazos establecidos</w:t>
      </w:r>
      <w:r>
        <w:rPr>
          <w:rFonts w:eastAsia="Calibri"/>
          <w:color w:val="747171"/>
        </w:rPr>
        <w:t>; 2</w:t>
      </w:r>
      <w:r w:rsidRPr="00F74029">
        <w:rPr>
          <w:rFonts w:eastAsia="Calibri"/>
          <w:color w:val="747171"/>
        </w:rPr>
        <w:t xml:space="preserve"> </w:t>
      </w:r>
      <w:r>
        <w:rPr>
          <w:rFonts w:eastAsia="Calibri"/>
          <w:color w:val="747171"/>
        </w:rPr>
        <w:t>fueron rechazadas y/o suspendidas; y las restantes 4</w:t>
      </w:r>
      <w:r w:rsidRPr="00F74029">
        <w:rPr>
          <w:rFonts w:eastAsia="Calibri"/>
          <w:color w:val="747171"/>
        </w:rPr>
        <w:t xml:space="preserve"> se encontraban dentro del plazo de respuesta al cierre </w:t>
      </w:r>
      <w:r>
        <w:rPr>
          <w:rFonts w:eastAsia="Calibri"/>
          <w:color w:val="747171"/>
        </w:rPr>
        <w:t>del de este informe.</w:t>
      </w:r>
    </w:p>
    <w:p w14:paraId="06BF1429" w14:textId="77777777" w:rsidR="00C80743" w:rsidRPr="00F74029" w:rsidRDefault="00C80743" w:rsidP="00674D06">
      <w:pPr>
        <w:spacing w:before="100" w:beforeAutospacing="1" w:after="100" w:afterAutospacing="1" w:line="360" w:lineRule="auto"/>
        <w:jc w:val="both"/>
        <w:rPr>
          <w:color w:val="747171"/>
          <w:highlight w:val="green"/>
        </w:rPr>
      </w:pPr>
    </w:p>
    <w:p w14:paraId="4299885B" w14:textId="1620A924" w:rsidR="00674D06" w:rsidRPr="004472D5" w:rsidRDefault="00674D06" w:rsidP="00C80743">
      <w:pPr>
        <w:spacing w:after="0" w:line="360" w:lineRule="auto"/>
        <w:jc w:val="center"/>
        <w:rPr>
          <w:rFonts w:eastAsia="Calibri"/>
          <w:b/>
          <w:bCs/>
        </w:rPr>
      </w:pPr>
      <w:r w:rsidRPr="004472D5">
        <w:rPr>
          <w:rFonts w:eastAsia="Calibri"/>
          <w:b/>
          <w:bCs/>
        </w:rPr>
        <w:lastRenderedPageBreak/>
        <w:t xml:space="preserve">Tabla No.  </w:t>
      </w:r>
      <w:r w:rsidRPr="004472D5">
        <w:rPr>
          <w:rFonts w:eastAsia="Calibri"/>
          <w:b/>
          <w:bCs/>
        </w:rPr>
        <w:fldChar w:fldCharType="begin"/>
      </w:r>
      <w:r w:rsidRPr="004472D5">
        <w:rPr>
          <w:rFonts w:eastAsia="Calibri"/>
          <w:b/>
          <w:bCs/>
        </w:rPr>
        <w:instrText xml:space="preserve"> SEQ Tabla_No._ \* ARABIC </w:instrText>
      </w:r>
      <w:r w:rsidRPr="004472D5">
        <w:rPr>
          <w:rFonts w:eastAsia="Calibri"/>
          <w:b/>
          <w:bCs/>
        </w:rPr>
        <w:fldChar w:fldCharType="separate"/>
      </w:r>
      <w:r w:rsidR="00FD2D38">
        <w:rPr>
          <w:rFonts w:eastAsia="Calibri"/>
          <w:b/>
          <w:bCs/>
          <w:noProof/>
        </w:rPr>
        <w:t>61</w:t>
      </w:r>
      <w:r w:rsidRPr="004472D5">
        <w:rPr>
          <w:rFonts w:eastAsia="Calibri"/>
          <w:b/>
          <w:bCs/>
        </w:rPr>
        <w:fldChar w:fldCharType="end"/>
      </w:r>
    </w:p>
    <w:p w14:paraId="1710D098" w14:textId="77777777" w:rsidR="00674D06" w:rsidRPr="004472D5" w:rsidRDefault="00674D06" w:rsidP="00C80743">
      <w:pPr>
        <w:spacing w:after="0" w:line="360" w:lineRule="auto"/>
        <w:jc w:val="center"/>
        <w:rPr>
          <w:rFonts w:eastAsia="Calibri"/>
        </w:rPr>
      </w:pPr>
      <w:r w:rsidRPr="004472D5">
        <w:rPr>
          <w:rFonts w:eastAsia="Calibri"/>
        </w:rPr>
        <w:t>Comportamiento de solicitudes de acceso a la información</w:t>
      </w:r>
    </w:p>
    <w:p w14:paraId="7B1F2045" w14:textId="77777777" w:rsidR="00674D06" w:rsidRPr="00F74029" w:rsidRDefault="00674D06" w:rsidP="00C80743">
      <w:pPr>
        <w:spacing w:after="0" w:line="360" w:lineRule="auto"/>
        <w:jc w:val="center"/>
      </w:pPr>
      <w:r w:rsidRPr="004472D5">
        <w:rPr>
          <w:rFonts w:eastAsia="Calibri"/>
        </w:rPr>
        <w:t>Enero – Diciembre 2024</w:t>
      </w:r>
    </w:p>
    <w:tbl>
      <w:tblPr>
        <w:tblW w:w="6240"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4593"/>
        <w:gridCol w:w="1647"/>
      </w:tblGrid>
      <w:tr w:rsidR="00674D06" w:rsidRPr="004472D5" w14:paraId="5CB97B4A" w14:textId="77777777" w:rsidTr="009541E0">
        <w:trPr>
          <w:trHeight w:val="280"/>
          <w:tblHeader/>
          <w:jc w:val="center"/>
        </w:trPr>
        <w:tc>
          <w:tcPr>
            <w:tcW w:w="4593" w:type="dxa"/>
            <w:shd w:val="clear" w:color="auto" w:fill="142F62"/>
            <w:vAlign w:val="center"/>
            <w:hideMark/>
          </w:tcPr>
          <w:p w14:paraId="7425FB16" w14:textId="77777777" w:rsidR="00674D06" w:rsidRPr="004472D5" w:rsidRDefault="00674D06" w:rsidP="009541E0">
            <w:pPr>
              <w:spacing w:after="0" w:line="360" w:lineRule="auto"/>
              <w:jc w:val="center"/>
              <w:rPr>
                <w:rFonts w:eastAsia="Times New Roman"/>
                <w:b/>
                <w:bCs/>
                <w:color w:val="FFFFFF" w:themeColor="background1"/>
                <w:lang w:eastAsia="es-DO"/>
              </w:rPr>
            </w:pPr>
            <w:r w:rsidRPr="004472D5">
              <w:rPr>
                <w:rFonts w:eastAsia="Times New Roman"/>
                <w:b/>
                <w:bCs/>
                <w:color w:val="FFFFFF" w:themeColor="background1"/>
                <w:lang w:eastAsia="es-DO"/>
              </w:rPr>
              <w:t xml:space="preserve">Estatus </w:t>
            </w:r>
          </w:p>
        </w:tc>
        <w:tc>
          <w:tcPr>
            <w:tcW w:w="1647" w:type="dxa"/>
            <w:shd w:val="clear" w:color="auto" w:fill="142F62"/>
            <w:vAlign w:val="center"/>
            <w:hideMark/>
          </w:tcPr>
          <w:p w14:paraId="701E7D4A" w14:textId="77777777" w:rsidR="00674D06" w:rsidRPr="004472D5" w:rsidRDefault="00674D06" w:rsidP="009541E0">
            <w:pPr>
              <w:spacing w:after="0" w:line="360" w:lineRule="auto"/>
              <w:jc w:val="center"/>
              <w:rPr>
                <w:rFonts w:eastAsia="Times New Roman"/>
                <w:b/>
                <w:bCs/>
                <w:color w:val="FFFFFF" w:themeColor="background1"/>
                <w:lang w:eastAsia="es-DO"/>
              </w:rPr>
            </w:pPr>
            <w:r w:rsidRPr="004472D5">
              <w:rPr>
                <w:rFonts w:eastAsia="Times New Roman"/>
                <w:b/>
                <w:bCs/>
                <w:color w:val="FFFFFF" w:themeColor="background1"/>
                <w:lang w:eastAsia="es-DO"/>
              </w:rPr>
              <w:t>Total</w:t>
            </w:r>
          </w:p>
        </w:tc>
      </w:tr>
      <w:tr w:rsidR="00674D06" w:rsidRPr="004472D5" w14:paraId="473248F1" w14:textId="77777777" w:rsidTr="009541E0">
        <w:trPr>
          <w:trHeight w:val="536"/>
          <w:jc w:val="center"/>
        </w:trPr>
        <w:tc>
          <w:tcPr>
            <w:tcW w:w="4593" w:type="dxa"/>
            <w:shd w:val="clear" w:color="auto" w:fill="auto"/>
            <w:vAlign w:val="center"/>
            <w:hideMark/>
          </w:tcPr>
          <w:p w14:paraId="52BBA604" w14:textId="77777777" w:rsidR="00674D06" w:rsidRPr="004472D5" w:rsidRDefault="00674D06" w:rsidP="009541E0">
            <w:pPr>
              <w:spacing w:after="0" w:line="360" w:lineRule="auto"/>
              <w:rPr>
                <w:rFonts w:eastAsia="Times New Roman"/>
                <w:lang w:eastAsia="es-DO"/>
              </w:rPr>
            </w:pPr>
            <w:r w:rsidRPr="004472D5">
              <w:rPr>
                <w:rFonts w:eastAsia="Times New Roman"/>
                <w:lang w:eastAsia="es-DO"/>
              </w:rPr>
              <w:t>Respondidas dentro de los plazos establecidos</w:t>
            </w:r>
          </w:p>
        </w:tc>
        <w:tc>
          <w:tcPr>
            <w:tcW w:w="1647" w:type="dxa"/>
            <w:shd w:val="clear" w:color="auto" w:fill="auto"/>
            <w:vAlign w:val="center"/>
            <w:hideMark/>
          </w:tcPr>
          <w:p w14:paraId="03DCC305" w14:textId="77777777" w:rsidR="00674D06" w:rsidRPr="004472D5" w:rsidRDefault="00674D06" w:rsidP="009541E0">
            <w:pPr>
              <w:spacing w:after="0" w:line="360" w:lineRule="auto"/>
              <w:jc w:val="center"/>
              <w:rPr>
                <w:rFonts w:eastAsia="Times New Roman"/>
                <w:lang w:eastAsia="es-DO"/>
              </w:rPr>
            </w:pPr>
            <w:r w:rsidRPr="004472D5">
              <w:rPr>
                <w:rFonts w:eastAsia="Times New Roman"/>
                <w:lang w:eastAsia="es-DO"/>
              </w:rPr>
              <w:t>273</w:t>
            </w:r>
          </w:p>
        </w:tc>
      </w:tr>
      <w:tr w:rsidR="00674D06" w:rsidRPr="004472D5" w14:paraId="08A6A37E" w14:textId="77777777" w:rsidTr="009541E0">
        <w:trPr>
          <w:trHeight w:val="699"/>
          <w:jc w:val="center"/>
        </w:trPr>
        <w:tc>
          <w:tcPr>
            <w:tcW w:w="4593" w:type="dxa"/>
            <w:shd w:val="clear" w:color="auto" w:fill="auto"/>
            <w:vAlign w:val="center"/>
          </w:tcPr>
          <w:p w14:paraId="6F25333E" w14:textId="77777777" w:rsidR="00674D06" w:rsidRPr="004472D5" w:rsidRDefault="00674D06" w:rsidP="009541E0">
            <w:pPr>
              <w:spacing w:after="0" w:line="360" w:lineRule="auto"/>
              <w:rPr>
                <w:rFonts w:eastAsia="Times New Roman"/>
                <w:lang w:eastAsia="es-DO"/>
              </w:rPr>
            </w:pPr>
            <w:r w:rsidRPr="004472D5">
              <w:rPr>
                <w:rFonts w:eastAsia="Times New Roman"/>
                <w:lang w:eastAsia="es-DO"/>
              </w:rPr>
              <w:t>En proceso, dentro del plazo establecido</w:t>
            </w:r>
          </w:p>
        </w:tc>
        <w:tc>
          <w:tcPr>
            <w:tcW w:w="1647" w:type="dxa"/>
            <w:shd w:val="clear" w:color="auto" w:fill="auto"/>
            <w:vAlign w:val="center"/>
          </w:tcPr>
          <w:p w14:paraId="012BCEBC" w14:textId="77777777" w:rsidR="00674D06" w:rsidRPr="004472D5" w:rsidRDefault="00674D06" w:rsidP="009541E0">
            <w:pPr>
              <w:spacing w:after="0" w:line="360" w:lineRule="auto"/>
              <w:jc w:val="center"/>
              <w:rPr>
                <w:rFonts w:eastAsia="Times New Roman"/>
                <w:lang w:eastAsia="es-DO"/>
              </w:rPr>
            </w:pPr>
            <w:r w:rsidRPr="004472D5">
              <w:rPr>
                <w:rFonts w:eastAsia="Times New Roman"/>
                <w:lang w:eastAsia="es-DO"/>
              </w:rPr>
              <w:t>4</w:t>
            </w:r>
          </w:p>
        </w:tc>
      </w:tr>
      <w:tr w:rsidR="00674D06" w:rsidRPr="004472D5" w14:paraId="36A04341" w14:textId="77777777" w:rsidTr="009541E0">
        <w:trPr>
          <w:trHeight w:val="547"/>
          <w:jc w:val="center"/>
        </w:trPr>
        <w:tc>
          <w:tcPr>
            <w:tcW w:w="4593" w:type="dxa"/>
            <w:shd w:val="clear" w:color="auto" w:fill="auto"/>
            <w:vAlign w:val="center"/>
            <w:hideMark/>
          </w:tcPr>
          <w:p w14:paraId="7BDADE28" w14:textId="77777777" w:rsidR="00674D06" w:rsidRPr="004472D5" w:rsidRDefault="00674D06" w:rsidP="009541E0">
            <w:pPr>
              <w:spacing w:after="0" w:line="360" w:lineRule="auto"/>
              <w:rPr>
                <w:rFonts w:eastAsia="Times New Roman"/>
                <w:lang w:eastAsia="es-DO"/>
              </w:rPr>
            </w:pPr>
            <w:r w:rsidRPr="004472D5">
              <w:rPr>
                <w:rFonts w:eastAsia="Times New Roman"/>
                <w:lang w:eastAsia="es-DO"/>
              </w:rPr>
              <w:t>Solicitudes rechazadas y/o suspendidas</w:t>
            </w:r>
          </w:p>
        </w:tc>
        <w:tc>
          <w:tcPr>
            <w:tcW w:w="1647" w:type="dxa"/>
            <w:shd w:val="clear" w:color="auto" w:fill="auto"/>
            <w:vAlign w:val="center"/>
            <w:hideMark/>
          </w:tcPr>
          <w:p w14:paraId="16899184" w14:textId="77777777" w:rsidR="00674D06" w:rsidRPr="004472D5" w:rsidRDefault="00674D06" w:rsidP="009541E0">
            <w:pPr>
              <w:spacing w:after="0" w:line="360" w:lineRule="auto"/>
              <w:jc w:val="center"/>
              <w:rPr>
                <w:rFonts w:eastAsia="Times New Roman"/>
                <w:lang w:eastAsia="es-DO"/>
              </w:rPr>
            </w:pPr>
            <w:r w:rsidRPr="004472D5">
              <w:rPr>
                <w:rFonts w:eastAsia="Times New Roman"/>
                <w:lang w:eastAsia="es-DO"/>
              </w:rPr>
              <w:t>2</w:t>
            </w:r>
          </w:p>
        </w:tc>
      </w:tr>
      <w:tr w:rsidR="00674D06" w:rsidRPr="004472D5" w14:paraId="1E461E57" w14:textId="77777777" w:rsidTr="009541E0">
        <w:trPr>
          <w:trHeight w:val="547"/>
          <w:jc w:val="center"/>
        </w:trPr>
        <w:tc>
          <w:tcPr>
            <w:tcW w:w="4593" w:type="dxa"/>
            <w:shd w:val="clear" w:color="auto" w:fill="auto"/>
            <w:vAlign w:val="center"/>
          </w:tcPr>
          <w:p w14:paraId="3D40E756" w14:textId="77777777" w:rsidR="00674D06" w:rsidRPr="004472D5" w:rsidRDefault="00674D06" w:rsidP="009541E0">
            <w:pPr>
              <w:spacing w:after="0" w:line="360" w:lineRule="auto"/>
              <w:rPr>
                <w:rFonts w:eastAsia="Times New Roman"/>
                <w:lang w:eastAsia="es-DO"/>
              </w:rPr>
            </w:pPr>
            <w:r w:rsidRPr="004472D5">
              <w:rPr>
                <w:rFonts w:eastAsia="Times New Roman"/>
                <w:lang w:eastAsia="es-DO"/>
              </w:rPr>
              <w:t>Solicitudes respondidas fuera de los plazos</w:t>
            </w:r>
          </w:p>
        </w:tc>
        <w:tc>
          <w:tcPr>
            <w:tcW w:w="1647" w:type="dxa"/>
            <w:shd w:val="clear" w:color="auto" w:fill="auto"/>
            <w:vAlign w:val="center"/>
          </w:tcPr>
          <w:p w14:paraId="7DF79618" w14:textId="77777777" w:rsidR="00674D06" w:rsidRPr="004472D5" w:rsidRDefault="00674D06" w:rsidP="009541E0">
            <w:pPr>
              <w:spacing w:after="0" w:line="360" w:lineRule="auto"/>
              <w:jc w:val="center"/>
              <w:rPr>
                <w:rFonts w:eastAsia="Times New Roman"/>
                <w:lang w:eastAsia="es-DO"/>
              </w:rPr>
            </w:pPr>
            <w:r w:rsidRPr="004472D5">
              <w:rPr>
                <w:rFonts w:eastAsia="Times New Roman"/>
                <w:lang w:eastAsia="es-DO"/>
              </w:rPr>
              <w:t>0</w:t>
            </w:r>
          </w:p>
        </w:tc>
      </w:tr>
      <w:tr w:rsidR="00674D06" w:rsidRPr="004472D5" w14:paraId="4707E611" w14:textId="77777777" w:rsidTr="00674D06">
        <w:trPr>
          <w:trHeight w:val="598"/>
          <w:jc w:val="center"/>
        </w:trPr>
        <w:tc>
          <w:tcPr>
            <w:tcW w:w="4593" w:type="dxa"/>
            <w:shd w:val="clear" w:color="auto" w:fill="auto"/>
            <w:vAlign w:val="center"/>
            <w:hideMark/>
          </w:tcPr>
          <w:p w14:paraId="0306C0C2" w14:textId="77777777" w:rsidR="00674D06" w:rsidRPr="004472D5" w:rsidRDefault="00674D06" w:rsidP="009541E0">
            <w:pPr>
              <w:spacing w:after="0" w:line="360" w:lineRule="auto"/>
              <w:rPr>
                <w:rFonts w:eastAsia="Times New Roman"/>
                <w:b/>
                <w:bCs/>
                <w:lang w:eastAsia="es-DO"/>
              </w:rPr>
            </w:pPr>
            <w:r w:rsidRPr="004472D5">
              <w:rPr>
                <w:rFonts w:eastAsia="Times New Roman"/>
                <w:b/>
                <w:bCs/>
                <w:lang w:eastAsia="es-DO"/>
              </w:rPr>
              <w:t>Total</w:t>
            </w:r>
          </w:p>
        </w:tc>
        <w:tc>
          <w:tcPr>
            <w:tcW w:w="1647" w:type="dxa"/>
            <w:shd w:val="clear" w:color="auto" w:fill="auto"/>
            <w:vAlign w:val="center"/>
            <w:hideMark/>
          </w:tcPr>
          <w:p w14:paraId="351D7B17" w14:textId="77777777" w:rsidR="00674D06" w:rsidRPr="004472D5" w:rsidRDefault="00674D06" w:rsidP="009541E0">
            <w:pPr>
              <w:spacing w:after="0" w:line="360" w:lineRule="auto"/>
              <w:jc w:val="center"/>
              <w:rPr>
                <w:rFonts w:eastAsia="Times New Roman"/>
                <w:b/>
                <w:bCs/>
                <w:lang w:eastAsia="es-DO"/>
              </w:rPr>
            </w:pPr>
            <w:r w:rsidRPr="004472D5">
              <w:rPr>
                <w:rFonts w:eastAsia="Times New Roman"/>
                <w:b/>
                <w:bCs/>
                <w:lang w:eastAsia="es-DO"/>
              </w:rPr>
              <w:t>279</w:t>
            </w:r>
          </w:p>
        </w:tc>
      </w:tr>
    </w:tbl>
    <w:p w14:paraId="1511FA50" w14:textId="77777777" w:rsidR="00674D06" w:rsidRPr="00F74029" w:rsidRDefault="00674D06" w:rsidP="00674D06">
      <w:pPr>
        <w:spacing w:after="0" w:line="360" w:lineRule="auto"/>
        <w:ind w:left="720" w:firstLine="131"/>
        <w:jc w:val="both"/>
        <w:rPr>
          <w:rFonts w:eastAsia="Calibri"/>
          <w:i/>
          <w:iCs/>
          <w:sz w:val="18"/>
          <w:szCs w:val="18"/>
        </w:rPr>
      </w:pPr>
      <w:r w:rsidRPr="00F74029">
        <w:rPr>
          <w:rFonts w:eastAsia="Calibri"/>
          <w:i/>
          <w:iCs/>
          <w:sz w:val="18"/>
          <w:szCs w:val="18"/>
        </w:rPr>
        <w:t>Fuente: Dirección de Acceso a la Información MICM. -</w:t>
      </w:r>
    </w:p>
    <w:p w14:paraId="6DBC8442" w14:textId="77777777" w:rsidR="00674D06" w:rsidRDefault="00674D06" w:rsidP="00674D06">
      <w:pPr>
        <w:spacing w:before="100" w:beforeAutospacing="1" w:after="100" w:afterAutospacing="1" w:line="360" w:lineRule="auto"/>
        <w:jc w:val="both"/>
        <w:rPr>
          <w:rFonts w:eastAsia="Calibri"/>
        </w:rPr>
      </w:pPr>
      <w:r w:rsidRPr="009B7BE1">
        <w:rPr>
          <w:rFonts w:eastAsia="Calibri"/>
        </w:rPr>
        <w:t xml:space="preserve">Por otro lado, </w:t>
      </w:r>
      <w:r>
        <w:rPr>
          <w:rFonts w:eastAsia="Calibri"/>
        </w:rPr>
        <w:t>a través d</w:t>
      </w:r>
      <w:r w:rsidRPr="009B7BE1">
        <w:rPr>
          <w:rFonts w:eastAsia="Calibri"/>
        </w:rPr>
        <w:t>el Sistema de Atención Ciudadana 311 se recibieron 11 solicitudes,</w:t>
      </w:r>
      <w:r>
        <w:rPr>
          <w:rFonts w:eastAsia="Calibri"/>
        </w:rPr>
        <w:t xml:space="preserve"> clasificadas en </w:t>
      </w:r>
      <w:r w:rsidRPr="009B7BE1">
        <w:rPr>
          <w:rFonts w:eastAsia="Calibri"/>
        </w:rPr>
        <w:t>6 quejas y 5 sugerencias</w:t>
      </w:r>
      <w:r>
        <w:rPr>
          <w:rFonts w:eastAsia="Calibri"/>
        </w:rPr>
        <w:t xml:space="preserve">, logrando ser </w:t>
      </w:r>
      <w:r w:rsidRPr="009B7BE1">
        <w:rPr>
          <w:rFonts w:eastAsia="Calibri"/>
        </w:rPr>
        <w:t>respondidas dentro de los plazos establecidos.</w:t>
      </w:r>
    </w:p>
    <w:p w14:paraId="742AD6D4" w14:textId="77777777" w:rsidR="00674D06" w:rsidRPr="005123BF" w:rsidRDefault="00674D06" w:rsidP="00674D06">
      <w:pPr>
        <w:spacing w:before="100" w:beforeAutospacing="1" w:after="100" w:afterAutospacing="1" w:line="360" w:lineRule="auto"/>
        <w:jc w:val="both"/>
        <w:rPr>
          <w:rFonts w:eastAsia="Calibri"/>
        </w:rPr>
      </w:pPr>
      <w:r w:rsidRPr="00F74029">
        <w:rPr>
          <w:rFonts w:eastAsia="Calibri"/>
        </w:rPr>
        <w:t>Con relación al Portal Datos Abiertos, al cierre de</w:t>
      </w:r>
      <w:r>
        <w:rPr>
          <w:rFonts w:eastAsia="Calibri"/>
        </w:rPr>
        <w:t>l</w:t>
      </w:r>
      <w:r w:rsidRPr="00F74029">
        <w:rPr>
          <w:rFonts w:eastAsia="Calibri"/>
        </w:rPr>
        <w:t xml:space="preserve"> año re</w:t>
      </w:r>
      <w:r>
        <w:rPr>
          <w:rFonts w:eastAsia="Calibri"/>
        </w:rPr>
        <w:t>posan</w:t>
      </w:r>
      <w:r w:rsidRPr="00F74029">
        <w:rPr>
          <w:rFonts w:eastAsia="Calibri"/>
        </w:rPr>
        <w:t xml:space="preserve"> en esta plataforma </w:t>
      </w:r>
      <w:r>
        <w:rPr>
          <w:rFonts w:eastAsia="Calibri"/>
        </w:rPr>
        <w:t xml:space="preserve">489,967 </w:t>
      </w:r>
      <w:r w:rsidRPr="00F74029">
        <w:rPr>
          <w:rFonts w:eastAsia="Calibri"/>
        </w:rPr>
        <w:t>datos abiertos liberados y actualizados, de los cuales, 2.</w:t>
      </w:r>
      <w:r>
        <w:rPr>
          <w:rFonts w:eastAsia="Calibri"/>
        </w:rPr>
        <w:t>19</w:t>
      </w:r>
      <w:r w:rsidRPr="00F74029">
        <w:rPr>
          <w:rFonts w:eastAsia="Calibri"/>
        </w:rPr>
        <w:t>% (10,7</w:t>
      </w:r>
      <w:r>
        <w:rPr>
          <w:rFonts w:eastAsia="Calibri"/>
        </w:rPr>
        <w:t>40</w:t>
      </w:r>
      <w:r w:rsidRPr="00F74029">
        <w:rPr>
          <w:rFonts w:eastAsia="Calibri"/>
        </w:rPr>
        <w:t>) corresponden a las Estaciones de Expendios Registradas</w:t>
      </w:r>
      <w:r>
        <w:rPr>
          <w:rFonts w:eastAsia="Calibri"/>
        </w:rPr>
        <w:t xml:space="preserve">; 5.54% </w:t>
      </w:r>
      <w:r w:rsidRPr="00F74029">
        <w:rPr>
          <w:rFonts w:eastAsia="Calibri"/>
        </w:rPr>
        <w:t>(</w:t>
      </w:r>
      <w:r>
        <w:rPr>
          <w:rFonts w:eastAsia="Calibri"/>
        </w:rPr>
        <w:t>27,162</w:t>
      </w:r>
      <w:r w:rsidRPr="00F74029">
        <w:rPr>
          <w:rFonts w:eastAsia="Calibri"/>
        </w:rPr>
        <w:t>) a Precios justos</w:t>
      </w:r>
      <w:r>
        <w:rPr>
          <w:rFonts w:eastAsia="Calibri"/>
        </w:rPr>
        <w:t>;</w:t>
      </w:r>
      <w:r w:rsidRPr="00F74029">
        <w:rPr>
          <w:rFonts w:eastAsia="Calibri"/>
        </w:rPr>
        <w:t xml:space="preserve"> </w:t>
      </w:r>
      <w:r>
        <w:rPr>
          <w:rFonts w:eastAsia="Calibri"/>
        </w:rPr>
        <w:t>88.30</w:t>
      </w:r>
      <w:r w:rsidRPr="00F74029">
        <w:rPr>
          <w:rFonts w:eastAsia="Calibri"/>
        </w:rPr>
        <w:t>% (</w:t>
      </w:r>
      <w:r>
        <w:rPr>
          <w:rFonts w:eastAsia="Calibri"/>
        </w:rPr>
        <w:t>432,640</w:t>
      </w:r>
      <w:r w:rsidRPr="00F74029">
        <w:rPr>
          <w:rFonts w:eastAsia="Calibri"/>
        </w:rPr>
        <w:t>) a Mipymes certificadas</w:t>
      </w:r>
      <w:r>
        <w:rPr>
          <w:rFonts w:eastAsia="Calibri"/>
        </w:rPr>
        <w:t>;</w:t>
      </w:r>
      <w:r w:rsidRPr="00F74029">
        <w:rPr>
          <w:rFonts w:eastAsia="Calibri"/>
        </w:rPr>
        <w:t xml:space="preserve"> y el restante </w:t>
      </w:r>
      <w:r>
        <w:rPr>
          <w:rFonts w:eastAsia="Calibri"/>
        </w:rPr>
        <w:t>3.96</w:t>
      </w:r>
      <w:r w:rsidRPr="00F74029">
        <w:rPr>
          <w:rFonts w:eastAsia="Calibri"/>
        </w:rPr>
        <w:t xml:space="preserve">% </w:t>
      </w:r>
      <w:r w:rsidRPr="005123BF">
        <w:rPr>
          <w:rFonts w:eastAsia="Calibri"/>
        </w:rPr>
        <w:t>(1</w:t>
      </w:r>
      <w:r>
        <w:rPr>
          <w:rFonts w:eastAsia="Calibri"/>
        </w:rPr>
        <w:t>9,425</w:t>
      </w:r>
      <w:r w:rsidRPr="005123BF">
        <w:rPr>
          <w:rFonts w:eastAsia="Calibri"/>
        </w:rPr>
        <w:t xml:space="preserve">) a los precios de combustibles. Se destaca que este mantuvo la máxima puntuación en las evaluaciones mensuales realizadas </w:t>
      </w:r>
      <w:r w:rsidRPr="005123BF">
        <w:rPr>
          <w:rFonts w:eastAsia="Calibri"/>
          <w:color w:val="747171"/>
        </w:rPr>
        <w:t>por el órgano rector.</w:t>
      </w:r>
    </w:p>
    <w:p w14:paraId="75A8550B" w14:textId="083EDD02" w:rsidR="00A441A7" w:rsidRPr="00A441A7" w:rsidRDefault="00A441A7" w:rsidP="00395389">
      <w:pPr>
        <w:pStyle w:val="Ttulo2"/>
        <w:numPr>
          <w:ilvl w:val="1"/>
          <w:numId w:val="4"/>
        </w:numPr>
        <w:spacing w:after="100" w:afterAutospacing="1" w:line="360" w:lineRule="auto"/>
        <w:jc w:val="both"/>
        <w:rPr>
          <w:rFonts w:eastAsia="Calibri"/>
        </w:rPr>
      </w:pPr>
      <w:r w:rsidRPr="00674D06">
        <w:rPr>
          <w:rFonts w:cs="Times New Roman"/>
          <w:b/>
          <w:bCs/>
          <w:color w:val="767171"/>
        </w:rPr>
        <w:lastRenderedPageBreak/>
        <w:t xml:space="preserve"> </w:t>
      </w:r>
      <w:bookmarkStart w:id="100" w:name="_Toc185191520"/>
      <w:r w:rsidRPr="00A441A7">
        <w:rPr>
          <w:rFonts w:cs="Times New Roman"/>
          <w:b/>
          <w:bCs/>
          <w:color w:val="767171"/>
        </w:rPr>
        <w:t>Resultado Sistema de Quejas, Reclamos y Sugerencias</w:t>
      </w:r>
      <w:bookmarkEnd w:id="100"/>
    </w:p>
    <w:p w14:paraId="2DC7D0F0" w14:textId="18C0D296" w:rsidR="000F6162" w:rsidRDefault="000F6162" w:rsidP="000F6162">
      <w:pPr>
        <w:spacing w:before="100" w:beforeAutospacing="1" w:after="100" w:afterAutospacing="1" w:line="360" w:lineRule="auto"/>
        <w:jc w:val="both"/>
        <w:rPr>
          <w:rFonts w:eastAsia="Calibri"/>
        </w:rPr>
      </w:pPr>
      <w:r w:rsidRPr="000F6162">
        <w:rPr>
          <w:rFonts w:eastAsia="Calibri"/>
        </w:rPr>
        <w:t>Mediante el buzón de quejas y/o sugerencias</w:t>
      </w:r>
      <w:r>
        <w:rPr>
          <w:rFonts w:eastAsia="Calibri"/>
        </w:rPr>
        <w:t xml:space="preserve"> implementado en el MICM,</w:t>
      </w:r>
      <w:r w:rsidRPr="000F6162">
        <w:rPr>
          <w:rFonts w:eastAsia="Calibri"/>
        </w:rPr>
        <w:t xml:space="preserve"> el ciudadano/cliente puede sugerir oportunidades de mejora y/o notificar cualquier inconformidad identificada en el proceso de prestación de los servicios. El buzón está disponible en el primer piso de</w:t>
      </w:r>
      <w:r>
        <w:rPr>
          <w:rFonts w:eastAsia="Calibri"/>
        </w:rPr>
        <w:t xml:space="preserve"> la institución </w:t>
      </w:r>
      <w:r w:rsidRPr="000F6162">
        <w:rPr>
          <w:rFonts w:eastAsia="Calibri"/>
        </w:rPr>
        <w:t xml:space="preserve">como también de manera digital por medio de código QR </w:t>
      </w:r>
      <w:r>
        <w:rPr>
          <w:rFonts w:eastAsia="Calibri"/>
        </w:rPr>
        <w:t>disponible</w:t>
      </w:r>
      <w:r w:rsidRPr="000F6162">
        <w:rPr>
          <w:rFonts w:eastAsia="Calibri"/>
        </w:rPr>
        <w:t xml:space="preserve"> en diversas</w:t>
      </w:r>
      <w:r w:rsidR="00DF7A96">
        <w:rPr>
          <w:rFonts w:eastAsia="Calibri"/>
        </w:rPr>
        <w:t xml:space="preserve"> </w:t>
      </w:r>
      <w:r>
        <w:rPr>
          <w:rFonts w:eastAsia="Calibri"/>
        </w:rPr>
        <w:t>áreas</w:t>
      </w:r>
      <w:r w:rsidRPr="000F6162">
        <w:rPr>
          <w:rFonts w:eastAsia="Calibri"/>
        </w:rPr>
        <w:t xml:space="preserve"> del Ministerio. Adicional, en la Ventanilla Virtual se encuentran botones de acceso tanto para el buzón de sugerencias como </w:t>
      </w:r>
      <w:r w:rsidR="00DF7A96">
        <w:rPr>
          <w:rFonts w:eastAsia="Calibri"/>
        </w:rPr>
        <w:t xml:space="preserve">para </w:t>
      </w:r>
      <w:r w:rsidRPr="000F6162">
        <w:rPr>
          <w:rFonts w:eastAsia="Calibri"/>
        </w:rPr>
        <w:t xml:space="preserve">el buzón de quejas. </w:t>
      </w:r>
    </w:p>
    <w:p w14:paraId="2A5DAB9F" w14:textId="3D8D9A96" w:rsidR="000F6162" w:rsidRDefault="000F6162" w:rsidP="000F6162">
      <w:pPr>
        <w:spacing w:before="100" w:beforeAutospacing="1" w:after="100" w:afterAutospacing="1" w:line="360" w:lineRule="auto"/>
        <w:jc w:val="both"/>
        <w:rPr>
          <w:rFonts w:eastAsia="Calibri"/>
        </w:rPr>
      </w:pPr>
      <w:r>
        <w:rPr>
          <w:rFonts w:eastAsia="Calibri"/>
        </w:rPr>
        <w:t xml:space="preserve">Durante el año fueron recibidas </w:t>
      </w:r>
      <w:r w:rsidRPr="000F6162">
        <w:rPr>
          <w:rFonts w:eastAsia="Calibri"/>
        </w:rPr>
        <w:t xml:space="preserve">2 quejas, </w:t>
      </w:r>
      <w:r w:rsidR="00DF7A96">
        <w:rPr>
          <w:rFonts w:eastAsia="Calibri"/>
        </w:rPr>
        <w:t>d</w:t>
      </w:r>
      <w:r w:rsidRPr="000F6162">
        <w:rPr>
          <w:rFonts w:eastAsia="Calibri"/>
        </w:rPr>
        <w:t xml:space="preserve">ada la naturaleza de las </w:t>
      </w:r>
      <w:r w:rsidR="00DF7A96">
        <w:rPr>
          <w:rFonts w:eastAsia="Calibri"/>
        </w:rPr>
        <w:t>mismas</w:t>
      </w:r>
      <w:r w:rsidRPr="000F6162">
        <w:rPr>
          <w:rFonts w:eastAsia="Calibri"/>
        </w:rPr>
        <w:t xml:space="preserve"> no fue necesario el levantamiento de</w:t>
      </w:r>
      <w:r w:rsidR="00DF7A96">
        <w:rPr>
          <w:rFonts w:eastAsia="Calibri"/>
        </w:rPr>
        <w:t xml:space="preserve"> un</w:t>
      </w:r>
      <w:r w:rsidRPr="000F6162">
        <w:rPr>
          <w:rFonts w:eastAsia="Calibri"/>
        </w:rPr>
        <w:t xml:space="preserve"> plan de acción; una de ellas fue un error en la carga de documentos </w:t>
      </w:r>
      <w:r w:rsidR="00DF7A96">
        <w:rPr>
          <w:rFonts w:eastAsia="Calibri"/>
        </w:rPr>
        <w:t>por parte del</w:t>
      </w:r>
      <w:r w:rsidRPr="000F6162">
        <w:rPr>
          <w:rFonts w:eastAsia="Calibri"/>
        </w:rPr>
        <w:t xml:space="preserve"> cliente</w:t>
      </w:r>
      <w:r w:rsidR="00DF7A96">
        <w:rPr>
          <w:rFonts w:eastAsia="Calibri"/>
        </w:rPr>
        <w:t>,</w:t>
      </w:r>
      <w:r w:rsidRPr="000F6162">
        <w:rPr>
          <w:rFonts w:eastAsia="Calibri"/>
        </w:rPr>
        <w:t xml:space="preserve"> y la otra un comentario dentro de la culminación del proceso.</w:t>
      </w:r>
    </w:p>
    <w:p w14:paraId="29517B9D" w14:textId="716D0AC0" w:rsidR="00A441A7" w:rsidRDefault="004B58AB" w:rsidP="00F164AD">
      <w:pPr>
        <w:pStyle w:val="Ttulo2"/>
        <w:numPr>
          <w:ilvl w:val="1"/>
          <w:numId w:val="4"/>
        </w:numPr>
        <w:spacing w:before="100" w:beforeAutospacing="1" w:after="100" w:afterAutospacing="1" w:line="360" w:lineRule="auto"/>
        <w:jc w:val="both"/>
        <w:rPr>
          <w:rFonts w:cs="Times New Roman"/>
          <w:b/>
          <w:bCs/>
          <w:color w:val="767171"/>
        </w:rPr>
      </w:pPr>
      <w:r>
        <w:rPr>
          <w:rFonts w:cs="Times New Roman"/>
          <w:b/>
          <w:bCs/>
          <w:color w:val="767171"/>
        </w:rPr>
        <w:t xml:space="preserve"> </w:t>
      </w:r>
      <w:bookmarkStart w:id="101" w:name="_Toc185191521"/>
      <w:r w:rsidR="00A441A7" w:rsidRPr="00A441A7">
        <w:rPr>
          <w:rFonts w:cs="Times New Roman"/>
          <w:b/>
          <w:bCs/>
          <w:color w:val="767171"/>
        </w:rPr>
        <w:t>Resultado</w:t>
      </w:r>
      <w:r w:rsidR="00674D06">
        <w:rPr>
          <w:rFonts w:cs="Times New Roman"/>
          <w:b/>
          <w:bCs/>
          <w:color w:val="767171"/>
        </w:rPr>
        <w:t>s</w:t>
      </w:r>
      <w:r w:rsidR="00A441A7" w:rsidRPr="00A441A7">
        <w:rPr>
          <w:rFonts w:cs="Times New Roman"/>
          <w:b/>
          <w:bCs/>
          <w:color w:val="767171"/>
        </w:rPr>
        <w:t xml:space="preserve"> </w:t>
      </w:r>
      <w:r w:rsidR="00A441A7">
        <w:rPr>
          <w:rFonts w:cs="Times New Roman"/>
          <w:b/>
          <w:bCs/>
          <w:color w:val="767171"/>
        </w:rPr>
        <w:t>de mediciones del portal de transparencia</w:t>
      </w:r>
      <w:bookmarkEnd w:id="101"/>
    </w:p>
    <w:p w14:paraId="0F24EC63" w14:textId="5ADBF361" w:rsidR="00F164AD" w:rsidRPr="00F164AD" w:rsidRDefault="00F164AD" w:rsidP="00F164AD">
      <w:pPr>
        <w:spacing w:before="100" w:beforeAutospacing="1" w:after="100" w:afterAutospacing="1" w:line="360" w:lineRule="auto"/>
        <w:jc w:val="both"/>
        <w:rPr>
          <w:rFonts w:eastAsia="Calibri"/>
        </w:rPr>
      </w:pPr>
      <w:r w:rsidRPr="00F164AD">
        <w:rPr>
          <w:rFonts w:eastAsia="Calibri"/>
        </w:rPr>
        <w:t>En el marco del fortalecimiento de la cultura de transparencia institucional, se</w:t>
      </w:r>
      <w:r>
        <w:rPr>
          <w:rFonts w:eastAsia="Calibri"/>
        </w:rPr>
        <w:t xml:space="preserve"> implementaron</w:t>
      </w:r>
      <w:r w:rsidRPr="00F164AD">
        <w:rPr>
          <w:rFonts w:eastAsia="Calibri"/>
        </w:rPr>
        <w:t xml:space="preserve"> esfuerzos significativos orientados a la estandarización y actualización permanente del Portal de Transparencia, incorporando informaciones de oficio y de carácter obligatorio en estricto cumplimiento de lo dispuesto en el artículo 3 de la Ley No. 200-04 de Libre Acceso a la Información Pública y la Resolución No. 002-2021, que regula el Portal Único de Transparencia y establece las Políticas de Estandarización de las Divisiones de Transparencia, emitidas por la Dirección General de Ética e Integridad Gubernamental (DIGEIG).</w:t>
      </w:r>
    </w:p>
    <w:p w14:paraId="168D4512" w14:textId="5F8F105A" w:rsidR="00F164AD" w:rsidRPr="00F164AD" w:rsidRDefault="00F164AD" w:rsidP="00F164AD">
      <w:pPr>
        <w:spacing w:before="100" w:beforeAutospacing="1" w:after="100" w:afterAutospacing="1" w:line="360" w:lineRule="auto"/>
        <w:jc w:val="both"/>
        <w:rPr>
          <w:rFonts w:eastAsia="Calibri"/>
        </w:rPr>
      </w:pPr>
      <w:r w:rsidRPr="00F164AD">
        <w:rPr>
          <w:rFonts w:eastAsia="Calibri"/>
        </w:rPr>
        <w:t xml:space="preserve">A septiembre de 2024, el Sub-Portal de Transparencia </w:t>
      </w:r>
      <w:r w:rsidR="0053776C">
        <w:rPr>
          <w:rFonts w:eastAsia="Calibri"/>
        </w:rPr>
        <w:t>Institucional obtuvo</w:t>
      </w:r>
      <w:r w:rsidRPr="00F164AD">
        <w:rPr>
          <w:rFonts w:eastAsia="Calibri"/>
        </w:rPr>
        <w:t xml:space="preserve"> un promedio de calificación de 98.85, reflejando el firme </w:t>
      </w:r>
      <w:r w:rsidRPr="00F164AD">
        <w:rPr>
          <w:rFonts w:eastAsia="Calibri"/>
        </w:rPr>
        <w:lastRenderedPageBreak/>
        <w:t>compromiso del MICM con el cumplimiento de las normativas vigentes y la mejora continua en la calidad, accesibilidad y confiabilidad de la información puesta a disposición de la ciudadanía.</w:t>
      </w:r>
    </w:p>
    <w:p w14:paraId="3757216D" w14:textId="77777777" w:rsidR="00674D06" w:rsidRDefault="00674D06" w:rsidP="00674D06"/>
    <w:p w14:paraId="58DE3FAF" w14:textId="77777777" w:rsidR="00035C80" w:rsidRDefault="00035C80" w:rsidP="00674D06"/>
    <w:p w14:paraId="2198ECE1" w14:textId="77777777" w:rsidR="00035C80" w:rsidRDefault="00035C80" w:rsidP="00674D06"/>
    <w:p w14:paraId="39ED7761" w14:textId="77777777" w:rsidR="00035C80" w:rsidRDefault="00035C80" w:rsidP="00674D06"/>
    <w:p w14:paraId="6331E9E9" w14:textId="77777777" w:rsidR="00035C80" w:rsidRDefault="00035C80" w:rsidP="00674D06"/>
    <w:p w14:paraId="79F75D25" w14:textId="77777777" w:rsidR="00035C80" w:rsidRDefault="00035C80" w:rsidP="00674D06"/>
    <w:p w14:paraId="54D7518C" w14:textId="77777777" w:rsidR="00C80743" w:rsidRDefault="00C80743" w:rsidP="00674D06"/>
    <w:p w14:paraId="01BEFF6F" w14:textId="77777777" w:rsidR="00C80743" w:rsidRDefault="00C80743" w:rsidP="00674D06"/>
    <w:p w14:paraId="0288A7F7" w14:textId="77777777" w:rsidR="00C80743" w:rsidRDefault="00C80743" w:rsidP="00674D06"/>
    <w:p w14:paraId="5C4CF447" w14:textId="77777777" w:rsidR="00C80743" w:rsidRDefault="00C80743" w:rsidP="00674D06"/>
    <w:p w14:paraId="29CCA56D" w14:textId="77777777" w:rsidR="00C80743" w:rsidRDefault="00C80743" w:rsidP="00674D06"/>
    <w:p w14:paraId="6B7E528C" w14:textId="77777777" w:rsidR="00C80743" w:rsidRDefault="00C80743" w:rsidP="00674D06"/>
    <w:p w14:paraId="5014AA6F" w14:textId="77777777" w:rsidR="00C80743" w:rsidRDefault="00C80743" w:rsidP="00674D06"/>
    <w:p w14:paraId="33CC6B63" w14:textId="77777777" w:rsidR="00C80743" w:rsidRDefault="00C80743" w:rsidP="00674D06"/>
    <w:p w14:paraId="0CF1C203" w14:textId="77777777" w:rsidR="00C80743" w:rsidRDefault="00C80743" w:rsidP="00674D06"/>
    <w:p w14:paraId="1ACC313E" w14:textId="77777777" w:rsidR="00C80743" w:rsidRDefault="00C80743" w:rsidP="00674D06"/>
    <w:p w14:paraId="4F30A561" w14:textId="77777777" w:rsidR="00C80743" w:rsidRDefault="00C80743" w:rsidP="00674D06"/>
    <w:p w14:paraId="69496987" w14:textId="77777777" w:rsidR="00C80743" w:rsidRDefault="00C80743" w:rsidP="00674D06"/>
    <w:p w14:paraId="7A0277F4" w14:textId="77777777" w:rsidR="00C80743" w:rsidRDefault="00C80743" w:rsidP="00674D06"/>
    <w:p w14:paraId="4438AFF4" w14:textId="77777777" w:rsidR="00C80743" w:rsidRDefault="00C80743" w:rsidP="00674D06"/>
    <w:p w14:paraId="4F08A01C" w14:textId="77777777" w:rsidR="00C80743" w:rsidRDefault="00C80743" w:rsidP="00674D06"/>
    <w:p w14:paraId="62E74906" w14:textId="77777777" w:rsidR="00C80743" w:rsidRDefault="00C80743" w:rsidP="00674D06"/>
    <w:p w14:paraId="09220DF6" w14:textId="77777777" w:rsidR="00C80743" w:rsidRPr="00674D06" w:rsidRDefault="00C80743" w:rsidP="00674D06"/>
    <w:p w14:paraId="30FF63ED" w14:textId="77777777" w:rsidR="00DD7615" w:rsidRPr="00A33D57" w:rsidRDefault="00DD7615" w:rsidP="005A4844">
      <w:pPr>
        <w:pStyle w:val="Ttulo1"/>
        <w:numPr>
          <w:ilvl w:val="0"/>
          <w:numId w:val="5"/>
        </w:numPr>
        <w:rPr>
          <w:rFonts w:cs="Times New Roman"/>
          <w:color w:val="767171"/>
        </w:rPr>
      </w:pPr>
      <w:bookmarkStart w:id="102" w:name="_Toc185191522"/>
      <w:r w:rsidRPr="00A33D57">
        <w:rPr>
          <w:rFonts w:cs="Times New Roman"/>
          <w:color w:val="767171"/>
        </w:rPr>
        <w:lastRenderedPageBreak/>
        <w:t>PROYECCIONES AL PRÓXIMO AÑO</w:t>
      </w:r>
      <w:bookmarkEnd w:id="102"/>
    </w:p>
    <w:p w14:paraId="50A93A1D" w14:textId="77777777" w:rsidR="00DD7615" w:rsidRPr="00A33D57" w:rsidRDefault="00DD7615" w:rsidP="00DD7615">
      <w:pPr>
        <w:jc w:val="both"/>
        <w:rPr>
          <w:rFonts w:eastAsia="Calibri"/>
          <w:sz w:val="18"/>
        </w:rPr>
      </w:pPr>
      <w:r w:rsidRPr="00A33D57">
        <w:rPr>
          <w:rFonts w:eastAsia="Calibri"/>
          <w:noProof/>
          <w:sz w:val="18"/>
        </w:rPr>
        <mc:AlternateContent>
          <mc:Choice Requires="wps">
            <w:drawing>
              <wp:anchor distT="0" distB="0" distL="114300" distR="114300" simplePos="0" relativeHeight="251723776" behindDoc="0" locked="0" layoutInCell="1" allowOverlap="1" wp14:anchorId="456CF742" wp14:editId="00566CE8">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E9F70" id="Straight Connector 1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07273B29" w14:textId="70E1974D" w:rsidR="00DD7615" w:rsidRPr="00A33D57" w:rsidRDefault="00DD7615" w:rsidP="00DD7615">
      <w:pPr>
        <w:jc w:val="center"/>
        <w:rPr>
          <w:rFonts w:eastAsia="Calibri"/>
          <w:szCs w:val="36"/>
        </w:rPr>
      </w:pPr>
      <w:r w:rsidRPr="00A33D57">
        <w:rPr>
          <w:rFonts w:eastAsia="Calibri"/>
          <w:szCs w:val="36"/>
        </w:rPr>
        <w:t xml:space="preserve">Memoria </w:t>
      </w:r>
      <w:r w:rsidR="00F05DF4" w:rsidRPr="00A33D57">
        <w:rPr>
          <w:rFonts w:eastAsia="Calibri"/>
          <w:szCs w:val="36"/>
        </w:rPr>
        <w:t>I</w:t>
      </w:r>
      <w:r w:rsidRPr="00A33D57">
        <w:rPr>
          <w:rFonts w:eastAsia="Calibri"/>
          <w:szCs w:val="36"/>
        </w:rPr>
        <w:t xml:space="preserve">nstitucional </w:t>
      </w:r>
      <w:r w:rsidR="000025D4" w:rsidRPr="00A33D57">
        <w:rPr>
          <w:rFonts w:eastAsia="Calibri"/>
          <w:szCs w:val="36"/>
        </w:rPr>
        <w:t>2024</w:t>
      </w:r>
    </w:p>
    <w:p w14:paraId="684A1DCA" w14:textId="446F2214" w:rsidR="00035C80" w:rsidRPr="009802D4" w:rsidRDefault="00035C80" w:rsidP="00035C80">
      <w:pPr>
        <w:spacing w:before="100" w:beforeAutospacing="1" w:after="100" w:afterAutospacing="1" w:line="360" w:lineRule="auto"/>
        <w:jc w:val="both"/>
        <w:rPr>
          <w:rFonts w:eastAsia="Calibri"/>
          <w:color w:val="747171"/>
        </w:rPr>
      </w:pPr>
      <w:r>
        <w:rPr>
          <w:rFonts w:eastAsia="Calibri"/>
          <w:color w:val="747171"/>
        </w:rPr>
        <w:t xml:space="preserve">A continuación, las </w:t>
      </w:r>
      <w:r w:rsidRPr="007715C5">
        <w:rPr>
          <w:rFonts w:eastAsia="Calibri"/>
          <w:color w:val="747171"/>
        </w:rPr>
        <w:t>pr</w:t>
      </w:r>
      <w:r>
        <w:rPr>
          <w:rFonts w:eastAsia="Calibri"/>
          <w:color w:val="747171"/>
        </w:rPr>
        <w:t xml:space="preserve">incipales acciones </w:t>
      </w:r>
      <w:r w:rsidR="00F02B24">
        <w:rPr>
          <w:rFonts w:eastAsia="Calibri"/>
          <w:color w:val="747171"/>
        </w:rPr>
        <w:t>que estará desarrollando</w:t>
      </w:r>
      <w:r>
        <w:rPr>
          <w:rFonts w:eastAsia="Calibri"/>
          <w:color w:val="747171"/>
        </w:rPr>
        <w:t xml:space="preserve"> el Ministerio de Industria, Comercio y Mipymes durante el año 2025, planificadas en el Plan Operativo Anual:</w:t>
      </w:r>
    </w:p>
    <w:p w14:paraId="4796056F" w14:textId="77777777" w:rsidR="00F02B24" w:rsidRDefault="00F02B24" w:rsidP="00F02B24">
      <w:pPr>
        <w:pStyle w:val="Prrafodelista"/>
        <w:numPr>
          <w:ilvl w:val="0"/>
          <w:numId w:val="31"/>
        </w:numPr>
        <w:tabs>
          <w:tab w:val="left" w:pos="360"/>
        </w:tabs>
        <w:spacing w:before="100" w:beforeAutospacing="1" w:after="100" w:afterAutospacing="1" w:line="360" w:lineRule="auto"/>
        <w:ind w:left="426"/>
        <w:jc w:val="both"/>
        <w:rPr>
          <w:rFonts w:eastAsia="Calibri"/>
          <w:color w:val="747171"/>
        </w:rPr>
      </w:pPr>
      <w:r>
        <w:rPr>
          <w:rFonts w:eastAsia="Calibri"/>
          <w:color w:val="747171"/>
        </w:rPr>
        <w:t>Fortalecer</w:t>
      </w:r>
      <w:r w:rsidRPr="005D23C3">
        <w:rPr>
          <w:rFonts w:eastAsia="Calibri"/>
          <w:color w:val="747171"/>
        </w:rPr>
        <w:t xml:space="preserve"> </w:t>
      </w:r>
      <w:r>
        <w:rPr>
          <w:rFonts w:eastAsia="Calibri"/>
          <w:color w:val="747171"/>
        </w:rPr>
        <w:t xml:space="preserve">las capacidades técnicas del sector industrial </w:t>
      </w:r>
      <w:r w:rsidRPr="005D23C3">
        <w:rPr>
          <w:rFonts w:eastAsia="Calibri"/>
          <w:color w:val="747171"/>
        </w:rPr>
        <w:t>a través de talleres, cursos y seminarios en temas relacionados a la productividad, calidad, liderazgo femenino, producción sostenible, innovación e incorporación de más tecnología en las industrias</w:t>
      </w:r>
      <w:r>
        <w:rPr>
          <w:rFonts w:eastAsia="Calibri"/>
          <w:color w:val="747171"/>
        </w:rPr>
        <w:t>.</w:t>
      </w:r>
    </w:p>
    <w:p w14:paraId="6C6B4DB8" w14:textId="77777777" w:rsidR="00F02B24" w:rsidRPr="005D23C3" w:rsidRDefault="00F02B24" w:rsidP="00F02B24">
      <w:pPr>
        <w:pStyle w:val="Prrafodelista"/>
        <w:numPr>
          <w:ilvl w:val="0"/>
          <w:numId w:val="31"/>
        </w:numPr>
        <w:tabs>
          <w:tab w:val="left" w:pos="360"/>
        </w:tabs>
        <w:spacing w:before="100" w:beforeAutospacing="1" w:after="100" w:afterAutospacing="1" w:line="360" w:lineRule="auto"/>
        <w:ind w:left="426"/>
        <w:jc w:val="both"/>
        <w:rPr>
          <w:rFonts w:eastAsia="Calibri"/>
          <w:color w:val="747171"/>
        </w:rPr>
      </w:pPr>
      <w:r>
        <w:rPr>
          <w:rFonts w:eastAsia="Calibri"/>
          <w:color w:val="747171"/>
        </w:rPr>
        <w:t>Brindar</w:t>
      </w:r>
      <w:r w:rsidRPr="00067A8F">
        <w:rPr>
          <w:rFonts w:eastAsia="Calibri"/>
          <w:color w:val="747171"/>
        </w:rPr>
        <w:t xml:space="preserve"> asistencias técnicas</w:t>
      </w:r>
      <w:r>
        <w:rPr>
          <w:rFonts w:eastAsia="Calibri"/>
          <w:color w:val="747171"/>
        </w:rPr>
        <w:t xml:space="preserve"> al sector industrial</w:t>
      </w:r>
      <w:r w:rsidRPr="00067A8F">
        <w:rPr>
          <w:rFonts w:eastAsia="Calibri"/>
          <w:color w:val="747171"/>
        </w:rPr>
        <w:t xml:space="preserve"> </w:t>
      </w:r>
      <w:r>
        <w:rPr>
          <w:rFonts w:eastAsia="Calibri"/>
          <w:color w:val="747171"/>
        </w:rPr>
        <w:t>que permitan</w:t>
      </w:r>
      <w:r w:rsidRPr="00067A8F">
        <w:rPr>
          <w:rFonts w:eastAsia="Calibri"/>
          <w:color w:val="747171"/>
        </w:rPr>
        <w:t xml:space="preserve"> una efectiva transferencia de conocimiento e implementación de herramientas para mejorar los procesos operativos, la transformación digital, calidad y sostenibilidad industrial</w:t>
      </w:r>
      <w:r w:rsidRPr="005D23C3">
        <w:rPr>
          <w:rFonts w:eastAsia="Calibri"/>
          <w:color w:val="747171"/>
        </w:rPr>
        <w:t>.</w:t>
      </w:r>
    </w:p>
    <w:p w14:paraId="2BF92132" w14:textId="77777777" w:rsidR="00F02B24" w:rsidRDefault="00F02B24" w:rsidP="00F02B24">
      <w:pPr>
        <w:pStyle w:val="Prrafodelista"/>
        <w:numPr>
          <w:ilvl w:val="0"/>
          <w:numId w:val="31"/>
        </w:numPr>
        <w:tabs>
          <w:tab w:val="left" w:pos="360"/>
        </w:tabs>
        <w:spacing w:before="100" w:beforeAutospacing="1" w:after="100" w:afterAutospacing="1" w:line="360" w:lineRule="auto"/>
        <w:ind w:left="426"/>
        <w:jc w:val="both"/>
        <w:rPr>
          <w:rFonts w:eastAsia="Calibri"/>
          <w:color w:val="747171"/>
        </w:rPr>
      </w:pPr>
      <w:r w:rsidRPr="005D23C3">
        <w:rPr>
          <w:rFonts w:eastAsia="Calibri"/>
          <w:color w:val="747171"/>
        </w:rPr>
        <w:t xml:space="preserve">Realizar dos autodiagnósticos industriales a través del Servicio de Autodiagnóstico Digital Avanzado (HADA-RD), lo que permitirá evaluar </w:t>
      </w:r>
      <w:r>
        <w:rPr>
          <w:rFonts w:eastAsia="Calibri"/>
          <w:color w:val="747171"/>
        </w:rPr>
        <w:t>el</w:t>
      </w:r>
      <w:r w:rsidRPr="005D23C3">
        <w:rPr>
          <w:rFonts w:eastAsia="Calibri"/>
          <w:color w:val="747171"/>
        </w:rPr>
        <w:t xml:space="preserve"> nivel de madurez en relación con el nuevo paradigma de la Industria 4.0.</w:t>
      </w:r>
    </w:p>
    <w:p w14:paraId="17945D86" w14:textId="77777777" w:rsidR="00F02B24" w:rsidRPr="00035C80" w:rsidRDefault="00F02B24" w:rsidP="00F02B24">
      <w:pPr>
        <w:pStyle w:val="Prrafodelista"/>
        <w:numPr>
          <w:ilvl w:val="0"/>
          <w:numId w:val="31"/>
        </w:numPr>
        <w:tabs>
          <w:tab w:val="left" w:pos="360"/>
        </w:tabs>
        <w:spacing w:before="100" w:beforeAutospacing="1" w:after="100" w:afterAutospacing="1" w:line="360" w:lineRule="auto"/>
        <w:ind w:left="426"/>
        <w:jc w:val="both"/>
        <w:rPr>
          <w:rFonts w:eastAsia="Calibri"/>
          <w:color w:val="747171"/>
        </w:rPr>
      </w:pPr>
      <w:r>
        <w:rPr>
          <w:rFonts w:eastAsia="Calibri"/>
          <w:color w:val="747171"/>
        </w:rPr>
        <w:t xml:space="preserve">Emitir </w:t>
      </w:r>
      <w:r w:rsidRPr="00035C80">
        <w:rPr>
          <w:rFonts w:eastAsia="Calibri"/>
          <w:color w:val="747171"/>
        </w:rPr>
        <w:t>licencias del sello "Hecho en República Dominicana", que busca distinguir lo hecho por las industrias de manufactura local e industrias de zonas francas de la República Dominicana.</w:t>
      </w:r>
    </w:p>
    <w:p w14:paraId="33AD9F53" w14:textId="77777777" w:rsidR="00F02B24" w:rsidRPr="009802D4" w:rsidRDefault="00F02B24" w:rsidP="00F02B24">
      <w:pPr>
        <w:pStyle w:val="Prrafodelista"/>
        <w:numPr>
          <w:ilvl w:val="0"/>
          <w:numId w:val="31"/>
        </w:numPr>
        <w:tabs>
          <w:tab w:val="left" w:pos="360"/>
        </w:tabs>
        <w:spacing w:line="360" w:lineRule="auto"/>
        <w:ind w:left="426"/>
        <w:jc w:val="both"/>
        <w:rPr>
          <w:rFonts w:eastAsia="Calibri"/>
          <w:color w:val="747171"/>
        </w:rPr>
      </w:pPr>
      <w:r>
        <w:rPr>
          <w:rFonts w:eastAsia="Calibri"/>
          <w:color w:val="747171"/>
        </w:rPr>
        <w:t>Brindar s</w:t>
      </w:r>
      <w:r w:rsidRPr="00067A8F">
        <w:rPr>
          <w:rFonts w:eastAsia="Calibri"/>
          <w:color w:val="747171"/>
        </w:rPr>
        <w:t>ervicio de información analítica y comprensiva sobre el desempeño de la industria de manufactura local de la República Dominicana en relación con el mundo y la región latinoamericana, identificando tendencias y desafíos relevantes que pueden orientar a los tomadores de decisiones en materia de política industrial, tanto del ámbito público como del privado.</w:t>
      </w:r>
    </w:p>
    <w:p w14:paraId="416BCF05" w14:textId="09FFBF3A" w:rsidR="00035C80" w:rsidRPr="007715C5" w:rsidRDefault="00035C80" w:rsidP="00035C80">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9802D4">
        <w:rPr>
          <w:rFonts w:eastAsia="Calibri"/>
          <w:color w:val="747171"/>
        </w:rPr>
        <w:lastRenderedPageBreak/>
        <w:t>Dar respuesta</w:t>
      </w:r>
      <w:r>
        <w:rPr>
          <w:rFonts w:eastAsia="Calibri"/>
          <w:color w:val="747171"/>
        </w:rPr>
        <w:t xml:space="preserve"> oportuna</w:t>
      </w:r>
      <w:r w:rsidRPr="009802D4">
        <w:rPr>
          <w:rFonts w:eastAsia="Calibri"/>
          <w:color w:val="747171"/>
        </w:rPr>
        <w:t xml:space="preserve"> a</w:t>
      </w:r>
      <w:r w:rsidR="005D23C3">
        <w:rPr>
          <w:rFonts w:eastAsia="Calibri"/>
          <w:color w:val="747171"/>
        </w:rPr>
        <w:t xml:space="preserve">l 100% de </w:t>
      </w:r>
      <w:r w:rsidRPr="009802D4">
        <w:rPr>
          <w:rFonts w:eastAsia="Calibri"/>
          <w:color w:val="747171"/>
        </w:rPr>
        <w:t>las solicitudes</w:t>
      </w:r>
      <w:r>
        <w:rPr>
          <w:rFonts w:eastAsia="Calibri"/>
          <w:color w:val="747171"/>
        </w:rPr>
        <w:t xml:space="preserve"> </w:t>
      </w:r>
      <w:r w:rsidRPr="009802D4">
        <w:rPr>
          <w:rFonts w:eastAsia="Calibri"/>
          <w:color w:val="747171"/>
        </w:rPr>
        <w:t>de certificaciones de planos de locales industriales</w:t>
      </w:r>
      <w:r w:rsidR="00067A8F">
        <w:rPr>
          <w:rFonts w:eastAsia="Calibri"/>
          <w:color w:val="747171"/>
        </w:rPr>
        <w:t>.</w:t>
      </w:r>
    </w:p>
    <w:p w14:paraId="49FC2729" w14:textId="69DACA0C" w:rsidR="00035C80" w:rsidRDefault="005D23C3" w:rsidP="00035C80">
      <w:pPr>
        <w:pStyle w:val="Prrafodelista"/>
        <w:numPr>
          <w:ilvl w:val="0"/>
          <w:numId w:val="31"/>
        </w:numPr>
        <w:tabs>
          <w:tab w:val="left" w:pos="360"/>
        </w:tabs>
        <w:spacing w:line="360" w:lineRule="auto"/>
        <w:ind w:left="426"/>
        <w:jc w:val="both"/>
        <w:rPr>
          <w:rFonts w:eastAsia="Calibri"/>
          <w:color w:val="747171"/>
        </w:rPr>
      </w:pPr>
      <w:r>
        <w:rPr>
          <w:rFonts w:eastAsia="Calibri"/>
          <w:color w:val="747171"/>
        </w:rPr>
        <w:t xml:space="preserve">Realizar el lanzamiento del </w:t>
      </w:r>
      <w:r w:rsidR="00035C80" w:rsidRPr="009802D4">
        <w:rPr>
          <w:rFonts w:eastAsia="Calibri"/>
          <w:color w:val="747171"/>
        </w:rPr>
        <w:t>Directorio de Proveedores Digitales</w:t>
      </w:r>
      <w:r w:rsidR="00035C80" w:rsidRPr="009802D4">
        <w:rPr>
          <w:lang w:val="es-ES"/>
        </w:rPr>
        <w:t xml:space="preserve"> </w:t>
      </w:r>
      <w:r w:rsidR="00035C80" w:rsidRPr="009802D4">
        <w:rPr>
          <w:rFonts w:eastAsia="Calibri"/>
          <w:color w:val="747171"/>
        </w:rPr>
        <w:t>para el servicio de la comunidad y consultas de las distintas soluciones digitales para la industria de manufactura local</w:t>
      </w:r>
      <w:r>
        <w:rPr>
          <w:rFonts w:eastAsia="Calibri"/>
          <w:color w:val="747171"/>
        </w:rPr>
        <w:t>.</w:t>
      </w:r>
    </w:p>
    <w:p w14:paraId="1500495F" w14:textId="77777777" w:rsidR="00067A8F" w:rsidRDefault="00035C80" w:rsidP="00767BEC">
      <w:pPr>
        <w:pStyle w:val="Prrafodelista"/>
        <w:numPr>
          <w:ilvl w:val="0"/>
          <w:numId w:val="31"/>
        </w:numPr>
        <w:tabs>
          <w:tab w:val="left" w:pos="360"/>
        </w:tabs>
        <w:spacing w:line="360" w:lineRule="auto"/>
        <w:jc w:val="both"/>
        <w:rPr>
          <w:rFonts w:eastAsia="Calibri"/>
          <w:color w:val="747171"/>
        </w:rPr>
      </w:pPr>
      <w:r w:rsidRPr="00067A8F">
        <w:rPr>
          <w:rFonts w:eastAsia="Calibri"/>
          <w:color w:val="747171"/>
        </w:rPr>
        <w:t xml:space="preserve">Realizar 7 eventos </w:t>
      </w:r>
      <w:r w:rsidR="00067A8F" w:rsidRPr="00067A8F">
        <w:rPr>
          <w:rFonts w:eastAsia="Calibri"/>
          <w:color w:val="747171"/>
        </w:rPr>
        <w:t xml:space="preserve">de promoción para la atracción </w:t>
      </w:r>
      <w:r w:rsidRPr="00067A8F">
        <w:rPr>
          <w:rFonts w:eastAsia="Calibri"/>
          <w:color w:val="747171"/>
        </w:rPr>
        <w:t>de nuevas inversiones en zonas francas</w:t>
      </w:r>
      <w:r w:rsidR="00067A8F" w:rsidRPr="00067A8F">
        <w:rPr>
          <w:rFonts w:eastAsia="Calibri"/>
          <w:color w:val="747171"/>
        </w:rPr>
        <w:t>.</w:t>
      </w:r>
    </w:p>
    <w:p w14:paraId="65D2C3B2" w14:textId="77777777" w:rsidR="00067A8F" w:rsidRDefault="00035C80" w:rsidP="00355845">
      <w:pPr>
        <w:pStyle w:val="Prrafodelista"/>
        <w:numPr>
          <w:ilvl w:val="0"/>
          <w:numId w:val="31"/>
        </w:numPr>
        <w:tabs>
          <w:tab w:val="left" w:pos="360"/>
        </w:tabs>
        <w:spacing w:line="360" w:lineRule="auto"/>
        <w:jc w:val="both"/>
        <w:rPr>
          <w:rFonts w:eastAsia="Calibri"/>
          <w:color w:val="747171"/>
        </w:rPr>
      </w:pPr>
      <w:r w:rsidRPr="00067A8F">
        <w:rPr>
          <w:rFonts w:eastAsia="Calibri"/>
          <w:color w:val="747171"/>
        </w:rPr>
        <w:t>Brindar 10 asistencias técnica a las empresas del Sector Zona Franca</w:t>
      </w:r>
      <w:r w:rsidR="00067A8F" w:rsidRPr="00067A8F">
        <w:rPr>
          <w:rFonts w:eastAsia="Calibri"/>
          <w:color w:val="747171"/>
        </w:rPr>
        <w:t xml:space="preserve"> </w:t>
      </w:r>
      <w:r w:rsidRPr="00067A8F">
        <w:rPr>
          <w:rFonts w:eastAsia="Calibri"/>
          <w:color w:val="747171"/>
        </w:rPr>
        <w:t>en tema</w:t>
      </w:r>
      <w:r w:rsidR="00067A8F" w:rsidRPr="00067A8F">
        <w:rPr>
          <w:rFonts w:eastAsia="Calibri"/>
          <w:color w:val="747171"/>
        </w:rPr>
        <w:t>s</w:t>
      </w:r>
      <w:r w:rsidRPr="00067A8F">
        <w:rPr>
          <w:rFonts w:eastAsia="Calibri"/>
          <w:color w:val="747171"/>
        </w:rPr>
        <w:t xml:space="preserve"> de encadenamiento productivo</w:t>
      </w:r>
      <w:r w:rsidR="00067A8F" w:rsidRPr="00067A8F">
        <w:rPr>
          <w:rFonts w:eastAsia="Calibri"/>
          <w:color w:val="747171"/>
        </w:rPr>
        <w:t>.</w:t>
      </w:r>
    </w:p>
    <w:p w14:paraId="0F45C952" w14:textId="77777777" w:rsidR="00067A8F" w:rsidRDefault="00035C80" w:rsidP="00145D92">
      <w:pPr>
        <w:pStyle w:val="Prrafodelista"/>
        <w:numPr>
          <w:ilvl w:val="0"/>
          <w:numId w:val="31"/>
        </w:numPr>
        <w:tabs>
          <w:tab w:val="left" w:pos="360"/>
        </w:tabs>
        <w:spacing w:line="360" w:lineRule="auto"/>
        <w:jc w:val="both"/>
        <w:rPr>
          <w:rFonts w:eastAsia="Calibri"/>
          <w:color w:val="747171"/>
        </w:rPr>
      </w:pPr>
      <w:r w:rsidRPr="00067A8F">
        <w:rPr>
          <w:rFonts w:eastAsia="Calibri"/>
          <w:color w:val="747171"/>
        </w:rPr>
        <w:t>Realizar un evento de promoción de inversiones, el cual consiste en una actividad de acercamiento con autoridades y representantes de gobiernos y/o potenciales inversionistas para expansión y atracción de nuevas inversiones en el país.</w:t>
      </w:r>
    </w:p>
    <w:p w14:paraId="04B09A68" w14:textId="12BE27A4" w:rsidR="00067A8F" w:rsidRDefault="00035C80" w:rsidP="00E97604">
      <w:pPr>
        <w:pStyle w:val="Prrafodelista"/>
        <w:numPr>
          <w:ilvl w:val="0"/>
          <w:numId w:val="31"/>
        </w:numPr>
        <w:tabs>
          <w:tab w:val="left" w:pos="360"/>
        </w:tabs>
        <w:spacing w:line="360" w:lineRule="auto"/>
        <w:jc w:val="both"/>
        <w:rPr>
          <w:rFonts w:eastAsia="Calibri"/>
          <w:color w:val="747171"/>
        </w:rPr>
      </w:pPr>
      <w:r w:rsidRPr="00067A8F">
        <w:rPr>
          <w:rFonts w:eastAsia="Calibri"/>
          <w:color w:val="747171"/>
        </w:rPr>
        <w:t xml:space="preserve">Definir dos estrategias </w:t>
      </w:r>
      <w:r w:rsidR="00F02B24">
        <w:rPr>
          <w:rFonts w:eastAsia="Calibri"/>
          <w:color w:val="747171"/>
        </w:rPr>
        <w:t>de</w:t>
      </w:r>
      <w:r w:rsidRPr="00067A8F">
        <w:rPr>
          <w:rFonts w:eastAsia="Calibri"/>
          <w:color w:val="747171"/>
        </w:rPr>
        <w:t xml:space="preserve"> apoyo a sectores de Regímenes Especiales</w:t>
      </w:r>
      <w:r w:rsidR="00067A8F" w:rsidRPr="00067A8F">
        <w:rPr>
          <w:rFonts w:eastAsia="Calibri"/>
          <w:color w:val="747171"/>
        </w:rPr>
        <w:t xml:space="preserve">, </w:t>
      </w:r>
      <w:r w:rsidRPr="00067A8F">
        <w:rPr>
          <w:color w:val="747171"/>
        </w:rPr>
        <w:t>correspondiente</w:t>
      </w:r>
      <w:r w:rsidR="00F02B24">
        <w:rPr>
          <w:color w:val="747171"/>
        </w:rPr>
        <w:t>s</w:t>
      </w:r>
      <w:r w:rsidRPr="00067A8F">
        <w:rPr>
          <w:color w:val="747171"/>
        </w:rPr>
        <w:t xml:space="preserve"> a </w:t>
      </w:r>
      <w:r w:rsidRPr="00067A8F">
        <w:rPr>
          <w:rFonts w:eastAsia="Calibri"/>
          <w:color w:val="747171"/>
        </w:rPr>
        <w:t xml:space="preserve">capital humano, y </w:t>
      </w:r>
      <w:r w:rsidR="00067A8F" w:rsidRPr="00067A8F">
        <w:rPr>
          <w:rFonts w:eastAsia="Calibri"/>
          <w:color w:val="747171"/>
        </w:rPr>
        <w:t>a</w:t>
      </w:r>
      <w:r w:rsidRPr="00067A8F">
        <w:rPr>
          <w:rFonts w:eastAsia="Calibri"/>
          <w:color w:val="747171"/>
        </w:rPr>
        <w:t xml:space="preserve"> capacidades técnicas logísticas.</w:t>
      </w:r>
    </w:p>
    <w:p w14:paraId="0114877A" w14:textId="77777777" w:rsidR="00067A8F" w:rsidRDefault="00035C80" w:rsidP="00272CDE">
      <w:pPr>
        <w:pStyle w:val="Prrafodelista"/>
        <w:numPr>
          <w:ilvl w:val="0"/>
          <w:numId w:val="31"/>
        </w:numPr>
        <w:tabs>
          <w:tab w:val="left" w:pos="360"/>
        </w:tabs>
        <w:spacing w:line="360" w:lineRule="auto"/>
        <w:jc w:val="both"/>
        <w:rPr>
          <w:rFonts w:eastAsia="Calibri"/>
          <w:color w:val="747171"/>
        </w:rPr>
      </w:pPr>
      <w:r w:rsidRPr="00067A8F">
        <w:rPr>
          <w:rFonts w:eastAsia="Calibri"/>
          <w:color w:val="747171"/>
        </w:rPr>
        <w:t>Continuar otorgando las diferentes licencias habilitantes a los usuarios interesados en incursionar en el mercado de los combustibles y de igual manera, renovar los servicios existentes siempre y cuando el usuario mantenga las condiciones que la normativa exige.</w:t>
      </w:r>
    </w:p>
    <w:p w14:paraId="17521F44" w14:textId="77777777" w:rsidR="00EC1B21" w:rsidRDefault="00035C80" w:rsidP="00EC1B21">
      <w:pPr>
        <w:pStyle w:val="Prrafodelista"/>
        <w:numPr>
          <w:ilvl w:val="0"/>
          <w:numId w:val="31"/>
        </w:numPr>
        <w:tabs>
          <w:tab w:val="left" w:pos="360"/>
        </w:tabs>
        <w:spacing w:line="360" w:lineRule="auto"/>
        <w:jc w:val="both"/>
        <w:rPr>
          <w:rFonts w:eastAsia="Calibri"/>
          <w:color w:val="747171"/>
        </w:rPr>
      </w:pPr>
      <w:r w:rsidRPr="00EC1B21">
        <w:rPr>
          <w:rFonts w:eastAsia="Calibri"/>
          <w:color w:val="747171"/>
        </w:rPr>
        <w:t>Inspeccionar y rotular las unidades de transporte de combustibles que cumplen con las normativas vigentes establecidas para los fines.</w:t>
      </w:r>
    </w:p>
    <w:p w14:paraId="7BB0C493" w14:textId="77777777" w:rsidR="00F02B24" w:rsidRDefault="00EC1B21" w:rsidP="00355B26">
      <w:pPr>
        <w:pStyle w:val="Prrafodelista"/>
        <w:numPr>
          <w:ilvl w:val="0"/>
          <w:numId w:val="31"/>
        </w:numPr>
        <w:tabs>
          <w:tab w:val="left" w:pos="360"/>
        </w:tabs>
        <w:spacing w:line="360" w:lineRule="auto"/>
        <w:jc w:val="both"/>
        <w:rPr>
          <w:rFonts w:eastAsia="Calibri"/>
          <w:color w:val="747171"/>
        </w:rPr>
      </w:pPr>
      <w:r w:rsidRPr="00F02B24">
        <w:rPr>
          <w:rFonts w:eastAsia="Calibri"/>
          <w:color w:val="747171"/>
        </w:rPr>
        <w:t xml:space="preserve">Desarrollar </w:t>
      </w:r>
      <w:r w:rsidR="00035C80" w:rsidRPr="00F02B24">
        <w:rPr>
          <w:rFonts w:eastAsia="Calibri"/>
          <w:color w:val="747171"/>
        </w:rPr>
        <w:t>12 campañas de promoción al consumo de productos nacionales</w:t>
      </w:r>
      <w:r w:rsidRPr="00F02B24">
        <w:rPr>
          <w:rFonts w:eastAsia="Calibri"/>
          <w:color w:val="747171"/>
        </w:rPr>
        <w:t xml:space="preserve"> a </w:t>
      </w:r>
      <w:r w:rsidR="00035C80" w:rsidRPr="00F02B24">
        <w:rPr>
          <w:rFonts w:eastAsia="Calibri"/>
          <w:color w:val="747171"/>
        </w:rPr>
        <w:t xml:space="preserve">través de plataformas tecnológicas, </w:t>
      </w:r>
      <w:r w:rsidRPr="00F02B24">
        <w:rPr>
          <w:rFonts w:eastAsia="Calibri"/>
          <w:color w:val="747171"/>
        </w:rPr>
        <w:t>a fin de</w:t>
      </w:r>
      <w:r w:rsidR="00035C80" w:rsidRPr="00F02B24">
        <w:rPr>
          <w:rFonts w:eastAsia="Calibri"/>
          <w:color w:val="747171"/>
        </w:rPr>
        <w:t xml:space="preserve"> incentivar el consumo y la preferencia de los productos nacionales en el mercado interno de la República Dominicana.</w:t>
      </w:r>
    </w:p>
    <w:p w14:paraId="05B846D3" w14:textId="26A0A398" w:rsidR="00EC1B21" w:rsidRPr="00F02B24" w:rsidRDefault="00035C80" w:rsidP="00355B26">
      <w:pPr>
        <w:pStyle w:val="Prrafodelista"/>
        <w:numPr>
          <w:ilvl w:val="0"/>
          <w:numId w:val="31"/>
        </w:numPr>
        <w:tabs>
          <w:tab w:val="left" w:pos="360"/>
        </w:tabs>
        <w:spacing w:line="360" w:lineRule="auto"/>
        <w:jc w:val="both"/>
        <w:rPr>
          <w:rFonts w:eastAsia="Calibri"/>
          <w:color w:val="747171"/>
        </w:rPr>
      </w:pPr>
      <w:r w:rsidRPr="00F02B24">
        <w:rPr>
          <w:rFonts w:eastAsia="Calibri"/>
          <w:color w:val="747171"/>
        </w:rPr>
        <w:lastRenderedPageBreak/>
        <w:t>Brindar asistencia técnica a la industria gastronómica, para apoyar y aumentar el nivel de calidad de los productos que ofrecen, ayudándoles a posicionarse como referentes en la región.</w:t>
      </w:r>
    </w:p>
    <w:p w14:paraId="5EB58943" w14:textId="77777777" w:rsidR="00EC1B21" w:rsidRDefault="00035C80" w:rsidP="00EC1B21">
      <w:pPr>
        <w:pStyle w:val="Prrafodelista"/>
        <w:numPr>
          <w:ilvl w:val="0"/>
          <w:numId w:val="31"/>
        </w:numPr>
        <w:tabs>
          <w:tab w:val="left" w:pos="360"/>
        </w:tabs>
        <w:spacing w:line="360" w:lineRule="auto"/>
        <w:jc w:val="both"/>
        <w:rPr>
          <w:rFonts w:eastAsia="Calibri"/>
          <w:color w:val="747171"/>
        </w:rPr>
      </w:pPr>
      <w:r w:rsidRPr="00EC1B21">
        <w:rPr>
          <w:rFonts w:eastAsia="Calibri"/>
          <w:color w:val="747171"/>
        </w:rPr>
        <w:t>Fortalec</w:t>
      </w:r>
      <w:r w:rsidR="00EC1B21" w:rsidRPr="00EC1B21">
        <w:rPr>
          <w:rFonts w:eastAsia="Calibri"/>
          <w:color w:val="747171"/>
        </w:rPr>
        <w:t xml:space="preserve">er </w:t>
      </w:r>
      <w:r w:rsidRPr="00EC1B21">
        <w:rPr>
          <w:rFonts w:eastAsia="Calibri"/>
          <w:color w:val="747171"/>
        </w:rPr>
        <w:t>las capacidades a los sectores productivos y comerciales través de cursos, talleres, seminarios y charlas impartidos por consultores externos de cooperación técnica, así como también con personal propio y local. Se estima, sean capacitados un total de 200 personas.</w:t>
      </w:r>
    </w:p>
    <w:p w14:paraId="02467779" w14:textId="77777777" w:rsidR="00EC1B21" w:rsidRDefault="00035C80" w:rsidP="00EC1B21">
      <w:pPr>
        <w:pStyle w:val="Prrafodelista"/>
        <w:numPr>
          <w:ilvl w:val="0"/>
          <w:numId w:val="31"/>
        </w:numPr>
        <w:tabs>
          <w:tab w:val="left" w:pos="360"/>
        </w:tabs>
        <w:spacing w:line="360" w:lineRule="auto"/>
        <w:jc w:val="both"/>
        <w:rPr>
          <w:rFonts w:eastAsia="Calibri"/>
          <w:color w:val="747171"/>
        </w:rPr>
      </w:pPr>
      <w:r w:rsidRPr="00EC1B21">
        <w:rPr>
          <w:rFonts w:eastAsia="Calibri"/>
          <w:color w:val="747171"/>
        </w:rPr>
        <w:t>Continuar otorgando los permisos a las sociedades que soliciten operar como Almacén General de Depósito, conforme los apartados a) y b) del Artículo No. 264 de la Ley No. 6186, de fecha 12 de febrero de 1963, sobre Fomento Agrícola.</w:t>
      </w:r>
    </w:p>
    <w:p w14:paraId="4F6E8C6C" w14:textId="77777777" w:rsidR="00EC1B21" w:rsidRDefault="00035C80" w:rsidP="00BA0542">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Continuar emitiendo el servicio de Certificación de Clasificación Empresarial Mipymes, con una proyección de respuesta de 95% en función de la demanda y el cumplimiento de las normativas.</w:t>
      </w:r>
    </w:p>
    <w:p w14:paraId="331CF0B2" w14:textId="77777777" w:rsidR="00EC1B21" w:rsidRDefault="00035C80" w:rsidP="00B23B23">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Gesti</w:t>
      </w:r>
      <w:r w:rsidR="00EC1B21" w:rsidRPr="00EC1B21">
        <w:rPr>
          <w:rFonts w:eastAsia="Calibri"/>
          <w:color w:val="747171"/>
        </w:rPr>
        <w:t xml:space="preserve">onar los </w:t>
      </w:r>
      <w:r w:rsidRPr="00EC1B21">
        <w:rPr>
          <w:rFonts w:eastAsia="Calibri"/>
          <w:color w:val="747171"/>
        </w:rPr>
        <w:t>pagos a los ayuntamientos en el marco del Sistema Electrónico de Garantías Mobiliarias (SEGM)</w:t>
      </w:r>
      <w:r w:rsidR="00EC1B21" w:rsidRPr="00EC1B21">
        <w:rPr>
          <w:rFonts w:eastAsia="Calibri"/>
          <w:color w:val="747171"/>
        </w:rPr>
        <w:t>.</w:t>
      </w:r>
    </w:p>
    <w:p w14:paraId="26ACDAD9" w14:textId="77777777" w:rsidR="00EC1B21" w:rsidRDefault="00035C80" w:rsidP="00104F9D">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 xml:space="preserve">Emitir Certificados a </w:t>
      </w:r>
      <w:r w:rsidR="00EC1B21" w:rsidRPr="00EC1B21">
        <w:rPr>
          <w:rFonts w:eastAsia="Calibri"/>
          <w:color w:val="747171"/>
        </w:rPr>
        <w:t xml:space="preserve">las </w:t>
      </w:r>
      <w:r w:rsidRPr="00EC1B21">
        <w:rPr>
          <w:rFonts w:eastAsia="Calibri"/>
          <w:color w:val="747171"/>
        </w:rPr>
        <w:t>Cámaras de Comercio y Producción</w:t>
      </w:r>
      <w:r w:rsidR="00EC1B21" w:rsidRPr="00EC1B21">
        <w:rPr>
          <w:rFonts w:eastAsia="Calibri"/>
          <w:color w:val="747171"/>
        </w:rPr>
        <w:t>.</w:t>
      </w:r>
    </w:p>
    <w:p w14:paraId="7223FE52" w14:textId="77777777" w:rsidR="00EC1B21" w:rsidRDefault="00EC1B21" w:rsidP="007C23D2">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Realizar 490 operativos de monitoreo de l</w:t>
      </w:r>
      <w:r w:rsidR="00035C80" w:rsidRPr="00EC1B21">
        <w:rPr>
          <w:rFonts w:eastAsia="Calibri"/>
          <w:color w:val="747171"/>
        </w:rPr>
        <w:t>os sistemas de comercialización</w:t>
      </w:r>
      <w:r w:rsidRPr="00EC1B21">
        <w:rPr>
          <w:rFonts w:eastAsia="Calibri"/>
          <w:color w:val="747171"/>
        </w:rPr>
        <w:t>.</w:t>
      </w:r>
    </w:p>
    <w:p w14:paraId="6FC9BE4B" w14:textId="77777777" w:rsidR="00EC1B21" w:rsidRDefault="00035C80" w:rsidP="00D43BFF">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Inspeccionar 1,100 estaciones de expendio de combustibles</w:t>
      </w:r>
      <w:r w:rsidR="00EC1B21" w:rsidRPr="00EC1B21">
        <w:rPr>
          <w:rFonts w:eastAsia="Calibri"/>
          <w:color w:val="747171"/>
        </w:rPr>
        <w:t xml:space="preserve">, </w:t>
      </w:r>
      <w:r w:rsidRPr="00EC1B21">
        <w:rPr>
          <w:rFonts w:eastAsia="Calibri"/>
          <w:color w:val="747171"/>
        </w:rPr>
        <w:t>para verificar el fiel cumplimiento de los trabajos y mejoras recomendadas en el análisis de evaluación de riesgos</w:t>
      </w:r>
      <w:r w:rsidR="00EC1B21" w:rsidRPr="00EC1B21">
        <w:rPr>
          <w:rFonts w:eastAsia="Calibri"/>
          <w:color w:val="747171"/>
        </w:rPr>
        <w:t>.</w:t>
      </w:r>
    </w:p>
    <w:p w14:paraId="463A5445" w14:textId="77777777" w:rsidR="00EC1B21" w:rsidRDefault="00035C80" w:rsidP="00471065">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 xml:space="preserve">Realizar </w:t>
      </w:r>
      <w:r w:rsidR="00EC1B21" w:rsidRPr="00EC1B21">
        <w:rPr>
          <w:rFonts w:eastAsia="Calibri"/>
          <w:color w:val="747171"/>
        </w:rPr>
        <w:t>c</w:t>
      </w:r>
      <w:r w:rsidRPr="00EC1B21">
        <w:rPr>
          <w:rFonts w:eastAsia="Calibri"/>
          <w:color w:val="747171"/>
        </w:rPr>
        <w:t>apacitaciones sobre la prevención del comercio ilícito, contrabando y falsificación de productos regulados</w:t>
      </w:r>
      <w:r w:rsidR="00EC1B21" w:rsidRPr="00EC1B21">
        <w:rPr>
          <w:rFonts w:eastAsia="Calibri"/>
          <w:color w:val="747171"/>
        </w:rPr>
        <w:t>.</w:t>
      </w:r>
    </w:p>
    <w:p w14:paraId="5408F8F7" w14:textId="77777777" w:rsidR="00EC1B21" w:rsidRDefault="00EC1B21" w:rsidP="00B8008B">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Brindar a</w:t>
      </w:r>
      <w:r w:rsidR="00035C80" w:rsidRPr="00EC1B21">
        <w:rPr>
          <w:rFonts w:eastAsia="Calibri"/>
          <w:color w:val="747171"/>
        </w:rPr>
        <w:t>compañamiento directo al sector empresarial, comercial y a la sociedad civil en administración de acuerdos y otros temas relacionados al comercio exterior.</w:t>
      </w:r>
    </w:p>
    <w:p w14:paraId="40F1B903" w14:textId="77777777" w:rsidR="00EC1B21" w:rsidRDefault="00035C80" w:rsidP="006F4B7F">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lastRenderedPageBreak/>
        <w:t>Realizar 12 talleres para el desarrollo de capacidades de los representantes de entidades públicas y privadas vinculadas al sector exportador para el aprovechamiento de las relaciones comerciales internacionales, de los tratados comerciales y prevención de controversias.</w:t>
      </w:r>
    </w:p>
    <w:p w14:paraId="27C2B83C" w14:textId="77777777" w:rsidR="00EC1B21" w:rsidRDefault="00035C80" w:rsidP="00DF1296">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Implementa</w:t>
      </w:r>
      <w:r w:rsidR="00EC1B21" w:rsidRPr="00EC1B21">
        <w:rPr>
          <w:rFonts w:eastAsia="Calibri"/>
          <w:color w:val="747171"/>
        </w:rPr>
        <w:t>r</w:t>
      </w:r>
      <w:r w:rsidRPr="00EC1B21">
        <w:rPr>
          <w:rFonts w:eastAsia="Calibri"/>
          <w:color w:val="747171"/>
        </w:rPr>
        <w:t xml:space="preserve"> y </w:t>
      </w:r>
      <w:r w:rsidR="00EC1B21" w:rsidRPr="00EC1B21">
        <w:rPr>
          <w:rFonts w:eastAsia="Calibri"/>
          <w:color w:val="747171"/>
        </w:rPr>
        <w:t xml:space="preserve">dar </w:t>
      </w:r>
      <w:r w:rsidRPr="00EC1B21">
        <w:rPr>
          <w:rFonts w:eastAsia="Calibri"/>
          <w:color w:val="747171"/>
        </w:rPr>
        <w:t>seguimiento a la Estrategia Nacional de Servicios</w:t>
      </w:r>
      <w:r w:rsidR="00EC1B21" w:rsidRPr="00EC1B21">
        <w:rPr>
          <w:rFonts w:eastAsia="Calibri"/>
          <w:color w:val="747171"/>
        </w:rPr>
        <w:t xml:space="preserve"> Modernos.</w:t>
      </w:r>
    </w:p>
    <w:p w14:paraId="0FC68E16" w14:textId="77777777" w:rsidR="00EC1B21" w:rsidRDefault="00035C80" w:rsidP="001C7698">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Desarrollar acciones para mejorar la capacidad de respuesta y coordinación del sector público en relación con controversias internacionales en una etapa temprana.</w:t>
      </w:r>
    </w:p>
    <w:p w14:paraId="610E1556" w14:textId="77777777" w:rsidR="00EC1B21" w:rsidRDefault="00035C80" w:rsidP="00EC1B21">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Realiza</w:t>
      </w:r>
      <w:r w:rsidR="00EC1B21">
        <w:rPr>
          <w:rFonts w:eastAsia="Calibri"/>
          <w:color w:val="747171"/>
        </w:rPr>
        <w:t>r</w:t>
      </w:r>
      <w:r w:rsidRPr="00EC1B21">
        <w:rPr>
          <w:rFonts w:eastAsia="Calibri"/>
          <w:color w:val="747171"/>
        </w:rPr>
        <w:t xml:space="preserve"> 1 evento </w:t>
      </w:r>
      <w:r w:rsidR="00EC1B21">
        <w:rPr>
          <w:rFonts w:eastAsia="Calibri"/>
          <w:color w:val="747171"/>
        </w:rPr>
        <w:t xml:space="preserve">de apoyo a </w:t>
      </w:r>
      <w:r w:rsidRPr="00EC1B21">
        <w:rPr>
          <w:rFonts w:eastAsia="Calibri"/>
          <w:color w:val="747171"/>
        </w:rPr>
        <w:t>la Red Nacional de Emprendimiento</w:t>
      </w:r>
      <w:r w:rsidR="00EC1B21">
        <w:rPr>
          <w:rFonts w:eastAsia="Calibri"/>
          <w:color w:val="747171"/>
        </w:rPr>
        <w:t>.</w:t>
      </w:r>
    </w:p>
    <w:p w14:paraId="6D6C55A8" w14:textId="77777777" w:rsidR="00EC1B21" w:rsidRDefault="00EC1B21" w:rsidP="006826F0">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A</w:t>
      </w:r>
      <w:r w:rsidR="00035C80" w:rsidRPr="00EC1B21">
        <w:rPr>
          <w:rFonts w:eastAsia="Calibri"/>
          <w:color w:val="747171"/>
        </w:rPr>
        <w:t xml:space="preserve">sistir técnicamente a 60 emprendedores a través del Programa </w:t>
      </w:r>
      <w:r w:rsidRPr="00EC1B21">
        <w:rPr>
          <w:rFonts w:eastAsia="Calibri"/>
          <w:color w:val="747171"/>
        </w:rPr>
        <w:t xml:space="preserve">Especializado </w:t>
      </w:r>
      <w:r w:rsidR="00035C80" w:rsidRPr="00EC1B21">
        <w:rPr>
          <w:rFonts w:eastAsia="Calibri"/>
          <w:color w:val="747171"/>
        </w:rPr>
        <w:t xml:space="preserve">de Asistencia Técnica </w:t>
      </w:r>
      <w:r w:rsidRPr="00EC1B21">
        <w:rPr>
          <w:rFonts w:eastAsia="Calibri"/>
          <w:color w:val="747171"/>
        </w:rPr>
        <w:t xml:space="preserve">dirigido </w:t>
      </w:r>
      <w:r w:rsidR="00035C80" w:rsidRPr="00EC1B21">
        <w:rPr>
          <w:rFonts w:eastAsia="Calibri"/>
          <w:color w:val="747171"/>
        </w:rPr>
        <w:t>a Emprendedores.</w:t>
      </w:r>
    </w:p>
    <w:p w14:paraId="75638EF2" w14:textId="77777777" w:rsidR="00EC1B21" w:rsidRDefault="00035C80" w:rsidP="00EC1B21">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Fortalecer las competencias técnicas de 5,522 personas a través del programa de capacitación dirigido a emprendedores y potenciales emprendedores.</w:t>
      </w:r>
    </w:p>
    <w:p w14:paraId="68CE65DB" w14:textId="77777777" w:rsidR="00EC1B21" w:rsidRPr="00EC1B21" w:rsidRDefault="00EC1B21" w:rsidP="00EC1B21">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Continuar con el programa de desarrollo empresarial de las Micro, Pequeñas y Medianas Empresas, mediante el cual, se estima asistir 3,025 Mipymes, y capacitar 7,920 personas.</w:t>
      </w:r>
    </w:p>
    <w:p w14:paraId="2A871F98" w14:textId="77777777" w:rsidR="00EC1B21" w:rsidRDefault="00035C80" w:rsidP="007F2216">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Revisar y actualizar los servicios de información sobre las Mipymes</w:t>
      </w:r>
      <w:r w:rsidR="00EC1B21" w:rsidRPr="00EC1B21">
        <w:rPr>
          <w:rFonts w:eastAsia="Calibri"/>
          <w:color w:val="747171"/>
        </w:rPr>
        <w:t>.</w:t>
      </w:r>
    </w:p>
    <w:p w14:paraId="0EE5CE37" w14:textId="47CAEA64" w:rsidR="009D3794" w:rsidRDefault="009D3794" w:rsidP="007F2216">
      <w:pPr>
        <w:pStyle w:val="Prrafodelista"/>
        <w:numPr>
          <w:ilvl w:val="0"/>
          <w:numId w:val="31"/>
        </w:numPr>
        <w:tabs>
          <w:tab w:val="left" w:pos="360"/>
        </w:tabs>
        <w:spacing w:before="100" w:beforeAutospacing="1" w:after="100" w:afterAutospacing="1" w:line="360" w:lineRule="auto"/>
        <w:jc w:val="both"/>
        <w:rPr>
          <w:rFonts w:eastAsia="Calibri"/>
          <w:color w:val="747171"/>
        </w:rPr>
      </w:pPr>
      <w:r>
        <w:rPr>
          <w:rFonts w:eastAsia="Calibri"/>
          <w:color w:val="747171"/>
        </w:rPr>
        <w:t xml:space="preserve">Implementar el </w:t>
      </w:r>
      <w:r w:rsidRPr="009D3794">
        <w:rPr>
          <w:rFonts w:eastAsia="Calibri"/>
          <w:color w:val="747171"/>
        </w:rPr>
        <w:t>Hub de Innovación Agroindustrial</w:t>
      </w:r>
      <w:r>
        <w:rPr>
          <w:rFonts w:eastAsia="Calibri"/>
          <w:color w:val="747171"/>
        </w:rPr>
        <w:t>.</w:t>
      </w:r>
    </w:p>
    <w:p w14:paraId="5A216E9E" w14:textId="5321A276" w:rsidR="009D3794" w:rsidRDefault="009D3794" w:rsidP="007F2216">
      <w:pPr>
        <w:pStyle w:val="Prrafodelista"/>
        <w:numPr>
          <w:ilvl w:val="0"/>
          <w:numId w:val="31"/>
        </w:numPr>
        <w:tabs>
          <w:tab w:val="left" w:pos="360"/>
        </w:tabs>
        <w:spacing w:before="100" w:beforeAutospacing="1" w:after="100" w:afterAutospacing="1" w:line="360" w:lineRule="auto"/>
        <w:jc w:val="both"/>
        <w:rPr>
          <w:rFonts w:eastAsia="Calibri"/>
          <w:color w:val="747171"/>
        </w:rPr>
      </w:pPr>
      <w:r>
        <w:rPr>
          <w:rFonts w:eastAsia="Calibri"/>
          <w:color w:val="747171"/>
        </w:rPr>
        <w:t>Brindar a</w:t>
      </w:r>
      <w:r w:rsidRPr="009D3794">
        <w:rPr>
          <w:rFonts w:eastAsia="Calibri"/>
          <w:color w:val="747171"/>
        </w:rPr>
        <w:t>sistencia técnica para la mejora de la infraestructura agroindustrial</w:t>
      </w:r>
      <w:r>
        <w:rPr>
          <w:rFonts w:eastAsia="Calibri"/>
          <w:color w:val="747171"/>
        </w:rPr>
        <w:t>.</w:t>
      </w:r>
    </w:p>
    <w:p w14:paraId="764CE72D" w14:textId="4C627A9C" w:rsidR="009D3794" w:rsidRDefault="009D3794" w:rsidP="007F2216">
      <w:pPr>
        <w:pStyle w:val="Prrafodelista"/>
        <w:numPr>
          <w:ilvl w:val="0"/>
          <w:numId w:val="31"/>
        </w:numPr>
        <w:tabs>
          <w:tab w:val="left" w:pos="360"/>
        </w:tabs>
        <w:spacing w:before="100" w:beforeAutospacing="1" w:after="100" w:afterAutospacing="1" w:line="360" w:lineRule="auto"/>
        <w:jc w:val="both"/>
        <w:rPr>
          <w:rFonts w:eastAsia="Calibri"/>
          <w:color w:val="747171"/>
        </w:rPr>
      </w:pPr>
      <w:r>
        <w:rPr>
          <w:rFonts w:eastAsia="Calibri"/>
          <w:color w:val="747171"/>
        </w:rPr>
        <w:t xml:space="preserve">Elaborar la </w:t>
      </w:r>
      <w:r w:rsidRPr="009D3794">
        <w:rPr>
          <w:rFonts w:eastAsia="Calibri"/>
          <w:color w:val="747171"/>
        </w:rPr>
        <w:t>Estrategia Nacional de Fomento a la Agroindustria</w:t>
      </w:r>
      <w:r>
        <w:rPr>
          <w:rFonts w:eastAsia="Calibri"/>
          <w:color w:val="747171"/>
        </w:rPr>
        <w:t>.</w:t>
      </w:r>
    </w:p>
    <w:p w14:paraId="09BCA11D" w14:textId="259ACC78" w:rsidR="009D3794" w:rsidRDefault="009D3794" w:rsidP="007F2216">
      <w:pPr>
        <w:pStyle w:val="Prrafodelista"/>
        <w:numPr>
          <w:ilvl w:val="0"/>
          <w:numId w:val="31"/>
        </w:numPr>
        <w:tabs>
          <w:tab w:val="left" w:pos="360"/>
        </w:tabs>
        <w:spacing w:before="100" w:beforeAutospacing="1" w:after="100" w:afterAutospacing="1" w:line="360" w:lineRule="auto"/>
        <w:jc w:val="both"/>
        <w:rPr>
          <w:rFonts w:eastAsia="Calibri"/>
          <w:color w:val="747171"/>
        </w:rPr>
      </w:pPr>
      <w:r>
        <w:rPr>
          <w:rFonts w:eastAsia="Calibri"/>
          <w:color w:val="747171"/>
        </w:rPr>
        <w:t xml:space="preserve">Realizar 10 </w:t>
      </w:r>
      <w:r w:rsidRPr="009D3794">
        <w:rPr>
          <w:rFonts w:eastAsia="Calibri"/>
          <w:color w:val="747171"/>
        </w:rPr>
        <w:t>Ruta</w:t>
      </w:r>
      <w:r>
        <w:rPr>
          <w:rFonts w:eastAsia="Calibri"/>
          <w:color w:val="747171"/>
        </w:rPr>
        <w:t>s</w:t>
      </w:r>
      <w:r w:rsidRPr="009D3794">
        <w:rPr>
          <w:rFonts w:eastAsia="Calibri"/>
          <w:color w:val="747171"/>
        </w:rPr>
        <w:t xml:space="preserve"> Agroindustrial</w:t>
      </w:r>
      <w:r>
        <w:rPr>
          <w:rFonts w:eastAsia="Calibri"/>
          <w:color w:val="747171"/>
        </w:rPr>
        <w:t>es.</w:t>
      </w:r>
    </w:p>
    <w:p w14:paraId="2563BFA9" w14:textId="77777777" w:rsidR="00EC1B21" w:rsidRDefault="00035C80" w:rsidP="009D2DF9">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 xml:space="preserve">Con relación al fortalecimiento institucional, se pretende asegurar la continuidad y nivel de madurez óptimo del Sistema Integrado de Gestión, el cual integra las normas ISO 9001:2015 Calidad, </w:t>
      </w:r>
      <w:r w:rsidRPr="00EC1B21">
        <w:rPr>
          <w:rFonts w:eastAsia="Calibri"/>
          <w:color w:val="747171"/>
        </w:rPr>
        <w:lastRenderedPageBreak/>
        <w:t>ISO 37301:2021 Cumplimiento Regulatorio, ISO 37001:2017 Antisoborno, ISO 22301:2019 Continuidad del negocio, y la ISO 14001:2015 Gestión Ambiental.</w:t>
      </w:r>
    </w:p>
    <w:p w14:paraId="77681EAB" w14:textId="77777777" w:rsidR="00EC1B21" w:rsidRDefault="00035C80" w:rsidP="00402622">
      <w:pPr>
        <w:pStyle w:val="Prrafodelista"/>
        <w:numPr>
          <w:ilvl w:val="0"/>
          <w:numId w:val="31"/>
        </w:numPr>
        <w:tabs>
          <w:tab w:val="left" w:pos="360"/>
        </w:tabs>
        <w:spacing w:before="100" w:beforeAutospacing="1" w:after="100" w:afterAutospacing="1" w:line="360" w:lineRule="auto"/>
        <w:jc w:val="both"/>
        <w:rPr>
          <w:rFonts w:eastAsia="Calibri"/>
          <w:color w:val="747171"/>
        </w:rPr>
      </w:pPr>
      <w:r w:rsidRPr="00EC1B21">
        <w:rPr>
          <w:rFonts w:eastAsia="Calibri"/>
          <w:color w:val="747171"/>
        </w:rPr>
        <w:t>Realizar publicaciones informativas para la ciudadanía y tomadores de decisión (públicos y privados), que informan acerca de la coyuntura de los sectores económicos y sobre investigaciones particulares relacionadas a los sectores de competencia del MICM.</w:t>
      </w:r>
    </w:p>
    <w:p w14:paraId="0DDC903F" w14:textId="77777777" w:rsidR="00402622" w:rsidRDefault="009D3794" w:rsidP="00402622">
      <w:pPr>
        <w:pStyle w:val="Prrafodelista"/>
        <w:numPr>
          <w:ilvl w:val="0"/>
          <w:numId w:val="31"/>
        </w:numPr>
        <w:tabs>
          <w:tab w:val="left" w:pos="360"/>
        </w:tabs>
        <w:spacing w:before="100" w:beforeAutospacing="1" w:after="100" w:afterAutospacing="1" w:line="360" w:lineRule="auto"/>
        <w:jc w:val="both"/>
        <w:rPr>
          <w:rFonts w:eastAsia="Calibri"/>
          <w:color w:val="747171"/>
        </w:rPr>
      </w:pPr>
      <w:r>
        <w:rPr>
          <w:rFonts w:eastAsia="Calibri"/>
          <w:color w:val="747171"/>
        </w:rPr>
        <w:t>Actualizar el Manual de Funciones</w:t>
      </w:r>
      <w:r w:rsidR="00035C80" w:rsidRPr="00EC1B21">
        <w:rPr>
          <w:rFonts w:eastAsia="Calibri"/>
          <w:color w:val="747171"/>
        </w:rPr>
        <w:t xml:space="preserve">, </w:t>
      </w:r>
      <w:r>
        <w:rPr>
          <w:rFonts w:eastAsia="Calibri"/>
          <w:color w:val="747171"/>
        </w:rPr>
        <w:t xml:space="preserve">implementar la nueva Escala Salarial, </w:t>
      </w:r>
      <w:r w:rsidR="00035C80" w:rsidRPr="00EC1B21">
        <w:rPr>
          <w:rFonts w:eastAsia="Calibri"/>
          <w:color w:val="747171"/>
        </w:rPr>
        <w:t>así como otras acciones recurrentes que se ejecutan desde las áreas estratégicas y de apoyo de la institución</w:t>
      </w:r>
      <w:r>
        <w:rPr>
          <w:rFonts w:eastAsia="Calibri"/>
          <w:color w:val="747171"/>
        </w:rPr>
        <w:t xml:space="preserve"> </w:t>
      </w:r>
      <w:r w:rsidR="00035C80" w:rsidRPr="00EC1B21">
        <w:rPr>
          <w:rFonts w:eastAsia="Calibri"/>
          <w:color w:val="747171"/>
        </w:rPr>
        <w:t>que aportan de manera directa a las ejecutorias.</w:t>
      </w:r>
    </w:p>
    <w:p w14:paraId="05C6B1BE" w14:textId="2D74F17A" w:rsidR="00C80743" w:rsidRDefault="00C80743" w:rsidP="00402622">
      <w:pPr>
        <w:pStyle w:val="Prrafodelista"/>
        <w:numPr>
          <w:ilvl w:val="0"/>
          <w:numId w:val="31"/>
        </w:numPr>
        <w:tabs>
          <w:tab w:val="left" w:pos="360"/>
        </w:tabs>
        <w:spacing w:before="100" w:beforeAutospacing="1" w:after="100" w:afterAutospacing="1" w:line="360" w:lineRule="auto"/>
        <w:jc w:val="both"/>
        <w:rPr>
          <w:rFonts w:eastAsia="Calibri"/>
          <w:color w:val="747171"/>
        </w:rPr>
      </w:pPr>
      <w:r>
        <w:rPr>
          <w:rFonts w:eastAsia="Calibri"/>
          <w:color w:val="747171"/>
        </w:rPr>
        <w:t>Entre otras acciones.</w:t>
      </w:r>
    </w:p>
    <w:p w14:paraId="3E991E05" w14:textId="77777777" w:rsidR="00C80743" w:rsidRDefault="00C80743" w:rsidP="00C80743">
      <w:pPr>
        <w:tabs>
          <w:tab w:val="left" w:pos="360"/>
        </w:tabs>
        <w:spacing w:before="100" w:beforeAutospacing="1" w:after="100" w:afterAutospacing="1" w:line="360" w:lineRule="auto"/>
        <w:jc w:val="both"/>
        <w:rPr>
          <w:rFonts w:eastAsia="Calibri"/>
          <w:color w:val="747171"/>
        </w:rPr>
      </w:pPr>
    </w:p>
    <w:p w14:paraId="218868E0" w14:textId="77777777" w:rsidR="00C80743" w:rsidRPr="00C80743" w:rsidRDefault="00C80743" w:rsidP="00C80743">
      <w:pPr>
        <w:tabs>
          <w:tab w:val="left" w:pos="360"/>
        </w:tabs>
        <w:spacing w:before="100" w:beforeAutospacing="1" w:after="100" w:afterAutospacing="1" w:line="360" w:lineRule="auto"/>
        <w:jc w:val="both"/>
        <w:rPr>
          <w:rFonts w:eastAsia="Calibri"/>
          <w:color w:val="747171"/>
        </w:rPr>
        <w:sectPr w:rsidR="00C80743" w:rsidRPr="00C80743" w:rsidSect="003E4769">
          <w:pgSz w:w="12240" w:h="15840"/>
          <w:pgMar w:top="1440" w:right="2160" w:bottom="1440" w:left="2160" w:header="720" w:footer="720" w:gutter="0"/>
          <w:pgNumType w:start="1"/>
          <w:cols w:space="720"/>
          <w:docGrid w:linePitch="360"/>
        </w:sectPr>
      </w:pPr>
    </w:p>
    <w:p w14:paraId="291E62A0" w14:textId="1E3CE530" w:rsidR="00DD7615" w:rsidRPr="00A33D57" w:rsidRDefault="00DD7615" w:rsidP="005A4844">
      <w:pPr>
        <w:pStyle w:val="Ttulo1"/>
        <w:numPr>
          <w:ilvl w:val="0"/>
          <w:numId w:val="5"/>
        </w:numPr>
        <w:rPr>
          <w:rFonts w:cs="Times New Roman"/>
          <w:color w:val="767171"/>
        </w:rPr>
      </w:pPr>
      <w:bookmarkStart w:id="103" w:name="_Toc185191523"/>
      <w:r w:rsidRPr="00A33D57">
        <w:rPr>
          <w:rFonts w:cs="Times New Roman"/>
          <w:color w:val="767171"/>
        </w:rPr>
        <w:lastRenderedPageBreak/>
        <w:t>ANEXOS</w:t>
      </w:r>
      <w:bookmarkEnd w:id="103"/>
      <w:r w:rsidRPr="00A33D57">
        <w:rPr>
          <w:rFonts w:cs="Times New Roman"/>
          <w:color w:val="767171"/>
        </w:rPr>
        <w:t xml:space="preserve"> </w:t>
      </w:r>
    </w:p>
    <w:p w14:paraId="0DBA53BE" w14:textId="213122F4" w:rsidR="00DD7615" w:rsidRPr="00A33D57" w:rsidRDefault="00402622" w:rsidP="00DD7615">
      <w:pPr>
        <w:jc w:val="both"/>
        <w:rPr>
          <w:rFonts w:eastAsia="Calibri"/>
          <w:sz w:val="18"/>
        </w:rPr>
      </w:pPr>
      <w:r w:rsidRPr="00A33D57">
        <w:rPr>
          <w:rFonts w:eastAsia="Calibri"/>
          <w:noProof/>
          <w:sz w:val="18"/>
        </w:rPr>
        <mc:AlternateContent>
          <mc:Choice Requires="wps">
            <w:drawing>
              <wp:anchor distT="0" distB="0" distL="114300" distR="114300" simplePos="0" relativeHeight="251724800" behindDoc="0" locked="0" layoutInCell="1" allowOverlap="1" wp14:anchorId="0E9CB02A" wp14:editId="68BB052A">
                <wp:simplePos x="0" y="0"/>
                <wp:positionH relativeFrom="margin">
                  <wp:posOffset>3408975</wp:posOffset>
                </wp:positionH>
                <wp:positionV relativeFrom="paragraph">
                  <wp:posOffset>90805</wp:posOffset>
                </wp:positionV>
                <wp:extent cx="463550" cy="0"/>
                <wp:effectExtent l="0" t="1905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8230" id="Straight Connector 12"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8.4pt,7.15pt" to="304.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" strokecolor="#ee2a24" strokeweight="2.25pt">
                <v:stroke joinstyle="miter"/>
                <w10:wrap anchorx="margin"/>
              </v:line>
            </w:pict>
          </mc:Fallback>
        </mc:AlternateContent>
      </w:r>
    </w:p>
    <w:p w14:paraId="402B5BAB" w14:textId="6E423F06" w:rsidR="00DD7615" w:rsidRPr="00A33D57" w:rsidRDefault="00DD7615" w:rsidP="00DD7615">
      <w:pPr>
        <w:jc w:val="center"/>
        <w:rPr>
          <w:rFonts w:eastAsia="Calibri"/>
          <w:szCs w:val="36"/>
        </w:rPr>
      </w:pPr>
      <w:r w:rsidRPr="00A33D57">
        <w:rPr>
          <w:rFonts w:eastAsia="Calibri"/>
          <w:szCs w:val="36"/>
        </w:rPr>
        <w:t xml:space="preserve">Memoria </w:t>
      </w:r>
      <w:r w:rsidR="00F05DF4" w:rsidRPr="00A33D57">
        <w:rPr>
          <w:rFonts w:eastAsia="Calibri"/>
          <w:szCs w:val="36"/>
        </w:rPr>
        <w:t>I</w:t>
      </w:r>
      <w:r w:rsidRPr="00A33D57">
        <w:rPr>
          <w:rFonts w:eastAsia="Calibri"/>
          <w:szCs w:val="36"/>
        </w:rPr>
        <w:t xml:space="preserve">nstitucional </w:t>
      </w:r>
      <w:r w:rsidR="000025D4" w:rsidRPr="00A33D57">
        <w:rPr>
          <w:rFonts w:eastAsia="Calibri"/>
          <w:szCs w:val="36"/>
        </w:rPr>
        <w:t>2024</w:t>
      </w:r>
    </w:p>
    <w:p w14:paraId="157D1A70" w14:textId="7A2BC37D" w:rsidR="0078603F" w:rsidRPr="0078603F" w:rsidRDefault="0078603F" w:rsidP="0078603F">
      <w:pPr>
        <w:pStyle w:val="Ttulo2"/>
        <w:numPr>
          <w:ilvl w:val="0"/>
          <w:numId w:val="27"/>
        </w:numPr>
        <w:spacing w:after="100" w:afterAutospacing="1" w:line="360" w:lineRule="auto"/>
        <w:ind w:left="426"/>
        <w:jc w:val="both"/>
        <w:rPr>
          <w:rFonts w:eastAsia="Calibri"/>
          <w:color w:val="767171"/>
        </w:rPr>
      </w:pPr>
      <w:bookmarkStart w:id="104" w:name="_Toc185191524"/>
      <w:r w:rsidRPr="0078603F">
        <w:rPr>
          <w:rFonts w:cs="Times New Roman"/>
          <w:b/>
          <w:bCs/>
          <w:color w:val="767171"/>
        </w:rPr>
        <w:t>Matriz de logros relevantes</w:t>
      </w:r>
      <w:bookmarkEnd w:id="104"/>
    </w:p>
    <w:p w14:paraId="7110D95B" w14:textId="0EEF1493" w:rsidR="00402622" w:rsidRPr="00B05079" w:rsidRDefault="00402622" w:rsidP="00402622">
      <w:pPr>
        <w:jc w:val="center"/>
        <w:rPr>
          <w:b/>
          <w:bCs/>
        </w:rPr>
      </w:pPr>
      <w:r w:rsidRPr="00B05079">
        <w:rPr>
          <w:b/>
          <w:bCs/>
        </w:rPr>
        <w:t xml:space="preserve">Tabla No.  </w:t>
      </w:r>
      <w:r w:rsidRPr="00B05079">
        <w:rPr>
          <w:b/>
          <w:bCs/>
        </w:rPr>
        <w:fldChar w:fldCharType="begin"/>
      </w:r>
      <w:r w:rsidRPr="00B05079">
        <w:rPr>
          <w:b/>
          <w:bCs/>
        </w:rPr>
        <w:instrText xml:space="preserve"> SEQ Tabla_No._ \* ARABIC </w:instrText>
      </w:r>
      <w:r w:rsidRPr="00B05079">
        <w:rPr>
          <w:b/>
          <w:bCs/>
        </w:rPr>
        <w:fldChar w:fldCharType="separate"/>
      </w:r>
      <w:r w:rsidR="00FD2D38">
        <w:rPr>
          <w:b/>
          <w:bCs/>
          <w:noProof/>
        </w:rPr>
        <w:t>62</w:t>
      </w:r>
      <w:r w:rsidRPr="00B05079">
        <w:rPr>
          <w:b/>
          <w:bCs/>
        </w:rPr>
        <w:fldChar w:fldCharType="end"/>
      </w:r>
    </w:p>
    <w:p w14:paraId="0D6BAB4E" w14:textId="1C5C34C8" w:rsidR="00402622" w:rsidRDefault="00B05079" w:rsidP="00402622">
      <w:pPr>
        <w:jc w:val="center"/>
      </w:pPr>
      <w:r>
        <w:t xml:space="preserve">Comportamiento de los productos </w:t>
      </w:r>
      <w:r w:rsidR="00F444AB">
        <w:t>prioritarios</w:t>
      </w:r>
    </w:p>
    <w:p w14:paraId="40CE9318" w14:textId="6FABAC7A" w:rsidR="00402622" w:rsidRPr="00402622" w:rsidRDefault="00402622" w:rsidP="00402622">
      <w:pPr>
        <w:jc w:val="center"/>
      </w:pPr>
      <w:r>
        <w:t>Enero – Diciembre 2024</w:t>
      </w:r>
    </w:p>
    <w:tbl>
      <w:tblPr>
        <w:tblW w:w="13505" w:type="dxa"/>
        <w:jc w:val="center"/>
        <w:tblLayout w:type="fixed"/>
        <w:tblCellMar>
          <w:left w:w="70" w:type="dxa"/>
          <w:right w:w="70" w:type="dxa"/>
        </w:tblCellMar>
        <w:tblLook w:val="04A0" w:firstRow="1" w:lastRow="0" w:firstColumn="1" w:lastColumn="0" w:noHBand="0" w:noVBand="1"/>
      </w:tblPr>
      <w:tblGrid>
        <w:gridCol w:w="568"/>
        <w:gridCol w:w="2659"/>
        <w:gridCol w:w="798"/>
        <w:gridCol w:w="798"/>
        <w:gridCol w:w="797"/>
        <w:gridCol w:w="797"/>
        <w:gridCol w:w="797"/>
        <w:gridCol w:w="797"/>
        <w:gridCol w:w="797"/>
        <w:gridCol w:w="797"/>
        <w:gridCol w:w="797"/>
        <w:gridCol w:w="797"/>
        <w:gridCol w:w="797"/>
        <w:gridCol w:w="797"/>
        <w:gridCol w:w="712"/>
      </w:tblGrid>
      <w:tr w:rsidR="004B790D" w:rsidRPr="00402622" w14:paraId="797FF19B" w14:textId="77777777" w:rsidTr="00A2433D">
        <w:trPr>
          <w:trHeight w:val="630"/>
          <w:tblHeader/>
          <w:jc w:val="center"/>
        </w:trPr>
        <w:tc>
          <w:tcPr>
            <w:tcW w:w="568" w:type="dxa"/>
            <w:tcBorders>
              <w:top w:val="single" w:sz="4" w:space="0" w:color="142F62"/>
              <w:left w:val="single" w:sz="4" w:space="0" w:color="142F62"/>
              <w:bottom w:val="single" w:sz="4" w:space="0" w:color="142F62"/>
              <w:right w:val="single" w:sz="4" w:space="0" w:color="142F62"/>
            </w:tcBorders>
            <w:shd w:val="clear" w:color="000000" w:fill="142F62"/>
            <w:vAlign w:val="center"/>
            <w:hideMark/>
          </w:tcPr>
          <w:p w14:paraId="0C401BEA" w14:textId="77777777"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eastAsia="es-DO"/>
              </w:rPr>
              <w:t>No.</w:t>
            </w:r>
          </w:p>
        </w:tc>
        <w:tc>
          <w:tcPr>
            <w:tcW w:w="2659" w:type="dxa"/>
            <w:tcBorders>
              <w:top w:val="single" w:sz="4" w:space="0" w:color="142F62"/>
              <w:left w:val="nil"/>
              <w:bottom w:val="single" w:sz="4" w:space="0" w:color="142F62"/>
              <w:right w:val="single" w:sz="4" w:space="0" w:color="142F62"/>
            </w:tcBorders>
            <w:shd w:val="clear" w:color="000000" w:fill="142F62"/>
            <w:vAlign w:val="center"/>
            <w:hideMark/>
          </w:tcPr>
          <w:p w14:paraId="127B9775" w14:textId="77777777"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Producto / servicio</w:t>
            </w:r>
          </w:p>
        </w:tc>
        <w:tc>
          <w:tcPr>
            <w:tcW w:w="798" w:type="dxa"/>
            <w:tcBorders>
              <w:top w:val="single" w:sz="4" w:space="0" w:color="142F62"/>
              <w:left w:val="nil"/>
              <w:bottom w:val="single" w:sz="4" w:space="0" w:color="142F62"/>
              <w:right w:val="single" w:sz="4" w:space="0" w:color="142F62"/>
            </w:tcBorders>
            <w:shd w:val="clear" w:color="000000" w:fill="142F62"/>
            <w:vAlign w:val="center"/>
            <w:hideMark/>
          </w:tcPr>
          <w:p w14:paraId="2A6E26DE" w14:textId="78A4956E"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En</w:t>
            </w:r>
            <w:r w:rsidR="004B790D">
              <w:rPr>
                <w:rFonts w:eastAsia="Times New Roman"/>
                <w:b/>
                <w:bCs/>
                <w:color w:val="FFFFFF"/>
                <w:spacing w:val="0"/>
                <w:lang w:val="es-ES" w:eastAsia="es-DO"/>
              </w:rPr>
              <w:t>e</w:t>
            </w:r>
          </w:p>
        </w:tc>
        <w:tc>
          <w:tcPr>
            <w:tcW w:w="798" w:type="dxa"/>
            <w:tcBorders>
              <w:top w:val="single" w:sz="4" w:space="0" w:color="142F62"/>
              <w:left w:val="nil"/>
              <w:bottom w:val="single" w:sz="4" w:space="0" w:color="142F62"/>
              <w:right w:val="single" w:sz="4" w:space="0" w:color="142F62"/>
            </w:tcBorders>
            <w:shd w:val="clear" w:color="000000" w:fill="142F62"/>
            <w:vAlign w:val="center"/>
            <w:hideMark/>
          </w:tcPr>
          <w:p w14:paraId="5ED5D170" w14:textId="6B67056B"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Feb</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4BD097C5" w14:textId="446E174F"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Mar</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1C5B317E" w14:textId="4E810D56"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Abr</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718668D7" w14:textId="47E97BB3"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May</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4C70F78A" w14:textId="799BCA29"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Jun</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24D557A7" w14:textId="7AAF4197"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Jul</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27907870" w14:textId="067E9C45"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Ag</w:t>
            </w:r>
            <w:r w:rsidR="004B790D">
              <w:rPr>
                <w:rFonts w:eastAsia="Times New Roman"/>
                <w:b/>
                <w:bCs/>
                <w:color w:val="FFFFFF"/>
                <w:spacing w:val="0"/>
                <w:lang w:val="es-ES" w:eastAsia="es-DO"/>
              </w:rPr>
              <w:t>o</w:t>
            </w:r>
            <w:r w:rsidR="008D23C5">
              <w:rPr>
                <w:rFonts w:eastAsia="Times New Roman"/>
                <w:b/>
                <w:bCs/>
                <w:color w:val="FFFFFF"/>
                <w:spacing w:val="0"/>
                <w:lang w:val="es-ES" w:eastAsia="es-DO"/>
              </w:rPr>
              <w:t>s</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6C692133" w14:textId="423DBD96" w:rsidR="00402622" w:rsidRPr="00402622" w:rsidRDefault="00402622" w:rsidP="00402622">
            <w:pPr>
              <w:spacing w:after="0" w:line="360" w:lineRule="auto"/>
              <w:rPr>
                <w:rFonts w:eastAsia="Times New Roman"/>
                <w:b/>
                <w:bCs/>
                <w:color w:val="FFFFFF"/>
                <w:spacing w:val="0"/>
                <w:lang w:eastAsia="es-DO"/>
              </w:rPr>
            </w:pPr>
            <w:r w:rsidRPr="00402622">
              <w:rPr>
                <w:rFonts w:eastAsia="Times New Roman"/>
                <w:b/>
                <w:bCs/>
                <w:color w:val="FFFFFF"/>
                <w:spacing w:val="0"/>
                <w:lang w:val="es-ES" w:eastAsia="es-DO"/>
              </w:rPr>
              <w:t>Sep</w:t>
            </w:r>
            <w:r w:rsidR="008D23C5">
              <w:rPr>
                <w:rFonts w:eastAsia="Times New Roman"/>
                <w:b/>
                <w:bCs/>
                <w:color w:val="FFFFFF"/>
                <w:spacing w:val="0"/>
                <w:lang w:val="es-ES" w:eastAsia="es-DO"/>
              </w:rPr>
              <w:t>t</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182B8A6E" w14:textId="0CAB3161"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Oct</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596A5CD3" w14:textId="1E920C0A"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Nov</w:t>
            </w:r>
          </w:p>
        </w:tc>
        <w:tc>
          <w:tcPr>
            <w:tcW w:w="797" w:type="dxa"/>
            <w:tcBorders>
              <w:top w:val="single" w:sz="4" w:space="0" w:color="142F62"/>
              <w:left w:val="nil"/>
              <w:bottom w:val="single" w:sz="4" w:space="0" w:color="142F62"/>
              <w:right w:val="single" w:sz="4" w:space="0" w:color="142F62"/>
            </w:tcBorders>
            <w:shd w:val="clear" w:color="000000" w:fill="142F62"/>
            <w:vAlign w:val="center"/>
            <w:hideMark/>
          </w:tcPr>
          <w:p w14:paraId="6077F3B3" w14:textId="63E49F24"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Dic</w:t>
            </w:r>
          </w:p>
        </w:tc>
        <w:tc>
          <w:tcPr>
            <w:tcW w:w="712" w:type="dxa"/>
            <w:tcBorders>
              <w:top w:val="single" w:sz="4" w:space="0" w:color="142F62"/>
              <w:left w:val="nil"/>
              <w:bottom w:val="single" w:sz="4" w:space="0" w:color="142F62"/>
              <w:right w:val="single" w:sz="4" w:space="0" w:color="142F62"/>
            </w:tcBorders>
            <w:shd w:val="clear" w:color="000000" w:fill="142F62"/>
            <w:vAlign w:val="center"/>
            <w:hideMark/>
          </w:tcPr>
          <w:p w14:paraId="74CD0D30" w14:textId="02B11A77" w:rsidR="00402622" w:rsidRPr="00402622" w:rsidRDefault="00402622" w:rsidP="00402622">
            <w:pPr>
              <w:spacing w:after="0" w:line="360" w:lineRule="auto"/>
              <w:jc w:val="center"/>
              <w:rPr>
                <w:rFonts w:eastAsia="Times New Roman"/>
                <w:b/>
                <w:bCs/>
                <w:color w:val="FFFFFF"/>
                <w:spacing w:val="0"/>
                <w:lang w:eastAsia="es-DO"/>
              </w:rPr>
            </w:pPr>
            <w:r w:rsidRPr="00402622">
              <w:rPr>
                <w:rFonts w:eastAsia="Times New Roman"/>
                <w:b/>
                <w:bCs/>
                <w:color w:val="FFFFFF"/>
                <w:spacing w:val="0"/>
                <w:lang w:val="es-ES" w:eastAsia="es-DO"/>
              </w:rPr>
              <w:t xml:space="preserve">Total </w:t>
            </w:r>
          </w:p>
        </w:tc>
      </w:tr>
      <w:tr w:rsidR="004B790D" w:rsidRPr="00402622" w14:paraId="3A470E82" w14:textId="77777777" w:rsidTr="00A2433D">
        <w:trPr>
          <w:trHeight w:val="495"/>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3C64BB3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2659" w:type="dxa"/>
            <w:tcBorders>
              <w:top w:val="nil"/>
              <w:left w:val="nil"/>
              <w:bottom w:val="single" w:sz="4" w:space="0" w:color="142F62"/>
              <w:right w:val="single" w:sz="4" w:space="0" w:color="142F62"/>
            </w:tcBorders>
            <w:shd w:val="clear" w:color="auto" w:fill="auto"/>
            <w:vAlign w:val="center"/>
            <w:hideMark/>
          </w:tcPr>
          <w:p w14:paraId="7F6F538B"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Técnicos del sector industrial capacitados</w:t>
            </w:r>
          </w:p>
        </w:tc>
        <w:tc>
          <w:tcPr>
            <w:tcW w:w="798" w:type="dxa"/>
            <w:tcBorders>
              <w:top w:val="nil"/>
              <w:left w:val="nil"/>
              <w:bottom w:val="single" w:sz="4" w:space="0" w:color="142F62"/>
              <w:right w:val="single" w:sz="4" w:space="0" w:color="142F62"/>
            </w:tcBorders>
            <w:shd w:val="clear" w:color="auto" w:fill="auto"/>
            <w:vAlign w:val="center"/>
            <w:hideMark/>
          </w:tcPr>
          <w:p w14:paraId="6CE4F38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8" w:type="dxa"/>
            <w:tcBorders>
              <w:top w:val="nil"/>
              <w:left w:val="nil"/>
              <w:bottom w:val="single" w:sz="4" w:space="0" w:color="142F62"/>
              <w:right w:val="single" w:sz="4" w:space="0" w:color="142F62"/>
            </w:tcBorders>
            <w:shd w:val="clear" w:color="auto" w:fill="auto"/>
            <w:noWrap/>
            <w:vAlign w:val="center"/>
            <w:hideMark/>
          </w:tcPr>
          <w:p w14:paraId="265F81F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noWrap/>
            <w:vAlign w:val="center"/>
            <w:hideMark/>
          </w:tcPr>
          <w:p w14:paraId="3908FD2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noWrap/>
            <w:vAlign w:val="center"/>
            <w:hideMark/>
          </w:tcPr>
          <w:p w14:paraId="28E48BA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60</w:t>
            </w:r>
          </w:p>
        </w:tc>
        <w:tc>
          <w:tcPr>
            <w:tcW w:w="797" w:type="dxa"/>
            <w:tcBorders>
              <w:top w:val="nil"/>
              <w:left w:val="nil"/>
              <w:bottom w:val="single" w:sz="4" w:space="0" w:color="142F62"/>
              <w:right w:val="single" w:sz="4" w:space="0" w:color="142F62"/>
            </w:tcBorders>
            <w:shd w:val="clear" w:color="auto" w:fill="auto"/>
            <w:noWrap/>
            <w:vAlign w:val="center"/>
            <w:hideMark/>
          </w:tcPr>
          <w:p w14:paraId="62CE27E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noWrap/>
            <w:vAlign w:val="center"/>
            <w:hideMark/>
          </w:tcPr>
          <w:p w14:paraId="19DDEFD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7247991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30</w:t>
            </w:r>
          </w:p>
        </w:tc>
        <w:tc>
          <w:tcPr>
            <w:tcW w:w="797" w:type="dxa"/>
            <w:tcBorders>
              <w:top w:val="nil"/>
              <w:left w:val="nil"/>
              <w:bottom w:val="single" w:sz="4" w:space="0" w:color="142F62"/>
              <w:right w:val="single" w:sz="4" w:space="0" w:color="142F62"/>
            </w:tcBorders>
            <w:shd w:val="clear" w:color="auto" w:fill="auto"/>
            <w:vAlign w:val="center"/>
            <w:hideMark/>
          </w:tcPr>
          <w:p w14:paraId="3FC832B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30</w:t>
            </w:r>
          </w:p>
        </w:tc>
        <w:tc>
          <w:tcPr>
            <w:tcW w:w="797" w:type="dxa"/>
            <w:tcBorders>
              <w:top w:val="nil"/>
              <w:left w:val="nil"/>
              <w:bottom w:val="single" w:sz="4" w:space="0" w:color="142F62"/>
              <w:right w:val="single" w:sz="4" w:space="0" w:color="142F62"/>
            </w:tcBorders>
            <w:shd w:val="clear" w:color="auto" w:fill="auto"/>
            <w:vAlign w:val="center"/>
            <w:hideMark/>
          </w:tcPr>
          <w:p w14:paraId="7E4D5A2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7889AB8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5485DD4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2E864C5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12" w:type="dxa"/>
            <w:tcBorders>
              <w:top w:val="nil"/>
              <w:left w:val="nil"/>
              <w:bottom w:val="single" w:sz="4" w:space="0" w:color="142F62"/>
              <w:right w:val="single" w:sz="4" w:space="0" w:color="142F62"/>
            </w:tcBorders>
            <w:shd w:val="clear" w:color="auto" w:fill="auto"/>
            <w:vAlign w:val="center"/>
            <w:hideMark/>
          </w:tcPr>
          <w:p w14:paraId="712BD99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120</w:t>
            </w:r>
          </w:p>
        </w:tc>
      </w:tr>
      <w:tr w:rsidR="004B790D" w:rsidRPr="00402622" w14:paraId="491A48C7" w14:textId="77777777" w:rsidTr="00A2433D">
        <w:trPr>
          <w:trHeight w:val="600"/>
          <w:jc w:val="center"/>
        </w:trPr>
        <w:tc>
          <w:tcPr>
            <w:tcW w:w="568" w:type="dxa"/>
            <w:vMerge/>
            <w:tcBorders>
              <w:top w:val="nil"/>
              <w:left w:val="single" w:sz="4" w:space="0" w:color="142F62"/>
              <w:bottom w:val="single" w:sz="4" w:space="0" w:color="142F62"/>
              <w:right w:val="single" w:sz="4" w:space="0" w:color="142F62"/>
            </w:tcBorders>
            <w:vAlign w:val="center"/>
            <w:hideMark/>
          </w:tcPr>
          <w:p w14:paraId="530461EC"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6A2D8CA0"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Técnicos del sector industrial capacitados</w:t>
            </w:r>
          </w:p>
        </w:tc>
        <w:tc>
          <w:tcPr>
            <w:tcW w:w="798" w:type="dxa"/>
            <w:tcBorders>
              <w:top w:val="nil"/>
              <w:left w:val="nil"/>
              <w:bottom w:val="single" w:sz="4" w:space="0" w:color="142F62"/>
              <w:right w:val="single" w:sz="4" w:space="0" w:color="142F62"/>
            </w:tcBorders>
            <w:shd w:val="clear" w:color="auto" w:fill="auto"/>
            <w:vAlign w:val="center"/>
            <w:hideMark/>
          </w:tcPr>
          <w:p w14:paraId="7078B38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3,346,460.50</w:t>
            </w:r>
          </w:p>
        </w:tc>
        <w:tc>
          <w:tcPr>
            <w:tcW w:w="798" w:type="dxa"/>
            <w:tcBorders>
              <w:top w:val="nil"/>
              <w:left w:val="nil"/>
              <w:bottom w:val="single" w:sz="4" w:space="0" w:color="142F62"/>
              <w:right w:val="single" w:sz="4" w:space="0" w:color="142F62"/>
            </w:tcBorders>
            <w:shd w:val="clear" w:color="auto" w:fill="auto"/>
            <w:noWrap/>
            <w:vAlign w:val="center"/>
            <w:hideMark/>
          </w:tcPr>
          <w:p w14:paraId="618D623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5,554,877.46</w:t>
            </w:r>
          </w:p>
        </w:tc>
        <w:tc>
          <w:tcPr>
            <w:tcW w:w="797" w:type="dxa"/>
            <w:tcBorders>
              <w:top w:val="nil"/>
              <w:left w:val="nil"/>
              <w:bottom w:val="single" w:sz="4" w:space="0" w:color="142F62"/>
              <w:right w:val="single" w:sz="4" w:space="0" w:color="142F62"/>
            </w:tcBorders>
            <w:shd w:val="clear" w:color="auto" w:fill="auto"/>
            <w:noWrap/>
            <w:vAlign w:val="center"/>
            <w:hideMark/>
          </w:tcPr>
          <w:p w14:paraId="07FCEBB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3,523,839.94</w:t>
            </w:r>
          </w:p>
        </w:tc>
        <w:tc>
          <w:tcPr>
            <w:tcW w:w="797" w:type="dxa"/>
            <w:tcBorders>
              <w:top w:val="nil"/>
              <w:left w:val="nil"/>
              <w:bottom w:val="single" w:sz="4" w:space="0" w:color="142F62"/>
              <w:right w:val="single" w:sz="4" w:space="0" w:color="142F62"/>
            </w:tcBorders>
            <w:shd w:val="clear" w:color="auto" w:fill="auto"/>
            <w:noWrap/>
            <w:vAlign w:val="center"/>
            <w:hideMark/>
          </w:tcPr>
          <w:p w14:paraId="0CEB6CE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7,819,047.44</w:t>
            </w:r>
          </w:p>
        </w:tc>
        <w:tc>
          <w:tcPr>
            <w:tcW w:w="797" w:type="dxa"/>
            <w:tcBorders>
              <w:top w:val="nil"/>
              <w:left w:val="nil"/>
              <w:bottom w:val="single" w:sz="4" w:space="0" w:color="142F62"/>
              <w:right w:val="single" w:sz="4" w:space="0" w:color="142F62"/>
            </w:tcBorders>
            <w:shd w:val="clear" w:color="auto" w:fill="auto"/>
            <w:noWrap/>
            <w:vAlign w:val="center"/>
            <w:hideMark/>
          </w:tcPr>
          <w:p w14:paraId="3EBD8DD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3,262,864.94</w:t>
            </w:r>
          </w:p>
        </w:tc>
        <w:tc>
          <w:tcPr>
            <w:tcW w:w="797" w:type="dxa"/>
            <w:tcBorders>
              <w:top w:val="nil"/>
              <w:left w:val="nil"/>
              <w:bottom w:val="single" w:sz="4" w:space="0" w:color="142F62"/>
              <w:right w:val="single" w:sz="4" w:space="0" w:color="142F62"/>
            </w:tcBorders>
            <w:shd w:val="clear" w:color="auto" w:fill="auto"/>
            <w:noWrap/>
            <w:vAlign w:val="center"/>
            <w:hideMark/>
          </w:tcPr>
          <w:p w14:paraId="08F76C9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3,042,535.01</w:t>
            </w:r>
          </w:p>
        </w:tc>
        <w:tc>
          <w:tcPr>
            <w:tcW w:w="797" w:type="dxa"/>
            <w:tcBorders>
              <w:top w:val="nil"/>
              <w:left w:val="nil"/>
              <w:bottom w:val="single" w:sz="4" w:space="0" w:color="142F62"/>
              <w:right w:val="single" w:sz="4" w:space="0" w:color="142F62"/>
            </w:tcBorders>
            <w:shd w:val="clear" w:color="auto" w:fill="auto"/>
            <w:vAlign w:val="center"/>
            <w:hideMark/>
          </w:tcPr>
          <w:p w14:paraId="170D9D8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2,950,945.01</w:t>
            </w:r>
          </w:p>
        </w:tc>
        <w:tc>
          <w:tcPr>
            <w:tcW w:w="797" w:type="dxa"/>
            <w:tcBorders>
              <w:top w:val="nil"/>
              <w:left w:val="nil"/>
              <w:bottom w:val="single" w:sz="4" w:space="0" w:color="142F62"/>
              <w:right w:val="single" w:sz="4" w:space="0" w:color="142F62"/>
            </w:tcBorders>
            <w:shd w:val="clear" w:color="auto" w:fill="auto"/>
            <w:vAlign w:val="center"/>
            <w:hideMark/>
          </w:tcPr>
          <w:p w14:paraId="0060C7C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3,124,691.02</w:t>
            </w:r>
          </w:p>
        </w:tc>
        <w:tc>
          <w:tcPr>
            <w:tcW w:w="797" w:type="dxa"/>
            <w:tcBorders>
              <w:top w:val="nil"/>
              <w:left w:val="nil"/>
              <w:bottom w:val="single" w:sz="4" w:space="0" w:color="142F62"/>
              <w:right w:val="single" w:sz="4" w:space="0" w:color="142F62"/>
            </w:tcBorders>
            <w:shd w:val="clear" w:color="auto" w:fill="auto"/>
            <w:vAlign w:val="center"/>
            <w:hideMark/>
          </w:tcPr>
          <w:p w14:paraId="1BDD6D5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3,290,522.44</w:t>
            </w:r>
          </w:p>
        </w:tc>
        <w:tc>
          <w:tcPr>
            <w:tcW w:w="797" w:type="dxa"/>
            <w:tcBorders>
              <w:top w:val="nil"/>
              <w:left w:val="nil"/>
              <w:bottom w:val="single" w:sz="4" w:space="0" w:color="142F62"/>
              <w:right w:val="single" w:sz="4" w:space="0" w:color="142F62"/>
            </w:tcBorders>
            <w:shd w:val="clear" w:color="auto" w:fill="auto"/>
            <w:vAlign w:val="center"/>
            <w:hideMark/>
          </w:tcPr>
          <w:p w14:paraId="18B998F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6,165,146.44</w:t>
            </w:r>
          </w:p>
        </w:tc>
        <w:tc>
          <w:tcPr>
            <w:tcW w:w="797" w:type="dxa"/>
            <w:tcBorders>
              <w:top w:val="nil"/>
              <w:left w:val="nil"/>
              <w:bottom w:val="single" w:sz="4" w:space="0" w:color="142F62"/>
              <w:right w:val="single" w:sz="4" w:space="0" w:color="142F62"/>
            </w:tcBorders>
            <w:shd w:val="clear" w:color="auto" w:fill="auto"/>
            <w:vAlign w:val="center"/>
            <w:hideMark/>
          </w:tcPr>
          <w:p w14:paraId="232D766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5,821,602.22</w:t>
            </w:r>
          </w:p>
        </w:tc>
        <w:tc>
          <w:tcPr>
            <w:tcW w:w="797" w:type="dxa"/>
            <w:tcBorders>
              <w:top w:val="nil"/>
              <w:left w:val="nil"/>
              <w:bottom w:val="single" w:sz="4" w:space="0" w:color="142F62"/>
              <w:right w:val="single" w:sz="4" w:space="0" w:color="142F62"/>
            </w:tcBorders>
            <w:shd w:val="clear" w:color="auto" w:fill="auto"/>
            <w:vAlign w:val="center"/>
            <w:hideMark/>
          </w:tcPr>
          <w:p w14:paraId="2224E66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99,762.71</w:t>
            </w:r>
          </w:p>
        </w:tc>
        <w:tc>
          <w:tcPr>
            <w:tcW w:w="712" w:type="dxa"/>
            <w:tcBorders>
              <w:top w:val="nil"/>
              <w:left w:val="nil"/>
              <w:bottom w:val="single" w:sz="4" w:space="0" w:color="142F62"/>
              <w:right w:val="single" w:sz="4" w:space="0" w:color="142F62"/>
            </w:tcBorders>
            <w:shd w:val="clear" w:color="auto" w:fill="auto"/>
            <w:vAlign w:val="center"/>
            <w:hideMark/>
          </w:tcPr>
          <w:p w14:paraId="7CA7B6B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48,002,295</w:t>
            </w:r>
          </w:p>
        </w:tc>
      </w:tr>
      <w:tr w:rsidR="004B790D" w:rsidRPr="00402622" w14:paraId="60361507" w14:textId="77777777" w:rsidTr="00A2433D">
        <w:trPr>
          <w:trHeight w:val="60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1066C52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2659" w:type="dxa"/>
            <w:tcBorders>
              <w:top w:val="nil"/>
              <w:left w:val="nil"/>
              <w:bottom w:val="single" w:sz="4" w:space="0" w:color="142F62"/>
              <w:right w:val="single" w:sz="4" w:space="0" w:color="142F62"/>
            </w:tcBorders>
            <w:shd w:val="clear" w:color="auto" w:fill="auto"/>
            <w:vAlign w:val="center"/>
            <w:hideMark/>
          </w:tcPr>
          <w:p w14:paraId="51A607E3"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Permisos de operación entregados a almacenes generales de depósitos</w:t>
            </w:r>
          </w:p>
        </w:tc>
        <w:tc>
          <w:tcPr>
            <w:tcW w:w="798" w:type="dxa"/>
            <w:tcBorders>
              <w:top w:val="nil"/>
              <w:left w:val="nil"/>
              <w:bottom w:val="single" w:sz="4" w:space="0" w:color="142F62"/>
              <w:right w:val="single" w:sz="4" w:space="0" w:color="142F62"/>
            </w:tcBorders>
            <w:shd w:val="clear" w:color="auto" w:fill="auto"/>
            <w:vAlign w:val="center"/>
            <w:hideMark/>
          </w:tcPr>
          <w:p w14:paraId="69897B6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8" w:type="dxa"/>
            <w:tcBorders>
              <w:top w:val="nil"/>
              <w:left w:val="nil"/>
              <w:bottom w:val="single" w:sz="4" w:space="0" w:color="142F62"/>
              <w:right w:val="single" w:sz="4" w:space="0" w:color="142F62"/>
            </w:tcBorders>
            <w:shd w:val="clear" w:color="auto" w:fill="auto"/>
            <w:noWrap/>
            <w:vAlign w:val="center"/>
            <w:hideMark/>
          </w:tcPr>
          <w:p w14:paraId="5A5147B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noWrap/>
            <w:vAlign w:val="center"/>
            <w:hideMark/>
          </w:tcPr>
          <w:p w14:paraId="7B38EAA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noWrap/>
            <w:vAlign w:val="center"/>
            <w:hideMark/>
          </w:tcPr>
          <w:p w14:paraId="518F0B3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noWrap/>
            <w:vAlign w:val="center"/>
            <w:hideMark/>
          </w:tcPr>
          <w:p w14:paraId="77AD40D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noWrap/>
            <w:vAlign w:val="center"/>
            <w:hideMark/>
          </w:tcPr>
          <w:p w14:paraId="4C9CB95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337E2A2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vAlign w:val="center"/>
            <w:hideMark/>
          </w:tcPr>
          <w:p w14:paraId="0A24BA5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vAlign w:val="center"/>
            <w:hideMark/>
          </w:tcPr>
          <w:p w14:paraId="3E0D8C1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28C3810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vAlign w:val="center"/>
            <w:hideMark/>
          </w:tcPr>
          <w:p w14:paraId="6F39D85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vAlign w:val="center"/>
            <w:hideMark/>
          </w:tcPr>
          <w:p w14:paraId="192E341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12" w:type="dxa"/>
            <w:tcBorders>
              <w:top w:val="nil"/>
              <w:left w:val="nil"/>
              <w:bottom w:val="single" w:sz="4" w:space="0" w:color="142F62"/>
              <w:right w:val="single" w:sz="4" w:space="0" w:color="142F62"/>
            </w:tcBorders>
            <w:shd w:val="clear" w:color="auto" w:fill="auto"/>
            <w:vAlign w:val="center"/>
            <w:hideMark/>
          </w:tcPr>
          <w:p w14:paraId="1C90205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w:t>
            </w:r>
          </w:p>
        </w:tc>
      </w:tr>
      <w:tr w:rsidR="004B790D" w:rsidRPr="00402622" w14:paraId="5ABB141E" w14:textId="77777777" w:rsidTr="00A2433D">
        <w:trPr>
          <w:trHeight w:val="600"/>
          <w:jc w:val="center"/>
        </w:trPr>
        <w:tc>
          <w:tcPr>
            <w:tcW w:w="568" w:type="dxa"/>
            <w:vMerge/>
            <w:tcBorders>
              <w:top w:val="nil"/>
              <w:left w:val="single" w:sz="4" w:space="0" w:color="142F62"/>
              <w:bottom w:val="single" w:sz="4" w:space="0" w:color="142F62"/>
              <w:right w:val="single" w:sz="4" w:space="0" w:color="142F62"/>
            </w:tcBorders>
            <w:vAlign w:val="center"/>
            <w:hideMark/>
          </w:tcPr>
          <w:p w14:paraId="15D1A2CF"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265F9CF1"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Permisos de operación entregados a almacenes generales de depósitos</w:t>
            </w:r>
          </w:p>
        </w:tc>
        <w:tc>
          <w:tcPr>
            <w:tcW w:w="798" w:type="dxa"/>
            <w:tcBorders>
              <w:top w:val="nil"/>
              <w:left w:val="nil"/>
              <w:bottom w:val="single" w:sz="4" w:space="0" w:color="142F62"/>
              <w:right w:val="single" w:sz="4" w:space="0" w:color="142F62"/>
            </w:tcBorders>
            <w:shd w:val="clear" w:color="auto" w:fill="auto"/>
            <w:vAlign w:val="center"/>
            <w:hideMark/>
          </w:tcPr>
          <w:p w14:paraId="3D1496C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391,293.13</w:t>
            </w:r>
          </w:p>
        </w:tc>
        <w:tc>
          <w:tcPr>
            <w:tcW w:w="798" w:type="dxa"/>
            <w:tcBorders>
              <w:top w:val="nil"/>
              <w:left w:val="nil"/>
              <w:bottom w:val="single" w:sz="4" w:space="0" w:color="142F62"/>
              <w:right w:val="single" w:sz="4" w:space="0" w:color="142F62"/>
            </w:tcBorders>
            <w:shd w:val="clear" w:color="auto" w:fill="auto"/>
            <w:noWrap/>
            <w:vAlign w:val="center"/>
            <w:hideMark/>
          </w:tcPr>
          <w:p w14:paraId="59EA1AB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341,062.87</w:t>
            </w:r>
          </w:p>
        </w:tc>
        <w:tc>
          <w:tcPr>
            <w:tcW w:w="797" w:type="dxa"/>
            <w:tcBorders>
              <w:top w:val="nil"/>
              <w:left w:val="nil"/>
              <w:bottom w:val="single" w:sz="4" w:space="0" w:color="142F62"/>
              <w:right w:val="single" w:sz="4" w:space="0" w:color="142F62"/>
            </w:tcBorders>
            <w:shd w:val="clear" w:color="auto" w:fill="auto"/>
            <w:noWrap/>
            <w:vAlign w:val="center"/>
            <w:hideMark/>
          </w:tcPr>
          <w:p w14:paraId="05102CC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341,062.87</w:t>
            </w:r>
          </w:p>
        </w:tc>
        <w:tc>
          <w:tcPr>
            <w:tcW w:w="797" w:type="dxa"/>
            <w:tcBorders>
              <w:top w:val="nil"/>
              <w:left w:val="nil"/>
              <w:bottom w:val="single" w:sz="4" w:space="0" w:color="142F62"/>
              <w:right w:val="single" w:sz="4" w:space="0" w:color="142F62"/>
            </w:tcBorders>
            <w:shd w:val="clear" w:color="auto" w:fill="auto"/>
            <w:noWrap/>
            <w:vAlign w:val="center"/>
            <w:hideMark/>
          </w:tcPr>
          <w:p w14:paraId="5891EA7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1,062,242.87</w:t>
            </w:r>
          </w:p>
        </w:tc>
        <w:tc>
          <w:tcPr>
            <w:tcW w:w="797" w:type="dxa"/>
            <w:tcBorders>
              <w:top w:val="nil"/>
              <w:left w:val="nil"/>
              <w:bottom w:val="single" w:sz="4" w:space="0" w:color="142F62"/>
              <w:right w:val="single" w:sz="4" w:space="0" w:color="142F62"/>
            </w:tcBorders>
            <w:shd w:val="clear" w:color="auto" w:fill="auto"/>
            <w:noWrap/>
            <w:vAlign w:val="center"/>
            <w:hideMark/>
          </w:tcPr>
          <w:p w14:paraId="70DD995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711,062.87</w:t>
            </w:r>
          </w:p>
        </w:tc>
        <w:tc>
          <w:tcPr>
            <w:tcW w:w="797" w:type="dxa"/>
            <w:tcBorders>
              <w:top w:val="nil"/>
              <w:left w:val="nil"/>
              <w:bottom w:val="single" w:sz="4" w:space="0" w:color="142F62"/>
              <w:right w:val="single" w:sz="4" w:space="0" w:color="142F62"/>
            </w:tcBorders>
            <w:shd w:val="clear" w:color="auto" w:fill="auto"/>
            <w:noWrap/>
            <w:vAlign w:val="center"/>
            <w:hideMark/>
          </w:tcPr>
          <w:p w14:paraId="0050C04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341,062.87</w:t>
            </w:r>
          </w:p>
        </w:tc>
        <w:tc>
          <w:tcPr>
            <w:tcW w:w="797" w:type="dxa"/>
            <w:tcBorders>
              <w:top w:val="nil"/>
              <w:left w:val="nil"/>
              <w:bottom w:val="single" w:sz="4" w:space="0" w:color="142F62"/>
              <w:right w:val="single" w:sz="4" w:space="0" w:color="142F62"/>
            </w:tcBorders>
            <w:shd w:val="clear" w:color="auto" w:fill="auto"/>
            <w:vAlign w:val="center"/>
            <w:hideMark/>
          </w:tcPr>
          <w:p w14:paraId="34EE233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369,885.37</w:t>
            </w:r>
          </w:p>
        </w:tc>
        <w:tc>
          <w:tcPr>
            <w:tcW w:w="797" w:type="dxa"/>
            <w:tcBorders>
              <w:top w:val="nil"/>
              <w:left w:val="nil"/>
              <w:bottom w:val="single" w:sz="4" w:space="0" w:color="142F62"/>
              <w:right w:val="single" w:sz="4" w:space="0" w:color="142F62"/>
            </w:tcBorders>
            <w:shd w:val="clear" w:color="auto" w:fill="auto"/>
            <w:vAlign w:val="center"/>
            <w:hideMark/>
          </w:tcPr>
          <w:p w14:paraId="2EC9B54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369,885.37</w:t>
            </w:r>
          </w:p>
        </w:tc>
        <w:tc>
          <w:tcPr>
            <w:tcW w:w="797" w:type="dxa"/>
            <w:tcBorders>
              <w:top w:val="nil"/>
              <w:left w:val="nil"/>
              <w:bottom w:val="single" w:sz="4" w:space="0" w:color="142F62"/>
              <w:right w:val="single" w:sz="4" w:space="0" w:color="142F62"/>
            </w:tcBorders>
            <w:shd w:val="clear" w:color="auto" w:fill="auto"/>
            <w:vAlign w:val="center"/>
            <w:hideMark/>
          </w:tcPr>
          <w:p w14:paraId="0B3BFA7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369,885.37</w:t>
            </w:r>
          </w:p>
        </w:tc>
        <w:tc>
          <w:tcPr>
            <w:tcW w:w="797" w:type="dxa"/>
            <w:tcBorders>
              <w:top w:val="nil"/>
              <w:left w:val="nil"/>
              <w:bottom w:val="single" w:sz="4" w:space="0" w:color="142F62"/>
              <w:right w:val="single" w:sz="4" w:space="0" w:color="142F62"/>
            </w:tcBorders>
            <w:shd w:val="clear" w:color="auto" w:fill="auto"/>
            <w:vAlign w:val="center"/>
            <w:hideMark/>
          </w:tcPr>
          <w:p w14:paraId="1703D43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453,135.21</w:t>
            </w:r>
          </w:p>
        </w:tc>
        <w:tc>
          <w:tcPr>
            <w:tcW w:w="797" w:type="dxa"/>
            <w:tcBorders>
              <w:top w:val="nil"/>
              <w:left w:val="nil"/>
              <w:bottom w:val="single" w:sz="4" w:space="0" w:color="142F62"/>
              <w:right w:val="single" w:sz="4" w:space="0" w:color="142F62"/>
            </w:tcBorders>
            <w:shd w:val="clear" w:color="auto" w:fill="auto"/>
            <w:vAlign w:val="center"/>
            <w:hideMark/>
          </w:tcPr>
          <w:p w14:paraId="08F0EB9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761,940.29</w:t>
            </w:r>
          </w:p>
        </w:tc>
        <w:tc>
          <w:tcPr>
            <w:tcW w:w="797" w:type="dxa"/>
            <w:tcBorders>
              <w:top w:val="nil"/>
              <w:left w:val="nil"/>
              <w:bottom w:val="single" w:sz="4" w:space="0" w:color="142F62"/>
              <w:right w:val="single" w:sz="4" w:space="0" w:color="142F62"/>
            </w:tcBorders>
            <w:shd w:val="clear" w:color="auto" w:fill="auto"/>
            <w:vAlign w:val="center"/>
            <w:hideMark/>
          </w:tcPr>
          <w:p w14:paraId="1D89EC4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12" w:type="dxa"/>
            <w:tcBorders>
              <w:top w:val="nil"/>
              <w:left w:val="nil"/>
              <w:bottom w:val="single" w:sz="4" w:space="0" w:color="142F62"/>
              <w:right w:val="single" w:sz="4" w:space="0" w:color="142F62"/>
            </w:tcBorders>
            <w:shd w:val="clear" w:color="auto" w:fill="auto"/>
            <w:vAlign w:val="center"/>
            <w:hideMark/>
          </w:tcPr>
          <w:p w14:paraId="4F390D2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5,512,519</w:t>
            </w:r>
          </w:p>
        </w:tc>
      </w:tr>
      <w:tr w:rsidR="004B790D" w:rsidRPr="00402622" w14:paraId="6CFAFF1E" w14:textId="77777777" w:rsidTr="00A2433D">
        <w:trPr>
          <w:trHeight w:val="60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55FFB98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lastRenderedPageBreak/>
              <w:t>3</w:t>
            </w:r>
          </w:p>
        </w:tc>
        <w:tc>
          <w:tcPr>
            <w:tcW w:w="2659" w:type="dxa"/>
            <w:tcBorders>
              <w:top w:val="nil"/>
              <w:left w:val="nil"/>
              <w:bottom w:val="single" w:sz="4" w:space="0" w:color="142F62"/>
              <w:right w:val="single" w:sz="4" w:space="0" w:color="142F62"/>
            </w:tcBorders>
            <w:shd w:val="clear" w:color="auto" w:fill="auto"/>
            <w:vAlign w:val="center"/>
            <w:hideMark/>
          </w:tcPr>
          <w:p w14:paraId="4E7C9EAC"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Certificaciones de clasificación Mipymes otorgadas</w:t>
            </w:r>
          </w:p>
        </w:tc>
        <w:tc>
          <w:tcPr>
            <w:tcW w:w="798" w:type="dxa"/>
            <w:tcBorders>
              <w:top w:val="nil"/>
              <w:left w:val="nil"/>
              <w:bottom w:val="single" w:sz="4" w:space="0" w:color="142F62"/>
              <w:right w:val="single" w:sz="4" w:space="0" w:color="142F62"/>
            </w:tcBorders>
            <w:shd w:val="clear" w:color="auto" w:fill="auto"/>
            <w:vAlign w:val="center"/>
            <w:hideMark/>
          </w:tcPr>
          <w:p w14:paraId="1DDFFC4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595</w:t>
            </w:r>
          </w:p>
        </w:tc>
        <w:tc>
          <w:tcPr>
            <w:tcW w:w="798" w:type="dxa"/>
            <w:tcBorders>
              <w:top w:val="nil"/>
              <w:left w:val="nil"/>
              <w:bottom w:val="single" w:sz="4" w:space="0" w:color="142F62"/>
              <w:right w:val="single" w:sz="4" w:space="0" w:color="142F62"/>
            </w:tcBorders>
            <w:shd w:val="clear" w:color="auto" w:fill="auto"/>
            <w:noWrap/>
            <w:vAlign w:val="center"/>
            <w:hideMark/>
          </w:tcPr>
          <w:p w14:paraId="34DE412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649</w:t>
            </w:r>
          </w:p>
        </w:tc>
        <w:tc>
          <w:tcPr>
            <w:tcW w:w="797" w:type="dxa"/>
            <w:tcBorders>
              <w:top w:val="nil"/>
              <w:left w:val="nil"/>
              <w:bottom w:val="single" w:sz="4" w:space="0" w:color="142F62"/>
              <w:right w:val="single" w:sz="4" w:space="0" w:color="142F62"/>
            </w:tcBorders>
            <w:shd w:val="clear" w:color="auto" w:fill="auto"/>
            <w:noWrap/>
            <w:vAlign w:val="center"/>
            <w:hideMark/>
          </w:tcPr>
          <w:p w14:paraId="4D765DB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561</w:t>
            </w:r>
          </w:p>
        </w:tc>
        <w:tc>
          <w:tcPr>
            <w:tcW w:w="797" w:type="dxa"/>
            <w:tcBorders>
              <w:top w:val="nil"/>
              <w:left w:val="nil"/>
              <w:bottom w:val="single" w:sz="4" w:space="0" w:color="142F62"/>
              <w:right w:val="single" w:sz="4" w:space="0" w:color="142F62"/>
            </w:tcBorders>
            <w:shd w:val="clear" w:color="auto" w:fill="auto"/>
            <w:noWrap/>
            <w:vAlign w:val="center"/>
            <w:hideMark/>
          </w:tcPr>
          <w:p w14:paraId="50F5380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642</w:t>
            </w:r>
          </w:p>
        </w:tc>
        <w:tc>
          <w:tcPr>
            <w:tcW w:w="797" w:type="dxa"/>
            <w:tcBorders>
              <w:top w:val="nil"/>
              <w:left w:val="nil"/>
              <w:bottom w:val="single" w:sz="4" w:space="0" w:color="142F62"/>
              <w:right w:val="single" w:sz="4" w:space="0" w:color="142F62"/>
            </w:tcBorders>
            <w:shd w:val="clear" w:color="auto" w:fill="auto"/>
            <w:noWrap/>
            <w:vAlign w:val="center"/>
            <w:hideMark/>
          </w:tcPr>
          <w:p w14:paraId="6A74220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866</w:t>
            </w:r>
          </w:p>
        </w:tc>
        <w:tc>
          <w:tcPr>
            <w:tcW w:w="797" w:type="dxa"/>
            <w:tcBorders>
              <w:top w:val="nil"/>
              <w:left w:val="nil"/>
              <w:bottom w:val="single" w:sz="4" w:space="0" w:color="142F62"/>
              <w:right w:val="single" w:sz="4" w:space="0" w:color="142F62"/>
            </w:tcBorders>
            <w:shd w:val="clear" w:color="auto" w:fill="auto"/>
            <w:noWrap/>
            <w:vAlign w:val="center"/>
            <w:hideMark/>
          </w:tcPr>
          <w:p w14:paraId="0449BE6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1,228</w:t>
            </w:r>
          </w:p>
        </w:tc>
        <w:tc>
          <w:tcPr>
            <w:tcW w:w="797" w:type="dxa"/>
            <w:tcBorders>
              <w:top w:val="nil"/>
              <w:left w:val="nil"/>
              <w:bottom w:val="single" w:sz="4" w:space="0" w:color="142F62"/>
              <w:right w:val="single" w:sz="4" w:space="0" w:color="142F62"/>
            </w:tcBorders>
            <w:shd w:val="clear" w:color="auto" w:fill="auto"/>
            <w:noWrap/>
            <w:vAlign w:val="center"/>
            <w:hideMark/>
          </w:tcPr>
          <w:p w14:paraId="1C1981A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1,388</w:t>
            </w:r>
          </w:p>
        </w:tc>
        <w:tc>
          <w:tcPr>
            <w:tcW w:w="797" w:type="dxa"/>
            <w:tcBorders>
              <w:top w:val="nil"/>
              <w:left w:val="nil"/>
              <w:bottom w:val="single" w:sz="4" w:space="0" w:color="142F62"/>
              <w:right w:val="single" w:sz="4" w:space="0" w:color="142F62"/>
            </w:tcBorders>
            <w:shd w:val="clear" w:color="auto" w:fill="auto"/>
            <w:noWrap/>
            <w:vAlign w:val="center"/>
            <w:hideMark/>
          </w:tcPr>
          <w:p w14:paraId="198FCB8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1,027</w:t>
            </w:r>
          </w:p>
        </w:tc>
        <w:tc>
          <w:tcPr>
            <w:tcW w:w="797" w:type="dxa"/>
            <w:tcBorders>
              <w:top w:val="nil"/>
              <w:left w:val="nil"/>
              <w:bottom w:val="single" w:sz="4" w:space="0" w:color="142F62"/>
              <w:right w:val="single" w:sz="4" w:space="0" w:color="142F62"/>
            </w:tcBorders>
            <w:shd w:val="clear" w:color="auto" w:fill="auto"/>
            <w:noWrap/>
            <w:vAlign w:val="center"/>
            <w:hideMark/>
          </w:tcPr>
          <w:p w14:paraId="3C7F7DB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864</w:t>
            </w:r>
          </w:p>
        </w:tc>
        <w:tc>
          <w:tcPr>
            <w:tcW w:w="797" w:type="dxa"/>
            <w:tcBorders>
              <w:top w:val="nil"/>
              <w:left w:val="nil"/>
              <w:bottom w:val="single" w:sz="4" w:space="0" w:color="142F62"/>
              <w:right w:val="single" w:sz="4" w:space="0" w:color="142F62"/>
            </w:tcBorders>
            <w:shd w:val="clear" w:color="auto" w:fill="auto"/>
            <w:vAlign w:val="center"/>
            <w:hideMark/>
          </w:tcPr>
          <w:p w14:paraId="0206AB8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700</w:t>
            </w:r>
          </w:p>
        </w:tc>
        <w:tc>
          <w:tcPr>
            <w:tcW w:w="797" w:type="dxa"/>
            <w:tcBorders>
              <w:top w:val="nil"/>
              <w:left w:val="nil"/>
              <w:bottom w:val="single" w:sz="4" w:space="0" w:color="142F62"/>
              <w:right w:val="single" w:sz="4" w:space="0" w:color="142F62"/>
            </w:tcBorders>
            <w:shd w:val="clear" w:color="auto" w:fill="auto"/>
            <w:vAlign w:val="center"/>
            <w:hideMark/>
          </w:tcPr>
          <w:p w14:paraId="54EE150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800</w:t>
            </w:r>
          </w:p>
        </w:tc>
        <w:tc>
          <w:tcPr>
            <w:tcW w:w="797" w:type="dxa"/>
            <w:tcBorders>
              <w:top w:val="nil"/>
              <w:left w:val="nil"/>
              <w:bottom w:val="single" w:sz="4" w:space="0" w:color="142F62"/>
              <w:right w:val="single" w:sz="4" w:space="0" w:color="142F62"/>
            </w:tcBorders>
            <w:shd w:val="clear" w:color="auto" w:fill="auto"/>
            <w:vAlign w:val="center"/>
            <w:hideMark/>
          </w:tcPr>
          <w:p w14:paraId="4CAAA5D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850</w:t>
            </w:r>
          </w:p>
        </w:tc>
        <w:tc>
          <w:tcPr>
            <w:tcW w:w="712" w:type="dxa"/>
            <w:tcBorders>
              <w:top w:val="nil"/>
              <w:left w:val="nil"/>
              <w:bottom w:val="single" w:sz="4" w:space="0" w:color="142F62"/>
              <w:right w:val="single" w:sz="4" w:space="0" w:color="142F62"/>
            </w:tcBorders>
            <w:shd w:val="clear" w:color="auto" w:fill="auto"/>
            <w:vAlign w:val="center"/>
            <w:hideMark/>
          </w:tcPr>
          <w:p w14:paraId="49A8D4D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10,170</w:t>
            </w:r>
          </w:p>
        </w:tc>
      </w:tr>
      <w:tr w:rsidR="004B790D" w:rsidRPr="00402622" w14:paraId="1653FA11" w14:textId="77777777" w:rsidTr="00A2433D">
        <w:trPr>
          <w:trHeight w:val="600"/>
          <w:jc w:val="center"/>
        </w:trPr>
        <w:tc>
          <w:tcPr>
            <w:tcW w:w="568" w:type="dxa"/>
            <w:vMerge/>
            <w:tcBorders>
              <w:top w:val="nil"/>
              <w:left w:val="single" w:sz="4" w:space="0" w:color="142F62"/>
              <w:bottom w:val="single" w:sz="4" w:space="0" w:color="142F62"/>
              <w:right w:val="single" w:sz="4" w:space="0" w:color="142F62"/>
            </w:tcBorders>
            <w:vAlign w:val="center"/>
            <w:hideMark/>
          </w:tcPr>
          <w:p w14:paraId="741A241F"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29E8ADC7"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Certificaciones de clasificación Mipymes otorgadas</w:t>
            </w:r>
          </w:p>
        </w:tc>
        <w:tc>
          <w:tcPr>
            <w:tcW w:w="798" w:type="dxa"/>
            <w:tcBorders>
              <w:top w:val="nil"/>
              <w:left w:val="nil"/>
              <w:bottom w:val="single" w:sz="4" w:space="0" w:color="142F62"/>
              <w:right w:val="single" w:sz="4" w:space="0" w:color="142F62"/>
            </w:tcBorders>
            <w:shd w:val="clear" w:color="auto" w:fill="auto"/>
            <w:vAlign w:val="center"/>
            <w:hideMark/>
          </w:tcPr>
          <w:p w14:paraId="5E5F702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659,167.24</w:t>
            </w:r>
          </w:p>
        </w:tc>
        <w:tc>
          <w:tcPr>
            <w:tcW w:w="798" w:type="dxa"/>
            <w:tcBorders>
              <w:top w:val="nil"/>
              <w:left w:val="nil"/>
              <w:bottom w:val="single" w:sz="4" w:space="0" w:color="142F62"/>
              <w:right w:val="single" w:sz="4" w:space="0" w:color="142F62"/>
            </w:tcBorders>
            <w:shd w:val="clear" w:color="auto" w:fill="auto"/>
            <w:noWrap/>
            <w:vAlign w:val="center"/>
            <w:hideMark/>
          </w:tcPr>
          <w:p w14:paraId="0E5E5F3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453,242.06</w:t>
            </w:r>
          </w:p>
        </w:tc>
        <w:tc>
          <w:tcPr>
            <w:tcW w:w="797" w:type="dxa"/>
            <w:tcBorders>
              <w:top w:val="nil"/>
              <w:left w:val="nil"/>
              <w:bottom w:val="single" w:sz="4" w:space="0" w:color="142F62"/>
              <w:right w:val="single" w:sz="4" w:space="0" w:color="142F62"/>
            </w:tcBorders>
            <w:shd w:val="clear" w:color="auto" w:fill="auto"/>
            <w:noWrap/>
            <w:vAlign w:val="center"/>
            <w:hideMark/>
          </w:tcPr>
          <w:p w14:paraId="55785D2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542,664.56</w:t>
            </w:r>
          </w:p>
        </w:tc>
        <w:tc>
          <w:tcPr>
            <w:tcW w:w="797" w:type="dxa"/>
            <w:tcBorders>
              <w:top w:val="nil"/>
              <w:left w:val="nil"/>
              <w:bottom w:val="single" w:sz="4" w:space="0" w:color="142F62"/>
              <w:right w:val="single" w:sz="4" w:space="0" w:color="142F62"/>
            </w:tcBorders>
            <w:shd w:val="clear" w:color="auto" w:fill="auto"/>
            <w:noWrap/>
            <w:vAlign w:val="center"/>
            <w:hideMark/>
          </w:tcPr>
          <w:p w14:paraId="059BAC7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847,942.06</w:t>
            </w:r>
          </w:p>
        </w:tc>
        <w:tc>
          <w:tcPr>
            <w:tcW w:w="797" w:type="dxa"/>
            <w:tcBorders>
              <w:top w:val="nil"/>
              <w:left w:val="nil"/>
              <w:bottom w:val="single" w:sz="4" w:space="0" w:color="142F62"/>
              <w:right w:val="single" w:sz="4" w:space="0" w:color="142F62"/>
            </w:tcBorders>
            <w:shd w:val="clear" w:color="auto" w:fill="auto"/>
            <w:noWrap/>
            <w:vAlign w:val="center"/>
            <w:hideMark/>
          </w:tcPr>
          <w:p w14:paraId="40351E2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815,542.06</w:t>
            </w:r>
          </w:p>
        </w:tc>
        <w:tc>
          <w:tcPr>
            <w:tcW w:w="797" w:type="dxa"/>
            <w:tcBorders>
              <w:top w:val="nil"/>
              <w:left w:val="nil"/>
              <w:bottom w:val="single" w:sz="4" w:space="0" w:color="142F62"/>
              <w:right w:val="single" w:sz="4" w:space="0" w:color="142F62"/>
            </w:tcBorders>
            <w:shd w:val="clear" w:color="auto" w:fill="auto"/>
            <w:noWrap/>
            <w:vAlign w:val="center"/>
            <w:hideMark/>
          </w:tcPr>
          <w:p w14:paraId="50D1FFA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479,214.11</w:t>
            </w:r>
          </w:p>
        </w:tc>
        <w:tc>
          <w:tcPr>
            <w:tcW w:w="797" w:type="dxa"/>
            <w:tcBorders>
              <w:top w:val="nil"/>
              <w:left w:val="nil"/>
              <w:bottom w:val="single" w:sz="4" w:space="0" w:color="142F62"/>
              <w:right w:val="single" w:sz="4" w:space="0" w:color="142F62"/>
            </w:tcBorders>
            <w:shd w:val="clear" w:color="auto" w:fill="auto"/>
            <w:vAlign w:val="center"/>
            <w:hideMark/>
          </w:tcPr>
          <w:p w14:paraId="234A7D5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638,439.11</w:t>
            </w:r>
          </w:p>
        </w:tc>
        <w:tc>
          <w:tcPr>
            <w:tcW w:w="797" w:type="dxa"/>
            <w:tcBorders>
              <w:top w:val="nil"/>
              <w:left w:val="nil"/>
              <w:bottom w:val="single" w:sz="4" w:space="0" w:color="142F62"/>
              <w:right w:val="single" w:sz="4" w:space="0" w:color="142F62"/>
            </w:tcBorders>
            <w:shd w:val="clear" w:color="auto" w:fill="auto"/>
            <w:vAlign w:val="center"/>
            <w:hideMark/>
          </w:tcPr>
          <w:p w14:paraId="7BB674B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479,214.11</w:t>
            </w:r>
          </w:p>
        </w:tc>
        <w:tc>
          <w:tcPr>
            <w:tcW w:w="797" w:type="dxa"/>
            <w:tcBorders>
              <w:top w:val="nil"/>
              <w:left w:val="nil"/>
              <w:bottom w:val="single" w:sz="4" w:space="0" w:color="142F62"/>
              <w:right w:val="single" w:sz="4" w:space="0" w:color="142F62"/>
            </w:tcBorders>
            <w:shd w:val="clear" w:color="auto" w:fill="auto"/>
            <w:vAlign w:val="center"/>
            <w:hideMark/>
          </w:tcPr>
          <w:p w14:paraId="21A8D76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479,214.11</w:t>
            </w:r>
          </w:p>
        </w:tc>
        <w:tc>
          <w:tcPr>
            <w:tcW w:w="797" w:type="dxa"/>
            <w:tcBorders>
              <w:top w:val="nil"/>
              <w:left w:val="nil"/>
              <w:bottom w:val="single" w:sz="4" w:space="0" w:color="142F62"/>
              <w:right w:val="single" w:sz="4" w:space="0" w:color="142F62"/>
            </w:tcBorders>
            <w:shd w:val="clear" w:color="auto" w:fill="auto"/>
            <w:vAlign w:val="center"/>
            <w:hideMark/>
          </w:tcPr>
          <w:p w14:paraId="655CE13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250,441.68</w:t>
            </w:r>
          </w:p>
        </w:tc>
        <w:tc>
          <w:tcPr>
            <w:tcW w:w="797" w:type="dxa"/>
            <w:tcBorders>
              <w:top w:val="nil"/>
              <w:left w:val="nil"/>
              <w:bottom w:val="single" w:sz="4" w:space="0" w:color="142F62"/>
              <w:right w:val="single" w:sz="4" w:space="0" w:color="142F62"/>
            </w:tcBorders>
            <w:shd w:val="clear" w:color="auto" w:fill="auto"/>
            <w:vAlign w:val="center"/>
            <w:hideMark/>
          </w:tcPr>
          <w:p w14:paraId="3739B1E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583,325.01</w:t>
            </w:r>
          </w:p>
        </w:tc>
        <w:tc>
          <w:tcPr>
            <w:tcW w:w="797" w:type="dxa"/>
            <w:tcBorders>
              <w:top w:val="nil"/>
              <w:left w:val="nil"/>
              <w:bottom w:val="single" w:sz="4" w:space="0" w:color="142F62"/>
              <w:right w:val="single" w:sz="4" w:space="0" w:color="142F62"/>
            </w:tcBorders>
            <w:shd w:val="clear" w:color="auto" w:fill="auto"/>
            <w:vAlign w:val="center"/>
            <w:hideMark/>
          </w:tcPr>
          <w:p w14:paraId="3B6BF05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12" w:type="dxa"/>
            <w:tcBorders>
              <w:top w:val="nil"/>
              <w:left w:val="nil"/>
              <w:bottom w:val="single" w:sz="4" w:space="0" w:color="142F62"/>
              <w:right w:val="single" w:sz="4" w:space="0" w:color="142F62"/>
            </w:tcBorders>
            <w:shd w:val="clear" w:color="auto" w:fill="auto"/>
            <w:vAlign w:val="center"/>
            <w:hideMark/>
          </w:tcPr>
          <w:p w14:paraId="36EF531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6,228,406</w:t>
            </w:r>
          </w:p>
        </w:tc>
      </w:tr>
      <w:tr w:rsidR="004B790D" w:rsidRPr="00402622" w14:paraId="69242F61" w14:textId="77777777" w:rsidTr="00A2433D">
        <w:trPr>
          <w:trHeight w:val="69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2EAD2E0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w:t>
            </w:r>
          </w:p>
        </w:tc>
        <w:tc>
          <w:tcPr>
            <w:tcW w:w="2659" w:type="dxa"/>
            <w:tcBorders>
              <w:top w:val="nil"/>
              <w:left w:val="nil"/>
              <w:bottom w:val="single" w:sz="4" w:space="0" w:color="142F62"/>
              <w:right w:val="single" w:sz="4" w:space="0" w:color="142F62"/>
            </w:tcBorders>
            <w:shd w:val="clear" w:color="auto" w:fill="auto"/>
            <w:vAlign w:val="center"/>
            <w:hideMark/>
          </w:tcPr>
          <w:p w14:paraId="44CC7453"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Capacitaciones a empresas del sector productivo sobre comercio exterior</w:t>
            </w:r>
          </w:p>
        </w:tc>
        <w:tc>
          <w:tcPr>
            <w:tcW w:w="798" w:type="dxa"/>
            <w:tcBorders>
              <w:top w:val="nil"/>
              <w:left w:val="nil"/>
              <w:bottom w:val="single" w:sz="4" w:space="0" w:color="142F62"/>
              <w:right w:val="single" w:sz="4" w:space="0" w:color="142F62"/>
            </w:tcBorders>
            <w:shd w:val="clear" w:color="auto" w:fill="auto"/>
            <w:vAlign w:val="center"/>
            <w:hideMark/>
          </w:tcPr>
          <w:p w14:paraId="7297788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8" w:type="dxa"/>
            <w:tcBorders>
              <w:top w:val="nil"/>
              <w:left w:val="nil"/>
              <w:bottom w:val="single" w:sz="4" w:space="0" w:color="142F62"/>
              <w:right w:val="single" w:sz="4" w:space="0" w:color="142F62"/>
            </w:tcBorders>
            <w:shd w:val="clear" w:color="auto" w:fill="auto"/>
            <w:noWrap/>
            <w:vAlign w:val="center"/>
            <w:hideMark/>
          </w:tcPr>
          <w:p w14:paraId="37F8C8B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noWrap/>
            <w:vAlign w:val="center"/>
            <w:hideMark/>
          </w:tcPr>
          <w:p w14:paraId="5E38C1F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w:t>
            </w:r>
          </w:p>
        </w:tc>
        <w:tc>
          <w:tcPr>
            <w:tcW w:w="797" w:type="dxa"/>
            <w:tcBorders>
              <w:top w:val="nil"/>
              <w:left w:val="nil"/>
              <w:bottom w:val="single" w:sz="4" w:space="0" w:color="142F62"/>
              <w:right w:val="single" w:sz="4" w:space="0" w:color="142F62"/>
            </w:tcBorders>
            <w:shd w:val="clear" w:color="auto" w:fill="auto"/>
            <w:noWrap/>
            <w:vAlign w:val="center"/>
            <w:hideMark/>
          </w:tcPr>
          <w:p w14:paraId="4275DE0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noWrap/>
            <w:vAlign w:val="center"/>
            <w:hideMark/>
          </w:tcPr>
          <w:p w14:paraId="3ED355F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noWrap/>
            <w:vAlign w:val="center"/>
            <w:hideMark/>
          </w:tcPr>
          <w:p w14:paraId="4C967B2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vAlign w:val="center"/>
            <w:hideMark/>
          </w:tcPr>
          <w:p w14:paraId="43FFD33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vAlign w:val="center"/>
            <w:hideMark/>
          </w:tcPr>
          <w:p w14:paraId="4856164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vAlign w:val="center"/>
            <w:hideMark/>
          </w:tcPr>
          <w:p w14:paraId="29A292D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5CE725A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vAlign w:val="center"/>
            <w:hideMark/>
          </w:tcPr>
          <w:p w14:paraId="2A9C6DA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vAlign w:val="center"/>
            <w:hideMark/>
          </w:tcPr>
          <w:p w14:paraId="4E28894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12" w:type="dxa"/>
            <w:tcBorders>
              <w:top w:val="nil"/>
              <w:left w:val="nil"/>
              <w:bottom w:val="single" w:sz="4" w:space="0" w:color="142F62"/>
              <w:right w:val="single" w:sz="4" w:space="0" w:color="142F62"/>
            </w:tcBorders>
            <w:shd w:val="clear" w:color="auto" w:fill="auto"/>
            <w:vAlign w:val="center"/>
            <w:hideMark/>
          </w:tcPr>
          <w:p w14:paraId="04270CD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12</w:t>
            </w:r>
          </w:p>
        </w:tc>
      </w:tr>
      <w:tr w:rsidR="004B790D" w:rsidRPr="00402622" w14:paraId="332D4F2B" w14:textId="77777777" w:rsidTr="00A2433D">
        <w:trPr>
          <w:trHeight w:val="720"/>
          <w:jc w:val="center"/>
        </w:trPr>
        <w:tc>
          <w:tcPr>
            <w:tcW w:w="568" w:type="dxa"/>
            <w:vMerge/>
            <w:tcBorders>
              <w:top w:val="nil"/>
              <w:left w:val="single" w:sz="4" w:space="0" w:color="142F62"/>
              <w:bottom w:val="single" w:sz="4" w:space="0" w:color="142F62"/>
              <w:right w:val="single" w:sz="4" w:space="0" w:color="142F62"/>
            </w:tcBorders>
            <w:vAlign w:val="center"/>
            <w:hideMark/>
          </w:tcPr>
          <w:p w14:paraId="2C3A7A93"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5A7D272D"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Capacitaciones a empresas del sector productivo sobre comercio exterior</w:t>
            </w:r>
          </w:p>
        </w:tc>
        <w:tc>
          <w:tcPr>
            <w:tcW w:w="798" w:type="dxa"/>
            <w:tcBorders>
              <w:top w:val="nil"/>
              <w:left w:val="nil"/>
              <w:bottom w:val="single" w:sz="4" w:space="0" w:color="142F62"/>
              <w:right w:val="single" w:sz="4" w:space="0" w:color="142F62"/>
            </w:tcBorders>
            <w:shd w:val="clear" w:color="auto" w:fill="auto"/>
            <w:vAlign w:val="center"/>
            <w:hideMark/>
          </w:tcPr>
          <w:p w14:paraId="0E54D80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902,921.74</w:t>
            </w:r>
          </w:p>
        </w:tc>
        <w:tc>
          <w:tcPr>
            <w:tcW w:w="798" w:type="dxa"/>
            <w:tcBorders>
              <w:top w:val="nil"/>
              <w:left w:val="nil"/>
              <w:bottom w:val="single" w:sz="4" w:space="0" w:color="142F62"/>
              <w:right w:val="single" w:sz="4" w:space="0" w:color="142F62"/>
            </w:tcBorders>
            <w:shd w:val="clear" w:color="auto" w:fill="auto"/>
            <w:noWrap/>
            <w:vAlign w:val="center"/>
            <w:hideMark/>
          </w:tcPr>
          <w:p w14:paraId="67EFF62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903,069.06</w:t>
            </w:r>
          </w:p>
        </w:tc>
        <w:tc>
          <w:tcPr>
            <w:tcW w:w="797" w:type="dxa"/>
            <w:tcBorders>
              <w:top w:val="nil"/>
              <w:left w:val="nil"/>
              <w:bottom w:val="single" w:sz="4" w:space="0" w:color="142F62"/>
              <w:right w:val="single" w:sz="4" w:space="0" w:color="142F62"/>
            </w:tcBorders>
            <w:shd w:val="clear" w:color="auto" w:fill="auto"/>
            <w:noWrap/>
            <w:vAlign w:val="center"/>
            <w:hideMark/>
          </w:tcPr>
          <w:p w14:paraId="7BC33B2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1,052,946.05</w:t>
            </w:r>
          </w:p>
        </w:tc>
        <w:tc>
          <w:tcPr>
            <w:tcW w:w="797" w:type="dxa"/>
            <w:tcBorders>
              <w:top w:val="nil"/>
              <w:left w:val="nil"/>
              <w:bottom w:val="single" w:sz="4" w:space="0" w:color="142F62"/>
              <w:right w:val="single" w:sz="4" w:space="0" w:color="142F62"/>
            </w:tcBorders>
            <w:shd w:val="clear" w:color="auto" w:fill="auto"/>
            <w:noWrap/>
            <w:vAlign w:val="center"/>
            <w:hideMark/>
          </w:tcPr>
          <w:p w14:paraId="0BC1A3E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2,081,439.06</w:t>
            </w:r>
          </w:p>
        </w:tc>
        <w:tc>
          <w:tcPr>
            <w:tcW w:w="797" w:type="dxa"/>
            <w:tcBorders>
              <w:top w:val="nil"/>
              <w:left w:val="nil"/>
              <w:bottom w:val="single" w:sz="4" w:space="0" w:color="142F62"/>
              <w:right w:val="single" w:sz="4" w:space="0" w:color="142F62"/>
            </w:tcBorders>
            <w:shd w:val="clear" w:color="auto" w:fill="auto"/>
            <w:noWrap/>
            <w:vAlign w:val="center"/>
            <w:hideMark/>
          </w:tcPr>
          <w:p w14:paraId="1EB9D99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1,587,946.05</w:t>
            </w:r>
          </w:p>
        </w:tc>
        <w:tc>
          <w:tcPr>
            <w:tcW w:w="797" w:type="dxa"/>
            <w:tcBorders>
              <w:top w:val="nil"/>
              <w:left w:val="nil"/>
              <w:bottom w:val="single" w:sz="4" w:space="0" w:color="142F62"/>
              <w:right w:val="single" w:sz="4" w:space="0" w:color="142F62"/>
            </w:tcBorders>
            <w:shd w:val="clear" w:color="auto" w:fill="auto"/>
            <w:noWrap/>
            <w:vAlign w:val="center"/>
            <w:hideMark/>
          </w:tcPr>
          <w:p w14:paraId="5ADE502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1,052,946.05</w:t>
            </w:r>
          </w:p>
        </w:tc>
        <w:tc>
          <w:tcPr>
            <w:tcW w:w="797" w:type="dxa"/>
            <w:tcBorders>
              <w:top w:val="nil"/>
              <w:left w:val="nil"/>
              <w:bottom w:val="single" w:sz="4" w:space="0" w:color="142F62"/>
              <w:right w:val="single" w:sz="4" w:space="0" w:color="142F62"/>
            </w:tcBorders>
            <w:shd w:val="clear" w:color="auto" w:fill="auto"/>
            <w:vAlign w:val="center"/>
            <w:hideMark/>
          </w:tcPr>
          <w:p w14:paraId="1DB696A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1,052,946.05</w:t>
            </w:r>
          </w:p>
        </w:tc>
        <w:tc>
          <w:tcPr>
            <w:tcW w:w="797" w:type="dxa"/>
            <w:tcBorders>
              <w:top w:val="nil"/>
              <w:left w:val="nil"/>
              <w:bottom w:val="single" w:sz="4" w:space="0" w:color="142F62"/>
              <w:right w:val="single" w:sz="4" w:space="0" w:color="142F62"/>
            </w:tcBorders>
            <w:shd w:val="clear" w:color="auto" w:fill="auto"/>
            <w:vAlign w:val="center"/>
            <w:hideMark/>
          </w:tcPr>
          <w:p w14:paraId="00BE696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1,018,359.05</w:t>
            </w:r>
          </w:p>
        </w:tc>
        <w:tc>
          <w:tcPr>
            <w:tcW w:w="797" w:type="dxa"/>
            <w:tcBorders>
              <w:top w:val="nil"/>
              <w:left w:val="nil"/>
              <w:bottom w:val="single" w:sz="4" w:space="0" w:color="142F62"/>
              <w:right w:val="single" w:sz="4" w:space="0" w:color="142F62"/>
            </w:tcBorders>
            <w:shd w:val="clear" w:color="auto" w:fill="auto"/>
            <w:vAlign w:val="center"/>
            <w:hideMark/>
          </w:tcPr>
          <w:p w14:paraId="23DD402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1,052,946.05</w:t>
            </w:r>
          </w:p>
        </w:tc>
        <w:tc>
          <w:tcPr>
            <w:tcW w:w="797" w:type="dxa"/>
            <w:tcBorders>
              <w:top w:val="nil"/>
              <w:left w:val="nil"/>
              <w:bottom w:val="single" w:sz="4" w:space="0" w:color="142F62"/>
              <w:right w:val="single" w:sz="4" w:space="0" w:color="142F62"/>
            </w:tcBorders>
            <w:shd w:val="clear" w:color="auto" w:fill="auto"/>
            <w:vAlign w:val="center"/>
            <w:hideMark/>
          </w:tcPr>
          <w:p w14:paraId="79F2B51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1,052,946.05</w:t>
            </w:r>
          </w:p>
        </w:tc>
        <w:tc>
          <w:tcPr>
            <w:tcW w:w="797" w:type="dxa"/>
            <w:tcBorders>
              <w:top w:val="nil"/>
              <w:left w:val="nil"/>
              <w:bottom w:val="single" w:sz="4" w:space="0" w:color="142F62"/>
              <w:right w:val="single" w:sz="4" w:space="0" w:color="142F62"/>
            </w:tcBorders>
            <w:shd w:val="clear" w:color="auto" w:fill="auto"/>
            <w:vAlign w:val="center"/>
            <w:hideMark/>
          </w:tcPr>
          <w:p w14:paraId="6F1A1D0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1,967,946.05</w:t>
            </w:r>
          </w:p>
        </w:tc>
        <w:tc>
          <w:tcPr>
            <w:tcW w:w="797" w:type="dxa"/>
            <w:tcBorders>
              <w:top w:val="nil"/>
              <w:left w:val="nil"/>
              <w:bottom w:val="single" w:sz="4" w:space="0" w:color="142F62"/>
              <w:right w:val="single" w:sz="4" w:space="0" w:color="142F62"/>
            </w:tcBorders>
            <w:shd w:val="clear" w:color="auto" w:fill="auto"/>
            <w:vAlign w:val="center"/>
            <w:hideMark/>
          </w:tcPr>
          <w:p w14:paraId="57D8FD9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12" w:type="dxa"/>
            <w:tcBorders>
              <w:top w:val="nil"/>
              <w:left w:val="nil"/>
              <w:bottom w:val="single" w:sz="4" w:space="0" w:color="142F62"/>
              <w:right w:val="single" w:sz="4" w:space="0" w:color="142F62"/>
            </w:tcBorders>
            <w:shd w:val="clear" w:color="auto" w:fill="auto"/>
            <w:vAlign w:val="center"/>
            <w:hideMark/>
          </w:tcPr>
          <w:p w14:paraId="3A859EE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13,726,411</w:t>
            </w:r>
          </w:p>
        </w:tc>
      </w:tr>
      <w:tr w:rsidR="004B790D" w:rsidRPr="00402622" w14:paraId="38FA8E2E" w14:textId="77777777" w:rsidTr="00A2433D">
        <w:trPr>
          <w:trHeight w:val="1065"/>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6C43034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w:t>
            </w:r>
          </w:p>
        </w:tc>
        <w:tc>
          <w:tcPr>
            <w:tcW w:w="2659" w:type="dxa"/>
            <w:tcBorders>
              <w:top w:val="nil"/>
              <w:left w:val="nil"/>
              <w:bottom w:val="single" w:sz="4" w:space="0" w:color="142F62"/>
              <w:right w:val="single" w:sz="4" w:space="0" w:color="142F62"/>
            </w:tcBorders>
            <w:shd w:val="clear" w:color="auto" w:fill="auto"/>
            <w:vAlign w:val="center"/>
            <w:hideMark/>
          </w:tcPr>
          <w:p w14:paraId="61E0BE43"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Licencias otorgadas a empresas del sector combustibles para la regulación de la cadena de comercialización</w:t>
            </w:r>
          </w:p>
        </w:tc>
        <w:tc>
          <w:tcPr>
            <w:tcW w:w="798" w:type="dxa"/>
            <w:tcBorders>
              <w:top w:val="nil"/>
              <w:left w:val="nil"/>
              <w:bottom w:val="single" w:sz="4" w:space="0" w:color="142F62"/>
              <w:right w:val="single" w:sz="4" w:space="0" w:color="142F62"/>
            </w:tcBorders>
            <w:shd w:val="clear" w:color="auto" w:fill="auto"/>
            <w:vAlign w:val="center"/>
            <w:hideMark/>
          </w:tcPr>
          <w:p w14:paraId="05EFEEA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w:t>
            </w:r>
          </w:p>
        </w:tc>
        <w:tc>
          <w:tcPr>
            <w:tcW w:w="798" w:type="dxa"/>
            <w:tcBorders>
              <w:top w:val="nil"/>
              <w:left w:val="nil"/>
              <w:bottom w:val="single" w:sz="4" w:space="0" w:color="142F62"/>
              <w:right w:val="single" w:sz="4" w:space="0" w:color="142F62"/>
            </w:tcBorders>
            <w:shd w:val="clear" w:color="auto" w:fill="auto"/>
            <w:noWrap/>
            <w:vAlign w:val="center"/>
            <w:hideMark/>
          </w:tcPr>
          <w:p w14:paraId="60A4309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w:t>
            </w:r>
          </w:p>
        </w:tc>
        <w:tc>
          <w:tcPr>
            <w:tcW w:w="797" w:type="dxa"/>
            <w:tcBorders>
              <w:top w:val="nil"/>
              <w:left w:val="nil"/>
              <w:bottom w:val="single" w:sz="4" w:space="0" w:color="142F62"/>
              <w:right w:val="single" w:sz="4" w:space="0" w:color="142F62"/>
            </w:tcBorders>
            <w:shd w:val="clear" w:color="auto" w:fill="auto"/>
            <w:noWrap/>
            <w:vAlign w:val="center"/>
            <w:hideMark/>
          </w:tcPr>
          <w:p w14:paraId="15EA326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19</w:t>
            </w:r>
          </w:p>
        </w:tc>
        <w:tc>
          <w:tcPr>
            <w:tcW w:w="797" w:type="dxa"/>
            <w:tcBorders>
              <w:top w:val="nil"/>
              <w:left w:val="nil"/>
              <w:bottom w:val="single" w:sz="4" w:space="0" w:color="142F62"/>
              <w:right w:val="single" w:sz="4" w:space="0" w:color="142F62"/>
            </w:tcBorders>
            <w:shd w:val="clear" w:color="auto" w:fill="auto"/>
            <w:noWrap/>
            <w:vAlign w:val="center"/>
            <w:hideMark/>
          </w:tcPr>
          <w:p w14:paraId="549D8AA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22</w:t>
            </w:r>
          </w:p>
        </w:tc>
        <w:tc>
          <w:tcPr>
            <w:tcW w:w="797" w:type="dxa"/>
            <w:tcBorders>
              <w:top w:val="nil"/>
              <w:left w:val="nil"/>
              <w:bottom w:val="single" w:sz="4" w:space="0" w:color="142F62"/>
              <w:right w:val="single" w:sz="4" w:space="0" w:color="142F62"/>
            </w:tcBorders>
            <w:shd w:val="clear" w:color="auto" w:fill="auto"/>
            <w:noWrap/>
            <w:vAlign w:val="center"/>
            <w:hideMark/>
          </w:tcPr>
          <w:p w14:paraId="3ADD7A6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16</w:t>
            </w:r>
          </w:p>
        </w:tc>
        <w:tc>
          <w:tcPr>
            <w:tcW w:w="797" w:type="dxa"/>
            <w:tcBorders>
              <w:top w:val="nil"/>
              <w:left w:val="nil"/>
              <w:bottom w:val="single" w:sz="4" w:space="0" w:color="142F62"/>
              <w:right w:val="single" w:sz="4" w:space="0" w:color="142F62"/>
            </w:tcBorders>
            <w:shd w:val="clear" w:color="auto" w:fill="auto"/>
            <w:noWrap/>
            <w:vAlign w:val="center"/>
            <w:hideMark/>
          </w:tcPr>
          <w:p w14:paraId="5DAD37F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29</w:t>
            </w:r>
          </w:p>
        </w:tc>
        <w:tc>
          <w:tcPr>
            <w:tcW w:w="797" w:type="dxa"/>
            <w:tcBorders>
              <w:top w:val="nil"/>
              <w:left w:val="nil"/>
              <w:bottom w:val="single" w:sz="4" w:space="0" w:color="142F62"/>
              <w:right w:val="single" w:sz="4" w:space="0" w:color="142F62"/>
            </w:tcBorders>
            <w:shd w:val="clear" w:color="auto" w:fill="auto"/>
            <w:vAlign w:val="center"/>
            <w:hideMark/>
          </w:tcPr>
          <w:p w14:paraId="5949500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22</w:t>
            </w:r>
          </w:p>
        </w:tc>
        <w:tc>
          <w:tcPr>
            <w:tcW w:w="797" w:type="dxa"/>
            <w:tcBorders>
              <w:top w:val="nil"/>
              <w:left w:val="nil"/>
              <w:bottom w:val="single" w:sz="4" w:space="0" w:color="142F62"/>
              <w:right w:val="single" w:sz="4" w:space="0" w:color="142F62"/>
            </w:tcBorders>
            <w:shd w:val="clear" w:color="auto" w:fill="auto"/>
            <w:vAlign w:val="center"/>
            <w:hideMark/>
          </w:tcPr>
          <w:p w14:paraId="6C8F1C9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23</w:t>
            </w:r>
          </w:p>
        </w:tc>
        <w:tc>
          <w:tcPr>
            <w:tcW w:w="797" w:type="dxa"/>
            <w:tcBorders>
              <w:top w:val="nil"/>
              <w:left w:val="nil"/>
              <w:bottom w:val="single" w:sz="4" w:space="0" w:color="142F62"/>
              <w:right w:val="single" w:sz="4" w:space="0" w:color="142F62"/>
            </w:tcBorders>
            <w:shd w:val="clear" w:color="auto" w:fill="auto"/>
            <w:vAlign w:val="center"/>
            <w:hideMark/>
          </w:tcPr>
          <w:p w14:paraId="4947B73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w:t>
            </w:r>
          </w:p>
        </w:tc>
        <w:tc>
          <w:tcPr>
            <w:tcW w:w="797" w:type="dxa"/>
            <w:tcBorders>
              <w:top w:val="nil"/>
              <w:left w:val="nil"/>
              <w:bottom w:val="single" w:sz="4" w:space="0" w:color="142F62"/>
              <w:right w:val="single" w:sz="4" w:space="0" w:color="142F62"/>
            </w:tcBorders>
            <w:shd w:val="clear" w:color="auto" w:fill="auto"/>
            <w:vAlign w:val="center"/>
            <w:hideMark/>
          </w:tcPr>
          <w:p w14:paraId="5F4CE9B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12</w:t>
            </w:r>
          </w:p>
        </w:tc>
        <w:tc>
          <w:tcPr>
            <w:tcW w:w="797" w:type="dxa"/>
            <w:tcBorders>
              <w:top w:val="nil"/>
              <w:left w:val="nil"/>
              <w:bottom w:val="single" w:sz="4" w:space="0" w:color="142F62"/>
              <w:right w:val="single" w:sz="4" w:space="0" w:color="142F62"/>
            </w:tcBorders>
            <w:shd w:val="clear" w:color="auto" w:fill="auto"/>
            <w:vAlign w:val="center"/>
            <w:hideMark/>
          </w:tcPr>
          <w:p w14:paraId="24AFBDF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15</w:t>
            </w:r>
          </w:p>
        </w:tc>
        <w:tc>
          <w:tcPr>
            <w:tcW w:w="797" w:type="dxa"/>
            <w:tcBorders>
              <w:top w:val="nil"/>
              <w:left w:val="nil"/>
              <w:bottom w:val="single" w:sz="4" w:space="0" w:color="142F62"/>
              <w:right w:val="single" w:sz="4" w:space="0" w:color="142F62"/>
            </w:tcBorders>
            <w:shd w:val="clear" w:color="auto" w:fill="auto"/>
            <w:vAlign w:val="center"/>
            <w:hideMark/>
          </w:tcPr>
          <w:p w14:paraId="0516AEE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18</w:t>
            </w:r>
          </w:p>
        </w:tc>
        <w:tc>
          <w:tcPr>
            <w:tcW w:w="712" w:type="dxa"/>
            <w:tcBorders>
              <w:top w:val="nil"/>
              <w:left w:val="nil"/>
              <w:bottom w:val="single" w:sz="4" w:space="0" w:color="142F62"/>
              <w:right w:val="single" w:sz="4" w:space="0" w:color="142F62"/>
            </w:tcBorders>
            <w:shd w:val="clear" w:color="auto" w:fill="auto"/>
            <w:vAlign w:val="center"/>
            <w:hideMark/>
          </w:tcPr>
          <w:p w14:paraId="524194E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200</w:t>
            </w:r>
          </w:p>
        </w:tc>
      </w:tr>
      <w:tr w:rsidR="004B790D" w:rsidRPr="00402622" w14:paraId="647E8241" w14:textId="77777777" w:rsidTr="00A2433D">
        <w:trPr>
          <w:trHeight w:val="975"/>
          <w:jc w:val="center"/>
        </w:trPr>
        <w:tc>
          <w:tcPr>
            <w:tcW w:w="568" w:type="dxa"/>
            <w:vMerge/>
            <w:tcBorders>
              <w:top w:val="nil"/>
              <w:left w:val="single" w:sz="4" w:space="0" w:color="142F62"/>
              <w:bottom w:val="single" w:sz="4" w:space="0" w:color="142F62"/>
              <w:right w:val="single" w:sz="4" w:space="0" w:color="142F62"/>
            </w:tcBorders>
            <w:vAlign w:val="center"/>
            <w:hideMark/>
          </w:tcPr>
          <w:p w14:paraId="7F2D44E3"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06B8B1ED"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Licencias otorgadas a empresas del sector combustibles para la regulación de la cadena de comercialización</w:t>
            </w:r>
          </w:p>
        </w:tc>
        <w:tc>
          <w:tcPr>
            <w:tcW w:w="798" w:type="dxa"/>
            <w:tcBorders>
              <w:top w:val="nil"/>
              <w:left w:val="nil"/>
              <w:bottom w:val="single" w:sz="4" w:space="0" w:color="142F62"/>
              <w:right w:val="single" w:sz="4" w:space="0" w:color="142F62"/>
            </w:tcBorders>
            <w:shd w:val="clear" w:color="auto" w:fill="auto"/>
            <w:vAlign w:val="center"/>
            <w:hideMark/>
          </w:tcPr>
          <w:p w14:paraId="768E958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755,319.30</w:t>
            </w:r>
          </w:p>
        </w:tc>
        <w:tc>
          <w:tcPr>
            <w:tcW w:w="798" w:type="dxa"/>
            <w:tcBorders>
              <w:top w:val="nil"/>
              <w:left w:val="nil"/>
              <w:bottom w:val="single" w:sz="4" w:space="0" w:color="142F62"/>
              <w:right w:val="single" w:sz="4" w:space="0" w:color="142F62"/>
            </w:tcBorders>
            <w:shd w:val="clear" w:color="auto" w:fill="auto"/>
            <w:noWrap/>
            <w:vAlign w:val="center"/>
            <w:hideMark/>
          </w:tcPr>
          <w:p w14:paraId="570A6FD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789,992.16</w:t>
            </w:r>
          </w:p>
        </w:tc>
        <w:tc>
          <w:tcPr>
            <w:tcW w:w="797" w:type="dxa"/>
            <w:tcBorders>
              <w:top w:val="nil"/>
              <w:left w:val="nil"/>
              <w:bottom w:val="single" w:sz="4" w:space="0" w:color="142F62"/>
              <w:right w:val="single" w:sz="4" w:space="0" w:color="142F62"/>
            </w:tcBorders>
            <w:shd w:val="clear" w:color="auto" w:fill="auto"/>
            <w:noWrap/>
            <w:vAlign w:val="center"/>
            <w:hideMark/>
          </w:tcPr>
          <w:p w14:paraId="4671A69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1,618,044.10</w:t>
            </w:r>
          </w:p>
        </w:tc>
        <w:tc>
          <w:tcPr>
            <w:tcW w:w="797" w:type="dxa"/>
            <w:tcBorders>
              <w:top w:val="nil"/>
              <w:left w:val="nil"/>
              <w:bottom w:val="single" w:sz="4" w:space="0" w:color="142F62"/>
              <w:right w:val="single" w:sz="4" w:space="0" w:color="142F62"/>
            </w:tcBorders>
            <w:shd w:val="clear" w:color="auto" w:fill="auto"/>
            <w:noWrap/>
            <w:vAlign w:val="center"/>
            <w:hideMark/>
          </w:tcPr>
          <w:p w14:paraId="1110784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1,748,483.47</w:t>
            </w:r>
          </w:p>
        </w:tc>
        <w:tc>
          <w:tcPr>
            <w:tcW w:w="797" w:type="dxa"/>
            <w:tcBorders>
              <w:top w:val="nil"/>
              <w:left w:val="nil"/>
              <w:bottom w:val="single" w:sz="4" w:space="0" w:color="142F62"/>
              <w:right w:val="single" w:sz="4" w:space="0" w:color="142F62"/>
            </w:tcBorders>
            <w:shd w:val="clear" w:color="auto" w:fill="auto"/>
            <w:noWrap/>
            <w:vAlign w:val="center"/>
            <w:hideMark/>
          </w:tcPr>
          <w:p w14:paraId="3FE3D11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1,172,936.47</w:t>
            </w:r>
          </w:p>
        </w:tc>
        <w:tc>
          <w:tcPr>
            <w:tcW w:w="797" w:type="dxa"/>
            <w:tcBorders>
              <w:top w:val="nil"/>
              <w:left w:val="nil"/>
              <w:bottom w:val="single" w:sz="4" w:space="0" w:color="142F62"/>
              <w:right w:val="single" w:sz="4" w:space="0" w:color="142F62"/>
            </w:tcBorders>
            <w:shd w:val="clear" w:color="auto" w:fill="auto"/>
            <w:noWrap/>
            <w:vAlign w:val="center"/>
            <w:hideMark/>
          </w:tcPr>
          <w:p w14:paraId="21D9B5F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1,172,936.47</w:t>
            </w:r>
          </w:p>
        </w:tc>
        <w:tc>
          <w:tcPr>
            <w:tcW w:w="797" w:type="dxa"/>
            <w:tcBorders>
              <w:top w:val="nil"/>
              <w:left w:val="nil"/>
              <w:bottom w:val="single" w:sz="4" w:space="0" w:color="142F62"/>
              <w:right w:val="single" w:sz="4" w:space="0" w:color="142F62"/>
            </w:tcBorders>
            <w:shd w:val="clear" w:color="auto" w:fill="auto"/>
            <w:vAlign w:val="center"/>
            <w:hideMark/>
          </w:tcPr>
          <w:p w14:paraId="38260D8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1,146,996.22</w:t>
            </w:r>
          </w:p>
        </w:tc>
        <w:tc>
          <w:tcPr>
            <w:tcW w:w="797" w:type="dxa"/>
            <w:tcBorders>
              <w:top w:val="nil"/>
              <w:left w:val="nil"/>
              <w:bottom w:val="single" w:sz="4" w:space="0" w:color="142F62"/>
              <w:right w:val="single" w:sz="4" w:space="0" w:color="142F62"/>
            </w:tcBorders>
            <w:shd w:val="clear" w:color="auto" w:fill="auto"/>
            <w:vAlign w:val="center"/>
            <w:hideMark/>
          </w:tcPr>
          <w:p w14:paraId="26E1131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639,334.03</w:t>
            </w:r>
          </w:p>
        </w:tc>
        <w:tc>
          <w:tcPr>
            <w:tcW w:w="797" w:type="dxa"/>
            <w:tcBorders>
              <w:top w:val="nil"/>
              <w:left w:val="nil"/>
              <w:bottom w:val="single" w:sz="4" w:space="0" w:color="142F62"/>
              <w:right w:val="single" w:sz="4" w:space="0" w:color="142F62"/>
            </w:tcBorders>
            <w:shd w:val="clear" w:color="auto" w:fill="auto"/>
            <w:vAlign w:val="center"/>
            <w:hideMark/>
          </w:tcPr>
          <w:p w14:paraId="23A60B2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1,198,300.27</w:t>
            </w:r>
          </w:p>
        </w:tc>
        <w:tc>
          <w:tcPr>
            <w:tcW w:w="797" w:type="dxa"/>
            <w:tcBorders>
              <w:top w:val="nil"/>
              <w:left w:val="nil"/>
              <w:bottom w:val="single" w:sz="4" w:space="0" w:color="142F62"/>
              <w:right w:val="single" w:sz="4" w:space="0" w:color="142F62"/>
            </w:tcBorders>
            <w:shd w:val="clear" w:color="auto" w:fill="auto"/>
            <w:vAlign w:val="center"/>
            <w:hideMark/>
          </w:tcPr>
          <w:p w14:paraId="3407DBE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1,212,000.27</w:t>
            </w:r>
          </w:p>
        </w:tc>
        <w:tc>
          <w:tcPr>
            <w:tcW w:w="797" w:type="dxa"/>
            <w:tcBorders>
              <w:top w:val="nil"/>
              <w:left w:val="nil"/>
              <w:bottom w:val="single" w:sz="4" w:space="0" w:color="142F62"/>
              <w:right w:val="single" w:sz="4" w:space="0" w:color="142F62"/>
            </w:tcBorders>
            <w:shd w:val="clear" w:color="auto" w:fill="auto"/>
            <w:vAlign w:val="center"/>
            <w:hideMark/>
          </w:tcPr>
          <w:p w14:paraId="2C8BC78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2,279,650.02</w:t>
            </w:r>
          </w:p>
        </w:tc>
        <w:tc>
          <w:tcPr>
            <w:tcW w:w="797" w:type="dxa"/>
            <w:tcBorders>
              <w:top w:val="nil"/>
              <w:left w:val="nil"/>
              <w:bottom w:val="single" w:sz="4" w:space="0" w:color="142F62"/>
              <w:right w:val="single" w:sz="4" w:space="0" w:color="142F62"/>
            </w:tcBorders>
            <w:shd w:val="clear" w:color="auto" w:fill="auto"/>
            <w:vAlign w:val="center"/>
            <w:hideMark/>
          </w:tcPr>
          <w:p w14:paraId="0971FF4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72,604.17</w:t>
            </w:r>
          </w:p>
        </w:tc>
        <w:tc>
          <w:tcPr>
            <w:tcW w:w="712" w:type="dxa"/>
            <w:tcBorders>
              <w:top w:val="nil"/>
              <w:left w:val="nil"/>
              <w:bottom w:val="single" w:sz="4" w:space="0" w:color="142F62"/>
              <w:right w:val="single" w:sz="4" w:space="0" w:color="142F62"/>
            </w:tcBorders>
            <w:shd w:val="clear" w:color="auto" w:fill="auto"/>
            <w:vAlign w:val="center"/>
            <w:hideMark/>
          </w:tcPr>
          <w:p w14:paraId="755BF97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13,806,597</w:t>
            </w:r>
          </w:p>
        </w:tc>
      </w:tr>
      <w:tr w:rsidR="004B790D" w:rsidRPr="00402622" w14:paraId="7D2824D3" w14:textId="77777777" w:rsidTr="00A2433D">
        <w:trPr>
          <w:trHeight w:val="75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6457D5A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w:t>
            </w:r>
          </w:p>
        </w:tc>
        <w:tc>
          <w:tcPr>
            <w:tcW w:w="2659" w:type="dxa"/>
            <w:tcBorders>
              <w:top w:val="nil"/>
              <w:left w:val="nil"/>
              <w:bottom w:val="single" w:sz="4" w:space="0" w:color="142F62"/>
              <w:right w:val="single" w:sz="4" w:space="0" w:color="142F62"/>
            </w:tcBorders>
            <w:shd w:val="clear" w:color="auto" w:fill="auto"/>
            <w:vAlign w:val="center"/>
            <w:hideMark/>
          </w:tcPr>
          <w:p w14:paraId="18AC1993"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Unidades de transporte reguladas para la comercialización de combustible</w:t>
            </w:r>
          </w:p>
        </w:tc>
        <w:tc>
          <w:tcPr>
            <w:tcW w:w="798" w:type="dxa"/>
            <w:tcBorders>
              <w:top w:val="nil"/>
              <w:left w:val="nil"/>
              <w:bottom w:val="single" w:sz="4" w:space="0" w:color="142F62"/>
              <w:right w:val="single" w:sz="4" w:space="0" w:color="142F62"/>
            </w:tcBorders>
            <w:shd w:val="clear" w:color="auto" w:fill="auto"/>
            <w:vAlign w:val="center"/>
            <w:hideMark/>
          </w:tcPr>
          <w:p w14:paraId="1D5DCED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8" w:type="dxa"/>
            <w:tcBorders>
              <w:top w:val="nil"/>
              <w:left w:val="nil"/>
              <w:bottom w:val="single" w:sz="4" w:space="0" w:color="142F62"/>
              <w:right w:val="single" w:sz="4" w:space="0" w:color="142F62"/>
            </w:tcBorders>
            <w:shd w:val="clear" w:color="auto" w:fill="auto"/>
            <w:noWrap/>
            <w:vAlign w:val="center"/>
            <w:hideMark/>
          </w:tcPr>
          <w:p w14:paraId="32D47E3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92</w:t>
            </w:r>
          </w:p>
        </w:tc>
        <w:tc>
          <w:tcPr>
            <w:tcW w:w="797" w:type="dxa"/>
            <w:tcBorders>
              <w:top w:val="nil"/>
              <w:left w:val="nil"/>
              <w:bottom w:val="single" w:sz="4" w:space="0" w:color="142F62"/>
              <w:right w:val="single" w:sz="4" w:space="0" w:color="142F62"/>
            </w:tcBorders>
            <w:shd w:val="clear" w:color="auto" w:fill="auto"/>
            <w:noWrap/>
            <w:vAlign w:val="center"/>
            <w:hideMark/>
          </w:tcPr>
          <w:p w14:paraId="1CFB171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100</w:t>
            </w:r>
          </w:p>
        </w:tc>
        <w:tc>
          <w:tcPr>
            <w:tcW w:w="797" w:type="dxa"/>
            <w:tcBorders>
              <w:top w:val="nil"/>
              <w:left w:val="nil"/>
              <w:bottom w:val="single" w:sz="4" w:space="0" w:color="142F62"/>
              <w:right w:val="single" w:sz="4" w:space="0" w:color="142F62"/>
            </w:tcBorders>
            <w:shd w:val="clear" w:color="auto" w:fill="auto"/>
            <w:noWrap/>
            <w:vAlign w:val="center"/>
            <w:hideMark/>
          </w:tcPr>
          <w:p w14:paraId="67B0B02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67</w:t>
            </w:r>
          </w:p>
        </w:tc>
        <w:tc>
          <w:tcPr>
            <w:tcW w:w="797" w:type="dxa"/>
            <w:tcBorders>
              <w:top w:val="nil"/>
              <w:left w:val="nil"/>
              <w:bottom w:val="single" w:sz="4" w:space="0" w:color="142F62"/>
              <w:right w:val="single" w:sz="4" w:space="0" w:color="142F62"/>
            </w:tcBorders>
            <w:shd w:val="clear" w:color="auto" w:fill="auto"/>
            <w:noWrap/>
            <w:vAlign w:val="center"/>
            <w:hideMark/>
          </w:tcPr>
          <w:p w14:paraId="0062C53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201</w:t>
            </w:r>
          </w:p>
        </w:tc>
        <w:tc>
          <w:tcPr>
            <w:tcW w:w="797" w:type="dxa"/>
            <w:tcBorders>
              <w:top w:val="nil"/>
              <w:left w:val="nil"/>
              <w:bottom w:val="single" w:sz="4" w:space="0" w:color="142F62"/>
              <w:right w:val="single" w:sz="4" w:space="0" w:color="142F62"/>
            </w:tcBorders>
            <w:shd w:val="clear" w:color="auto" w:fill="auto"/>
            <w:noWrap/>
            <w:vAlign w:val="center"/>
            <w:hideMark/>
          </w:tcPr>
          <w:p w14:paraId="6834FB9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53A5A30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243</w:t>
            </w:r>
          </w:p>
        </w:tc>
        <w:tc>
          <w:tcPr>
            <w:tcW w:w="797" w:type="dxa"/>
            <w:tcBorders>
              <w:top w:val="nil"/>
              <w:left w:val="nil"/>
              <w:bottom w:val="single" w:sz="4" w:space="0" w:color="142F62"/>
              <w:right w:val="single" w:sz="4" w:space="0" w:color="142F62"/>
            </w:tcBorders>
            <w:shd w:val="clear" w:color="auto" w:fill="auto"/>
            <w:vAlign w:val="center"/>
            <w:hideMark/>
          </w:tcPr>
          <w:p w14:paraId="146D435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189</w:t>
            </w:r>
          </w:p>
        </w:tc>
        <w:tc>
          <w:tcPr>
            <w:tcW w:w="797" w:type="dxa"/>
            <w:tcBorders>
              <w:top w:val="nil"/>
              <w:left w:val="nil"/>
              <w:bottom w:val="single" w:sz="4" w:space="0" w:color="142F62"/>
              <w:right w:val="single" w:sz="4" w:space="0" w:color="142F62"/>
            </w:tcBorders>
            <w:shd w:val="clear" w:color="auto" w:fill="auto"/>
            <w:vAlign w:val="center"/>
            <w:hideMark/>
          </w:tcPr>
          <w:p w14:paraId="3EBCAEE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185</w:t>
            </w:r>
          </w:p>
        </w:tc>
        <w:tc>
          <w:tcPr>
            <w:tcW w:w="797" w:type="dxa"/>
            <w:tcBorders>
              <w:top w:val="nil"/>
              <w:left w:val="nil"/>
              <w:bottom w:val="single" w:sz="4" w:space="0" w:color="142F62"/>
              <w:right w:val="single" w:sz="4" w:space="0" w:color="142F62"/>
            </w:tcBorders>
            <w:shd w:val="clear" w:color="auto" w:fill="auto"/>
            <w:vAlign w:val="center"/>
            <w:hideMark/>
          </w:tcPr>
          <w:p w14:paraId="678FA9E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100</w:t>
            </w:r>
          </w:p>
        </w:tc>
        <w:tc>
          <w:tcPr>
            <w:tcW w:w="797" w:type="dxa"/>
            <w:tcBorders>
              <w:top w:val="nil"/>
              <w:left w:val="nil"/>
              <w:bottom w:val="single" w:sz="4" w:space="0" w:color="142F62"/>
              <w:right w:val="single" w:sz="4" w:space="0" w:color="142F62"/>
            </w:tcBorders>
            <w:shd w:val="clear" w:color="auto" w:fill="auto"/>
            <w:vAlign w:val="center"/>
            <w:hideMark/>
          </w:tcPr>
          <w:p w14:paraId="0D7569F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125</w:t>
            </w:r>
          </w:p>
        </w:tc>
        <w:tc>
          <w:tcPr>
            <w:tcW w:w="797" w:type="dxa"/>
            <w:tcBorders>
              <w:top w:val="nil"/>
              <w:left w:val="nil"/>
              <w:bottom w:val="single" w:sz="4" w:space="0" w:color="142F62"/>
              <w:right w:val="single" w:sz="4" w:space="0" w:color="142F62"/>
            </w:tcBorders>
            <w:shd w:val="clear" w:color="auto" w:fill="auto"/>
            <w:vAlign w:val="center"/>
            <w:hideMark/>
          </w:tcPr>
          <w:p w14:paraId="6C6F164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150</w:t>
            </w:r>
          </w:p>
        </w:tc>
        <w:tc>
          <w:tcPr>
            <w:tcW w:w="712" w:type="dxa"/>
            <w:tcBorders>
              <w:top w:val="nil"/>
              <w:left w:val="nil"/>
              <w:bottom w:val="single" w:sz="4" w:space="0" w:color="142F62"/>
              <w:right w:val="single" w:sz="4" w:space="0" w:color="142F62"/>
            </w:tcBorders>
            <w:shd w:val="clear" w:color="auto" w:fill="auto"/>
            <w:vAlign w:val="center"/>
            <w:hideMark/>
          </w:tcPr>
          <w:p w14:paraId="7CB66AB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1,452</w:t>
            </w:r>
          </w:p>
        </w:tc>
      </w:tr>
      <w:tr w:rsidR="004B790D" w:rsidRPr="00402622" w14:paraId="5AA6B06E" w14:textId="77777777" w:rsidTr="00A2433D">
        <w:trPr>
          <w:trHeight w:val="1005"/>
          <w:jc w:val="center"/>
        </w:trPr>
        <w:tc>
          <w:tcPr>
            <w:tcW w:w="568" w:type="dxa"/>
            <w:vMerge/>
            <w:tcBorders>
              <w:top w:val="nil"/>
              <w:left w:val="single" w:sz="4" w:space="0" w:color="142F62"/>
              <w:bottom w:val="single" w:sz="4" w:space="0" w:color="142F62"/>
              <w:right w:val="single" w:sz="4" w:space="0" w:color="142F62"/>
            </w:tcBorders>
            <w:vAlign w:val="center"/>
            <w:hideMark/>
          </w:tcPr>
          <w:p w14:paraId="08199DBB"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59C4B1C6"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Unidades de transporte reguladas para la comercialización de combustible</w:t>
            </w:r>
          </w:p>
        </w:tc>
        <w:tc>
          <w:tcPr>
            <w:tcW w:w="798" w:type="dxa"/>
            <w:tcBorders>
              <w:top w:val="nil"/>
              <w:left w:val="nil"/>
              <w:bottom w:val="single" w:sz="4" w:space="0" w:color="142F62"/>
              <w:right w:val="single" w:sz="4" w:space="0" w:color="142F62"/>
            </w:tcBorders>
            <w:shd w:val="clear" w:color="auto" w:fill="auto"/>
            <w:vAlign w:val="center"/>
            <w:hideMark/>
          </w:tcPr>
          <w:p w14:paraId="69E4E48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358,380.28</w:t>
            </w:r>
          </w:p>
        </w:tc>
        <w:tc>
          <w:tcPr>
            <w:tcW w:w="798" w:type="dxa"/>
            <w:tcBorders>
              <w:top w:val="nil"/>
              <w:left w:val="nil"/>
              <w:bottom w:val="single" w:sz="4" w:space="0" w:color="142F62"/>
              <w:right w:val="single" w:sz="4" w:space="0" w:color="142F62"/>
            </w:tcBorders>
            <w:shd w:val="clear" w:color="auto" w:fill="auto"/>
            <w:noWrap/>
            <w:vAlign w:val="center"/>
            <w:hideMark/>
          </w:tcPr>
          <w:p w14:paraId="0D1FE29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1,224,967.52</w:t>
            </w:r>
          </w:p>
        </w:tc>
        <w:tc>
          <w:tcPr>
            <w:tcW w:w="797" w:type="dxa"/>
            <w:tcBorders>
              <w:top w:val="nil"/>
              <w:left w:val="nil"/>
              <w:bottom w:val="single" w:sz="4" w:space="0" w:color="142F62"/>
              <w:right w:val="single" w:sz="4" w:space="0" w:color="142F62"/>
            </w:tcBorders>
            <w:shd w:val="clear" w:color="auto" w:fill="auto"/>
            <w:noWrap/>
            <w:vAlign w:val="center"/>
            <w:hideMark/>
          </w:tcPr>
          <w:p w14:paraId="1B4482A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360,215.52</w:t>
            </w:r>
          </w:p>
        </w:tc>
        <w:tc>
          <w:tcPr>
            <w:tcW w:w="797" w:type="dxa"/>
            <w:tcBorders>
              <w:top w:val="nil"/>
              <w:left w:val="nil"/>
              <w:bottom w:val="single" w:sz="4" w:space="0" w:color="142F62"/>
              <w:right w:val="single" w:sz="4" w:space="0" w:color="142F62"/>
            </w:tcBorders>
            <w:shd w:val="clear" w:color="auto" w:fill="auto"/>
            <w:noWrap/>
            <w:vAlign w:val="center"/>
            <w:hideMark/>
          </w:tcPr>
          <w:p w14:paraId="2E54818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847,163.02</w:t>
            </w:r>
          </w:p>
        </w:tc>
        <w:tc>
          <w:tcPr>
            <w:tcW w:w="797" w:type="dxa"/>
            <w:tcBorders>
              <w:top w:val="nil"/>
              <w:left w:val="nil"/>
              <w:bottom w:val="single" w:sz="4" w:space="0" w:color="142F62"/>
              <w:right w:val="single" w:sz="4" w:space="0" w:color="142F62"/>
            </w:tcBorders>
            <w:shd w:val="clear" w:color="auto" w:fill="auto"/>
            <w:noWrap/>
            <w:vAlign w:val="center"/>
            <w:hideMark/>
          </w:tcPr>
          <w:p w14:paraId="7AF906F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351,183.02</w:t>
            </w:r>
          </w:p>
        </w:tc>
        <w:tc>
          <w:tcPr>
            <w:tcW w:w="797" w:type="dxa"/>
            <w:tcBorders>
              <w:top w:val="nil"/>
              <w:left w:val="nil"/>
              <w:bottom w:val="single" w:sz="4" w:space="0" w:color="142F62"/>
              <w:right w:val="single" w:sz="4" w:space="0" w:color="142F62"/>
            </w:tcBorders>
            <w:shd w:val="clear" w:color="auto" w:fill="auto"/>
            <w:noWrap/>
            <w:vAlign w:val="center"/>
            <w:hideMark/>
          </w:tcPr>
          <w:p w14:paraId="3E8DB23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287,728.02</w:t>
            </w:r>
          </w:p>
        </w:tc>
        <w:tc>
          <w:tcPr>
            <w:tcW w:w="797" w:type="dxa"/>
            <w:tcBorders>
              <w:top w:val="nil"/>
              <w:left w:val="nil"/>
              <w:bottom w:val="single" w:sz="4" w:space="0" w:color="142F62"/>
              <w:right w:val="single" w:sz="4" w:space="0" w:color="142F62"/>
            </w:tcBorders>
            <w:shd w:val="clear" w:color="auto" w:fill="auto"/>
            <w:vAlign w:val="center"/>
            <w:hideMark/>
          </w:tcPr>
          <w:p w14:paraId="5CFA922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287,728.02</w:t>
            </w:r>
          </w:p>
        </w:tc>
        <w:tc>
          <w:tcPr>
            <w:tcW w:w="797" w:type="dxa"/>
            <w:tcBorders>
              <w:top w:val="nil"/>
              <w:left w:val="nil"/>
              <w:bottom w:val="single" w:sz="4" w:space="0" w:color="142F62"/>
              <w:right w:val="single" w:sz="4" w:space="0" w:color="142F62"/>
            </w:tcBorders>
            <w:shd w:val="clear" w:color="auto" w:fill="auto"/>
            <w:vAlign w:val="center"/>
            <w:hideMark/>
          </w:tcPr>
          <w:p w14:paraId="13C6393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287,728.02</w:t>
            </w:r>
          </w:p>
        </w:tc>
        <w:tc>
          <w:tcPr>
            <w:tcW w:w="797" w:type="dxa"/>
            <w:tcBorders>
              <w:top w:val="nil"/>
              <w:left w:val="nil"/>
              <w:bottom w:val="single" w:sz="4" w:space="0" w:color="142F62"/>
              <w:right w:val="single" w:sz="4" w:space="0" w:color="142F62"/>
            </w:tcBorders>
            <w:shd w:val="clear" w:color="auto" w:fill="auto"/>
            <w:vAlign w:val="center"/>
            <w:hideMark/>
          </w:tcPr>
          <w:p w14:paraId="368DB24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287,728.02</w:t>
            </w:r>
          </w:p>
        </w:tc>
        <w:tc>
          <w:tcPr>
            <w:tcW w:w="797" w:type="dxa"/>
            <w:tcBorders>
              <w:top w:val="nil"/>
              <w:left w:val="nil"/>
              <w:bottom w:val="single" w:sz="4" w:space="0" w:color="142F62"/>
              <w:right w:val="single" w:sz="4" w:space="0" w:color="142F62"/>
            </w:tcBorders>
            <w:shd w:val="clear" w:color="auto" w:fill="auto"/>
            <w:vAlign w:val="center"/>
            <w:hideMark/>
          </w:tcPr>
          <w:p w14:paraId="74FDD3B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372,578.02</w:t>
            </w:r>
          </w:p>
        </w:tc>
        <w:tc>
          <w:tcPr>
            <w:tcW w:w="797" w:type="dxa"/>
            <w:tcBorders>
              <w:top w:val="nil"/>
              <w:left w:val="nil"/>
              <w:bottom w:val="single" w:sz="4" w:space="0" w:color="142F62"/>
              <w:right w:val="single" w:sz="4" w:space="0" w:color="142F62"/>
            </w:tcBorders>
            <w:shd w:val="clear" w:color="auto" w:fill="auto"/>
            <w:vAlign w:val="center"/>
            <w:hideMark/>
          </w:tcPr>
          <w:p w14:paraId="48B0FA7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623,568.69</w:t>
            </w:r>
          </w:p>
        </w:tc>
        <w:tc>
          <w:tcPr>
            <w:tcW w:w="797" w:type="dxa"/>
            <w:tcBorders>
              <w:top w:val="nil"/>
              <w:left w:val="nil"/>
              <w:bottom w:val="single" w:sz="4" w:space="0" w:color="142F62"/>
              <w:right w:val="single" w:sz="4" w:space="0" w:color="142F62"/>
            </w:tcBorders>
            <w:shd w:val="clear" w:color="auto" w:fill="auto"/>
            <w:vAlign w:val="center"/>
            <w:hideMark/>
          </w:tcPr>
          <w:p w14:paraId="488563F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12" w:type="dxa"/>
            <w:tcBorders>
              <w:top w:val="nil"/>
              <w:left w:val="nil"/>
              <w:bottom w:val="single" w:sz="4" w:space="0" w:color="142F62"/>
              <w:right w:val="single" w:sz="4" w:space="0" w:color="142F62"/>
            </w:tcBorders>
            <w:shd w:val="clear" w:color="auto" w:fill="auto"/>
            <w:vAlign w:val="center"/>
            <w:hideMark/>
          </w:tcPr>
          <w:p w14:paraId="405A136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5,288,968</w:t>
            </w:r>
          </w:p>
        </w:tc>
      </w:tr>
      <w:tr w:rsidR="004B790D" w:rsidRPr="00402622" w14:paraId="5A88A63E" w14:textId="77777777" w:rsidTr="00A2433D">
        <w:trPr>
          <w:trHeight w:val="96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47CB424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w:t>
            </w:r>
          </w:p>
        </w:tc>
        <w:tc>
          <w:tcPr>
            <w:tcW w:w="2659" w:type="dxa"/>
            <w:tcBorders>
              <w:top w:val="nil"/>
              <w:left w:val="nil"/>
              <w:bottom w:val="single" w:sz="4" w:space="0" w:color="142F62"/>
              <w:right w:val="single" w:sz="4" w:space="0" w:color="142F62"/>
            </w:tcBorders>
            <w:shd w:val="clear" w:color="auto" w:fill="auto"/>
            <w:vAlign w:val="center"/>
            <w:hideMark/>
          </w:tcPr>
          <w:p w14:paraId="5BBA8139"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Operativos realizados de regulación de las actividades de distribución y trasiego ilícito de combustible</w:t>
            </w:r>
          </w:p>
        </w:tc>
        <w:tc>
          <w:tcPr>
            <w:tcW w:w="798" w:type="dxa"/>
            <w:tcBorders>
              <w:top w:val="nil"/>
              <w:left w:val="nil"/>
              <w:bottom w:val="single" w:sz="4" w:space="0" w:color="142F62"/>
              <w:right w:val="single" w:sz="4" w:space="0" w:color="142F62"/>
            </w:tcBorders>
            <w:shd w:val="clear" w:color="auto" w:fill="auto"/>
            <w:vAlign w:val="center"/>
            <w:hideMark/>
          </w:tcPr>
          <w:p w14:paraId="1CFC42F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609</w:t>
            </w:r>
          </w:p>
        </w:tc>
        <w:tc>
          <w:tcPr>
            <w:tcW w:w="798" w:type="dxa"/>
            <w:tcBorders>
              <w:top w:val="nil"/>
              <w:left w:val="nil"/>
              <w:bottom w:val="single" w:sz="4" w:space="0" w:color="142F62"/>
              <w:right w:val="single" w:sz="4" w:space="0" w:color="142F62"/>
            </w:tcBorders>
            <w:shd w:val="clear" w:color="auto" w:fill="auto"/>
            <w:noWrap/>
            <w:vAlign w:val="center"/>
            <w:hideMark/>
          </w:tcPr>
          <w:p w14:paraId="14A2071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409</w:t>
            </w:r>
          </w:p>
        </w:tc>
        <w:tc>
          <w:tcPr>
            <w:tcW w:w="797" w:type="dxa"/>
            <w:tcBorders>
              <w:top w:val="nil"/>
              <w:left w:val="nil"/>
              <w:bottom w:val="single" w:sz="4" w:space="0" w:color="142F62"/>
              <w:right w:val="single" w:sz="4" w:space="0" w:color="142F62"/>
            </w:tcBorders>
            <w:shd w:val="clear" w:color="auto" w:fill="auto"/>
            <w:noWrap/>
            <w:vAlign w:val="center"/>
            <w:hideMark/>
          </w:tcPr>
          <w:p w14:paraId="26F63BB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249</w:t>
            </w:r>
          </w:p>
        </w:tc>
        <w:tc>
          <w:tcPr>
            <w:tcW w:w="797" w:type="dxa"/>
            <w:tcBorders>
              <w:top w:val="nil"/>
              <w:left w:val="nil"/>
              <w:bottom w:val="single" w:sz="4" w:space="0" w:color="142F62"/>
              <w:right w:val="single" w:sz="4" w:space="0" w:color="142F62"/>
            </w:tcBorders>
            <w:shd w:val="clear" w:color="auto" w:fill="auto"/>
            <w:noWrap/>
            <w:vAlign w:val="center"/>
            <w:hideMark/>
          </w:tcPr>
          <w:p w14:paraId="4F5DD73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549</w:t>
            </w:r>
          </w:p>
        </w:tc>
        <w:tc>
          <w:tcPr>
            <w:tcW w:w="797" w:type="dxa"/>
            <w:tcBorders>
              <w:top w:val="nil"/>
              <w:left w:val="nil"/>
              <w:bottom w:val="single" w:sz="4" w:space="0" w:color="142F62"/>
              <w:right w:val="single" w:sz="4" w:space="0" w:color="142F62"/>
            </w:tcBorders>
            <w:shd w:val="clear" w:color="auto" w:fill="auto"/>
            <w:noWrap/>
            <w:vAlign w:val="center"/>
            <w:hideMark/>
          </w:tcPr>
          <w:p w14:paraId="5E15220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505</w:t>
            </w:r>
          </w:p>
        </w:tc>
        <w:tc>
          <w:tcPr>
            <w:tcW w:w="797" w:type="dxa"/>
            <w:tcBorders>
              <w:top w:val="nil"/>
              <w:left w:val="nil"/>
              <w:bottom w:val="single" w:sz="4" w:space="0" w:color="142F62"/>
              <w:right w:val="single" w:sz="4" w:space="0" w:color="142F62"/>
            </w:tcBorders>
            <w:shd w:val="clear" w:color="auto" w:fill="auto"/>
            <w:noWrap/>
            <w:vAlign w:val="center"/>
            <w:hideMark/>
          </w:tcPr>
          <w:p w14:paraId="6BC66AD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552</w:t>
            </w:r>
          </w:p>
        </w:tc>
        <w:tc>
          <w:tcPr>
            <w:tcW w:w="797" w:type="dxa"/>
            <w:tcBorders>
              <w:top w:val="nil"/>
              <w:left w:val="nil"/>
              <w:bottom w:val="single" w:sz="4" w:space="0" w:color="142F62"/>
              <w:right w:val="single" w:sz="4" w:space="0" w:color="142F62"/>
            </w:tcBorders>
            <w:shd w:val="clear" w:color="auto" w:fill="auto"/>
            <w:vAlign w:val="center"/>
            <w:hideMark/>
          </w:tcPr>
          <w:p w14:paraId="35FD71D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533</w:t>
            </w:r>
          </w:p>
        </w:tc>
        <w:tc>
          <w:tcPr>
            <w:tcW w:w="797" w:type="dxa"/>
            <w:tcBorders>
              <w:top w:val="nil"/>
              <w:left w:val="nil"/>
              <w:bottom w:val="single" w:sz="4" w:space="0" w:color="142F62"/>
              <w:right w:val="single" w:sz="4" w:space="0" w:color="142F62"/>
            </w:tcBorders>
            <w:shd w:val="clear" w:color="auto" w:fill="auto"/>
            <w:vAlign w:val="center"/>
            <w:hideMark/>
          </w:tcPr>
          <w:p w14:paraId="5705976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562</w:t>
            </w:r>
          </w:p>
        </w:tc>
        <w:tc>
          <w:tcPr>
            <w:tcW w:w="797" w:type="dxa"/>
            <w:tcBorders>
              <w:top w:val="nil"/>
              <w:left w:val="nil"/>
              <w:bottom w:val="single" w:sz="4" w:space="0" w:color="142F62"/>
              <w:right w:val="single" w:sz="4" w:space="0" w:color="142F62"/>
            </w:tcBorders>
            <w:shd w:val="clear" w:color="auto" w:fill="auto"/>
            <w:vAlign w:val="center"/>
            <w:hideMark/>
          </w:tcPr>
          <w:p w14:paraId="0C8F2BA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592</w:t>
            </w:r>
          </w:p>
        </w:tc>
        <w:tc>
          <w:tcPr>
            <w:tcW w:w="797" w:type="dxa"/>
            <w:tcBorders>
              <w:top w:val="nil"/>
              <w:left w:val="nil"/>
              <w:bottom w:val="single" w:sz="4" w:space="0" w:color="142F62"/>
              <w:right w:val="single" w:sz="4" w:space="0" w:color="142F62"/>
            </w:tcBorders>
            <w:shd w:val="clear" w:color="auto" w:fill="auto"/>
            <w:vAlign w:val="center"/>
            <w:hideMark/>
          </w:tcPr>
          <w:p w14:paraId="6B89A31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500</w:t>
            </w:r>
          </w:p>
        </w:tc>
        <w:tc>
          <w:tcPr>
            <w:tcW w:w="797" w:type="dxa"/>
            <w:tcBorders>
              <w:top w:val="nil"/>
              <w:left w:val="nil"/>
              <w:bottom w:val="single" w:sz="4" w:space="0" w:color="142F62"/>
              <w:right w:val="single" w:sz="4" w:space="0" w:color="142F62"/>
            </w:tcBorders>
            <w:shd w:val="clear" w:color="auto" w:fill="auto"/>
            <w:vAlign w:val="center"/>
            <w:hideMark/>
          </w:tcPr>
          <w:p w14:paraId="1A41AC6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500</w:t>
            </w:r>
          </w:p>
        </w:tc>
        <w:tc>
          <w:tcPr>
            <w:tcW w:w="797" w:type="dxa"/>
            <w:tcBorders>
              <w:top w:val="nil"/>
              <w:left w:val="nil"/>
              <w:bottom w:val="single" w:sz="4" w:space="0" w:color="142F62"/>
              <w:right w:val="single" w:sz="4" w:space="0" w:color="142F62"/>
            </w:tcBorders>
            <w:shd w:val="clear" w:color="auto" w:fill="auto"/>
            <w:vAlign w:val="center"/>
            <w:hideMark/>
          </w:tcPr>
          <w:p w14:paraId="647EB99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500</w:t>
            </w:r>
          </w:p>
        </w:tc>
        <w:tc>
          <w:tcPr>
            <w:tcW w:w="712" w:type="dxa"/>
            <w:tcBorders>
              <w:top w:val="nil"/>
              <w:left w:val="nil"/>
              <w:bottom w:val="single" w:sz="4" w:space="0" w:color="142F62"/>
              <w:right w:val="single" w:sz="4" w:space="0" w:color="142F62"/>
            </w:tcBorders>
            <w:shd w:val="clear" w:color="auto" w:fill="auto"/>
            <w:vAlign w:val="center"/>
            <w:hideMark/>
          </w:tcPr>
          <w:p w14:paraId="6CA3949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6,060</w:t>
            </w:r>
          </w:p>
        </w:tc>
      </w:tr>
      <w:tr w:rsidR="004B790D" w:rsidRPr="00402622" w14:paraId="61B56483" w14:textId="77777777" w:rsidTr="00A2433D">
        <w:trPr>
          <w:trHeight w:val="1035"/>
          <w:jc w:val="center"/>
        </w:trPr>
        <w:tc>
          <w:tcPr>
            <w:tcW w:w="568" w:type="dxa"/>
            <w:vMerge/>
            <w:tcBorders>
              <w:top w:val="nil"/>
              <w:left w:val="single" w:sz="4" w:space="0" w:color="142F62"/>
              <w:bottom w:val="single" w:sz="4" w:space="0" w:color="142F62"/>
              <w:right w:val="single" w:sz="4" w:space="0" w:color="142F62"/>
            </w:tcBorders>
            <w:vAlign w:val="center"/>
            <w:hideMark/>
          </w:tcPr>
          <w:p w14:paraId="475E91AF"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1207B567"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Operativos realizados de regulación de las actividades de distribución y trasiego ilícito de combustible</w:t>
            </w:r>
          </w:p>
        </w:tc>
        <w:tc>
          <w:tcPr>
            <w:tcW w:w="798" w:type="dxa"/>
            <w:tcBorders>
              <w:top w:val="nil"/>
              <w:left w:val="nil"/>
              <w:bottom w:val="single" w:sz="4" w:space="0" w:color="142F62"/>
              <w:right w:val="single" w:sz="4" w:space="0" w:color="142F62"/>
            </w:tcBorders>
            <w:shd w:val="clear" w:color="auto" w:fill="auto"/>
            <w:vAlign w:val="center"/>
            <w:hideMark/>
          </w:tcPr>
          <w:p w14:paraId="4CC6E73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19,495,311.80</w:t>
            </w:r>
          </w:p>
        </w:tc>
        <w:tc>
          <w:tcPr>
            <w:tcW w:w="798" w:type="dxa"/>
            <w:tcBorders>
              <w:top w:val="nil"/>
              <w:left w:val="nil"/>
              <w:bottom w:val="single" w:sz="4" w:space="0" w:color="142F62"/>
              <w:right w:val="single" w:sz="4" w:space="0" w:color="142F62"/>
            </w:tcBorders>
            <w:shd w:val="clear" w:color="auto" w:fill="auto"/>
            <w:noWrap/>
            <w:vAlign w:val="center"/>
            <w:hideMark/>
          </w:tcPr>
          <w:p w14:paraId="05A0142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19,977,861.58</w:t>
            </w:r>
          </w:p>
        </w:tc>
        <w:tc>
          <w:tcPr>
            <w:tcW w:w="797" w:type="dxa"/>
            <w:tcBorders>
              <w:top w:val="nil"/>
              <w:left w:val="nil"/>
              <w:bottom w:val="single" w:sz="4" w:space="0" w:color="142F62"/>
              <w:right w:val="single" w:sz="4" w:space="0" w:color="142F62"/>
            </w:tcBorders>
            <w:shd w:val="clear" w:color="auto" w:fill="auto"/>
            <w:noWrap/>
            <w:vAlign w:val="center"/>
            <w:hideMark/>
          </w:tcPr>
          <w:p w14:paraId="6932BFD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24,223,528.07</w:t>
            </w:r>
          </w:p>
        </w:tc>
        <w:tc>
          <w:tcPr>
            <w:tcW w:w="797" w:type="dxa"/>
            <w:tcBorders>
              <w:top w:val="nil"/>
              <w:left w:val="nil"/>
              <w:bottom w:val="single" w:sz="4" w:space="0" w:color="142F62"/>
              <w:right w:val="single" w:sz="4" w:space="0" w:color="142F62"/>
            </w:tcBorders>
            <w:shd w:val="clear" w:color="auto" w:fill="auto"/>
            <w:noWrap/>
            <w:vAlign w:val="center"/>
            <w:hideMark/>
          </w:tcPr>
          <w:p w14:paraId="5AF75FF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20,314,235.96</w:t>
            </w:r>
          </w:p>
        </w:tc>
        <w:tc>
          <w:tcPr>
            <w:tcW w:w="797" w:type="dxa"/>
            <w:tcBorders>
              <w:top w:val="nil"/>
              <w:left w:val="nil"/>
              <w:bottom w:val="single" w:sz="4" w:space="0" w:color="142F62"/>
              <w:right w:val="single" w:sz="4" w:space="0" w:color="142F62"/>
            </w:tcBorders>
            <w:shd w:val="clear" w:color="auto" w:fill="auto"/>
            <w:noWrap/>
            <w:vAlign w:val="center"/>
            <w:hideMark/>
          </w:tcPr>
          <w:p w14:paraId="5F2A83E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26,401,412.31</w:t>
            </w:r>
          </w:p>
        </w:tc>
        <w:tc>
          <w:tcPr>
            <w:tcW w:w="797" w:type="dxa"/>
            <w:tcBorders>
              <w:top w:val="nil"/>
              <w:left w:val="nil"/>
              <w:bottom w:val="single" w:sz="4" w:space="0" w:color="142F62"/>
              <w:right w:val="single" w:sz="4" w:space="0" w:color="142F62"/>
            </w:tcBorders>
            <w:shd w:val="clear" w:color="auto" w:fill="auto"/>
            <w:noWrap/>
            <w:vAlign w:val="center"/>
            <w:hideMark/>
          </w:tcPr>
          <w:p w14:paraId="7D129BE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20,300,783.68</w:t>
            </w:r>
          </w:p>
        </w:tc>
        <w:tc>
          <w:tcPr>
            <w:tcW w:w="797" w:type="dxa"/>
            <w:tcBorders>
              <w:top w:val="nil"/>
              <w:left w:val="nil"/>
              <w:bottom w:val="single" w:sz="4" w:space="0" w:color="142F62"/>
              <w:right w:val="single" w:sz="4" w:space="0" w:color="142F62"/>
            </w:tcBorders>
            <w:shd w:val="clear" w:color="auto" w:fill="auto"/>
            <w:vAlign w:val="center"/>
            <w:hideMark/>
          </w:tcPr>
          <w:p w14:paraId="4DF3606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21,567,440.19</w:t>
            </w:r>
          </w:p>
        </w:tc>
        <w:tc>
          <w:tcPr>
            <w:tcW w:w="797" w:type="dxa"/>
            <w:tcBorders>
              <w:top w:val="nil"/>
              <w:left w:val="nil"/>
              <w:bottom w:val="single" w:sz="4" w:space="0" w:color="142F62"/>
              <w:right w:val="single" w:sz="4" w:space="0" w:color="142F62"/>
            </w:tcBorders>
            <w:shd w:val="clear" w:color="auto" w:fill="auto"/>
            <w:vAlign w:val="center"/>
            <w:hideMark/>
          </w:tcPr>
          <w:p w14:paraId="0CC642E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61,141,413.83</w:t>
            </w:r>
          </w:p>
        </w:tc>
        <w:tc>
          <w:tcPr>
            <w:tcW w:w="797" w:type="dxa"/>
            <w:tcBorders>
              <w:top w:val="nil"/>
              <w:left w:val="nil"/>
              <w:bottom w:val="single" w:sz="4" w:space="0" w:color="142F62"/>
              <w:right w:val="single" w:sz="4" w:space="0" w:color="142F62"/>
            </w:tcBorders>
            <w:shd w:val="clear" w:color="auto" w:fill="auto"/>
            <w:vAlign w:val="center"/>
            <w:hideMark/>
          </w:tcPr>
          <w:p w14:paraId="2D00AE6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20,840,783.08</w:t>
            </w:r>
          </w:p>
        </w:tc>
        <w:tc>
          <w:tcPr>
            <w:tcW w:w="797" w:type="dxa"/>
            <w:tcBorders>
              <w:top w:val="nil"/>
              <w:left w:val="nil"/>
              <w:bottom w:val="single" w:sz="4" w:space="0" w:color="142F62"/>
              <w:right w:val="single" w:sz="4" w:space="0" w:color="142F62"/>
            </w:tcBorders>
            <w:shd w:val="clear" w:color="auto" w:fill="auto"/>
            <w:vAlign w:val="center"/>
            <w:hideMark/>
          </w:tcPr>
          <w:p w14:paraId="0E30224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29,381,776.92</w:t>
            </w:r>
          </w:p>
        </w:tc>
        <w:tc>
          <w:tcPr>
            <w:tcW w:w="797" w:type="dxa"/>
            <w:tcBorders>
              <w:top w:val="nil"/>
              <w:left w:val="nil"/>
              <w:bottom w:val="single" w:sz="4" w:space="0" w:color="142F62"/>
              <w:right w:val="single" w:sz="4" w:space="0" w:color="142F62"/>
            </w:tcBorders>
            <w:shd w:val="clear" w:color="auto" w:fill="auto"/>
            <w:vAlign w:val="center"/>
            <w:hideMark/>
          </w:tcPr>
          <w:p w14:paraId="67A0BF3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31,185,796.21</w:t>
            </w:r>
          </w:p>
        </w:tc>
        <w:tc>
          <w:tcPr>
            <w:tcW w:w="797" w:type="dxa"/>
            <w:tcBorders>
              <w:top w:val="nil"/>
              <w:left w:val="nil"/>
              <w:bottom w:val="single" w:sz="4" w:space="0" w:color="142F62"/>
              <w:right w:val="single" w:sz="4" w:space="0" w:color="142F62"/>
            </w:tcBorders>
            <w:shd w:val="clear" w:color="auto" w:fill="auto"/>
            <w:vAlign w:val="center"/>
            <w:hideMark/>
          </w:tcPr>
          <w:p w14:paraId="1CD543C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17,857,285.61</w:t>
            </w:r>
          </w:p>
        </w:tc>
        <w:tc>
          <w:tcPr>
            <w:tcW w:w="712" w:type="dxa"/>
            <w:tcBorders>
              <w:top w:val="nil"/>
              <w:left w:val="nil"/>
              <w:bottom w:val="single" w:sz="4" w:space="0" w:color="142F62"/>
              <w:right w:val="single" w:sz="4" w:space="0" w:color="142F62"/>
            </w:tcBorders>
            <w:shd w:val="clear" w:color="auto" w:fill="auto"/>
            <w:vAlign w:val="center"/>
            <w:hideMark/>
          </w:tcPr>
          <w:p w14:paraId="3C96011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312,687,629</w:t>
            </w:r>
          </w:p>
        </w:tc>
      </w:tr>
      <w:tr w:rsidR="004B790D" w:rsidRPr="00402622" w14:paraId="3D0EC34A" w14:textId="77777777" w:rsidTr="00A2433D">
        <w:trPr>
          <w:trHeight w:val="81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06DDF18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w:t>
            </w:r>
          </w:p>
        </w:tc>
        <w:tc>
          <w:tcPr>
            <w:tcW w:w="2659" w:type="dxa"/>
            <w:tcBorders>
              <w:top w:val="nil"/>
              <w:left w:val="nil"/>
              <w:bottom w:val="single" w:sz="4" w:space="0" w:color="142F62"/>
              <w:right w:val="single" w:sz="4" w:space="0" w:color="142F62"/>
            </w:tcBorders>
            <w:shd w:val="clear" w:color="auto" w:fill="auto"/>
            <w:vAlign w:val="center"/>
            <w:hideMark/>
          </w:tcPr>
          <w:p w14:paraId="0B8765CB"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 xml:space="preserve">Asistencias técnicas en comercio exterior a empresas exportadoras </w:t>
            </w:r>
          </w:p>
        </w:tc>
        <w:tc>
          <w:tcPr>
            <w:tcW w:w="798" w:type="dxa"/>
            <w:tcBorders>
              <w:top w:val="nil"/>
              <w:left w:val="nil"/>
              <w:bottom w:val="single" w:sz="4" w:space="0" w:color="142F62"/>
              <w:right w:val="single" w:sz="4" w:space="0" w:color="142F62"/>
            </w:tcBorders>
            <w:shd w:val="clear" w:color="auto" w:fill="auto"/>
            <w:vAlign w:val="center"/>
            <w:hideMark/>
          </w:tcPr>
          <w:p w14:paraId="6458D47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w:t>
            </w:r>
          </w:p>
        </w:tc>
        <w:tc>
          <w:tcPr>
            <w:tcW w:w="798" w:type="dxa"/>
            <w:tcBorders>
              <w:top w:val="nil"/>
              <w:left w:val="nil"/>
              <w:bottom w:val="single" w:sz="4" w:space="0" w:color="142F62"/>
              <w:right w:val="single" w:sz="4" w:space="0" w:color="142F62"/>
            </w:tcBorders>
            <w:shd w:val="clear" w:color="auto" w:fill="auto"/>
            <w:noWrap/>
            <w:vAlign w:val="center"/>
            <w:hideMark/>
          </w:tcPr>
          <w:p w14:paraId="3EDCC50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noWrap/>
            <w:vAlign w:val="center"/>
            <w:hideMark/>
          </w:tcPr>
          <w:p w14:paraId="367EB26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noWrap/>
            <w:vAlign w:val="center"/>
            <w:hideMark/>
          </w:tcPr>
          <w:p w14:paraId="358EB04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w:t>
            </w:r>
          </w:p>
        </w:tc>
        <w:tc>
          <w:tcPr>
            <w:tcW w:w="797" w:type="dxa"/>
            <w:tcBorders>
              <w:top w:val="nil"/>
              <w:left w:val="nil"/>
              <w:bottom w:val="single" w:sz="4" w:space="0" w:color="142F62"/>
              <w:right w:val="single" w:sz="4" w:space="0" w:color="142F62"/>
            </w:tcBorders>
            <w:shd w:val="clear" w:color="auto" w:fill="auto"/>
            <w:noWrap/>
            <w:vAlign w:val="center"/>
            <w:hideMark/>
          </w:tcPr>
          <w:p w14:paraId="3E0D304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w:t>
            </w:r>
          </w:p>
        </w:tc>
        <w:tc>
          <w:tcPr>
            <w:tcW w:w="797" w:type="dxa"/>
            <w:tcBorders>
              <w:top w:val="nil"/>
              <w:left w:val="nil"/>
              <w:bottom w:val="single" w:sz="4" w:space="0" w:color="142F62"/>
              <w:right w:val="single" w:sz="4" w:space="0" w:color="142F62"/>
            </w:tcBorders>
            <w:shd w:val="clear" w:color="auto" w:fill="auto"/>
            <w:noWrap/>
            <w:vAlign w:val="center"/>
            <w:hideMark/>
          </w:tcPr>
          <w:p w14:paraId="1B017B7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vAlign w:val="center"/>
            <w:hideMark/>
          </w:tcPr>
          <w:p w14:paraId="22E9769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w:t>
            </w:r>
          </w:p>
        </w:tc>
        <w:tc>
          <w:tcPr>
            <w:tcW w:w="797" w:type="dxa"/>
            <w:tcBorders>
              <w:top w:val="nil"/>
              <w:left w:val="nil"/>
              <w:bottom w:val="single" w:sz="4" w:space="0" w:color="142F62"/>
              <w:right w:val="single" w:sz="4" w:space="0" w:color="142F62"/>
            </w:tcBorders>
            <w:shd w:val="clear" w:color="auto" w:fill="auto"/>
            <w:vAlign w:val="center"/>
            <w:hideMark/>
          </w:tcPr>
          <w:p w14:paraId="717859B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vAlign w:val="center"/>
            <w:hideMark/>
          </w:tcPr>
          <w:p w14:paraId="3115FAC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vAlign w:val="center"/>
            <w:hideMark/>
          </w:tcPr>
          <w:p w14:paraId="33415F9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vAlign w:val="center"/>
            <w:hideMark/>
          </w:tcPr>
          <w:p w14:paraId="6DFD9E9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vAlign w:val="center"/>
            <w:hideMark/>
          </w:tcPr>
          <w:p w14:paraId="35B8F1A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w:t>
            </w:r>
          </w:p>
        </w:tc>
        <w:tc>
          <w:tcPr>
            <w:tcW w:w="712" w:type="dxa"/>
            <w:tcBorders>
              <w:top w:val="nil"/>
              <w:left w:val="nil"/>
              <w:bottom w:val="single" w:sz="4" w:space="0" w:color="142F62"/>
              <w:right w:val="single" w:sz="4" w:space="0" w:color="142F62"/>
            </w:tcBorders>
            <w:shd w:val="clear" w:color="auto" w:fill="auto"/>
            <w:vAlign w:val="center"/>
            <w:hideMark/>
          </w:tcPr>
          <w:p w14:paraId="131C3AF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34</w:t>
            </w:r>
          </w:p>
        </w:tc>
      </w:tr>
      <w:tr w:rsidR="004B790D" w:rsidRPr="00402622" w14:paraId="3BDC34DE" w14:textId="77777777" w:rsidTr="00A2433D">
        <w:trPr>
          <w:trHeight w:val="630"/>
          <w:jc w:val="center"/>
        </w:trPr>
        <w:tc>
          <w:tcPr>
            <w:tcW w:w="568" w:type="dxa"/>
            <w:vMerge/>
            <w:tcBorders>
              <w:top w:val="nil"/>
              <w:left w:val="single" w:sz="4" w:space="0" w:color="142F62"/>
              <w:bottom w:val="single" w:sz="4" w:space="0" w:color="142F62"/>
              <w:right w:val="single" w:sz="4" w:space="0" w:color="142F62"/>
            </w:tcBorders>
            <w:vAlign w:val="center"/>
            <w:hideMark/>
          </w:tcPr>
          <w:p w14:paraId="7A66B224"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50CCFB20"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 xml:space="preserve">Inversión: Asistencias técnicas en comercio exterior a empresas exportadoras </w:t>
            </w:r>
          </w:p>
        </w:tc>
        <w:tc>
          <w:tcPr>
            <w:tcW w:w="798" w:type="dxa"/>
            <w:tcBorders>
              <w:top w:val="nil"/>
              <w:left w:val="nil"/>
              <w:bottom w:val="single" w:sz="4" w:space="0" w:color="142F62"/>
              <w:right w:val="single" w:sz="4" w:space="0" w:color="142F62"/>
            </w:tcBorders>
            <w:shd w:val="clear" w:color="auto" w:fill="auto"/>
            <w:vAlign w:val="center"/>
            <w:hideMark/>
          </w:tcPr>
          <w:p w14:paraId="62CAD1C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1,146,532.73</w:t>
            </w:r>
          </w:p>
        </w:tc>
        <w:tc>
          <w:tcPr>
            <w:tcW w:w="798" w:type="dxa"/>
            <w:tcBorders>
              <w:top w:val="nil"/>
              <w:left w:val="nil"/>
              <w:bottom w:val="single" w:sz="4" w:space="0" w:color="142F62"/>
              <w:right w:val="single" w:sz="4" w:space="0" w:color="142F62"/>
            </w:tcBorders>
            <w:shd w:val="clear" w:color="auto" w:fill="auto"/>
            <w:noWrap/>
            <w:vAlign w:val="center"/>
            <w:hideMark/>
          </w:tcPr>
          <w:p w14:paraId="19DE2F9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1,064,391.56</w:t>
            </w:r>
          </w:p>
        </w:tc>
        <w:tc>
          <w:tcPr>
            <w:tcW w:w="797" w:type="dxa"/>
            <w:tcBorders>
              <w:top w:val="nil"/>
              <w:left w:val="nil"/>
              <w:bottom w:val="single" w:sz="4" w:space="0" w:color="142F62"/>
              <w:right w:val="single" w:sz="4" w:space="0" w:color="142F62"/>
            </w:tcBorders>
            <w:shd w:val="clear" w:color="auto" w:fill="auto"/>
            <w:noWrap/>
            <w:vAlign w:val="center"/>
            <w:hideMark/>
          </w:tcPr>
          <w:p w14:paraId="7BD3553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1,064,391.56</w:t>
            </w:r>
          </w:p>
        </w:tc>
        <w:tc>
          <w:tcPr>
            <w:tcW w:w="797" w:type="dxa"/>
            <w:tcBorders>
              <w:top w:val="nil"/>
              <w:left w:val="nil"/>
              <w:bottom w:val="single" w:sz="4" w:space="0" w:color="142F62"/>
              <w:right w:val="single" w:sz="4" w:space="0" w:color="142F62"/>
            </w:tcBorders>
            <w:shd w:val="clear" w:color="auto" w:fill="auto"/>
            <w:noWrap/>
            <w:vAlign w:val="center"/>
            <w:hideMark/>
          </w:tcPr>
          <w:p w14:paraId="757A129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2,101,396.56</w:t>
            </w:r>
          </w:p>
        </w:tc>
        <w:tc>
          <w:tcPr>
            <w:tcW w:w="797" w:type="dxa"/>
            <w:tcBorders>
              <w:top w:val="nil"/>
              <w:left w:val="nil"/>
              <w:bottom w:val="single" w:sz="4" w:space="0" w:color="142F62"/>
              <w:right w:val="single" w:sz="4" w:space="0" w:color="142F62"/>
            </w:tcBorders>
            <w:shd w:val="clear" w:color="auto" w:fill="auto"/>
            <w:noWrap/>
            <w:vAlign w:val="center"/>
            <w:hideMark/>
          </w:tcPr>
          <w:p w14:paraId="67295B9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1,452,534.06</w:t>
            </w:r>
          </w:p>
        </w:tc>
        <w:tc>
          <w:tcPr>
            <w:tcW w:w="797" w:type="dxa"/>
            <w:tcBorders>
              <w:top w:val="nil"/>
              <w:left w:val="nil"/>
              <w:bottom w:val="single" w:sz="4" w:space="0" w:color="142F62"/>
              <w:right w:val="single" w:sz="4" w:space="0" w:color="142F62"/>
            </w:tcBorders>
            <w:shd w:val="clear" w:color="auto" w:fill="auto"/>
            <w:noWrap/>
            <w:vAlign w:val="center"/>
            <w:hideMark/>
          </w:tcPr>
          <w:p w14:paraId="38AAA29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1,064,391.56</w:t>
            </w:r>
          </w:p>
        </w:tc>
        <w:tc>
          <w:tcPr>
            <w:tcW w:w="797" w:type="dxa"/>
            <w:tcBorders>
              <w:top w:val="nil"/>
              <w:left w:val="nil"/>
              <w:bottom w:val="single" w:sz="4" w:space="0" w:color="142F62"/>
              <w:right w:val="single" w:sz="4" w:space="0" w:color="142F62"/>
            </w:tcBorders>
            <w:shd w:val="clear" w:color="auto" w:fill="auto"/>
            <w:vAlign w:val="center"/>
            <w:hideMark/>
          </w:tcPr>
          <w:p w14:paraId="052D522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1,064,391.56</w:t>
            </w:r>
          </w:p>
        </w:tc>
        <w:tc>
          <w:tcPr>
            <w:tcW w:w="797" w:type="dxa"/>
            <w:tcBorders>
              <w:top w:val="nil"/>
              <w:left w:val="nil"/>
              <w:bottom w:val="single" w:sz="4" w:space="0" w:color="142F62"/>
              <w:right w:val="single" w:sz="4" w:space="0" w:color="142F62"/>
            </w:tcBorders>
            <w:shd w:val="clear" w:color="auto" w:fill="auto"/>
            <w:vAlign w:val="center"/>
            <w:hideMark/>
          </w:tcPr>
          <w:p w14:paraId="36B66CD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966,478.55</w:t>
            </w:r>
          </w:p>
        </w:tc>
        <w:tc>
          <w:tcPr>
            <w:tcW w:w="797" w:type="dxa"/>
            <w:tcBorders>
              <w:top w:val="nil"/>
              <w:left w:val="nil"/>
              <w:bottom w:val="single" w:sz="4" w:space="0" w:color="142F62"/>
              <w:right w:val="single" w:sz="4" w:space="0" w:color="142F62"/>
            </w:tcBorders>
            <w:shd w:val="clear" w:color="auto" w:fill="auto"/>
            <w:vAlign w:val="center"/>
            <w:hideMark/>
          </w:tcPr>
          <w:p w14:paraId="0F79CAC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966,478.55</w:t>
            </w:r>
          </w:p>
        </w:tc>
        <w:tc>
          <w:tcPr>
            <w:tcW w:w="797" w:type="dxa"/>
            <w:tcBorders>
              <w:top w:val="nil"/>
              <w:left w:val="nil"/>
              <w:bottom w:val="single" w:sz="4" w:space="0" w:color="142F62"/>
              <w:right w:val="single" w:sz="4" w:space="0" w:color="142F62"/>
            </w:tcBorders>
            <w:shd w:val="clear" w:color="auto" w:fill="auto"/>
            <w:vAlign w:val="center"/>
            <w:hideMark/>
          </w:tcPr>
          <w:p w14:paraId="4E63D10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966,478.55</w:t>
            </w:r>
          </w:p>
        </w:tc>
        <w:tc>
          <w:tcPr>
            <w:tcW w:w="797" w:type="dxa"/>
            <w:tcBorders>
              <w:top w:val="nil"/>
              <w:left w:val="nil"/>
              <w:bottom w:val="single" w:sz="4" w:space="0" w:color="142F62"/>
              <w:right w:val="single" w:sz="4" w:space="0" w:color="142F62"/>
            </w:tcBorders>
            <w:shd w:val="clear" w:color="auto" w:fill="auto"/>
            <w:vAlign w:val="center"/>
            <w:hideMark/>
          </w:tcPr>
          <w:p w14:paraId="6657235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1,856,061.88</w:t>
            </w:r>
          </w:p>
        </w:tc>
        <w:tc>
          <w:tcPr>
            <w:tcW w:w="797" w:type="dxa"/>
            <w:tcBorders>
              <w:top w:val="nil"/>
              <w:left w:val="nil"/>
              <w:bottom w:val="single" w:sz="4" w:space="0" w:color="142F62"/>
              <w:right w:val="single" w:sz="4" w:space="0" w:color="142F62"/>
            </w:tcBorders>
            <w:shd w:val="clear" w:color="auto" w:fill="auto"/>
            <w:vAlign w:val="center"/>
            <w:hideMark/>
          </w:tcPr>
          <w:p w14:paraId="37F33E4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12" w:type="dxa"/>
            <w:tcBorders>
              <w:top w:val="nil"/>
              <w:left w:val="nil"/>
              <w:bottom w:val="single" w:sz="4" w:space="0" w:color="142F62"/>
              <w:right w:val="single" w:sz="4" w:space="0" w:color="142F62"/>
            </w:tcBorders>
            <w:shd w:val="clear" w:color="auto" w:fill="auto"/>
            <w:vAlign w:val="center"/>
            <w:hideMark/>
          </w:tcPr>
          <w:p w14:paraId="09A9382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13,713,527</w:t>
            </w:r>
          </w:p>
        </w:tc>
      </w:tr>
      <w:tr w:rsidR="004B790D" w:rsidRPr="00402622" w14:paraId="68DE0FCB" w14:textId="77777777" w:rsidTr="00A2433D">
        <w:trPr>
          <w:trHeight w:val="63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09E4F66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w:t>
            </w:r>
          </w:p>
        </w:tc>
        <w:tc>
          <w:tcPr>
            <w:tcW w:w="2659" w:type="dxa"/>
            <w:tcBorders>
              <w:top w:val="nil"/>
              <w:left w:val="nil"/>
              <w:bottom w:val="single" w:sz="4" w:space="0" w:color="142F62"/>
              <w:right w:val="single" w:sz="4" w:space="0" w:color="142F62"/>
            </w:tcBorders>
            <w:shd w:val="clear" w:color="auto" w:fill="auto"/>
            <w:vAlign w:val="center"/>
            <w:hideMark/>
          </w:tcPr>
          <w:p w14:paraId="2FCE7BE8"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Operativos de inspección en establecimientos comerciales</w:t>
            </w:r>
          </w:p>
        </w:tc>
        <w:tc>
          <w:tcPr>
            <w:tcW w:w="798" w:type="dxa"/>
            <w:tcBorders>
              <w:top w:val="nil"/>
              <w:left w:val="nil"/>
              <w:bottom w:val="single" w:sz="4" w:space="0" w:color="142F62"/>
              <w:right w:val="single" w:sz="4" w:space="0" w:color="142F62"/>
            </w:tcBorders>
            <w:shd w:val="clear" w:color="auto" w:fill="auto"/>
            <w:vAlign w:val="center"/>
            <w:hideMark/>
          </w:tcPr>
          <w:p w14:paraId="1F7431A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w:t>
            </w:r>
          </w:p>
        </w:tc>
        <w:tc>
          <w:tcPr>
            <w:tcW w:w="798" w:type="dxa"/>
            <w:tcBorders>
              <w:top w:val="nil"/>
              <w:left w:val="nil"/>
              <w:bottom w:val="single" w:sz="4" w:space="0" w:color="142F62"/>
              <w:right w:val="single" w:sz="4" w:space="0" w:color="142F62"/>
            </w:tcBorders>
            <w:shd w:val="clear" w:color="auto" w:fill="auto"/>
            <w:noWrap/>
            <w:vAlign w:val="center"/>
            <w:hideMark/>
          </w:tcPr>
          <w:p w14:paraId="47A07F6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33</w:t>
            </w:r>
          </w:p>
        </w:tc>
        <w:tc>
          <w:tcPr>
            <w:tcW w:w="797" w:type="dxa"/>
            <w:tcBorders>
              <w:top w:val="nil"/>
              <w:left w:val="nil"/>
              <w:bottom w:val="single" w:sz="4" w:space="0" w:color="142F62"/>
              <w:right w:val="single" w:sz="4" w:space="0" w:color="142F62"/>
            </w:tcBorders>
            <w:shd w:val="clear" w:color="auto" w:fill="auto"/>
            <w:noWrap/>
            <w:vAlign w:val="center"/>
            <w:hideMark/>
          </w:tcPr>
          <w:p w14:paraId="73442F5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88</w:t>
            </w:r>
          </w:p>
        </w:tc>
        <w:tc>
          <w:tcPr>
            <w:tcW w:w="797" w:type="dxa"/>
            <w:tcBorders>
              <w:top w:val="nil"/>
              <w:left w:val="nil"/>
              <w:bottom w:val="single" w:sz="4" w:space="0" w:color="142F62"/>
              <w:right w:val="single" w:sz="4" w:space="0" w:color="142F62"/>
            </w:tcBorders>
            <w:shd w:val="clear" w:color="auto" w:fill="auto"/>
            <w:noWrap/>
            <w:vAlign w:val="center"/>
            <w:hideMark/>
          </w:tcPr>
          <w:p w14:paraId="19D8FAC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98</w:t>
            </w:r>
          </w:p>
        </w:tc>
        <w:tc>
          <w:tcPr>
            <w:tcW w:w="797" w:type="dxa"/>
            <w:tcBorders>
              <w:top w:val="nil"/>
              <w:left w:val="nil"/>
              <w:bottom w:val="single" w:sz="4" w:space="0" w:color="142F62"/>
              <w:right w:val="single" w:sz="4" w:space="0" w:color="142F62"/>
            </w:tcBorders>
            <w:shd w:val="clear" w:color="auto" w:fill="auto"/>
            <w:noWrap/>
            <w:vAlign w:val="center"/>
            <w:hideMark/>
          </w:tcPr>
          <w:p w14:paraId="3419FDA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32</w:t>
            </w:r>
          </w:p>
        </w:tc>
        <w:tc>
          <w:tcPr>
            <w:tcW w:w="797" w:type="dxa"/>
            <w:tcBorders>
              <w:top w:val="nil"/>
              <w:left w:val="nil"/>
              <w:bottom w:val="single" w:sz="4" w:space="0" w:color="142F62"/>
              <w:right w:val="single" w:sz="4" w:space="0" w:color="142F62"/>
            </w:tcBorders>
            <w:shd w:val="clear" w:color="auto" w:fill="auto"/>
            <w:noWrap/>
            <w:vAlign w:val="center"/>
            <w:hideMark/>
          </w:tcPr>
          <w:p w14:paraId="642513E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7D79B17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w:t>
            </w:r>
          </w:p>
        </w:tc>
        <w:tc>
          <w:tcPr>
            <w:tcW w:w="797" w:type="dxa"/>
            <w:tcBorders>
              <w:top w:val="nil"/>
              <w:left w:val="nil"/>
              <w:bottom w:val="single" w:sz="4" w:space="0" w:color="142F62"/>
              <w:right w:val="single" w:sz="4" w:space="0" w:color="142F62"/>
            </w:tcBorders>
            <w:shd w:val="clear" w:color="auto" w:fill="auto"/>
            <w:vAlign w:val="center"/>
            <w:hideMark/>
          </w:tcPr>
          <w:p w14:paraId="409A7B5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40</w:t>
            </w:r>
          </w:p>
        </w:tc>
        <w:tc>
          <w:tcPr>
            <w:tcW w:w="797" w:type="dxa"/>
            <w:tcBorders>
              <w:top w:val="nil"/>
              <w:left w:val="nil"/>
              <w:bottom w:val="single" w:sz="4" w:space="0" w:color="142F62"/>
              <w:right w:val="single" w:sz="4" w:space="0" w:color="142F62"/>
            </w:tcBorders>
            <w:shd w:val="clear" w:color="auto" w:fill="auto"/>
            <w:vAlign w:val="center"/>
            <w:hideMark/>
          </w:tcPr>
          <w:p w14:paraId="017BD4A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81</w:t>
            </w:r>
          </w:p>
        </w:tc>
        <w:tc>
          <w:tcPr>
            <w:tcW w:w="797" w:type="dxa"/>
            <w:tcBorders>
              <w:top w:val="nil"/>
              <w:left w:val="nil"/>
              <w:bottom w:val="single" w:sz="4" w:space="0" w:color="142F62"/>
              <w:right w:val="single" w:sz="4" w:space="0" w:color="142F62"/>
            </w:tcBorders>
            <w:shd w:val="clear" w:color="auto" w:fill="auto"/>
            <w:vAlign w:val="center"/>
            <w:hideMark/>
          </w:tcPr>
          <w:p w14:paraId="069944F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40</w:t>
            </w:r>
          </w:p>
        </w:tc>
        <w:tc>
          <w:tcPr>
            <w:tcW w:w="797" w:type="dxa"/>
            <w:tcBorders>
              <w:top w:val="nil"/>
              <w:left w:val="nil"/>
              <w:bottom w:val="single" w:sz="4" w:space="0" w:color="142F62"/>
              <w:right w:val="single" w:sz="4" w:space="0" w:color="142F62"/>
            </w:tcBorders>
            <w:shd w:val="clear" w:color="auto" w:fill="auto"/>
            <w:vAlign w:val="center"/>
            <w:hideMark/>
          </w:tcPr>
          <w:p w14:paraId="40F8543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36</w:t>
            </w:r>
          </w:p>
        </w:tc>
        <w:tc>
          <w:tcPr>
            <w:tcW w:w="797" w:type="dxa"/>
            <w:tcBorders>
              <w:top w:val="nil"/>
              <w:left w:val="nil"/>
              <w:bottom w:val="single" w:sz="4" w:space="0" w:color="142F62"/>
              <w:right w:val="single" w:sz="4" w:space="0" w:color="142F62"/>
            </w:tcBorders>
            <w:shd w:val="clear" w:color="auto" w:fill="auto"/>
            <w:vAlign w:val="center"/>
            <w:hideMark/>
          </w:tcPr>
          <w:p w14:paraId="11C45B3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24</w:t>
            </w:r>
          </w:p>
        </w:tc>
        <w:tc>
          <w:tcPr>
            <w:tcW w:w="712" w:type="dxa"/>
            <w:tcBorders>
              <w:top w:val="nil"/>
              <w:left w:val="nil"/>
              <w:bottom w:val="single" w:sz="4" w:space="0" w:color="142F62"/>
              <w:right w:val="single" w:sz="4" w:space="0" w:color="142F62"/>
            </w:tcBorders>
            <w:shd w:val="clear" w:color="auto" w:fill="auto"/>
            <w:vAlign w:val="center"/>
            <w:hideMark/>
          </w:tcPr>
          <w:p w14:paraId="34EC50A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480</w:t>
            </w:r>
          </w:p>
        </w:tc>
      </w:tr>
      <w:tr w:rsidR="004B790D" w:rsidRPr="00402622" w14:paraId="65A30134" w14:textId="77777777" w:rsidTr="00A2433D">
        <w:trPr>
          <w:trHeight w:val="765"/>
          <w:jc w:val="center"/>
        </w:trPr>
        <w:tc>
          <w:tcPr>
            <w:tcW w:w="568" w:type="dxa"/>
            <w:vMerge/>
            <w:tcBorders>
              <w:top w:val="nil"/>
              <w:left w:val="single" w:sz="4" w:space="0" w:color="142F62"/>
              <w:bottom w:val="single" w:sz="4" w:space="0" w:color="142F62"/>
              <w:right w:val="single" w:sz="4" w:space="0" w:color="142F62"/>
            </w:tcBorders>
            <w:vAlign w:val="center"/>
            <w:hideMark/>
          </w:tcPr>
          <w:p w14:paraId="2A10E0C0"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648ADED8"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Operativos de inspección en establecimientos comerciales</w:t>
            </w:r>
          </w:p>
        </w:tc>
        <w:tc>
          <w:tcPr>
            <w:tcW w:w="798" w:type="dxa"/>
            <w:tcBorders>
              <w:top w:val="nil"/>
              <w:left w:val="nil"/>
              <w:bottom w:val="single" w:sz="4" w:space="0" w:color="142F62"/>
              <w:right w:val="single" w:sz="4" w:space="0" w:color="142F62"/>
            </w:tcBorders>
            <w:shd w:val="clear" w:color="auto" w:fill="auto"/>
            <w:vAlign w:val="center"/>
            <w:hideMark/>
          </w:tcPr>
          <w:p w14:paraId="3E93EE0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33,521,708.37</w:t>
            </w:r>
          </w:p>
        </w:tc>
        <w:tc>
          <w:tcPr>
            <w:tcW w:w="798" w:type="dxa"/>
            <w:tcBorders>
              <w:top w:val="nil"/>
              <w:left w:val="nil"/>
              <w:bottom w:val="single" w:sz="4" w:space="0" w:color="142F62"/>
              <w:right w:val="single" w:sz="4" w:space="0" w:color="142F62"/>
            </w:tcBorders>
            <w:shd w:val="clear" w:color="auto" w:fill="auto"/>
            <w:noWrap/>
            <w:vAlign w:val="center"/>
            <w:hideMark/>
          </w:tcPr>
          <w:p w14:paraId="4C1FF33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33,593,375.52</w:t>
            </w:r>
          </w:p>
        </w:tc>
        <w:tc>
          <w:tcPr>
            <w:tcW w:w="797" w:type="dxa"/>
            <w:tcBorders>
              <w:top w:val="nil"/>
              <w:left w:val="nil"/>
              <w:bottom w:val="single" w:sz="4" w:space="0" w:color="142F62"/>
              <w:right w:val="single" w:sz="4" w:space="0" w:color="142F62"/>
            </w:tcBorders>
            <w:shd w:val="clear" w:color="auto" w:fill="auto"/>
            <w:noWrap/>
            <w:vAlign w:val="center"/>
            <w:hideMark/>
          </w:tcPr>
          <w:p w14:paraId="00C248F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33,426,233.51</w:t>
            </w:r>
          </w:p>
        </w:tc>
        <w:tc>
          <w:tcPr>
            <w:tcW w:w="797" w:type="dxa"/>
            <w:tcBorders>
              <w:top w:val="nil"/>
              <w:left w:val="nil"/>
              <w:bottom w:val="single" w:sz="4" w:space="0" w:color="142F62"/>
              <w:right w:val="single" w:sz="4" w:space="0" w:color="142F62"/>
            </w:tcBorders>
            <w:shd w:val="clear" w:color="auto" w:fill="auto"/>
            <w:noWrap/>
            <w:vAlign w:val="center"/>
            <w:hideMark/>
          </w:tcPr>
          <w:p w14:paraId="387515B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60,067,011.57</w:t>
            </w:r>
          </w:p>
        </w:tc>
        <w:tc>
          <w:tcPr>
            <w:tcW w:w="797" w:type="dxa"/>
            <w:tcBorders>
              <w:top w:val="nil"/>
              <w:left w:val="nil"/>
              <w:bottom w:val="single" w:sz="4" w:space="0" w:color="142F62"/>
              <w:right w:val="single" w:sz="4" w:space="0" w:color="142F62"/>
            </w:tcBorders>
            <w:shd w:val="clear" w:color="auto" w:fill="auto"/>
            <w:noWrap/>
            <w:vAlign w:val="center"/>
            <w:hideMark/>
          </w:tcPr>
          <w:p w14:paraId="7ECF41A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32,901,193.83</w:t>
            </w:r>
          </w:p>
        </w:tc>
        <w:tc>
          <w:tcPr>
            <w:tcW w:w="797" w:type="dxa"/>
            <w:tcBorders>
              <w:top w:val="nil"/>
              <w:left w:val="nil"/>
              <w:bottom w:val="single" w:sz="4" w:space="0" w:color="142F62"/>
              <w:right w:val="single" w:sz="4" w:space="0" w:color="142F62"/>
            </w:tcBorders>
            <w:shd w:val="clear" w:color="auto" w:fill="auto"/>
            <w:noWrap/>
            <w:vAlign w:val="center"/>
            <w:hideMark/>
          </w:tcPr>
          <w:p w14:paraId="7017B5F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32,983,434.03</w:t>
            </w:r>
          </w:p>
        </w:tc>
        <w:tc>
          <w:tcPr>
            <w:tcW w:w="797" w:type="dxa"/>
            <w:tcBorders>
              <w:top w:val="nil"/>
              <w:left w:val="nil"/>
              <w:bottom w:val="single" w:sz="4" w:space="0" w:color="142F62"/>
              <w:right w:val="single" w:sz="4" w:space="0" w:color="142F62"/>
            </w:tcBorders>
            <w:shd w:val="clear" w:color="auto" w:fill="auto"/>
            <w:vAlign w:val="center"/>
            <w:hideMark/>
          </w:tcPr>
          <w:p w14:paraId="58AC5AA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32,263,879.76</w:t>
            </w:r>
          </w:p>
        </w:tc>
        <w:tc>
          <w:tcPr>
            <w:tcW w:w="797" w:type="dxa"/>
            <w:tcBorders>
              <w:top w:val="nil"/>
              <w:left w:val="nil"/>
              <w:bottom w:val="single" w:sz="4" w:space="0" w:color="142F62"/>
              <w:right w:val="single" w:sz="4" w:space="0" w:color="142F62"/>
            </w:tcBorders>
            <w:shd w:val="clear" w:color="auto" w:fill="auto"/>
            <w:vAlign w:val="center"/>
            <w:hideMark/>
          </w:tcPr>
          <w:p w14:paraId="671FCDF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32,153,155.24</w:t>
            </w:r>
          </w:p>
        </w:tc>
        <w:tc>
          <w:tcPr>
            <w:tcW w:w="797" w:type="dxa"/>
            <w:tcBorders>
              <w:top w:val="nil"/>
              <w:left w:val="nil"/>
              <w:bottom w:val="single" w:sz="4" w:space="0" w:color="142F62"/>
              <w:right w:val="single" w:sz="4" w:space="0" w:color="142F62"/>
            </w:tcBorders>
            <w:shd w:val="clear" w:color="auto" w:fill="auto"/>
            <w:vAlign w:val="center"/>
            <w:hideMark/>
          </w:tcPr>
          <w:p w14:paraId="4A2CF67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32,660,392.05</w:t>
            </w:r>
          </w:p>
        </w:tc>
        <w:tc>
          <w:tcPr>
            <w:tcW w:w="797" w:type="dxa"/>
            <w:tcBorders>
              <w:top w:val="nil"/>
              <w:left w:val="nil"/>
              <w:bottom w:val="single" w:sz="4" w:space="0" w:color="142F62"/>
              <w:right w:val="single" w:sz="4" w:space="0" w:color="142F62"/>
            </w:tcBorders>
            <w:shd w:val="clear" w:color="auto" w:fill="auto"/>
            <w:vAlign w:val="center"/>
            <w:hideMark/>
          </w:tcPr>
          <w:p w14:paraId="39F6F6A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47,557,271.29</w:t>
            </w:r>
          </w:p>
        </w:tc>
        <w:tc>
          <w:tcPr>
            <w:tcW w:w="797" w:type="dxa"/>
            <w:tcBorders>
              <w:top w:val="nil"/>
              <w:left w:val="nil"/>
              <w:bottom w:val="single" w:sz="4" w:space="0" w:color="142F62"/>
              <w:right w:val="single" w:sz="4" w:space="0" w:color="142F62"/>
            </w:tcBorders>
            <w:shd w:val="clear" w:color="auto" w:fill="auto"/>
            <w:vAlign w:val="center"/>
            <w:hideMark/>
          </w:tcPr>
          <w:p w14:paraId="52609DC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60,183,620.53</w:t>
            </w:r>
          </w:p>
        </w:tc>
        <w:tc>
          <w:tcPr>
            <w:tcW w:w="797" w:type="dxa"/>
            <w:tcBorders>
              <w:top w:val="nil"/>
              <w:left w:val="nil"/>
              <w:bottom w:val="single" w:sz="4" w:space="0" w:color="142F62"/>
              <w:right w:val="single" w:sz="4" w:space="0" w:color="142F62"/>
            </w:tcBorders>
            <w:shd w:val="clear" w:color="auto" w:fill="auto"/>
            <w:vAlign w:val="center"/>
            <w:hideMark/>
          </w:tcPr>
          <w:p w14:paraId="5F92084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626,036.66</w:t>
            </w:r>
          </w:p>
        </w:tc>
        <w:tc>
          <w:tcPr>
            <w:tcW w:w="712" w:type="dxa"/>
            <w:tcBorders>
              <w:top w:val="nil"/>
              <w:left w:val="nil"/>
              <w:bottom w:val="single" w:sz="4" w:space="0" w:color="142F62"/>
              <w:right w:val="single" w:sz="4" w:space="0" w:color="142F62"/>
            </w:tcBorders>
            <w:shd w:val="clear" w:color="auto" w:fill="auto"/>
            <w:vAlign w:val="center"/>
            <w:hideMark/>
          </w:tcPr>
          <w:p w14:paraId="00555B7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431,937,312</w:t>
            </w:r>
          </w:p>
        </w:tc>
      </w:tr>
      <w:tr w:rsidR="004B790D" w:rsidRPr="00402622" w14:paraId="341C8046" w14:textId="77777777" w:rsidTr="00A2433D">
        <w:trPr>
          <w:trHeight w:val="63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3972165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lastRenderedPageBreak/>
              <w:t>10</w:t>
            </w:r>
          </w:p>
        </w:tc>
        <w:tc>
          <w:tcPr>
            <w:tcW w:w="2659" w:type="dxa"/>
            <w:tcBorders>
              <w:top w:val="nil"/>
              <w:left w:val="nil"/>
              <w:bottom w:val="single" w:sz="4" w:space="0" w:color="142F62"/>
              <w:right w:val="single" w:sz="4" w:space="0" w:color="142F62"/>
            </w:tcBorders>
            <w:shd w:val="clear" w:color="auto" w:fill="auto"/>
            <w:vAlign w:val="center"/>
            <w:hideMark/>
          </w:tcPr>
          <w:p w14:paraId="68CFBF6D"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Estaciones de expendio de combustibles inspeccionadas</w:t>
            </w:r>
          </w:p>
        </w:tc>
        <w:tc>
          <w:tcPr>
            <w:tcW w:w="798" w:type="dxa"/>
            <w:tcBorders>
              <w:top w:val="nil"/>
              <w:left w:val="nil"/>
              <w:bottom w:val="single" w:sz="4" w:space="0" w:color="142F62"/>
              <w:right w:val="single" w:sz="4" w:space="0" w:color="142F62"/>
            </w:tcBorders>
            <w:shd w:val="clear" w:color="auto" w:fill="auto"/>
            <w:vAlign w:val="center"/>
            <w:hideMark/>
          </w:tcPr>
          <w:p w14:paraId="04EF9EC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80</w:t>
            </w:r>
          </w:p>
        </w:tc>
        <w:tc>
          <w:tcPr>
            <w:tcW w:w="798" w:type="dxa"/>
            <w:tcBorders>
              <w:top w:val="nil"/>
              <w:left w:val="nil"/>
              <w:bottom w:val="single" w:sz="4" w:space="0" w:color="142F62"/>
              <w:right w:val="single" w:sz="4" w:space="0" w:color="142F62"/>
            </w:tcBorders>
            <w:shd w:val="clear" w:color="auto" w:fill="auto"/>
            <w:noWrap/>
            <w:vAlign w:val="center"/>
            <w:hideMark/>
          </w:tcPr>
          <w:p w14:paraId="77ABEF0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76</w:t>
            </w:r>
          </w:p>
        </w:tc>
        <w:tc>
          <w:tcPr>
            <w:tcW w:w="797" w:type="dxa"/>
            <w:tcBorders>
              <w:top w:val="nil"/>
              <w:left w:val="nil"/>
              <w:bottom w:val="single" w:sz="4" w:space="0" w:color="142F62"/>
              <w:right w:val="single" w:sz="4" w:space="0" w:color="142F62"/>
            </w:tcBorders>
            <w:shd w:val="clear" w:color="auto" w:fill="auto"/>
            <w:noWrap/>
            <w:vAlign w:val="center"/>
            <w:hideMark/>
          </w:tcPr>
          <w:p w14:paraId="19FD76C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85</w:t>
            </w:r>
          </w:p>
        </w:tc>
        <w:tc>
          <w:tcPr>
            <w:tcW w:w="797" w:type="dxa"/>
            <w:tcBorders>
              <w:top w:val="nil"/>
              <w:left w:val="nil"/>
              <w:bottom w:val="single" w:sz="4" w:space="0" w:color="142F62"/>
              <w:right w:val="single" w:sz="4" w:space="0" w:color="142F62"/>
            </w:tcBorders>
            <w:shd w:val="clear" w:color="auto" w:fill="auto"/>
            <w:noWrap/>
            <w:vAlign w:val="center"/>
            <w:hideMark/>
          </w:tcPr>
          <w:p w14:paraId="2BC2496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115</w:t>
            </w:r>
          </w:p>
        </w:tc>
        <w:tc>
          <w:tcPr>
            <w:tcW w:w="797" w:type="dxa"/>
            <w:tcBorders>
              <w:top w:val="nil"/>
              <w:left w:val="nil"/>
              <w:bottom w:val="single" w:sz="4" w:space="0" w:color="142F62"/>
              <w:right w:val="single" w:sz="4" w:space="0" w:color="142F62"/>
            </w:tcBorders>
            <w:shd w:val="clear" w:color="auto" w:fill="auto"/>
            <w:noWrap/>
            <w:vAlign w:val="center"/>
            <w:hideMark/>
          </w:tcPr>
          <w:p w14:paraId="57867BC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113</w:t>
            </w:r>
          </w:p>
        </w:tc>
        <w:tc>
          <w:tcPr>
            <w:tcW w:w="797" w:type="dxa"/>
            <w:tcBorders>
              <w:top w:val="nil"/>
              <w:left w:val="nil"/>
              <w:bottom w:val="single" w:sz="4" w:space="0" w:color="142F62"/>
              <w:right w:val="single" w:sz="4" w:space="0" w:color="142F62"/>
            </w:tcBorders>
            <w:shd w:val="clear" w:color="auto" w:fill="auto"/>
            <w:noWrap/>
            <w:vAlign w:val="center"/>
            <w:hideMark/>
          </w:tcPr>
          <w:p w14:paraId="5D46BA0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92</w:t>
            </w:r>
          </w:p>
        </w:tc>
        <w:tc>
          <w:tcPr>
            <w:tcW w:w="797" w:type="dxa"/>
            <w:tcBorders>
              <w:top w:val="nil"/>
              <w:left w:val="nil"/>
              <w:bottom w:val="single" w:sz="4" w:space="0" w:color="142F62"/>
              <w:right w:val="single" w:sz="4" w:space="0" w:color="142F62"/>
            </w:tcBorders>
            <w:shd w:val="clear" w:color="auto" w:fill="auto"/>
            <w:vAlign w:val="center"/>
            <w:hideMark/>
          </w:tcPr>
          <w:p w14:paraId="7D5BCF1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71</w:t>
            </w:r>
          </w:p>
        </w:tc>
        <w:tc>
          <w:tcPr>
            <w:tcW w:w="797" w:type="dxa"/>
            <w:tcBorders>
              <w:top w:val="nil"/>
              <w:left w:val="nil"/>
              <w:bottom w:val="single" w:sz="4" w:space="0" w:color="142F62"/>
              <w:right w:val="single" w:sz="4" w:space="0" w:color="142F62"/>
            </w:tcBorders>
            <w:shd w:val="clear" w:color="auto" w:fill="auto"/>
            <w:vAlign w:val="center"/>
            <w:hideMark/>
          </w:tcPr>
          <w:p w14:paraId="4623E3A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84</w:t>
            </w:r>
          </w:p>
        </w:tc>
        <w:tc>
          <w:tcPr>
            <w:tcW w:w="797" w:type="dxa"/>
            <w:tcBorders>
              <w:top w:val="nil"/>
              <w:left w:val="nil"/>
              <w:bottom w:val="single" w:sz="4" w:space="0" w:color="142F62"/>
              <w:right w:val="single" w:sz="4" w:space="0" w:color="142F62"/>
            </w:tcBorders>
            <w:shd w:val="clear" w:color="auto" w:fill="auto"/>
            <w:vAlign w:val="center"/>
            <w:hideMark/>
          </w:tcPr>
          <w:p w14:paraId="69E0FF6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63</w:t>
            </w:r>
          </w:p>
        </w:tc>
        <w:tc>
          <w:tcPr>
            <w:tcW w:w="797" w:type="dxa"/>
            <w:tcBorders>
              <w:top w:val="nil"/>
              <w:left w:val="nil"/>
              <w:bottom w:val="single" w:sz="4" w:space="0" w:color="142F62"/>
              <w:right w:val="single" w:sz="4" w:space="0" w:color="142F62"/>
            </w:tcBorders>
            <w:shd w:val="clear" w:color="auto" w:fill="auto"/>
            <w:vAlign w:val="center"/>
            <w:hideMark/>
          </w:tcPr>
          <w:p w14:paraId="77B27FFC"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70</w:t>
            </w:r>
          </w:p>
        </w:tc>
        <w:tc>
          <w:tcPr>
            <w:tcW w:w="797" w:type="dxa"/>
            <w:tcBorders>
              <w:top w:val="nil"/>
              <w:left w:val="nil"/>
              <w:bottom w:val="single" w:sz="4" w:space="0" w:color="142F62"/>
              <w:right w:val="single" w:sz="4" w:space="0" w:color="142F62"/>
            </w:tcBorders>
            <w:shd w:val="clear" w:color="auto" w:fill="auto"/>
            <w:vAlign w:val="center"/>
            <w:hideMark/>
          </w:tcPr>
          <w:p w14:paraId="15E4CC8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75</w:t>
            </w:r>
          </w:p>
        </w:tc>
        <w:tc>
          <w:tcPr>
            <w:tcW w:w="797" w:type="dxa"/>
            <w:tcBorders>
              <w:top w:val="nil"/>
              <w:left w:val="nil"/>
              <w:bottom w:val="single" w:sz="4" w:space="0" w:color="142F62"/>
              <w:right w:val="single" w:sz="4" w:space="0" w:color="142F62"/>
            </w:tcBorders>
            <w:shd w:val="clear" w:color="auto" w:fill="auto"/>
            <w:vAlign w:val="center"/>
            <w:hideMark/>
          </w:tcPr>
          <w:p w14:paraId="058712C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80</w:t>
            </w:r>
          </w:p>
        </w:tc>
        <w:tc>
          <w:tcPr>
            <w:tcW w:w="712" w:type="dxa"/>
            <w:tcBorders>
              <w:top w:val="nil"/>
              <w:left w:val="nil"/>
              <w:bottom w:val="single" w:sz="4" w:space="0" w:color="142F62"/>
              <w:right w:val="single" w:sz="4" w:space="0" w:color="142F62"/>
            </w:tcBorders>
            <w:shd w:val="clear" w:color="auto" w:fill="auto"/>
            <w:vAlign w:val="center"/>
            <w:hideMark/>
          </w:tcPr>
          <w:p w14:paraId="29E793C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1,004</w:t>
            </w:r>
          </w:p>
        </w:tc>
      </w:tr>
      <w:tr w:rsidR="004B790D" w:rsidRPr="00402622" w14:paraId="62AB8869" w14:textId="77777777" w:rsidTr="00A2433D">
        <w:trPr>
          <w:trHeight w:val="630"/>
          <w:jc w:val="center"/>
        </w:trPr>
        <w:tc>
          <w:tcPr>
            <w:tcW w:w="568" w:type="dxa"/>
            <w:vMerge/>
            <w:tcBorders>
              <w:top w:val="nil"/>
              <w:left w:val="single" w:sz="4" w:space="0" w:color="142F62"/>
              <w:bottom w:val="single" w:sz="4" w:space="0" w:color="142F62"/>
              <w:right w:val="single" w:sz="4" w:space="0" w:color="142F62"/>
            </w:tcBorders>
            <w:vAlign w:val="center"/>
            <w:hideMark/>
          </w:tcPr>
          <w:p w14:paraId="4471CE81"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5D0BF2DE"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Estaciones de expendio de combustibles inspeccionadas</w:t>
            </w:r>
          </w:p>
        </w:tc>
        <w:tc>
          <w:tcPr>
            <w:tcW w:w="798" w:type="dxa"/>
            <w:tcBorders>
              <w:top w:val="nil"/>
              <w:left w:val="nil"/>
              <w:bottom w:val="single" w:sz="4" w:space="0" w:color="142F62"/>
              <w:right w:val="single" w:sz="4" w:space="0" w:color="142F62"/>
            </w:tcBorders>
            <w:shd w:val="clear" w:color="auto" w:fill="auto"/>
            <w:vAlign w:val="center"/>
            <w:hideMark/>
          </w:tcPr>
          <w:p w14:paraId="2E711DD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1,304,925.07</w:t>
            </w:r>
          </w:p>
        </w:tc>
        <w:tc>
          <w:tcPr>
            <w:tcW w:w="798" w:type="dxa"/>
            <w:tcBorders>
              <w:top w:val="nil"/>
              <w:left w:val="nil"/>
              <w:bottom w:val="single" w:sz="4" w:space="0" w:color="142F62"/>
              <w:right w:val="single" w:sz="4" w:space="0" w:color="142F62"/>
            </w:tcBorders>
            <w:shd w:val="clear" w:color="auto" w:fill="auto"/>
            <w:noWrap/>
            <w:vAlign w:val="center"/>
            <w:hideMark/>
          </w:tcPr>
          <w:p w14:paraId="4492B03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1,305,443.51</w:t>
            </w:r>
          </w:p>
        </w:tc>
        <w:tc>
          <w:tcPr>
            <w:tcW w:w="797" w:type="dxa"/>
            <w:tcBorders>
              <w:top w:val="nil"/>
              <w:left w:val="nil"/>
              <w:bottom w:val="single" w:sz="4" w:space="0" w:color="142F62"/>
              <w:right w:val="single" w:sz="4" w:space="0" w:color="142F62"/>
            </w:tcBorders>
            <w:shd w:val="clear" w:color="auto" w:fill="auto"/>
            <w:noWrap/>
            <w:vAlign w:val="center"/>
            <w:hideMark/>
          </w:tcPr>
          <w:p w14:paraId="4A7F62D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1,696,185.97</w:t>
            </w:r>
          </w:p>
        </w:tc>
        <w:tc>
          <w:tcPr>
            <w:tcW w:w="797" w:type="dxa"/>
            <w:tcBorders>
              <w:top w:val="nil"/>
              <w:left w:val="nil"/>
              <w:bottom w:val="single" w:sz="4" w:space="0" w:color="142F62"/>
              <w:right w:val="single" w:sz="4" w:space="0" w:color="142F62"/>
            </w:tcBorders>
            <w:shd w:val="clear" w:color="auto" w:fill="auto"/>
            <w:noWrap/>
            <w:vAlign w:val="center"/>
            <w:hideMark/>
          </w:tcPr>
          <w:p w14:paraId="140057D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2,971,077.71</w:t>
            </w:r>
          </w:p>
        </w:tc>
        <w:tc>
          <w:tcPr>
            <w:tcW w:w="797" w:type="dxa"/>
            <w:tcBorders>
              <w:top w:val="nil"/>
              <w:left w:val="nil"/>
              <w:bottom w:val="single" w:sz="4" w:space="0" w:color="142F62"/>
              <w:right w:val="single" w:sz="4" w:space="0" w:color="142F62"/>
            </w:tcBorders>
            <w:shd w:val="clear" w:color="auto" w:fill="auto"/>
            <w:noWrap/>
            <w:vAlign w:val="center"/>
            <w:hideMark/>
          </w:tcPr>
          <w:p w14:paraId="6C364BE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1,599,476.46</w:t>
            </w:r>
          </w:p>
        </w:tc>
        <w:tc>
          <w:tcPr>
            <w:tcW w:w="797" w:type="dxa"/>
            <w:tcBorders>
              <w:top w:val="nil"/>
              <w:left w:val="nil"/>
              <w:bottom w:val="single" w:sz="4" w:space="0" w:color="142F62"/>
              <w:right w:val="single" w:sz="4" w:space="0" w:color="142F62"/>
            </w:tcBorders>
            <w:shd w:val="clear" w:color="auto" w:fill="auto"/>
            <w:noWrap/>
            <w:vAlign w:val="center"/>
            <w:hideMark/>
          </w:tcPr>
          <w:p w14:paraId="7A0B190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1,382,564.59</w:t>
            </w:r>
          </w:p>
        </w:tc>
        <w:tc>
          <w:tcPr>
            <w:tcW w:w="797" w:type="dxa"/>
            <w:tcBorders>
              <w:top w:val="nil"/>
              <w:left w:val="nil"/>
              <w:bottom w:val="single" w:sz="4" w:space="0" w:color="142F62"/>
              <w:right w:val="single" w:sz="4" w:space="0" w:color="142F62"/>
            </w:tcBorders>
            <w:shd w:val="clear" w:color="auto" w:fill="auto"/>
            <w:vAlign w:val="center"/>
            <w:hideMark/>
          </w:tcPr>
          <w:p w14:paraId="16CD588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1,382,564.59</w:t>
            </w:r>
          </w:p>
        </w:tc>
        <w:tc>
          <w:tcPr>
            <w:tcW w:w="797" w:type="dxa"/>
            <w:tcBorders>
              <w:top w:val="nil"/>
              <w:left w:val="nil"/>
              <w:bottom w:val="single" w:sz="4" w:space="0" w:color="142F62"/>
              <w:right w:val="single" w:sz="4" w:space="0" w:color="142F62"/>
            </w:tcBorders>
            <w:shd w:val="clear" w:color="auto" w:fill="auto"/>
            <w:vAlign w:val="center"/>
            <w:hideMark/>
          </w:tcPr>
          <w:p w14:paraId="5ECAD5B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1,382,564.59</w:t>
            </w:r>
          </w:p>
        </w:tc>
        <w:tc>
          <w:tcPr>
            <w:tcW w:w="797" w:type="dxa"/>
            <w:tcBorders>
              <w:top w:val="nil"/>
              <w:left w:val="nil"/>
              <w:bottom w:val="single" w:sz="4" w:space="0" w:color="142F62"/>
              <w:right w:val="single" w:sz="4" w:space="0" w:color="142F62"/>
            </w:tcBorders>
            <w:shd w:val="clear" w:color="auto" w:fill="auto"/>
            <w:vAlign w:val="center"/>
            <w:hideMark/>
          </w:tcPr>
          <w:p w14:paraId="2674B12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1,404,181.46</w:t>
            </w:r>
          </w:p>
        </w:tc>
        <w:tc>
          <w:tcPr>
            <w:tcW w:w="797" w:type="dxa"/>
            <w:tcBorders>
              <w:top w:val="nil"/>
              <w:left w:val="nil"/>
              <w:bottom w:val="single" w:sz="4" w:space="0" w:color="142F62"/>
              <w:right w:val="single" w:sz="4" w:space="0" w:color="142F62"/>
            </w:tcBorders>
            <w:shd w:val="clear" w:color="auto" w:fill="auto"/>
            <w:vAlign w:val="center"/>
            <w:hideMark/>
          </w:tcPr>
          <w:p w14:paraId="65BE0F4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1,554,115.73</w:t>
            </w:r>
          </w:p>
        </w:tc>
        <w:tc>
          <w:tcPr>
            <w:tcW w:w="797" w:type="dxa"/>
            <w:tcBorders>
              <w:top w:val="nil"/>
              <w:left w:val="nil"/>
              <w:bottom w:val="single" w:sz="4" w:space="0" w:color="142F62"/>
              <w:right w:val="single" w:sz="4" w:space="0" w:color="142F62"/>
            </w:tcBorders>
            <w:shd w:val="clear" w:color="auto" w:fill="auto"/>
            <w:vAlign w:val="center"/>
            <w:hideMark/>
          </w:tcPr>
          <w:p w14:paraId="475DAB6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2,648,321.43</w:t>
            </w:r>
          </w:p>
        </w:tc>
        <w:tc>
          <w:tcPr>
            <w:tcW w:w="797" w:type="dxa"/>
            <w:tcBorders>
              <w:top w:val="nil"/>
              <w:left w:val="nil"/>
              <w:bottom w:val="single" w:sz="4" w:space="0" w:color="142F62"/>
              <w:right w:val="single" w:sz="4" w:space="0" w:color="142F62"/>
            </w:tcBorders>
            <w:shd w:val="clear" w:color="auto" w:fill="auto"/>
            <w:vAlign w:val="center"/>
            <w:hideMark/>
          </w:tcPr>
          <w:p w14:paraId="6F86661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10,000.00</w:t>
            </w:r>
          </w:p>
        </w:tc>
        <w:tc>
          <w:tcPr>
            <w:tcW w:w="712" w:type="dxa"/>
            <w:tcBorders>
              <w:top w:val="nil"/>
              <w:left w:val="nil"/>
              <w:bottom w:val="single" w:sz="4" w:space="0" w:color="142F62"/>
              <w:right w:val="single" w:sz="4" w:space="0" w:color="142F62"/>
            </w:tcBorders>
            <w:shd w:val="clear" w:color="auto" w:fill="auto"/>
            <w:vAlign w:val="center"/>
            <w:hideMark/>
          </w:tcPr>
          <w:p w14:paraId="1208477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18,641,421</w:t>
            </w:r>
          </w:p>
        </w:tc>
      </w:tr>
      <w:tr w:rsidR="004B790D" w:rsidRPr="00402622" w14:paraId="2281D30B" w14:textId="77777777" w:rsidTr="00A2433D">
        <w:trPr>
          <w:trHeight w:val="63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699D039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w:t>
            </w:r>
          </w:p>
        </w:tc>
        <w:tc>
          <w:tcPr>
            <w:tcW w:w="2659" w:type="dxa"/>
            <w:tcBorders>
              <w:top w:val="nil"/>
              <w:left w:val="nil"/>
              <w:bottom w:val="single" w:sz="4" w:space="0" w:color="142F62"/>
              <w:right w:val="single" w:sz="4" w:space="0" w:color="142F62"/>
            </w:tcBorders>
            <w:shd w:val="clear" w:color="auto" w:fill="auto"/>
            <w:vAlign w:val="center"/>
            <w:hideMark/>
          </w:tcPr>
          <w:p w14:paraId="47A01485"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Personas capacitadas en temas en emprendimiento</w:t>
            </w:r>
          </w:p>
        </w:tc>
        <w:tc>
          <w:tcPr>
            <w:tcW w:w="798" w:type="dxa"/>
            <w:tcBorders>
              <w:top w:val="nil"/>
              <w:left w:val="nil"/>
              <w:bottom w:val="single" w:sz="4" w:space="0" w:color="142F62"/>
              <w:right w:val="single" w:sz="4" w:space="0" w:color="142F62"/>
            </w:tcBorders>
            <w:shd w:val="clear" w:color="auto" w:fill="auto"/>
            <w:vAlign w:val="center"/>
            <w:hideMark/>
          </w:tcPr>
          <w:p w14:paraId="6340098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815</w:t>
            </w:r>
          </w:p>
        </w:tc>
        <w:tc>
          <w:tcPr>
            <w:tcW w:w="798" w:type="dxa"/>
            <w:tcBorders>
              <w:top w:val="nil"/>
              <w:left w:val="nil"/>
              <w:bottom w:val="single" w:sz="4" w:space="0" w:color="142F62"/>
              <w:right w:val="single" w:sz="4" w:space="0" w:color="142F62"/>
            </w:tcBorders>
            <w:shd w:val="clear" w:color="auto" w:fill="auto"/>
            <w:noWrap/>
            <w:vAlign w:val="center"/>
            <w:hideMark/>
          </w:tcPr>
          <w:p w14:paraId="2ABA90B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noWrap/>
            <w:vAlign w:val="center"/>
            <w:hideMark/>
          </w:tcPr>
          <w:p w14:paraId="524F261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97" w:type="dxa"/>
            <w:tcBorders>
              <w:top w:val="nil"/>
              <w:left w:val="nil"/>
              <w:bottom w:val="single" w:sz="4" w:space="0" w:color="142F62"/>
              <w:right w:val="single" w:sz="4" w:space="0" w:color="142F62"/>
            </w:tcBorders>
            <w:shd w:val="clear" w:color="auto" w:fill="auto"/>
            <w:noWrap/>
            <w:vAlign w:val="center"/>
            <w:hideMark/>
          </w:tcPr>
          <w:p w14:paraId="4175C14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1,350</w:t>
            </w:r>
          </w:p>
        </w:tc>
        <w:tc>
          <w:tcPr>
            <w:tcW w:w="797" w:type="dxa"/>
            <w:tcBorders>
              <w:top w:val="nil"/>
              <w:left w:val="nil"/>
              <w:bottom w:val="single" w:sz="4" w:space="0" w:color="142F62"/>
              <w:right w:val="single" w:sz="4" w:space="0" w:color="142F62"/>
            </w:tcBorders>
            <w:shd w:val="clear" w:color="auto" w:fill="auto"/>
            <w:noWrap/>
            <w:vAlign w:val="center"/>
            <w:hideMark/>
          </w:tcPr>
          <w:p w14:paraId="5D84E17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1,450</w:t>
            </w:r>
          </w:p>
        </w:tc>
        <w:tc>
          <w:tcPr>
            <w:tcW w:w="797" w:type="dxa"/>
            <w:tcBorders>
              <w:top w:val="nil"/>
              <w:left w:val="nil"/>
              <w:bottom w:val="single" w:sz="4" w:space="0" w:color="142F62"/>
              <w:right w:val="single" w:sz="4" w:space="0" w:color="142F62"/>
            </w:tcBorders>
            <w:shd w:val="clear" w:color="auto" w:fill="auto"/>
            <w:noWrap/>
            <w:vAlign w:val="center"/>
            <w:hideMark/>
          </w:tcPr>
          <w:p w14:paraId="4DC9704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668</w:t>
            </w:r>
          </w:p>
        </w:tc>
        <w:tc>
          <w:tcPr>
            <w:tcW w:w="797" w:type="dxa"/>
            <w:tcBorders>
              <w:top w:val="nil"/>
              <w:left w:val="nil"/>
              <w:bottom w:val="single" w:sz="4" w:space="0" w:color="142F62"/>
              <w:right w:val="single" w:sz="4" w:space="0" w:color="142F62"/>
            </w:tcBorders>
            <w:shd w:val="clear" w:color="auto" w:fill="auto"/>
            <w:vAlign w:val="center"/>
            <w:hideMark/>
          </w:tcPr>
          <w:p w14:paraId="43E672B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700</w:t>
            </w:r>
          </w:p>
        </w:tc>
        <w:tc>
          <w:tcPr>
            <w:tcW w:w="797" w:type="dxa"/>
            <w:tcBorders>
              <w:top w:val="nil"/>
              <w:left w:val="nil"/>
              <w:bottom w:val="single" w:sz="4" w:space="0" w:color="142F62"/>
              <w:right w:val="single" w:sz="4" w:space="0" w:color="142F62"/>
            </w:tcBorders>
            <w:shd w:val="clear" w:color="auto" w:fill="auto"/>
            <w:vAlign w:val="center"/>
            <w:hideMark/>
          </w:tcPr>
          <w:p w14:paraId="7ACCE06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855</w:t>
            </w:r>
          </w:p>
        </w:tc>
        <w:tc>
          <w:tcPr>
            <w:tcW w:w="797" w:type="dxa"/>
            <w:tcBorders>
              <w:top w:val="nil"/>
              <w:left w:val="nil"/>
              <w:bottom w:val="single" w:sz="4" w:space="0" w:color="142F62"/>
              <w:right w:val="single" w:sz="4" w:space="0" w:color="142F62"/>
            </w:tcBorders>
            <w:shd w:val="clear" w:color="auto" w:fill="auto"/>
            <w:vAlign w:val="center"/>
            <w:hideMark/>
          </w:tcPr>
          <w:p w14:paraId="20C8BEA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1,168</w:t>
            </w:r>
          </w:p>
        </w:tc>
        <w:tc>
          <w:tcPr>
            <w:tcW w:w="797" w:type="dxa"/>
            <w:tcBorders>
              <w:top w:val="nil"/>
              <w:left w:val="nil"/>
              <w:bottom w:val="single" w:sz="4" w:space="0" w:color="142F62"/>
              <w:right w:val="single" w:sz="4" w:space="0" w:color="142F62"/>
            </w:tcBorders>
            <w:shd w:val="clear" w:color="auto" w:fill="auto"/>
            <w:vAlign w:val="center"/>
            <w:hideMark/>
          </w:tcPr>
          <w:p w14:paraId="50470F9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900</w:t>
            </w:r>
          </w:p>
        </w:tc>
        <w:tc>
          <w:tcPr>
            <w:tcW w:w="797" w:type="dxa"/>
            <w:tcBorders>
              <w:top w:val="nil"/>
              <w:left w:val="nil"/>
              <w:bottom w:val="single" w:sz="4" w:space="0" w:color="142F62"/>
              <w:right w:val="single" w:sz="4" w:space="0" w:color="142F62"/>
            </w:tcBorders>
            <w:shd w:val="clear" w:color="auto" w:fill="auto"/>
            <w:vAlign w:val="center"/>
            <w:hideMark/>
          </w:tcPr>
          <w:p w14:paraId="512D140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950</w:t>
            </w:r>
          </w:p>
        </w:tc>
        <w:tc>
          <w:tcPr>
            <w:tcW w:w="797" w:type="dxa"/>
            <w:tcBorders>
              <w:top w:val="nil"/>
              <w:left w:val="nil"/>
              <w:bottom w:val="single" w:sz="4" w:space="0" w:color="142F62"/>
              <w:right w:val="single" w:sz="4" w:space="0" w:color="142F62"/>
            </w:tcBorders>
            <w:shd w:val="clear" w:color="auto" w:fill="auto"/>
            <w:noWrap/>
            <w:vAlign w:val="center"/>
            <w:hideMark/>
          </w:tcPr>
          <w:p w14:paraId="49662F0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1,000</w:t>
            </w:r>
          </w:p>
        </w:tc>
        <w:tc>
          <w:tcPr>
            <w:tcW w:w="712" w:type="dxa"/>
            <w:tcBorders>
              <w:top w:val="nil"/>
              <w:left w:val="nil"/>
              <w:bottom w:val="single" w:sz="4" w:space="0" w:color="142F62"/>
              <w:right w:val="single" w:sz="4" w:space="0" w:color="142F62"/>
            </w:tcBorders>
            <w:shd w:val="clear" w:color="auto" w:fill="auto"/>
            <w:vAlign w:val="center"/>
            <w:hideMark/>
          </w:tcPr>
          <w:p w14:paraId="7026FB4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9,856</w:t>
            </w:r>
          </w:p>
        </w:tc>
      </w:tr>
      <w:tr w:rsidR="004B790D" w:rsidRPr="00402622" w14:paraId="3A42B8E3" w14:textId="77777777" w:rsidTr="00A2433D">
        <w:trPr>
          <w:trHeight w:val="630"/>
          <w:jc w:val="center"/>
        </w:trPr>
        <w:tc>
          <w:tcPr>
            <w:tcW w:w="568" w:type="dxa"/>
            <w:vMerge/>
            <w:tcBorders>
              <w:top w:val="nil"/>
              <w:left w:val="single" w:sz="4" w:space="0" w:color="142F62"/>
              <w:bottom w:val="single" w:sz="4" w:space="0" w:color="142F62"/>
              <w:right w:val="single" w:sz="4" w:space="0" w:color="142F62"/>
            </w:tcBorders>
            <w:vAlign w:val="center"/>
            <w:hideMark/>
          </w:tcPr>
          <w:p w14:paraId="698A0C29"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70015F74"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Personas capacitadas en temas en emprendimiento</w:t>
            </w:r>
          </w:p>
        </w:tc>
        <w:tc>
          <w:tcPr>
            <w:tcW w:w="798" w:type="dxa"/>
            <w:tcBorders>
              <w:top w:val="nil"/>
              <w:left w:val="nil"/>
              <w:bottom w:val="single" w:sz="4" w:space="0" w:color="142F62"/>
              <w:right w:val="single" w:sz="4" w:space="0" w:color="142F62"/>
            </w:tcBorders>
            <w:shd w:val="clear" w:color="auto" w:fill="auto"/>
            <w:vAlign w:val="center"/>
            <w:hideMark/>
          </w:tcPr>
          <w:p w14:paraId="7FB7C7D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1,568,248.71</w:t>
            </w:r>
          </w:p>
        </w:tc>
        <w:tc>
          <w:tcPr>
            <w:tcW w:w="798" w:type="dxa"/>
            <w:tcBorders>
              <w:top w:val="nil"/>
              <w:left w:val="nil"/>
              <w:bottom w:val="single" w:sz="4" w:space="0" w:color="142F62"/>
              <w:right w:val="single" w:sz="4" w:space="0" w:color="142F62"/>
            </w:tcBorders>
            <w:shd w:val="clear" w:color="auto" w:fill="auto"/>
            <w:noWrap/>
            <w:vAlign w:val="center"/>
            <w:hideMark/>
          </w:tcPr>
          <w:p w14:paraId="4879A5A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1,568,506.29</w:t>
            </w:r>
          </w:p>
        </w:tc>
        <w:tc>
          <w:tcPr>
            <w:tcW w:w="797" w:type="dxa"/>
            <w:tcBorders>
              <w:top w:val="nil"/>
              <w:left w:val="nil"/>
              <w:bottom w:val="single" w:sz="4" w:space="0" w:color="142F62"/>
              <w:right w:val="single" w:sz="4" w:space="0" w:color="142F62"/>
            </w:tcBorders>
            <w:shd w:val="clear" w:color="auto" w:fill="auto"/>
            <w:noWrap/>
            <w:vAlign w:val="center"/>
            <w:hideMark/>
          </w:tcPr>
          <w:p w14:paraId="7DD57DF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2,494,354.80</w:t>
            </w:r>
          </w:p>
        </w:tc>
        <w:tc>
          <w:tcPr>
            <w:tcW w:w="797" w:type="dxa"/>
            <w:tcBorders>
              <w:top w:val="nil"/>
              <w:left w:val="nil"/>
              <w:bottom w:val="single" w:sz="4" w:space="0" w:color="142F62"/>
              <w:right w:val="single" w:sz="4" w:space="0" w:color="142F62"/>
            </w:tcBorders>
            <w:shd w:val="clear" w:color="auto" w:fill="auto"/>
            <w:noWrap/>
            <w:vAlign w:val="center"/>
            <w:hideMark/>
          </w:tcPr>
          <w:p w14:paraId="024F503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3,323,852.30</w:t>
            </w:r>
          </w:p>
        </w:tc>
        <w:tc>
          <w:tcPr>
            <w:tcW w:w="797" w:type="dxa"/>
            <w:tcBorders>
              <w:top w:val="nil"/>
              <w:left w:val="nil"/>
              <w:bottom w:val="single" w:sz="4" w:space="0" w:color="142F62"/>
              <w:right w:val="single" w:sz="4" w:space="0" w:color="142F62"/>
            </w:tcBorders>
            <w:shd w:val="clear" w:color="auto" w:fill="auto"/>
            <w:noWrap/>
            <w:vAlign w:val="center"/>
            <w:hideMark/>
          </w:tcPr>
          <w:p w14:paraId="37C4364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1,806,354.80</w:t>
            </w:r>
          </w:p>
        </w:tc>
        <w:tc>
          <w:tcPr>
            <w:tcW w:w="797" w:type="dxa"/>
            <w:tcBorders>
              <w:top w:val="nil"/>
              <w:left w:val="nil"/>
              <w:bottom w:val="single" w:sz="4" w:space="0" w:color="142F62"/>
              <w:right w:val="single" w:sz="4" w:space="0" w:color="142F62"/>
            </w:tcBorders>
            <w:shd w:val="clear" w:color="auto" w:fill="auto"/>
            <w:noWrap/>
            <w:vAlign w:val="center"/>
            <w:hideMark/>
          </w:tcPr>
          <w:p w14:paraId="7D6215E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1,649,180.80</w:t>
            </w:r>
          </w:p>
        </w:tc>
        <w:tc>
          <w:tcPr>
            <w:tcW w:w="797" w:type="dxa"/>
            <w:tcBorders>
              <w:top w:val="nil"/>
              <w:left w:val="nil"/>
              <w:bottom w:val="single" w:sz="4" w:space="0" w:color="142F62"/>
              <w:right w:val="single" w:sz="4" w:space="0" w:color="142F62"/>
            </w:tcBorders>
            <w:shd w:val="clear" w:color="auto" w:fill="auto"/>
            <w:vAlign w:val="center"/>
            <w:hideMark/>
          </w:tcPr>
          <w:p w14:paraId="36EF624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1,758,671.64</w:t>
            </w:r>
          </w:p>
        </w:tc>
        <w:tc>
          <w:tcPr>
            <w:tcW w:w="797" w:type="dxa"/>
            <w:tcBorders>
              <w:top w:val="nil"/>
              <w:left w:val="nil"/>
              <w:bottom w:val="single" w:sz="4" w:space="0" w:color="142F62"/>
              <w:right w:val="single" w:sz="4" w:space="0" w:color="142F62"/>
            </w:tcBorders>
            <w:shd w:val="clear" w:color="auto" w:fill="auto"/>
            <w:vAlign w:val="center"/>
            <w:hideMark/>
          </w:tcPr>
          <w:p w14:paraId="18997D4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1,633,616.65</w:t>
            </w:r>
          </w:p>
        </w:tc>
        <w:tc>
          <w:tcPr>
            <w:tcW w:w="797" w:type="dxa"/>
            <w:tcBorders>
              <w:top w:val="nil"/>
              <w:left w:val="nil"/>
              <w:bottom w:val="single" w:sz="4" w:space="0" w:color="142F62"/>
              <w:right w:val="single" w:sz="4" w:space="0" w:color="142F62"/>
            </w:tcBorders>
            <w:shd w:val="clear" w:color="auto" w:fill="auto"/>
            <w:vAlign w:val="center"/>
            <w:hideMark/>
          </w:tcPr>
          <w:p w14:paraId="5367FDE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1,649,180.80</w:t>
            </w:r>
          </w:p>
        </w:tc>
        <w:tc>
          <w:tcPr>
            <w:tcW w:w="797" w:type="dxa"/>
            <w:tcBorders>
              <w:top w:val="nil"/>
              <w:left w:val="nil"/>
              <w:bottom w:val="single" w:sz="4" w:space="0" w:color="142F62"/>
              <w:right w:val="single" w:sz="4" w:space="0" w:color="142F62"/>
            </w:tcBorders>
            <w:shd w:val="clear" w:color="auto" w:fill="auto"/>
            <w:vAlign w:val="center"/>
            <w:hideMark/>
          </w:tcPr>
          <w:p w14:paraId="57859E4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2,111,970.73</w:t>
            </w:r>
          </w:p>
        </w:tc>
        <w:tc>
          <w:tcPr>
            <w:tcW w:w="797" w:type="dxa"/>
            <w:tcBorders>
              <w:top w:val="nil"/>
              <w:left w:val="nil"/>
              <w:bottom w:val="single" w:sz="4" w:space="0" w:color="142F62"/>
              <w:right w:val="single" w:sz="4" w:space="0" w:color="142F62"/>
            </w:tcBorders>
            <w:shd w:val="clear" w:color="auto" w:fill="auto"/>
            <w:vAlign w:val="center"/>
            <w:hideMark/>
          </w:tcPr>
          <w:p w14:paraId="3C16E01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3,510,953.23</w:t>
            </w:r>
          </w:p>
        </w:tc>
        <w:tc>
          <w:tcPr>
            <w:tcW w:w="797" w:type="dxa"/>
            <w:tcBorders>
              <w:top w:val="nil"/>
              <w:left w:val="nil"/>
              <w:bottom w:val="single" w:sz="4" w:space="0" w:color="142F62"/>
              <w:right w:val="single" w:sz="4" w:space="0" w:color="142F62"/>
            </w:tcBorders>
            <w:shd w:val="clear" w:color="auto" w:fill="auto"/>
            <w:vAlign w:val="center"/>
            <w:hideMark/>
          </w:tcPr>
          <w:p w14:paraId="549EBBD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25,000.00</w:t>
            </w:r>
          </w:p>
        </w:tc>
        <w:tc>
          <w:tcPr>
            <w:tcW w:w="712" w:type="dxa"/>
            <w:tcBorders>
              <w:top w:val="nil"/>
              <w:left w:val="nil"/>
              <w:bottom w:val="single" w:sz="4" w:space="0" w:color="142F62"/>
              <w:right w:val="single" w:sz="4" w:space="0" w:color="142F62"/>
            </w:tcBorders>
            <w:shd w:val="clear" w:color="auto" w:fill="auto"/>
            <w:vAlign w:val="center"/>
            <w:hideMark/>
          </w:tcPr>
          <w:p w14:paraId="68986AB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23,099,891</w:t>
            </w:r>
          </w:p>
        </w:tc>
      </w:tr>
      <w:tr w:rsidR="004B790D" w:rsidRPr="00402622" w14:paraId="11938CD1" w14:textId="77777777" w:rsidTr="00A2433D">
        <w:trPr>
          <w:trHeight w:val="630"/>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2CBB9E1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12</w:t>
            </w:r>
          </w:p>
        </w:tc>
        <w:tc>
          <w:tcPr>
            <w:tcW w:w="2659" w:type="dxa"/>
            <w:tcBorders>
              <w:top w:val="nil"/>
              <w:left w:val="nil"/>
              <w:bottom w:val="single" w:sz="4" w:space="0" w:color="142F62"/>
              <w:right w:val="single" w:sz="4" w:space="0" w:color="142F62"/>
            </w:tcBorders>
            <w:shd w:val="clear" w:color="auto" w:fill="auto"/>
            <w:vAlign w:val="center"/>
            <w:hideMark/>
          </w:tcPr>
          <w:p w14:paraId="34AD29C8"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Mipymes asistidas para el desarrollo empresarial</w:t>
            </w:r>
          </w:p>
        </w:tc>
        <w:tc>
          <w:tcPr>
            <w:tcW w:w="798" w:type="dxa"/>
            <w:tcBorders>
              <w:top w:val="nil"/>
              <w:left w:val="nil"/>
              <w:bottom w:val="single" w:sz="4" w:space="0" w:color="142F62"/>
              <w:right w:val="single" w:sz="4" w:space="0" w:color="142F62"/>
            </w:tcBorders>
            <w:shd w:val="clear" w:color="auto" w:fill="auto"/>
            <w:vAlign w:val="center"/>
            <w:hideMark/>
          </w:tcPr>
          <w:p w14:paraId="7228AB6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226</w:t>
            </w:r>
          </w:p>
        </w:tc>
        <w:tc>
          <w:tcPr>
            <w:tcW w:w="798" w:type="dxa"/>
            <w:tcBorders>
              <w:top w:val="nil"/>
              <w:left w:val="nil"/>
              <w:bottom w:val="single" w:sz="4" w:space="0" w:color="142F62"/>
              <w:right w:val="single" w:sz="4" w:space="0" w:color="142F62"/>
            </w:tcBorders>
            <w:shd w:val="clear" w:color="auto" w:fill="auto"/>
            <w:noWrap/>
            <w:vAlign w:val="center"/>
            <w:hideMark/>
          </w:tcPr>
          <w:p w14:paraId="1D4589A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307</w:t>
            </w:r>
          </w:p>
        </w:tc>
        <w:tc>
          <w:tcPr>
            <w:tcW w:w="797" w:type="dxa"/>
            <w:tcBorders>
              <w:top w:val="nil"/>
              <w:left w:val="nil"/>
              <w:bottom w:val="single" w:sz="4" w:space="0" w:color="142F62"/>
              <w:right w:val="single" w:sz="4" w:space="0" w:color="142F62"/>
            </w:tcBorders>
            <w:shd w:val="clear" w:color="auto" w:fill="auto"/>
            <w:noWrap/>
            <w:vAlign w:val="center"/>
            <w:hideMark/>
          </w:tcPr>
          <w:p w14:paraId="0FBDCA4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161</w:t>
            </w:r>
          </w:p>
        </w:tc>
        <w:tc>
          <w:tcPr>
            <w:tcW w:w="797" w:type="dxa"/>
            <w:tcBorders>
              <w:top w:val="nil"/>
              <w:left w:val="nil"/>
              <w:bottom w:val="single" w:sz="4" w:space="0" w:color="142F62"/>
              <w:right w:val="single" w:sz="4" w:space="0" w:color="142F62"/>
            </w:tcBorders>
            <w:shd w:val="clear" w:color="auto" w:fill="auto"/>
            <w:noWrap/>
            <w:vAlign w:val="center"/>
            <w:hideMark/>
          </w:tcPr>
          <w:p w14:paraId="7F05784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282</w:t>
            </w:r>
          </w:p>
        </w:tc>
        <w:tc>
          <w:tcPr>
            <w:tcW w:w="797" w:type="dxa"/>
            <w:tcBorders>
              <w:top w:val="nil"/>
              <w:left w:val="nil"/>
              <w:bottom w:val="single" w:sz="4" w:space="0" w:color="142F62"/>
              <w:right w:val="single" w:sz="4" w:space="0" w:color="142F62"/>
            </w:tcBorders>
            <w:shd w:val="clear" w:color="auto" w:fill="auto"/>
            <w:noWrap/>
            <w:vAlign w:val="center"/>
            <w:hideMark/>
          </w:tcPr>
          <w:p w14:paraId="0FE52DD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352</w:t>
            </w:r>
          </w:p>
        </w:tc>
        <w:tc>
          <w:tcPr>
            <w:tcW w:w="797" w:type="dxa"/>
            <w:tcBorders>
              <w:top w:val="nil"/>
              <w:left w:val="nil"/>
              <w:bottom w:val="single" w:sz="4" w:space="0" w:color="142F62"/>
              <w:right w:val="single" w:sz="4" w:space="0" w:color="142F62"/>
            </w:tcBorders>
            <w:shd w:val="clear" w:color="auto" w:fill="auto"/>
            <w:noWrap/>
            <w:vAlign w:val="center"/>
            <w:hideMark/>
          </w:tcPr>
          <w:p w14:paraId="661D55EB"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262</w:t>
            </w:r>
          </w:p>
        </w:tc>
        <w:tc>
          <w:tcPr>
            <w:tcW w:w="797" w:type="dxa"/>
            <w:tcBorders>
              <w:top w:val="nil"/>
              <w:left w:val="nil"/>
              <w:bottom w:val="single" w:sz="4" w:space="0" w:color="142F62"/>
              <w:right w:val="single" w:sz="4" w:space="0" w:color="142F62"/>
            </w:tcBorders>
            <w:shd w:val="clear" w:color="auto" w:fill="auto"/>
            <w:vAlign w:val="center"/>
            <w:hideMark/>
          </w:tcPr>
          <w:p w14:paraId="0E76020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260</w:t>
            </w:r>
          </w:p>
        </w:tc>
        <w:tc>
          <w:tcPr>
            <w:tcW w:w="797" w:type="dxa"/>
            <w:tcBorders>
              <w:top w:val="nil"/>
              <w:left w:val="nil"/>
              <w:bottom w:val="single" w:sz="4" w:space="0" w:color="142F62"/>
              <w:right w:val="single" w:sz="4" w:space="0" w:color="142F62"/>
            </w:tcBorders>
            <w:shd w:val="clear" w:color="auto" w:fill="auto"/>
            <w:vAlign w:val="center"/>
            <w:hideMark/>
          </w:tcPr>
          <w:p w14:paraId="6038580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265</w:t>
            </w:r>
          </w:p>
        </w:tc>
        <w:tc>
          <w:tcPr>
            <w:tcW w:w="797" w:type="dxa"/>
            <w:tcBorders>
              <w:top w:val="nil"/>
              <w:left w:val="nil"/>
              <w:bottom w:val="single" w:sz="4" w:space="0" w:color="142F62"/>
              <w:right w:val="single" w:sz="4" w:space="0" w:color="142F62"/>
            </w:tcBorders>
            <w:shd w:val="clear" w:color="auto" w:fill="auto"/>
            <w:vAlign w:val="center"/>
            <w:hideMark/>
          </w:tcPr>
          <w:p w14:paraId="6C94DE3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195</w:t>
            </w:r>
          </w:p>
        </w:tc>
        <w:tc>
          <w:tcPr>
            <w:tcW w:w="797" w:type="dxa"/>
            <w:tcBorders>
              <w:top w:val="nil"/>
              <w:left w:val="nil"/>
              <w:bottom w:val="single" w:sz="4" w:space="0" w:color="142F62"/>
              <w:right w:val="single" w:sz="4" w:space="0" w:color="142F62"/>
            </w:tcBorders>
            <w:shd w:val="clear" w:color="auto" w:fill="auto"/>
            <w:vAlign w:val="center"/>
            <w:hideMark/>
          </w:tcPr>
          <w:p w14:paraId="261D417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200</w:t>
            </w:r>
          </w:p>
        </w:tc>
        <w:tc>
          <w:tcPr>
            <w:tcW w:w="797" w:type="dxa"/>
            <w:tcBorders>
              <w:top w:val="nil"/>
              <w:left w:val="nil"/>
              <w:bottom w:val="single" w:sz="4" w:space="0" w:color="142F62"/>
              <w:right w:val="single" w:sz="4" w:space="0" w:color="142F62"/>
            </w:tcBorders>
            <w:shd w:val="clear" w:color="auto" w:fill="auto"/>
            <w:vAlign w:val="center"/>
            <w:hideMark/>
          </w:tcPr>
          <w:p w14:paraId="4B6449B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210</w:t>
            </w:r>
          </w:p>
        </w:tc>
        <w:tc>
          <w:tcPr>
            <w:tcW w:w="797" w:type="dxa"/>
            <w:tcBorders>
              <w:top w:val="nil"/>
              <w:left w:val="nil"/>
              <w:bottom w:val="single" w:sz="4" w:space="0" w:color="142F62"/>
              <w:right w:val="single" w:sz="4" w:space="0" w:color="142F62"/>
            </w:tcBorders>
            <w:shd w:val="clear" w:color="auto" w:fill="auto"/>
            <w:vAlign w:val="center"/>
            <w:hideMark/>
          </w:tcPr>
          <w:p w14:paraId="616CDE2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230</w:t>
            </w:r>
          </w:p>
        </w:tc>
        <w:tc>
          <w:tcPr>
            <w:tcW w:w="712" w:type="dxa"/>
            <w:tcBorders>
              <w:top w:val="nil"/>
              <w:left w:val="nil"/>
              <w:bottom w:val="single" w:sz="4" w:space="0" w:color="142F62"/>
              <w:right w:val="single" w:sz="4" w:space="0" w:color="142F62"/>
            </w:tcBorders>
            <w:shd w:val="clear" w:color="auto" w:fill="auto"/>
            <w:vAlign w:val="center"/>
            <w:hideMark/>
          </w:tcPr>
          <w:p w14:paraId="28925A0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2,950</w:t>
            </w:r>
          </w:p>
        </w:tc>
      </w:tr>
      <w:tr w:rsidR="004B790D" w:rsidRPr="00402622" w14:paraId="226C97F5" w14:textId="77777777" w:rsidTr="00A2433D">
        <w:trPr>
          <w:trHeight w:val="630"/>
          <w:jc w:val="center"/>
        </w:trPr>
        <w:tc>
          <w:tcPr>
            <w:tcW w:w="568" w:type="dxa"/>
            <w:vMerge/>
            <w:tcBorders>
              <w:top w:val="nil"/>
              <w:left w:val="single" w:sz="4" w:space="0" w:color="142F62"/>
              <w:bottom w:val="single" w:sz="4" w:space="0" w:color="142F62"/>
              <w:right w:val="single" w:sz="4" w:space="0" w:color="142F62"/>
            </w:tcBorders>
            <w:vAlign w:val="center"/>
            <w:hideMark/>
          </w:tcPr>
          <w:p w14:paraId="648DE718"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32E77443"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Mipymes asistidas para el desarrollo empresarial</w:t>
            </w:r>
          </w:p>
        </w:tc>
        <w:tc>
          <w:tcPr>
            <w:tcW w:w="798" w:type="dxa"/>
            <w:tcBorders>
              <w:top w:val="nil"/>
              <w:left w:val="nil"/>
              <w:bottom w:val="single" w:sz="4" w:space="0" w:color="142F62"/>
              <w:right w:val="single" w:sz="4" w:space="0" w:color="142F62"/>
            </w:tcBorders>
            <w:shd w:val="clear" w:color="auto" w:fill="auto"/>
            <w:vAlign w:val="center"/>
            <w:hideMark/>
          </w:tcPr>
          <w:p w14:paraId="7464016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1,725,261.00</w:t>
            </w:r>
          </w:p>
        </w:tc>
        <w:tc>
          <w:tcPr>
            <w:tcW w:w="798" w:type="dxa"/>
            <w:tcBorders>
              <w:top w:val="nil"/>
              <w:left w:val="nil"/>
              <w:bottom w:val="single" w:sz="4" w:space="0" w:color="142F62"/>
              <w:right w:val="single" w:sz="4" w:space="0" w:color="142F62"/>
            </w:tcBorders>
            <w:shd w:val="clear" w:color="auto" w:fill="auto"/>
            <w:noWrap/>
            <w:vAlign w:val="center"/>
            <w:hideMark/>
          </w:tcPr>
          <w:p w14:paraId="3B97EA0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3,617,090.85</w:t>
            </w:r>
          </w:p>
        </w:tc>
        <w:tc>
          <w:tcPr>
            <w:tcW w:w="797" w:type="dxa"/>
            <w:tcBorders>
              <w:top w:val="nil"/>
              <w:left w:val="nil"/>
              <w:bottom w:val="single" w:sz="4" w:space="0" w:color="142F62"/>
              <w:right w:val="single" w:sz="4" w:space="0" w:color="142F62"/>
            </w:tcBorders>
            <w:shd w:val="clear" w:color="auto" w:fill="auto"/>
            <w:noWrap/>
            <w:vAlign w:val="center"/>
            <w:hideMark/>
          </w:tcPr>
          <w:p w14:paraId="4DF9B4D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2,002,925.78</w:t>
            </w:r>
          </w:p>
        </w:tc>
        <w:tc>
          <w:tcPr>
            <w:tcW w:w="797" w:type="dxa"/>
            <w:tcBorders>
              <w:top w:val="nil"/>
              <w:left w:val="nil"/>
              <w:bottom w:val="single" w:sz="4" w:space="0" w:color="142F62"/>
              <w:right w:val="single" w:sz="4" w:space="0" w:color="142F62"/>
            </w:tcBorders>
            <w:shd w:val="clear" w:color="auto" w:fill="auto"/>
            <w:noWrap/>
            <w:vAlign w:val="center"/>
            <w:hideMark/>
          </w:tcPr>
          <w:p w14:paraId="7F9B223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3,970,268.28</w:t>
            </w:r>
          </w:p>
        </w:tc>
        <w:tc>
          <w:tcPr>
            <w:tcW w:w="797" w:type="dxa"/>
            <w:tcBorders>
              <w:top w:val="nil"/>
              <w:left w:val="nil"/>
              <w:bottom w:val="single" w:sz="4" w:space="0" w:color="142F62"/>
              <w:right w:val="single" w:sz="4" w:space="0" w:color="142F62"/>
            </w:tcBorders>
            <w:shd w:val="clear" w:color="auto" w:fill="auto"/>
            <w:noWrap/>
            <w:vAlign w:val="center"/>
            <w:hideMark/>
          </w:tcPr>
          <w:p w14:paraId="7D7DC70A"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3,813,685.78</w:t>
            </w:r>
          </w:p>
        </w:tc>
        <w:tc>
          <w:tcPr>
            <w:tcW w:w="797" w:type="dxa"/>
            <w:tcBorders>
              <w:top w:val="nil"/>
              <w:left w:val="nil"/>
              <w:bottom w:val="single" w:sz="4" w:space="0" w:color="142F62"/>
              <w:right w:val="single" w:sz="4" w:space="0" w:color="142F62"/>
            </w:tcBorders>
            <w:shd w:val="clear" w:color="auto" w:fill="auto"/>
            <w:noWrap/>
            <w:vAlign w:val="center"/>
            <w:hideMark/>
          </w:tcPr>
          <w:p w14:paraId="5D49CA1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2,253,502.99</w:t>
            </w:r>
          </w:p>
        </w:tc>
        <w:tc>
          <w:tcPr>
            <w:tcW w:w="797" w:type="dxa"/>
            <w:tcBorders>
              <w:top w:val="nil"/>
              <w:left w:val="nil"/>
              <w:bottom w:val="single" w:sz="4" w:space="0" w:color="142F62"/>
              <w:right w:val="single" w:sz="4" w:space="0" w:color="142F62"/>
            </w:tcBorders>
            <w:shd w:val="clear" w:color="auto" w:fill="auto"/>
            <w:vAlign w:val="center"/>
            <w:hideMark/>
          </w:tcPr>
          <w:p w14:paraId="72DA86C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7,741,388.78</w:t>
            </w:r>
          </w:p>
        </w:tc>
        <w:tc>
          <w:tcPr>
            <w:tcW w:w="797" w:type="dxa"/>
            <w:tcBorders>
              <w:top w:val="nil"/>
              <w:left w:val="nil"/>
              <w:bottom w:val="single" w:sz="4" w:space="0" w:color="142F62"/>
              <w:right w:val="single" w:sz="4" w:space="0" w:color="142F62"/>
            </w:tcBorders>
            <w:shd w:val="clear" w:color="auto" w:fill="auto"/>
            <w:vAlign w:val="center"/>
            <w:hideMark/>
          </w:tcPr>
          <w:p w14:paraId="447189D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13,321,776.28</w:t>
            </w:r>
          </w:p>
        </w:tc>
        <w:tc>
          <w:tcPr>
            <w:tcW w:w="797" w:type="dxa"/>
            <w:tcBorders>
              <w:top w:val="nil"/>
              <w:left w:val="nil"/>
              <w:bottom w:val="single" w:sz="4" w:space="0" w:color="142F62"/>
              <w:right w:val="single" w:sz="4" w:space="0" w:color="142F62"/>
            </w:tcBorders>
            <w:shd w:val="clear" w:color="auto" w:fill="auto"/>
            <w:vAlign w:val="center"/>
            <w:hideMark/>
          </w:tcPr>
          <w:p w14:paraId="52C2A9A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8,664,196.78</w:t>
            </w:r>
          </w:p>
        </w:tc>
        <w:tc>
          <w:tcPr>
            <w:tcW w:w="797" w:type="dxa"/>
            <w:tcBorders>
              <w:top w:val="nil"/>
              <w:left w:val="nil"/>
              <w:bottom w:val="single" w:sz="4" w:space="0" w:color="142F62"/>
              <w:right w:val="single" w:sz="4" w:space="0" w:color="142F62"/>
            </w:tcBorders>
            <w:shd w:val="clear" w:color="auto" w:fill="auto"/>
            <w:vAlign w:val="center"/>
            <w:hideMark/>
          </w:tcPr>
          <w:p w14:paraId="10F2E7E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3,907,145.21</w:t>
            </w:r>
          </w:p>
        </w:tc>
        <w:tc>
          <w:tcPr>
            <w:tcW w:w="797" w:type="dxa"/>
            <w:tcBorders>
              <w:top w:val="nil"/>
              <w:left w:val="nil"/>
              <w:bottom w:val="single" w:sz="4" w:space="0" w:color="142F62"/>
              <w:right w:val="single" w:sz="4" w:space="0" w:color="142F62"/>
            </w:tcBorders>
            <w:shd w:val="clear" w:color="auto" w:fill="auto"/>
            <w:vAlign w:val="center"/>
            <w:hideMark/>
          </w:tcPr>
          <w:p w14:paraId="51B81F6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7,811,556.04</w:t>
            </w:r>
          </w:p>
        </w:tc>
        <w:tc>
          <w:tcPr>
            <w:tcW w:w="797" w:type="dxa"/>
            <w:tcBorders>
              <w:top w:val="nil"/>
              <w:left w:val="nil"/>
              <w:bottom w:val="single" w:sz="4" w:space="0" w:color="142F62"/>
              <w:right w:val="single" w:sz="4" w:space="0" w:color="142F62"/>
            </w:tcBorders>
            <w:shd w:val="clear" w:color="auto" w:fill="auto"/>
            <w:vAlign w:val="center"/>
            <w:hideMark/>
          </w:tcPr>
          <w:p w14:paraId="1F9A788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37,916.67</w:t>
            </w:r>
          </w:p>
        </w:tc>
        <w:tc>
          <w:tcPr>
            <w:tcW w:w="712" w:type="dxa"/>
            <w:tcBorders>
              <w:top w:val="nil"/>
              <w:left w:val="nil"/>
              <w:bottom w:val="single" w:sz="4" w:space="0" w:color="142F62"/>
              <w:right w:val="single" w:sz="4" w:space="0" w:color="142F62"/>
            </w:tcBorders>
            <w:shd w:val="clear" w:color="auto" w:fill="auto"/>
            <w:vAlign w:val="center"/>
            <w:hideMark/>
          </w:tcPr>
          <w:p w14:paraId="040DD9E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58,866,714</w:t>
            </w:r>
          </w:p>
        </w:tc>
      </w:tr>
      <w:tr w:rsidR="004B790D" w:rsidRPr="00402622" w14:paraId="61151970" w14:textId="77777777" w:rsidTr="00A2433D">
        <w:trPr>
          <w:trHeight w:val="945"/>
          <w:jc w:val="center"/>
        </w:trPr>
        <w:tc>
          <w:tcPr>
            <w:tcW w:w="568" w:type="dxa"/>
            <w:vMerge w:val="restart"/>
            <w:tcBorders>
              <w:top w:val="nil"/>
              <w:left w:val="single" w:sz="4" w:space="0" w:color="142F62"/>
              <w:bottom w:val="single" w:sz="4" w:space="0" w:color="142F62"/>
              <w:right w:val="single" w:sz="4" w:space="0" w:color="142F62"/>
            </w:tcBorders>
            <w:shd w:val="clear" w:color="auto" w:fill="auto"/>
            <w:noWrap/>
            <w:vAlign w:val="center"/>
            <w:hideMark/>
          </w:tcPr>
          <w:p w14:paraId="3B0E583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13</w:t>
            </w:r>
          </w:p>
        </w:tc>
        <w:tc>
          <w:tcPr>
            <w:tcW w:w="2659" w:type="dxa"/>
            <w:tcBorders>
              <w:top w:val="nil"/>
              <w:left w:val="nil"/>
              <w:bottom w:val="single" w:sz="4" w:space="0" w:color="142F62"/>
              <w:right w:val="single" w:sz="4" w:space="0" w:color="142F62"/>
            </w:tcBorders>
            <w:shd w:val="clear" w:color="auto" w:fill="auto"/>
            <w:vAlign w:val="center"/>
            <w:hideMark/>
          </w:tcPr>
          <w:p w14:paraId="305AF106"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 xml:space="preserve">Acciones formativas desarrolladas para el fortalecimiento del </w:t>
            </w:r>
            <w:r w:rsidRPr="00402622">
              <w:rPr>
                <w:rFonts w:eastAsia="Times New Roman"/>
                <w:spacing w:val="0"/>
                <w:lang w:eastAsia="es-DO"/>
              </w:rPr>
              <w:lastRenderedPageBreak/>
              <w:t>sistema dominicano para la calidad</w:t>
            </w:r>
          </w:p>
        </w:tc>
        <w:tc>
          <w:tcPr>
            <w:tcW w:w="798" w:type="dxa"/>
            <w:tcBorders>
              <w:top w:val="nil"/>
              <w:left w:val="nil"/>
              <w:bottom w:val="single" w:sz="4" w:space="0" w:color="142F62"/>
              <w:right w:val="single" w:sz="4" w:space="0" w:color="142F62"/>
            </w:tcBorders>
            <w:shd w:val="clear" w:color="auto" w:fill="auto"/>
            <w:vAlign w:val="center"/>
            <w:hideMark/>
          </w:tcPr>
          <w:p w14:paraId="2BDD521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lastRenderedPageBreak/>
              <w:t>1</w:t>
            </w:r>
          </w:p>
        </w:tc>
        <w:tc>
          <w:tcPr>
            <w:tcW w:w="798" w:type="dxa"/>
            <w:tcBorders>
              <w:top w:val="nil"/>
              <w:left w:val="nil"/>
              <w:bottom w:val="single" w:sz="4" w:space="0" w:color="142F62"/>
              <w:right w:val="single" w:sz="4" w:space="0" w:color="142F62"/>
            </w:tcBorders>
            <w:shd w:val="clear" w:color="auto" w:fill="auto"/>
            <w:noWrap/>
            <w:vAlign w:val="center"/>
            <w:hideMark/>
          </w:tcPr>
          <w:p w14:paraId="64A401B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noWrap/>
            <w:vAlign w:val="center"/>
            <w:hideMark/>
          </w:tcPr>
          <w:p w14:paraId="02E1D75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noWrap/>
            <w:vAlign w:val="center"/>
            <w:hideMark/>
          </w:tcPr>
          <w:p w14:paraId="2D0FF27D"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noWrap/>
            <w:vAlign w:val="center"/>
            <w:hideMark/>
          </w:tcPr>
          <w:p w14:paraId="57D667D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noWrap/>
            <w:vAlign w:val="center"/>
            <w:hideMark/>
          </w:tcPr>
          <w:p w14:paraId="575BCB4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77922088"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w:t>
            </w:r>
          </w:p>
        </w:tc>
        <w:tc>
          <w:tcPr>
            <w:tcW w:w="797" w:type="dxa"/>
            <w:tcBorders>
              <w:top w:val="nil"/>
              <w:left w:val="nil"/>
              <w:bottom w:val="single" w:sz="4" w:space="0" w:color="142F62"/>
              <w:right w:val="single" w:sz="4" w:space="0" w:color="142F62"/>
            </w:tcBorders>
            <w:shd w:val="clear" w:color="auto" w:fill="auto"/>
            <w:vAlign w:val="center"/>
            <w:hideMark/>
          </w:tcPr>
          <w:p w14:paraId="3BF6F50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97" w:type="dxa"/>
            <w:tcBorders>
              <w:top w:val="nil"/>
              <w:left w:val="nil"/>
              <w:bottom w:val="single" w:sz="4" w:space="0" w:color="142F62"/>
              <w:right w:val="single" w:sz="4" w:space="0" w:color="142F62"/>
            </w:tcBorders>
            <w:shd w:val="clear" w:color="auto" w:fill="auto"/>
            <w:vAlign w:val="center"/>
            <w:hideMark/>
          </w:tcPr>
          <w:p w14:paraId="0C22A526"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vAlign w:val="center"/>
            <w:hideMark/>
          </w:tcPr>
          <w:p w14:paraId="28265E9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vAlign w:val="center"/>
            <w:hideMark/>
          </w:tcPr>
          <w:p w14:paraId="6307EB79"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w:t>
            </w:r>
          </w:p>
        </w:tc>
        <w:tc>
          <w:tcPr>
            <w:tcW w:w="797" w:type="dxa"/>
            <w:tcBorders>
              <w:top w:val="nil"/>
              <w:left w:val="nil"/>
              <w:bottom w:val="single" w:sz="4" w:space="0" w:color="142F62"/>
              <w:right w:val="single" w:sz="4" w:space="0" w:color="142F62"/>
            </w:tcBorders>
            <w:shd w:val="clear" w:color="auto" w:fill="auto"/>
            <w:vAlign w:val="center"/>
            <w:hideMark/>
          </w:tcPr>
          <w:p w14:paraId="41E15D45"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 0</w:t>
            </w:r>
          </w:p>
        </w:tc>
        <w:tc>
          <w:tcPr>
            <w:tcW w:w="712" w:type="dxa"/>
            <w:tcBorders>
              <w:top w:val="nil"/>
              <w:left w:val="nil"/>
              <w:bottom w:val="single" w:sz="4" w:space="0" w:color="142F62"/>
              <w:right w:val="single" w:sz="4" w:space="0" w:color="142F62"/>
            </w:tcBorders>
            <w:shd w:val="clear" w:color="auto" w:fill="auto"/>
            <w:vAlign w:val="center"/>
            <w:hideMark/>
          </w:tcPr>
          <w:p w14:paraId="7DC3F18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10</w:t>
            </w:r>
          </w:p>
        </w:tc>
      </w:tr>
      <w:tr w:rsidR="004B790D" w:rsidRPr="00402622" w14:paraId="1A7DF98A" w14:textId="77777777" w:rsidTr="00A2433D">
        <w:trPr>
          <w:trHeight w:val="945"/>
          <w:jc w:val="center"/>
        </w:trPr>
        <w:tc>
          <w:tcPr>
            <w:tcW w:w="568" w:type="dxa"/>
            <w:vMerge/>
            <w:tcBorders>
              <w:top w:val="nil"/>
              <w:left w:val="single" w:sz="4" w:space="0" w:color="142F62"/>
              <w:bottom w:val="single" w:sz="4" w:space="0" w:color="142F62"/>
              <w:right w:val="single" w:sz="4" w:space="0" w:color="142F62"/>
            </w:tcBorders>
            <w:vAlign w:val="center"/>
            <w:hideMark/>
          </w:tcPr>
          <w:p w14:paraId="017DB86E" w14:textId="77777777" w:rsidR="00402622" w:rsidRPr="00402622" w:rsidRDefault="00402622" w:rsidP="00402622">
            <w:pPr>
              <w:spacing w:after="0" w:line="360" w:lineRule="auto"/>
              <w:rPr>
                <w:rFonts w:eastAsia="Times New Roman"/>
                <w:spacing w:val="0"/>
                <w:lang w:eastAsia="es-DO"/>
              </w:rPr>
            </w:pPr>
          </w:p>
        </w:tc>
        <w:tc>
          <w:tcPr>
            <w:tcW w:w="2659" w:type="dxa"/>
            <w:tcBorders>
              <w:top w:val="nil"/>
              <w:left w:val="nil"/>
              <w:bottom w:val="single" w:sz="4" w:space="0" w:color="142F62"/>
              <w:right w:val="single" w:sz="4" w:space="0" w:color="142F62"/>
            </w:tcBorders>
            <w:shd w:val="clear" w:color="auto" w:fill="auto"/>
            <w:vAlign w:val="center"/>
            <w:hideMark/>
          </w:tcPr>
          <w:p w14:paraId="4F19062A" w14:textId="77777777" w:rsidR="00402622" w:rsidRPr="00402622" w:rsidRDefault="00402622" w:rsidP="00402622">
            <w:pPr>
              <w:spacing w:after="0" w:line="360" w:lineRule="auto"/>
              <w:rPr>
                <w:rFonts w:eastAsia="Times New Roman"/>
                <w:spacing w:val="0"/>
                <w:lang w:eastAsia="es-DO"/>
              </w:rPr>
            </w:pPr>
            <w:r w:rsidRPr="00402622">
              <w:rPr>
                <w:rFonts w:eastAsia="Times New Roman"/>
                <w:spacing w:val="0"/>
                <w:lang w:eastAsia="es-DO"/>
              </w:rPr>
              <w:t>Inversión: Acciones formativas desarrolladas para el fortalecimiento del sistema dominicano para la calidad</w:t>
            </w:r>
          </w:p>
        </w:tc>
        <w:tc>
          <w:tcPr>
            <w:tcW w:w="798" w:type="dxa"/>
            <w:tcBorders>
              <w:top w:val="nil"/>
              <w:left w:val="nil"/>
              <w:bottom w:val="single" w:sz="4" w:space="0" w:color="142F62"/>
              <w:right w:val="single" w:sz="4" w:space="0" w:color="142F62"/>
            </w:tcBorders>
            <w:shd w:val="clear" w:color="auto" w:fill="auto"/>
            <w:vAlign w:val="center"/>
            <w:hideMark/>
          </w:tcPr>
          <w:p w14:paraId="0E0E4790"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1,711,268.88</w:t>
            </w:r>
          </w:p>
        </w:tc>
        <w:tc>
          <w:tcPr>
            <w:tcW w:w="798" w:type="dxa"/>
            <w:tcBorders>
              <w:top w:val="nil"/>
              <w:left w:val="nil"/>
              <w:bottom w:val="single" w:sz="4" w:space="0" w:color="142F62"/>
              <w:right w:val="single" w:sz="4" w:space="0" w:color="142F62"/>
            </w:tcBorders>
            <w:shd w:val="clear" w:color="auto" w:fill="auto"/>
            <w:noWrap/>
            <w:vAlign w:val="center"/>
            <w:hideMark/>
          </w:tcPr>
          <w:p w14:paraId="54DC172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1,495,902.08</w:t>
            </w:r>
          </w:p>
        </w:tc>
        <w:tc>
          <w:tcPr>
            <w:tcW w:w="797" w:type="dxa"/>
            <w:tcBorders>
              <w:top w:val="nil"/>
              <w:left w:val="nil"/>
              <w:bottom w:val="single" w:sz="4" w:space="0" w:color="142F62"/>
              <w:right w:val="single" w:sz="4" w:space="0" w:color="142F62"/>
            </w:tcBorders>
            <w:shd w:val="clear" w:color="auto" w:fill="auto"/>
            <w:noWrap/>
            <w:vAlign w:val="center"/>
            <w:hideMark/>
          </w:tcPr>
          <w:p w14:paraId="1A70598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1,614,452.08</w:t>
            </w:r>
          </w:p>
        </w:tc>
        <w:tc>
          <w:tcPr>
            <w:tcW w:w="797" w:type="dxa"/>
            <w:tcBorders>
              <w:top w:val="nil"/>
              <w:left w:val="nil"/>
              <w:bottom w:val="single" w:sz="4" w:space="0" w:color="142F62"/>
              <w:right w:val="single" w:sz="4" w:space="0" w:color="142F62"/>
            </w:tcBorders>
            <w:shd w:val="clear" w:color="auto" w:fill="auto"/>
            <w:noWrap/>
            <w:vAlign w:val="center"/>
            <w:hideMark/>
          </w:tcPr>
          <w:p w14:paraId="63286D22"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5,719,902.08</w:t>
            </w:r>
          </w:p>
        </w:tc>
        <w:tc>
          <w:tcPr>
            <w:tcW w:w="797" w:type="dxa"/>
            <w:tcBorders>
              <w:top w:val="nil"/>
              <w:left w:val="nil"/>
              <w:bottom w:val="single" w:sz="4" w:space="0" w:color="142F62"/>
              <w:right w:val="single" w:sz="4" w:space="0" w:color="142F62"/>
            </w:tcBorders>
            <w:shd w:val="clear" w:color="auto" w:fill="auto"/>
            <w:noWrap/>
            <w:vAlign w:val="center"/>
            <w:hideMark/>
          </w:tcPr>
          <w:p w14:paraId="20EF954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1,495,902.08</w:t>
            </w:r>
          </w:p>
        </w:tc>
        <w:tc>
          <w:tcPr>
            <w:tcW w:w="797" w:type="dxa"/>
            <w:tcBorders>
              <w:top w:val="nil"/>
              <w:left w:val="nil"/>
              <w:bottom w:val="single" w:sz="4" w:space="0" w:color="142F62"/>
              <w:right w:val="single" w:sz="4" w:space="0" w:color="142F62"/>
            </w:tcBorders>
            <w:shd w:val="clear" w:color="auto" w:fill="auto"/>
            <w:noWrap/>
            <w:vAlign w:val="center"/>
            <w:hideMark/>
          </w:tcPr>
          <w:p w14:paraId="223FB70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1,495,902.08</w:t>
            </w:r>
          </w:p>
        </w:tc>
        <w:tc>
          <w:tcPr>
            <w:tcW w:w="797" w:type="dxa"/>
            <w:tcBorders>
              <w:top w:val="nil"/>
              <w:left w:val="nil"/>
              <w:bottom w:val="single" w:sz="4" w:space="0" w:color="142F62"/>
              <w:right w:val="single" w:sz="4" w:space="0" w:color="142F62"/>
            </w:tcBorders>
            <w:shd w:val="clear" w:color="auto" w:fill="auto"/>
            <w:vAlign w:val="center"/>
            <w:hideMark/>
          </w:tcPr>
          <w:p w14:paraId="015CDA97"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1,495,902.08</w:t>
            </w:r>
          </w:p>
        </w:tc>
        <w:tc>
          <w:tcPr>
            <w:tcW w:w="797" w:type="dxa"/>
            <w:tcBorders>
              <w:top w:val="nil"/>
              <w:left w:val="nil"/>
              <w:bottom w:val="single" w:sz="4" w:space="0" w:color="142F62"/>
              <w:right w:val="single" w:sz="4" w:space="0" w:color="142F62"/>
            </w:tcBorders>
            <w:shd w:val="clear" w:color="auto" w:fill="auto"/>
            <w:vAlign w:val="center"/>
            <w:hideMark/>
          </w:tcPr>
          <w:p w14:paraId="623A86EE"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1,495,902.08</w:t>
            </w:r>
          </w:p>
        </w:tc>
        <w:tc>
          <w:tcPr>
            <w:tcW w:w="797" w:type="dxa"/>
            <w:tcBorders>
              <w:top w:val="nil"/>
              <w:left w:val="nil"/>
              <w:bottom w:val="single" w:sz="4" w:space="0" w:color="142F62"/>
              <w:right w:val="single" w:sz="4" w:space="0" w:color="142F62"/>
            </w:tcBorders>
            <w:shd w:val="clear" w:color="auto" w:fill="auto"/>
            <w:vAlign w:val="center"/>
            <w:hideMark/>
          </w:tcPr>
          <w:p w14:paraId="7A573B84"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1,495,902.08</w:t>
            </w:r>
          </w:p>
        </w:tc>
        <w:tc>
          <w:tcPr>
            <w:tcW w:w="797" w:type="dxa"/>
            <w:tcBorders>
              <w:top w:val="nil"/>
              <w:left w:val="nil"/>
              <w:bottom w:val="single" w:sz="4" w:space="0" w:color="142F62"/>
              <w:right w:val="single" w:sz="4" w:space="0" w:color="142F62"/>
            </w:tcBorders>
            <w:shd w:val="clear" w:color="auto" w:fill="auto"/>
            <w:vAlign w:val="center"/>
            <w:hideMark/>
          </w:tcPr>
          <w:p w14:paraId="7F932133"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1,843,972.08</w:t>
            </w:r>
          </w:p>
        </w:tc>
        <w:tc>
          <w:tcPr>
            <w:tcW w:w="797" w:type="dxa"/>
            <w:tcBorders>
              <w:top w:val="nil"/>
              <w:left w:val="nil"/>
              <w:bottom w:val="single" w:sz="4" w:space="0" w:color="142F62"/>
              <w:right w:val="single" w:sz="4" w:space="0" w:color="142F62"/>
            </w:tcBorders>
            <w:shd w:val="clear" w:color="auto" w:fill="auto"/>
            <w:vAlign w:val="center"/>
            <w:hideMark/>
          </w:tcPr>
          <w:p w14:paraId="4A6D913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2,815,902.08</w:t>
            </w:r>
          </w:p>
        </w:tc>
        <w:tc>
          <w:tcPr>
            <w:tcW w:w="797" w:type="dxa"/>
            <w:tcBorders>
              <w:top w:val="nil"/>
              <w:left w:val="nil"/>
              <w:bottom w:val="single" w:sz="4" w:space="0" w:color="142F62"/>
              <w:right w:val="single" w:sz="4" w:space="0" w:color="142F62"/>
            </w:tcBorders>
            <w:shd w:val="clear" w:color="auto" w:fill="auto"/>
            <w:vAlign w:val="center"/>
            <w:hideMark/>
          </w:tcPr>
          <w:p w14:paraId="6869F121"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0</w:t>
            </w:r>
          </w:p>
        </w:tc>
        <w:tc>
          <w:tcPr>
            <w:tcW w:w="712" w:type="dxa"/>
            <w:tcBorders>
              <w:top w:val="nil"/>
              <w:left w:val="nil"/>
              <w:bottom w:val="single" w:sz="4" w:space="0" w:color="142F62"/>
              <w:right w:val="single" w:sz="4" w:space="0" w:color="142F62"/>
            </w:tcBorders>
            <w:shd w:val="clear" w:color="auto" w:fill="auto"/>
            <w:vAlign w:val="center"/>
            <w:hideMark/>
          </w:tcPr>
          <w:p w14:paraId="4354779F" w14:textId="77777777" w:rsidR="00402622" w:rsidRPr="00402622" w:rsidRDefault="00402622" w:rsidP="00402622">
            <w:pPr>
              <w:spacing w:after="0" w:line="360" w:lineRule="auto"/>
              <w:jc w:val="center"/>
              <w:rPr>
                <w:rFonts w:eastAsia="Times New Roman"/>
                <w:spacing w:val="0"/>
                <w:lang w:eastAsia="es-DO"/>
              </w:rPr>
            </w:pPr>
            <w:r w:rsidRPr="00402622">
              <w:rPr>
                <w:rFonts w:eastAsia="Times New Roman"/>
                <w:spacing w:val="0"/>
                <w:lang w:eastAsia="es-DO"/>
              </w:rPr>
              <w:t>22,680,910</w:t>
            </w:r>
          </w:p>
        </w:tc>
      </w:tr>
    </w:tbl>
    <w:p w14:paraId="141123EF" w14:textId="75B94041" w:rsidR="00402622" w:rsidRDefault="004B790D" w:rsidP="00A2433D">
      <w:pPr>
        <w:spacing w:line="360" w:lineRule="auto"/>
        <w:ind w:left="-709" w:right="-954"/>
        <w:jc w:val="both"/>
        <w:rPr>
          <w:rFonts w:eastAsia="Calibri"/>
          <w:i/>
          <w:iCs/>
          <w:sz w:val="18"/>
          <w:szCs w:val="18"/>
        </w:rPr>
      </w:pPr>
      <w:r w:rsidRPr="004B790D">
        <w:rPr>
          <w:rFonts w:eastAsia="Calibri"/>
          <w:i/>
          <w:iCs/>
          <w:sz w:val="18"/>
          <w:szCs w:val="18"/>
        </w:rPr>
        <w:t xml:space="preserve">Fuente: </w:t>
      </w:r>
      <w:r w:rsidR="005B62E3">
        <w:rPr>
          <w:rFonts w:eastAsia="Calibri"/>
          <w:i/>
          <w:iCs/>
          <w:sz w:val="18"/>
          <w:szCs w:val="18"/>
        </w:rPr>
        <w:t xml:space="preserve">Elaborado por la </w:t>
      </w:r>
      <w:r w:rsidRPr="004B790D">
        <w:rPr>
          <w:rFonts w:eastAsia="Calibri"/>
          <w:i/>
          <w:iCs/>
          <w:sz w:val="18"/>
          <w:szCs w:val="18"/>
        </w:rPr>
        <w:t xml:space="preserve">Dirección de Planificación </w:t>
      </w:r>
      <w:r w:rsidR="005B62E3">
        <w:rPr>
          <w:rFonts w:eastAsia="Calibri"/>
          <w:i/>
          <w:iCs/>
          <w:sz w:val="18"/>
          <w:szCs w:val="18"/>
        </w:rPr>
        <w:t xml:space="preserve">y Desarrollo del </w:t>
      </w:r>
      <w:r w:rsidRPr="004B790D">
        <w:rPr>
          <w:rFonts w:eastAsia="Calibri"/>
          <w:i/>
          <w:iCs/>
          <w:sz w:val="18"/>
          <w:szCs w:val="18"/>
        </w:rPr>
        <w:t>MICM, en base a los registros</w:t>
      </w:r>
      <w:r w:rsidR="009A44A8">
        <w:rPr>
          <w:rFonts w:eastAsia="Calibri"/>
          <w:i/>
          <w:iCs/>
          <w:sz w:val="18"/>
          <w:szCs w:val="18"/>
        </w:rPr>
        <w:t xml:space="preserve"> físicos y financieros </w:t>
      </w:r>
      <w:r w:rsidRPr="004B790D">
        <w:rPr>
          <w:rFonts w:eastAsia="Calibri"/>
          <w:i/>
          <w:iCs/>
          <w:sz w:val="18"/>
          <w:szCs w:val="18"/>
        </w:rPr>
        <w:t xml:space="preserve">de la producción prioritaria </w:t>
      </w:r>
      <w:r>
        <w:rPr>
          <w:rFonts w:eastAsia="Calibri"/>
          <w:i/>
          <w:iCs/>
          <w:sz w:val="18"/>
          <w:szCs w:val="18"/>
        </w:rPr>
        <w:t xml:space="preserve">registrada </w:t>
      </w:r>
      <w:r w:rsidRPr="004B790D">
        <w:rPr>
          <w:rFonts w:eastAsia="Calibri"/>
          <w:i/>
          <w:iCs/>
          <w:sz w:val="18"/>
          <w:szCs w:val="18"/>
        </w:rPr>
        <w:t xml:space="preserve">en el SIGEF al </w:t>
      </w:r>
      <w:r>
        <w:rPr>
          <w:rFonts w:eastAsia="Calibri"/>
          <w:i/>
          <w:iCs/>
          <w:sz w:val="18"/>
          <w:szCs w:val="18"/>
        </w:rPr>
        <w:t>10/12/2024.</w:t>
      </w:r>
      <w:r w:rsidR="005B62E3">
        <w:rPr>
          <w:rFonts w:eastAsia="Calibri"/>
          <w:i/>
          <w:iCs/>
          <w:sz w:val="18"/>
          <w:szCs w:val="18"/>
        </w:rPr>
        <w:t>-</w:t>
      </w:r>
    </w:p>
    <w:p w14:paraId="5C1D0C7B" w14:textId="77777777" w:rsidR="00B05079" w:rsidRPr="004B790D" w:rsidRDefault="00B05079" w:rsidP="004B790D">
      <w:pPr>
        <w:spacing w:line="360" w:lineRule="auto"/>
        <w:ind w:left="-709"/>
        <w:jc w:val="both"/>
        <w:rPr>
          <w:rFonts w:eastAsia="Calibri"/>
          <w:i/>
          <w:iCs/>
          <w:sz w:val="18"/>
          <w:szCs w:val="18"/>
        </w:rPr>
      </w:pPr>
    </w:p>
    <w:p w14:paraId="253E9F84" w14:textId="61FE0A2F" w:rsidR="0078603F" w:rsidRPr="0078603F" w:rsidRDefault="0078603F" w:rsidP="0078603F">
      <w:pPr>
        <w:pStyle w:val="Ttulo2"/>
        <w:numPr>
          <w:ilvl w:val="0"/>
          <w:numId w:val="27"/>
        </w:numPr>
        <w:spacing w:after="100" w:afterAutospacing="1" w:line="360" w:lineRule="auto"/>
        <w:ind w:left="426"/>
        <w:jc w:val="both"/>
        <w:rPr>
          <w:rFonts w:cs="Times New Roman"/>
          <w:b/>
          <w:bCs/>
          <w:color w:val="767171"/>
        </w:rPr>
      </w:pPr>
      <w:bookmarkStart w:id="105" w:name="_Toc185191525"/>
      <w:r w:rsidRPr="0078603F">
        <w:rPr>
          <w:rFonts w:cs="Times New Roman"/>
          <w:b/>
          <w:bCs/>
          <w:color w:val="767171"/>
        </w:rPr>
        <w:t xml:space="preserve">Matriz de </w:t>
      </w:r>
      <w:r w:rsidR="001A13C7">
        <w:rPr>
          <w:rFonts w:cs="Times New Roman"/>
          <w:b/>
          <w:bCs/>
          <w:color w:val="767171"/>
        </w:rPr>
        <w:t>Ejecución</w:t>
      </w:r>
      <w:r w:rsidRPr="0078603F">
        <w:rPr>
          <w:rFonts w:cs="Times New Roman"/>
          <w:b/>
          <w:bCs/>
          <w:color w:val="767171"/>
        </w:rPr>
        <w:t xml:space="preserve"> Presupuestaria Anual</w:t>
      </w:r>
      <w:bookmarkEnd w:id="105"/>
    </w:p>
    <w:p w14:paraId="40C61D21" w14:textId="38BFB1DE" w:rsidR="00B05079" w:rsidRPr="00B05079" w:rsidRDefault="00B05079" w:rsidP="00B05079">
      <w:pPr>
        <w:jc w:val="center"/>
        <w:rPr>
          <w:b/>
          <w:bCs/>
        </w:rPr>
      </w:pPr>
      <w:r w:rsidRPr="00B05079">
        <w:rPr>
          <w:b/>
          <w:bCs/>
        </w:rPr>
        <w:t xml:space="preserve">Tabla No.  </w:t>
      </w:r>
      <w:r w:rsidRPr="00B05079">
        <w:rPr>
          <w:b/>
          <w:bCs/>
        </w:rPr>
        <w:fldChar w:fldCharType="begin"/>
      </w:r>
      <w:r w:rsidRPr="00B05079">
        <w:rPr>
          <w:b/>
          <w:bCs/>
        </w:rPr>
        <w:instrText xml:space="preserve"> SEQ Tabla_No._ \* ARABIC </w:instrText>
      </w:r>
      <w:r w:rsidRPr="00B05079">
        <w:rPr>
          <w:b/>
          <w:bCs/>
        </w:rPr>
        <w:fldChar w:fldCharType="separate"/>
      </w:r>
      <w:r w:rsidR="00FD2D38">
        <w:rPr>
          <w:b/>
          <w:bCs/>
          <w:noProof/>
        </w:rPr>
        <w:t>63</w:t>
      </w:r>
      <w:r w:rsidRPr="00B05079">
        <w:rPr>
          <w:b/>
          <w:bCs/>
        </w:rPr>
        <w:fldChar w:fldCharType="end"/>
      </w:r>
    </w:p>
    <w:p w14:paraId="4D4484F9" w14:textId="66A4AB65" w:rsidR="00B05079" w:rsidRDefault="00B05079" w:rsidP="00B05079">
      <w:pPr>
        <w:jc w:val="center"/>
      </w:pPr>
      <w:r>
        <w:t>Comportamiento de la ejecución presupuestaria</w:t>
      </w:r>
    </w:p>
    <w:p w14:paraId="1297C931" w14:textId="72552803" w:rsidR="00B05079" w:rsidRPr="00B05079" w:rsidRDefault="00B05079" w:rsidP="00B05079">
      <w:pPr>
        <w:jc w:val="center"/>
      </w:pPr>
      <w:r>
        <w:t>Al 01 de diciembre de 2024</w:t>
      </w:r>
    </w:p>
    <w:tbl>
      <w:tblPr>
        <w:tblW w:w="5666" w:type="pct"/>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1228"/>
        <w:gridCol w:w="2447"/>
        <w:gridCol w:w="2326"/>
        <w:gridCol w:w="2180"/>
        <w:gridCol w:w="1812"/>
        <w:gridCol w:w="1402"/>
        <w:gridCol w:w="1648"/>
      </w:tblGrid>
      <w:tr w:rsidR="0017584D" w:rsidRPr="0017584D" w14:paraId="78AAE6D2" w14:textId="77777777" w:rsidTr="00BE66A6">
        <w:trPr>
          <w:trHeight w:val="888"/>
          <w:tblHeader/>
          <w:jc w:val="center"/>
        </w:trPr>
        <w:tc>
          <w:tcPr>
            <w:tcW w:w="484" w:type="pct"/>
            <w:shd w:val="clear" w:color="000000" w:fill="142F62"/>
            <w:vAlign w:val="center"/>
            <w:hideMark/>
          </w:tcPr>
          <w:p w14:paraId="45D0C21E" w14:textId="77777777" w:rsidR="0017584D" w:rsidRPr="0017584D" w:rsidRDefault="0017584D" w:rsidP="0017584D">
            <w:pPr>
              <w:spacing w:after="0" w:line="240" w:lineRule="auto"/>
              <w:rPr>
                <w:rFonts w:eastAsia="Times New Roman"/>
                <w:b/>
                <w:bCs/>
                <w:color w:val="FFFFFF"/>
                <w:spacing w:val="0"/>
                <w:lang w:eastAsia="es-DO"/>
              </w:rPr>
            </w:pPr>
            <w:r w:rsidRPr="0017584D">
              <w:rPr>
                <w:rFonts w:eastAsia="Times New Roman"/>
                <w:b/>
                <w:bCs/>
                <w:color w:val="FFFFFF"/>
                <w:spacing w:val="0"/>
                <w:lang w:eastAsia="es-DO"/>
              </w:rPr>
              <w:t xml:space="preserve">Código </w:t>
            </w:r>
            <w:r w:rsidRPr="0017584D">
              <w:rPr>
                <w:rFonts w:eastAsia="Times New Roman"/>
                <w:b/>
                <w:bCs/>
                <w:color w:val="FFFFFF"/>
                <w:spacing w:val="0"/>
                <w:lang w:eastAsia="es-DO"/>
              </w:rPr>
              <w:br/>
              <w:t>Programa</w:t>
            </w:r>
          </w:p>
        </w:tc>
        <w:tc>
          <w:tcPr>
            <w:tcW w:w="938" w:type="pct"/>
            <w:shd w:val="clear" w:color="000000" w:fill="142F62"/>
            <w:noWrap/>
            <w:vAlign w:val="center"/>
            <w:hideMark/>
          </w:tcPr>
          <w:p w14:paraId="74B3E398" w14:textId="77777777" w:rsidR="0017584D" w:rsidRPr="0017584D" w:rsidRDefault="0017584D" w:rsidP="0017584D">
            <w:pPr>
              <w:spacing w:after="0" w:line="240" w:lineRule="auto"/>
              <w:rPr>
                <w:rFonts w:eastAsia="Times New Roman"/>
                <w:b/>
                <w:bCs/>
                <w:color w:val="FFFFFF"/>
                <w:spacing w:val="0"/>
                <w:lang w:eastAsia="es-DO"/>
              </w:rPr>
            </w:pPr>
            <w:r w:rsidRPr="0017584D">
              <w:rPr>
                <w:rFonts w:eastAsia="Times New Roman"/>
                <w:b/>
                <w:bCs/>
                <w:color w:val="FFFFFF"/>
                <w:spacing w:val="0"/>
                <w:lang w:eastAsia="es-DO"/>
              </w:rPr>
              <w:t>Nombre del Programa</w:t>
            </w:r>
          </w:p>
        </w:tc>
        <w:tc>
          <w:tcPr>
            <w:tcW w:w="905" w:type="pct"/>
            <w:shd w:val="clear" w:color="000000" w:fill="142F62"/>
            <w:vAlign w:val="center"/>
            <w:hideMark/>
          </w:tcPr>
          <w:p w14:paraId="342F313C" w14:textId="77777777" w:rsidR="0017584D" w:rsidRPr="0017584D" w:rsidRDefault="0017584D" w:rsidP="0017584D">
            <w:pPr>
              <w:spacing w:after="0" w:line="240" w:lineRule="auto"/>
              <w:jc w:val="center"/>
              <w:rPr>
                <w:rFonts w:eastAsia="Times New Roman"/>
                <w:b/>
                <w:bCs/>
                <w:color w:val="FFFFFF"/>
                <w:spacing w:val="0"/>
                <w:lang w:eastAsia="es-DO"/>
              </w:rPr>
            </w:pPr>
            <w:r w:rsidRPr="0017584D">
              <w:rPr>
                <w:rFonts w:eastAsia="Times New Roman"/>
                <w:b/>
                <w:bCs/>
                <w:color w:val="FFFFFF"/>
                <w:spacing w:val="0"/>
                <w:lang w:eastAsia="es-DO"/>
              </w:rPr>
              <w:t xml:space="preserve">Asignación presupuestaria </w:t>
            </w:r>
            <w:r w:rsidRPr="0017584D">
              <w:rPr>
                <w:rFonts w:eastAsia="Times New Roman"/>
                <w:b/>
                <w:bCs/>
                <w:color w:val="FFFFFF"/>
                <w:spacing w:val="0"/>
                <w:lang w:eastAsia="es-DO"/>
              </w:rPr>
              <w:br/>
              <w:t>2024 (RD$)</w:t>
            </w:r>
          </w:p>
        </w:tc>
        <w:tc>
          <w:tcPr>
            <w:tcW w:w="769" w:type="pct"/>
            <w:shd w:val="clear" w:color="000000" w:fill="142F62"/>
            <w:vAlign w:val="center"/>
            <w:hideMark/>
          </w:tcPr>
          <w:p w14:paraId="11809DBF" w14:textId="61D2FB45" w:rsidR="0017584D" w:rsidRPr="0017584D" w:rsidRDefault="0017584D" w:rsidP="0017584D">
            <w:pPr>
              <w:spacing w:after="0" w:line="240" w:lineRule="auto"/>
              <w:jc w:val="center"/>
              <w:rPr>
                <w:rFonts w:eastAsia="Times New Roman"/>
                <w:b/>
                <w:bCs/>
                <w:color w:val="FFFFFF"/>
                <w:spacing w:val="0"/>
                <w:lang w:eastAsia="es-DO"/>
              </w:rPr>
            </w:pPr>
            <w:r w:rsidRPr="0017584D">
              <w:rPr>
                <w:rFonts w:eastAsia="Times New Roman"/>
                <w:b/>
                <w:bCs/>
                <w:color w:val="FFFFFF"/>
                <w:spacing w:val="0"/>
                <w:lang w:eastAsia="es-DO"/>
              </w:rPr>
              <w:t xml:space="preserve">Ejecución </w:t>
            </w:r>
            <w:r w:rsidR="00B05079">
              <w:rPr>
                <w:rFonts w:eastAsia="Times New Roman"/>
                <w:b/>
                <w:bCs/>
                <w:color w:val="FFFFFF"/>
                <w:spacing w:val="0"/>
                <w:lang w:eastAsia="es-DO"/>
              </w:rPr>
              <w:t>2024</w:t>
            </w:r>
            <w:r w:rsidRPr="0017584D">
              <w:rPr>
                <w:rFonts w:eastAsia="Times New Roman"/>
                <w:b/>
                <w:bCs/>
                <w:color w:val="FFFFFF"/>
                <w:spacing w:val="0"/>
                <w:lang w:eastAsia="es-DO"/>
              </w:rPr>
              <w:t xml:space="preserve"> </w:t>
            </w:r>
            <w:r w:rsidRPr="0017584D">
              <w:rPr>
                <w:rFonts w:eastAsia="Times New Roman"/>
                <w:b/>
                <w:bCs/>
                <w:color w:val="FFFFFF"/>
                <w:spacing w:val="0"/>
                <w:lang w:eastAsia="es-DO"/>
              </w:rPr>
              <w:br/>
              <w:t>(RD$)</w:t>
            </w:r>
          </w:p>
        </w:tc>
        <w:tc>
          <w:tcPr>
            <w:tcW w:w="708" w:type="pct"/>
            <w:shd w:val="clear" w:color="000000" w:fill="142F62"/>
            <w:vAlign w:val="center"/>
            <w:hideMark/>
          </w:tcPr>
          <w:p w14:paraId="0E305ECA" w14:textId="27E9AD53" w:rsidR="0017584D" w:rsidRPr="0017584D" w:rsidRDefault="0017584D" w:rsidP="0017584D">
            <w:pPr>
              <w:spacing w:after="0" w:line="240" w:lineRule="auto"/>
              <w:jc w:val="center"/>
              <w:rPr>
                <w:rFonts w:eastAsia="Times New Roman"/>
                <w:b/>
                <w:bCs/>
                <w:color w:val="FFFFFF"/>
                <w:spacing w:val="0"/>
                <w:lang w:eastAsia="es-DO"/>
              </w:rPr>
            </w:pPr>
            <w:r>
              <w:rPr>
                <w:rFonts w:eastAsia="Times New Roman"/>
                <w:b/>
                <w:bCs/>
                <w:color w:val="FFFFFF"/>
                <w:spacing w:val="0"/>
                <w:lang w:eastAsia="es-DO"/>
              </w:rPr>
              <w:t>Cantidad</w:t>
            </w:r>
            <w:r w:rsidR="00B05079">
              <w:rPr>
                <w:rFonts w:eastAsia="Times New Roman"/>
                <w:b/>
                <w:bCs/>
                <w:color w:val="FFFFFF"/>
                <w:spacing w:val="0"/>
                <w:lang w:eastAsia="es-DO"/>
              </w:rPr>
              <w:t xml:space="preserve"> de p</w:t>
            </w:r>
            <w:r w:rsidRPr="0017584D">
              <w:rPr>
                <w:rFonts w:eastAsia="Times New Roman"/>
                <w:b/>
                <w:bCs/>
                <w:color w:val="FFFFFF"/>
                <w:spacing w:val="0"/>
                <w:lang w:eastAsia="es-DO"/>
              </w:rPr>
              <w:t xml:space="preserve">roductos generados </w:t>
            </w:r>
            <w:r w:rsidRPr="0017584D">
              <w:rPr>
                <w:rFonts w:eastAsia="Times New Roman"/>
                <w:b/>
                <w:bCs/>
                <w:color w:val="FFFFFF"/>
                <w:spacing w:val="0"/>
                <w:lang w:eastAsia="es-DO"/>
              </w:rPr>
              <w:br/>
              <w:t>por programa</w:t>
            </w:r>
          </w:p>
        </w:tc>
        <w:tc>
          <w:tcPr>
            <w:tcW w:w="551" w:type="pct"/>
            <w:shd w:val="clear" w:color="000000" w:fill="142F62"/>
            <w:vAlign w:val="center"/>
            <w:hideMark/>
          </w:tcPr>
          <w:p w14:paraId="70B119E9" w14:textId="77777777" w:rsidR="0017584D" w:rsidRPr="0017584D" w:rsidRDefault="0017584D" w:rsidP="0017584D">
            <w:pPr>
              <w:spacing w:after="0" w:line="240" w:lineRule="auto"/>
              <w:jc w:val="center"/>
              <w:rPr>
                <w:rFonts w:eastAsia="Times New Roman"/>
                <w:b/>
                <w:bCs/>
                <w:color w:val="FFFFFF"/>
                <w:spacing w:val="0"/>
                <w:lang w:eastAsia="es-DO"/>
              </w:rPr>
            </w:pPr>
            <w:r w:rsidRPr="0017584D">
              <w:rPr>
                <w:rFonts w:eastAsia="Times New Roman"/>
                <w:b/>
                <w:bCs/>
                <w:color w:val="FFFFFF"/>
                <w:spacing w:val="0"/>
                <w:lang w:eastAsia="es-DO"/>
              </w:rPr>
              <w:t xml:space="preserve">Índice de </w:t>
            </w:r>
            <w:r w:rsidRPr="0017584D">
              <w:rPr>
                <w:rFonts w:eastAsia="Times New Roman"/>
                <w:b/>
                <w:bCs/>
                <w:color w:val="FFFFFF"/>
                <w:spacing w:val="0"/>
                <w:lang w:eastAsia="es-DO"/>
              </w:rPr>
              <w:br/>
              <w:t>ejecución %</w:t>
            </w:r>
          </w:p>
        </w:tc>
        <w:tc>
          <w:tcPr>
            <w:tcW w:w="646" w:type="pct"/>
            <w:shd w:val="clear" w:color="000000" w:fill="142F62"/>
            <w:vAlign w:val="center"/>
            <w:hideMark/>
          </w:tcPr>
          <w:p w14:paraId="553BF821" w14:textId="77777777" w:rsidR="0017584D" w:rsidRPr="0017584D" w:rsidRDefault="0017584D" w:rsidP="0017584D">
            <w:pPr>
              <w:spacing w:after="0" w:line="240" w:lineRule="auto"/>
              <w:jc w:val="center"/>
              <w:rPr>
                <w:rFonts w:eastAsia="Times New Roman"/>
                <w:b/>
                <w:bCs/>
                <w:color w:val="FFFFFF"/>
                <w:spacing w:val="0"/>
                <w:lang w:eastAsia="es-DO"/>
              </w:rPr>
            </w:pPr>
            <w:r w:rsidRPr="0017584D">
              <w:rPr>
                <w:rFonts w:eastAsia="Times New Roman"/>
                <w:b/>
                <w:bCs/>
                <w:color w:val="FFFFFF"/>
                <w:spacing w:val="0"/>
                <w:lang w:eastAsia="es-DO"/>
              </w:rPr>
              <w:t xml:space="preserve">Participación </w:t>
            </w:r>
            <w:r w:rsidRPr="0017584D">
              <w:rPr>
                <w:rFonts w:eastAsia="Times New Roman"/>
                <w:b/>
                <w:bCs/>
                <w:color w:val="FFFFFF"/>
                <w:spacing w:val="0"/>
                <w:lang w:eastAsia="es-DO"/>
              </w:rPr>
              <w:br/>
              <w:t xml:space="preserve">ejecución por </w:t>
            </w:r>
            <w:r w:rsidRPr="0017584D">
              <w:rPr>
                <w:rFonts w:eastAsia="Times New Roman"/>
                <w:b/>
                <w:bCs/>
                <w:color w:val="FFFFFF"/>
                <w:spacing w:val="0"/>
                <w:lang w:eastAsia="es-DO"/>
              </w:rPr>
              <w:br/>
              <w:t>programa</w:t>
            </w:r>
          </w:p>
        </w:tc>
      </w:tr>
      <w:tr w:rsidR="0017584D" w:rsidRPr="0017584D" w14:paraId="2A6CA52E" w14:textId="77777777" w:rsidTr="00B05079">
        <w:trPr>
          <w:trHeight w:val="675"/>
          <w:jc w:val="center"/>
        </w:trPr>
        <w:tc>
          <w:tcPr>
            <w:tcW w:w="484" w:type="pct"/>
            <w:shd w:val="clear" w:color="auto" w:fill="auto"/>
            <w:noWrap/>
            <w:vAlign w:val="center"/>
            <w:hideMark/>
          </w:tcPr>
          <w:p w14:paraId="4F660884"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01</w:t>
            </w:r>
          </w:p>
        </w:tc>
        <w:tc>
          <w:tcPr>
            <w:tcW w:w="938" w:type="pct"/>
            <w:shd w:val="clear" w:color="auto" w:fill="auto"/>
            <w:vAlign w:val="center"/>
            <w:hideMark/>
          </w:tcPr>
          <w:p w14:paraId="18617E1B"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Actividades centrales</w:t>
            </w:r>
          </w:p>
        </w:tc>
        <w:tc>
          <w:tcPr>
            <w:tcW w:w="905" w:type="pct"/>
            <w:shd w:val="clear" w:color="auto" w:fill="auto"/>
            <w:noWrap/>
            <w:vAlign w:val="center"/>
            <w:hideMark/>
          </w:tcPr>
          <w:p w14:paraId="6F2F9697"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2,974,946,730.22 </w:t>
            </w:r>
          </w:p>
        </w:tc>
        <w:tc>
          <w:tcPr>
            <w:tcW w:w="769" w:type="pct"/>
            <w:shd w:val="clear" w:color="auto" w:fill="auto"/>
            <w:noWrap/>
            <w:vAlign w:val="center"/>
            <w:hideMark/>
          </w:tcPr>
          <w:p w14:paraId="0FB11552"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1,900,227,995.74 </w:t>
            </w:r>
          </w:p>
        </w:tc>
        <w:tc>
          <w:tcPr>
            <w:tcW w:w="708" w:type="pct"/>
            <w:shd w:val="clear" w:color="auto" w:fill="auto"/>
            <w:noWrap/>
            <w:vAlign w:val="center"/>
            <w:hideMark/>
          </w:tcPr>
          <w:p w14:paraId="178BA503"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0</w:t>
            </w:r>
          </w:p>
        </w:tc>
        <w:tc>
          <w:tcPr>
            <w:tcW w:w="551" w:type="pct"/>
            <w:shd w:val="clear" w:color="000000" w:fill="FFFFFF"/>
            <w:noWrap/>
            <w:vAlign w:val="center"/>
            <w:hideMark/>
          </w:tcPr>
          <w:p w14:paraId="63461CBC"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63.9</w:t>
            </w:r>
          </w:p>
        </w:tc>
        <w:tc>
          <w:tcPr>
            <w:tcW w:w="646" w:type="pct"/>
            <w:shd w:val="clear" w:color="auto" w:fill="auto"/>
            <w:noWrap/>
            <w:vAlign w:val="center"/>
            <w:hideMark/>
          </w:tcPr>
          <w:p w14:paraId="13C93E6D"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7.5</w:t>
            </w:r>
          </w:p>
        </w:tc>
      </w:tr>
      <w:tr w:rsidR="0017584D" w:rsidRPr="0017584D" w14:paraId="59516D1A" w14:textId="77777777" w:rsidTr="00B05079">
        <w:trPr>
          <w:trHeight w:val="840"/>
          <w:jc w:val="center"/>
        </w:trPr>
        <w:tc>
          <w:tcPr>
            <w:tcW w:w="484" w:type="pct"/>
            <w:shd w:val="clear" w:color="auto" w:fill="auto"/>
            <w:noWrap/>
            <w:vAlign w:val="center"/>
            <w:hideMark/>
          </w:tcPr>
          <w:p w14:paraId="2509976D"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lastRenderedPageBreak/>
              <w:t>11</w:t>
            </w:r>
          </w:p>
        </w:tc>
        <w:tc>
          <w:tcPr>
            <w:tcW w:w="938" w:type="pct"/>
            <w:shd w:val="clear" w:color="auto" w:fill="auto"/>
            <w:vAlign w:val="center"/>
            <w:hideMark/>
          </w:tcPr>
          <w:p w14:paraId="7C02EF89"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Fomento y desarrollo de la productividad y competitividad del sector industrial </w:t>
            </w:r>
          </w:p>
        </w:tc>
        <w:tc>
          <w:tcPr>
            <w:tcW w:w="905" w:type="pct"/>
            <w:shd w:val="clear" w:color="auto" w:fill="auto"/>
            <w:noWrap/>
            <w:vAlign w:val="center"/>
            <w:hideMark/>
          </w:tcPr>
          <w:p w14:paraId="17AC4ACA"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130,086,768.25 </w:t>
            </w:r>
          </w:p>
        </w:tc>
        <w:tc>
          <w:tcPr>
            <w:tcW w:w="769" w:type="pct"/>
            <w:shd w:val="clear" w:color="auto" w:fill="auto"/>
            <w:noWrap/>
            <w:vAlign w:val="center"/>
            <w:hideMark/>
          </w:tcPr>
          <w:p w14:paraId="47BDF023"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94,707,103.38 </w:t>
            </w:r>
          </w:p>
        </w:tc>
        <w:tc>
          <w:tcPr>
            <w:tcW w:w="708" w:type="pct"/>
            <w:shd w:val="clear" w:color="auto" w:fill="auto"/>
            <w:noWrap/>
            <w:vAlign w:val="center"/>
            <w:hideMark/>
          </w:tcPr>
          <w:p w14:paraId="5CB256DD"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1</w:t>
            </w:r>
          </w:p>
        </w:tc>
        <w:tc>
          <w:tcPr>
            <w:tcW w:w="551" w:type="pct"/>
            <w:shd w:val="clear" w:color="000000" w:fill="FFFFFF"/>
            <w:noWrap/>
            <w:vAlign w:val="center"/>
            <w:hideMark/>
          </w:tcPr>
          <w:p w14:paraId="40BB488F"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72.8</w:t>
            </w:r>
          </w:p>
        </w:tc>
        <w:tc>
          <w:tcPr>
            <w:tcW w:w="646" w:type="pct"/>
            <w:shd w:val="clear" w:color="auto" w:fill="auto"/>
            <w:noWrap/>
            <w:vAlign w:val="center"/>
            <w:hideMark/>
          </w:tcPr>
          <w:p w14:paraId="6BDB5B7B"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0.4</w:t>
            </w:r>
          </w:p>
        </w:tc>
      </w:tr>
      <w:tr w:rsidR="0017584D" w:rsidRPr="0017584D" w14:paraId="21476210" w14:textId="77777777" w:rsidTr="00B05079">
        <w:trPr>
          <w:trHeight w:val="795"/>
          <w:jc w:val="center"/>
        </w:trPr>
        <w:tc>
          <w:tcPr>
            <w:tcW w:w="484" w:type="pct"/>
            <w:shd w:val="clear" w:color="auto" w:fill="auto"/>
            <w:noWrap/>
            <w:vAlign w:val="center"/>
            <w:hideMark/>
          </w:tcPr>
          <w:p w14:paraId="23D35C2F"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17</w:t>
            </w:r>
          </w:p>
        </w:tc>
        <w:tc>
          <w:tcPr>
            <w:tcW w:w="938" w:type="pct"/>
            <w:shd w:val="clear" w:color="auto" w:fill="auto"/>
            <w:vAlign w:val="center"/>
            <w:hideMark/>
          </w:tcPr>
          <w:p w14:paraId="7E843377"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Supervisión, regulación y fomento del comercio</w:t>
            </w:r>
          </w:p>
        </w:tc>
        <w:tc>
          <w:tcPr>
            <w:tcW w:w="905" w:type="pct"/>
            <w:shd w:val="clear" w:color="auto" w:fill="auto"/>
            <w:noWrap/>
            <w:vAlign w:val="center"/>
            <w:hideMark/>
          </w:tcPr>
          <w:p w14:paraId="30B74582"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1,861,901,995.19 </w:t>
            </w:r>
          </w:p>
        </w:tc>
        <w:tc>
          <w:tcPr>
            <w:tcW w:w="769" w:type="pct"/>
            <w:shd w:val="clear" w:color="auto" w:fill="auto"/>
            <w:noWrap/>
            <w:vAlign w:val="center"/>
            <w:hideMark/>
          </w:tcPr>
          <w:p w14:paraId="01F247A6"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1,030,213,957.11 </w:t>
            </w:r>
          </w:p>
        </w:tc>
        <w:tc>
          <w:tcPr>
            <w:tcW w:w="708" w:type="pct"/>
            <w:shd w:val="clear" w:color="auto" w:fill="auto"/>
            <w:noWrap/>
            <w:vAlign w:val="center"/>
            <w:hideMark/>
          </w:tcPr>
          <w:p w14:paraId="46B3605B"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9</w:t>
            </w:r>
          </w:p>
        </w:tc>
        <w:tc>
          <w:tcPr>
            <w:tcW w:w="551" w:type="pct"/>
            <w:shd w:val="clear" w:color="000000" w:fill="FFFFFF"/>
            <w:noWrap/>
            <w:vAlign w:val="center"/>
            <w:hideMark/>
          </w:tcPr>
          <w:p w14:paraId="6A844D9D"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55.3</w:t>
            </w:r>
          </w:p>
        </w:tc>
        <w:tc>
          <w:tcPr>
            <w:tcW w:w="646" w:type="pct"/>
            <w:shd w:val="clear" w:color="auto" w:fill="auto"/>
            <w:noWrap/>
            <w:vAlign w:val="center"/>
            <w:hideMark/>
          </w:tcPr>
          <w:p w14:paraId="70A2669C"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4.1</w:t>
            </w:r>
          </w:p>
        </w:tc>
      </w:tr>
      <w:tr w:rsidR="0017584D" w:rsidRPr="0017584D" w14:paraId="075716E1" w14:textId="77777777" w:rsidTr="00B05079">
        <w:trPr>
          <w:trHeight w:val="795"/>
          <w:jc w:val="center"/>
        </w:trPr>
        <w:tc>
          <w:tcPr>
            <w:tcW w:w="484" w:type="pct"/>
            <w:shd w:val="clear" w:color="auto" w:fill="auto"/>
            <w:noWrap/>
            <w:vAlign w:val="center"/>
            <w:hideMark/>
          </w:tcPr>
          <w:p w14:paraId="4A89CF29"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18</w:t>
            </w:r>
          </w:p>
        </w:tc>
        <w:tc>
          <w:tcPr>
            <w:tcW w:w="938" w:type="pct"/>
            <w:shd w:val="clear" w:color="auto" w:fill="auto"/>
            <w:vAlign w:val="center"/>
            <w:hideMark/>
          </w:tcPr>
          <w:p w14:paraId="23DD3F73"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Fomento y desarrollo de la micro, pequeña y mediana empresa</w:t>
            </w:r>
          </w:p>
        </w:tc>
        <w:tc>
          <w:tcPr>
            <w:tcW w:w="905" w:type="pct"/>
            <w:shd w:val="clear" w:color="auto" w:fill="auto"/>
            <w:noWrap/>
            <w:vAlign w:val="center"/>
            <w:hideMark/>
          </w:tcPr>
          <w:p w14:paraId="79D7D34D"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224,716,452.56 </w:t>
            </w:r>
          </w:p>
        </w:tc>
        <w:tc>
          <w:tcPr>
            <w:tcW w:w="769" w:type="pct"/>
            <w:shd w:val="clear" w:color="auto" w:fill="auto"/>
            <w:noWrap/>
            <w:vAlign w:val="center"/>
            <w:hideMark/>
          </w:tcPr>
          <w:p w14:paraId="67D21779"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132,779,314.06 </w:t>
            </w:r>
          </w:p>
        </w:tc>
        <w:tc>
          <w:tcPr>
            <w:tcW w:w="708" w:type="pct"/>
            <w:shd w:val="clear" w:color="auto" w:fill="auto"/>
            <w:noWrap/>
            <w:vAlign w:val="center"/>
            <w:hideMark/>
          </w:tcPr>
          <w:p w14:paraId="01DB6962"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2</w:t>
            </w:r>
          </w:p>
        </w:tc>
        <w:tc>
          <w:tcPr>
            <w:tcW w:w="551" w:type="pct"/>
            <w:shd w:val="clear" w:color="000000" w:fill="FFFFFF"/>
            <w:noWrap/>
            <w:vAlign w:val="center"/>
            <w:hideMark/>
          </w:tcPr>
          <w:p w14:paraId="596681B5"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59.1</w:t>
            </w:r>
          </w:p>
        </w:tc>
        <w:tc>
          <w:tcPr>
            <w:tcW w:w="646" w:type="pct"/>
            <w:shd w:val="clear" w:color="auto" w:fill="auto"/>
            <w:noWrap/>
            <w:vAlign w:val="center"/>
            <w:hideMark/>
          </w:tcPr>
          <w:p w14:paraId="4C8AE3EF"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0.5</w:t>
            </w:r>
          </w:p>
        </w:tc>
      </w:tr>
      <w:tr w:rsidR="0017584D" w:rsidRPr="0017584D" w14:paraId="02A6D11B" w14:textId="77777777" w:rsidTr="00B05079">
        <w:trPr>
          <w:trHeight w:val="630"/>
          <w:jc w:val="center"/>
        </w:trPr>
        <w:tc>
          <w:tcPr>
            <w:tcW w:w="484" w:type="pct"/>
            <w:shd w:val="clear" w:color="auto" w:fill="auto"/>
            <w:noWrap/>
            <w:vAlign w:val="center"/>
            <w:hideMark/>
          </w:tcPr>
          <w:p w14:paraId="33155B0E"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19</w:t>
            </w:r>
          </w:p>
        </w:tc>
        <w:tc>
          <w:tcPr>
            <w:tcW w:w="938" w:type="pct"/>
            <w:shd w:val="clear" w:color="auto" w:fill="auto"/>
            <w:vAlign w:val="center"/>
            <w:hideMark/>
          </w:tcPr>
          <w:p w14:paraId="5552ED18"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Fortalecimiento del sistema dominicano de la calidad.</w:t>
            </w:r>
          </w:p>
        </w:tc>
        <w:tc>
          <w:tcPr>
            <w:tcW w:w="905" w:type="pct"/>
            <w:shd w:val="clear" w:color="auto" w:fill="auto"/>
            <w:noWrap/>
            <w:vAlign w:val="center"/>
            <w:hideMark/>
          </w:tcPr>
          <w:p w14:paraId="695E96B8"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38,263,720.78 </w:t>
            </w:r>
          </w:p>
        </w:tc>
        <w:tc>
          <w:tcPr>
            <w:tcW w:w="769" w:type="pct"/>
            <w:shd w:val="clear" w:color="auto" w:fill="auto"/>
            <w:noWrap/>
            <w:vAlign w:val="center"/>
            <w:hideMark/>
          </w:tcPr>
          <w:p w14:paraId="6CC90B59"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22,680,909.68 </w:t>
            </w:r>
          </w:p>
        </w:tc>
        <w:tc>
          <w:tcPr>
            <w:tcW w:w="708" w:type="pct"/>
            <w:shd w:val="clear" w:color="auto" w:fill="auto"/>
            <w:noWrap/>
            <w:vAlign w:val="center"/>
            <w:hideMark/>
          </w:tcPr>
          <w:p w14:paraId="77C554DB"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1</w:t>
            </w:r>
          </w:p>
        </w:tc>
        <w:tc>
          <w:tcPr>
            <w:tcW w:w="551" w:type="pct"/>
            <w:shd w:val="clear" w:color="000000" w:fill="FFFFFF"/>
            <w:noWrap/>
            <w:vAlign w:val="center"/>
            <w:hideMark/>
          </w:tcPr>
          <w:p w14:paraId="68555BC1"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59.3</w:t>
            </w:r>
          </w:p>
        </w:tc>
        <w:tc>
          <w:tcPr>
            <w:tcW w:w="646" w:type="pct"/>
            <w:shd w:val="clear" w:color="auto" w:fill="auto"/>
            <w:noWrap/>
            <w:vAlign w:val="center"/>
            <w:hideMark/>
          </w:tcPr>
          <w:p w14:paraId="2DADE13E"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0.1</w:t>
            </w:r>
          </w:p>
        </w:tc>
      </w:tr>
      <w:tr w:rsidR="0017584D" w:rsidRPr="0017584D" w14:paraId="2F5D6A10" w14:textId="77777777" w:rsidTr="00B05079">
        <w:trPr>
          <w:trHeight w:val="720"/>
          <w:jc w:val="center"/>
        </w:trPr>
        <w:tc>
          <w:tcPr>
            <w:tcW w:w="484" w:type="pct"/>
            <w:shd w:val="clear" w:color="auto" w:fill="auto"/>
            <w:noWrap/>
            <w:vAlign w:val="center"/>
            <w:hideMark/>
          </w:tcPr>
          <w:p w14:paraId="54B0BA85"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98</w:t>
            </w:r>
          </w:p>
        </w:tc>
        <w:tc>
          <w:tcPr>
            <w:tcW w:w="938" w:type="pct"/>
            <w:shd w:val="clear" w:color="auto" w:fill="auto"/>
            <w:vAlign w:val="center"/>
            <w:hideMark/>
          </w:tcPr>
          <w:p w14:paraId="1AF065A0" w14:textId="7F973F81"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Administración de contribuciones especiales</w:t>
            </w:r>
            <w:r w:rsidR="00BE66A6">
              <w:rPr>
                <w:rStyle w:val="Refdenotaalpie"/>
                <w:rFonts w:eastAsia="Times New Roman"/>
                <w:spacing w:val="0"/>
                <w:lang w:eastAsia="es-DO"/>
              </w:rPr>
              <w:footnoteReference w:id="3"/>
            </w:r>
          </w:p>
        </w:tc>
        <w:tc>
          <w:tcPr>
            <w:tcW w:w="905" w:type="pct"/>
            <w:shd w:val="clear" w:color="auto" w:fill="auto"/>
            <w:noWrap/>
            <w:vAlign w:val="center"/>
            <w:hideMark/>
          </w:tcPr>
          <w:p w14:paraId="1377656C"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21,215,393,578.00 </w:t>
            </w:r>
          </w:p>
        </w:tc>
        <w:tc>
          <w:tcPr>
            <w:tcW w:w="769" w:type="pct"/>
            <w:shd w:val="clear" w:color="auto" w:fill="auto"/>
            <w:noWrap/>
            <w:vAlign w:val="center"/>
            <w:hideMark/>
          </w:tcPr>
          <w:p w14:paraId="667A9FD9"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19,898,295,366.35 </w:t>
            </w:r>
          </w:p>
        </w:tc>
        <w:tc>
          <w:tcPr>
            <w:tcW w:w="708" w:type="pct"/>
            <w:shd w:val="clear" w:color="auto" w:fill="auto"/>
            <w:noWrap/>
            <w:vAlign w:val="center"/>
            <w:hideMark/>
          </w:tcPr>
          <w:p w14:paraId="095329D8"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0</w:t>
            </w:r>
          </w:p>
        </w:tc>
        <w:tc>
          <w:tcPr>
            <w:tcW w:w="551" w:type="pct"/>
            <w:shd w:val="clear" w:color="000000" w:fill="FFFFFF"/>
            <w:noWrap/>
            <w:vAlign w:val="center"/>
            <w:hideMark/>
          </w:tcPr>
          <w:p w14:paraId="5678E70F"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93.8</w:t>
            </w:r>
          </w:p>
        </w:tc>
        <w:tc>
          <w:tcPr>
            <w:tcW w:w="646" w:type="pct"/>
            <w:shd w:val="clear" w:color="auto" w:fill="auto"/>
            <w:noWrap/>
            <w:vAlign w:val="center"/>
            <w:hideMark/>
          </w:tcPr>
          <w:p w14:paraId="77450F00"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78.7</w:t>
            </w:r>
          </w:p>
        </w:tc>
      </w:tr>
      <w:tr w:rsidR="0017584D" w:rsidRPr="0017584D" w14:paraId="1F831916" w14:textId="77777777" w:rsidTr="00B05079">
        <w:trPr>
          <w:trHeight w:val="780"/>
          <w:jc w:val="center"/>
        </w:trPr>
        <w:tc>
          <w:tcPr>
            <w:tcW w:w="484" w:type="pct"/>
            <w:shd w:val="clear" w:color="auto" w:fill="auto"/>
            <w:noWrap/>
            <w:vAlign w:val="center"/>
            <w:hideMark/>
          </w:tcPr>
          <w:p w14:paraId="2DBAB36B"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99</w:t>
            </w:r>
          </w:p>
        </w:tc>
        <w:tc>
          <w:tcPr>
            <w:tcW w:w="938" w:type="pct"/>
            <w:shd w:val="clear" w:color="auto" w:fill="auto"/>
            <w:vAlign w:val="center"/>
            <w:hideMark/>
          </w:tcPr>
          <w:p w14:paraId="6E81CDE9" w14:textId="44816704"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Administración de activos, pasivos y transferencias</w:t>
            </w:r>
            <w:r w:rsidR="002D28AE">
              <w:rPr>
                <w:rStyle w:val="Refdenotaalpie"/>
                <w:rFonts w:eastAsia="Times New Roman"/>
                <w:spacing w:val="0"/>
                <w:lang w:eastAsia="es-DO"/>
              </w:rPr>
              <w:footnoteReference w:id="4"/>
            </w:r>
          </w:p>
        </w:tc>
        <w:tc>
          <w:tcPr>
            <w:tcW w:w="905" w:type="pct"/>
            <w:shd w:val="clear" w:color="auto" w:fill="auto"/>
            <w:noWrap/>
            <w:vAlign w:val="center"/>
            <w:hideMark/>
          </w:tcPr>
          <w:p w14:paraId="04C54CC6"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2,395,426,873.00 </w:t>
            </w:r>
          </w:p>
        </w:tc>
        <w:tc>
          <w:tcPr>
            <w:tcW w:w="769" w:type="pct"/>
            <w:shd w:val="clear" w:color="auto" w:fill="auto"/>
            <w:noWrap/>
            <w:vAlign w:val="center"/>
            <w:hideMark/>
          </w:tcPr>
          <w:p w14:paraId="201EF56A" w14:textId="77777777" w:rsidR="0017584D" w:rsidRPr="0017584D" w:rsidRDefault="0017584D" w:rsidP="0017584D">
            <w:pPr>
              <w:spacing w:after="0" w:line="240" w:lineRule="auto"/>
              <w:rPr>
                <w:rFonts w:eastAsia="Times New Roman"/>
                <w:spacing w:val="0"/>
                <w:lang w:eastAsia="es-DO"/>
              </w:rPr>
            </w:pPr>
            <w:r w:rsidRPr="0017584D">
              <w:rPr>
                <w:rFonts w:eastAsia="Times New Roman"/>
                <w:spacing w:val="0"/>
                <w:lang w:eastAsia="es-DO"/>
              </w:rPr>
              <w:t xml:space="preserve">      2,217,505,169.89 </w:t>
            </w:r>
          </w:p>
        </w:tc>
        <w:tc>
          <w:tcPr>
            <w:tcW w:w="708" w:type="pct"/>
            <w:shd w:val="clear" w:color="auto" w:fill="auto"/>
            <w:noWrap/>
            <w:vAlign w:val="center"/>
            <w:hideMark/>
          </w:tcPr>
          <w:p w14:paraId="5EB9A0CC"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0</w:t>
            </w:r>
          </w:p>
        </w:tc>
        <w:tc>
          <w:tcPr>
            <w:tcW w:w="551" w:type="pct"/>
            <w:shd w:val="clear" w:color="000000" w:fill="FFFFFF"/>
            <w:noWrap/>
            <w:vAlign w:val="center"/>
            <w:hideMark/>
          </w:tcPr>
          <w:p w14:paraId="125AA248"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92.6</w:t>
            </w:r>
          </w:p>
        </w:tc>
        <w:tc>
          <w:tcPr>
            <w:tcW w:w="646" w:type="pct"/>
            <w:shd w:val="clear" w:color="auto" w:fill="auto"/>
            <w:noWrap/>
            <w:vAlign w:val="center"/>
            <w:hideMark/>
          </w:tcPr>
          <w:p w14:paraId="3A105469" w14:textId="77777777" w:rsidR="0017584D" w:rsidRPr="0017584D" w:rsidRDefault="0017584D" w:rsidP="0017584D">
            <w:pPr>
              <w:spacing w:after="0" w:line="240" w:lineRule="auto"/>
              <w:jc w:val="center"/>
              <w:rPr>
                <w:rFonts w:eastAsia="Times New Roman"/>
                <w:spacing w:val="0"/>
                <w:lang w:eastAsia="es-DO"/>
              </w:rPr>
            </w:pPr>
            <w:r w:rsidRPr="0017584D">
              <w:rPr>
                <w:rFonts w:eastAsia="Times New Roman"/>
                <w:spacing w:val="0"/>
                <w:lang w:eastAsia="es-DO"/>
              </w:rPr>
              <w:t>8.8</w:t>
            </w:r>
          </w:p>
        </w:tc>
      </w:tr>
      <w:tr w:rsidR="0017584D" w:rsidRPr="0017584D" w14:paraId="7E9C150D" w14:textId="77777777" w:rsidTr="002B6AD0">
        <w:trPr>
          <w:trHeight w:val="315"/>
          <w:jc w:val="center"/>
        </w:trPr>
        <w:tc>
          <w:tcPr>
            <w:tcW w:w="1422" w:type="pct"/>
            <w:gridSpan w:val="2"/>
            <w:shd w:val="clear" w:color="auto" w:fill="auto"/>
            <w:noWrap/>
            <w:vAlign w:val="center"/>
            <w:hideMark/>
          </w:tcPr>
          <w:p w14:paraId="03662BC6" w14:textId="77777777" w:rsidR="0017584D" w:rsidRPr="002B6AD0" w:rsidRDefault="0017584D" w:rsidP="0017584D">
            <w:pPr>
              <w:spacing w:after="0" w:line="240" w:lineRule="auto"/>
              <w:jc w:val="center"/>
              <w:rPr>
                <w:rFonts w:eastAsia="Times New Roman"/>
                <w:b/>
                <w:bCs/>
                <w:spacing w:val="0"/>
                <w:lang w:eastAsia="es-DO"/>
              </w:rPr>
            </w:pPr>
            <w:r w:rsidRPr="002B6AD0">
              <w:rPr>
                <w:rFonts w:eastAsia="Times New Roman"/>
                <w:b/>
                <w:bCs/>
                <w:spacing w:val="0"/>
                <w:lang w:eastAsia="es-DO"/>
              </w:rPr>
              <w:t xml:space="preserve">Total General </w:t>
            </w:r>
          </w:p>
        </w:tc>
        <w:tc>
          <w:tcPr>
            <w:tcW w:w="905" w:type="pct"/>
            <w:shd w:val="clear" w:color="auto" w:fill="auto"/>
            <w:vAlign w:val="center"/>
            <w:hideMark/>
          </w:tcPr>
          <w:p w14:paraId="01AA090D" w14:textId="77777777" w:rsidR="0017584D" w:rsidRPr="002B6AD0" w:rsidRDefault="0017584D" w:rsidP="0017584D">
            <w:pPr>
              <w:spacing w:after="0" w:line="240" w:lineRule="auto"/>
              <w:jc w:val="center"/>
              <w:rPr>
                <w:rFonts w:eastAsia="Times New Roman"/>
                <w:b/>
                <w:bCs/>
                <w:spacing w:val="0"/>
                <w:lang w:eastAsia="es-DO"/>
              </w:rPr>
            </w:pPr>
            <w:r w:rsidRPr="002B6AD0">
              <w:rPr>
                <w:rFonts w:eastAsia="Times New Roman"/>
                <w:b/>
                <w:bCs/>
                <w:spacing w:val="0"/>
                <w:lang w:eastAsia="es-DO"/>
              </w:rPr>
              <w:t xml:space="preserve">  28,840,736,118.00 </w:t>
            </w:r>
          </w:p>
        </w:tc>
        <w:tc>
          <w:tcPr>
            <w:tcW w:w="769" w:type="pct"/>
            <w:shd w:val="clear" w:color="auto" w:fill="auto"/>
            <w:vAlign w:val="center"/>
            <w:hideMark/>
          </w:tcPr>
          <w:p w14:paraId="7329DB16" w14:textId="77777777" w:rsidR="0017584D" w:rsidRPr="002B6AD0" w:rsidRDefault="0017584D" w:rsidP="0017584D">
            <w:pPr>
              <w:spacing w:after="0" w:line="240" w:lineRule="auto"/>
              <w:jc w:val="center"/>
              <w:rPr>
                <w:rFonts w:eastAsia="Times New Roman"/>
                <w:b/>
                <w:bCs/>
                <w:spacing w:val="0"/>
                <w:lang w:eastAsia="es-DO"/>
              </w:rPr>
            </w:pPr>
            <w:r w:rsidRPr="002B6AD0">
              <w:rPr>
                <w:rFonts w:eastAsia="Times New Roman"/>
                <w:b/>
                <w:bCs/>
                <w:spacing w:val="0"/>
                <w:lang w:eastAsia="es-DO"/>
              </w:rPr>
              <w:t xml:space="preserve">    25,296,409,816.21 </w:t>
            </w:r>
          </w:p>
        </w:tc>
        <w:tc>
          <w:tcPr>
            <w:tcW w:w="708" w:type="pct"/>
            <w:shd w:val="clear" w:color="auto" w:fill="auto"/>
            <w:noWrap/>
            <w:vAlign w:val="center"/>
            <w:hideMark/>
          </w:tcPr>
          <w:p w14:paraId="27C6D102" w14:textId="77777777" w:rsidR="0017584D" w:rsidRPr="002B6AD0" w:rsidRDefault="0017584D" w:rsidP="0017584D">
            <w:pPr>
              <w:spacing w:after="0" w:line="240" w:lineRule="auto"/>
              <w:jc w:val="center"/>
              <w:rPr>
                <w:rFonts w:eastAsia="Times New Roman"/>
                <w:b/>
                <w:bCs/>
                <w:spacing w:val="0"/>
                <w:lang w:eastAsia="es-DO"/>
              </w:rPr>
            </w:pPr>
            <w:r w:rsidRPr="002B6AD0">
              <w:rPr>
                <w:rFonts w:eastAsia="Times New Roman"/>
                <w:b/>
                <w:bCs/>
                <w:spacing w:val="0"/>
                <w:lang w:eastAsia="es-DO"/>
              </w:rPr>
              <w:t>13</w:t>
            </w:r>
          </w:p>
        </w:tc>
        <w:tc>
          <w:tcPr>
            <w:tcW w:w="551" w:type="pct"/>
            <w:shd w:val="clear" w:color="auto" w:fill="auto"/>
            <w:noWrap/>
            <w:vAlign w:val="center"/>
            <w:hideMark/>
          </w:tcPr>
          <w:p w14:paraId="114CFC0B" w14:textId="77777777" w:rsidR="0017584D" w:rsidRPr="002B6AD0" w:rsidRDefault="0017584D" w:rsidP="0017584D">
            <w:pPr>
              <w:spacing w:after="0" w:line="240" w:lineRule="auto"/>
              <w:jc w:val="center"/>
              <w:rPr>
                <w:rFonts w:eastAsia="Times New Roman"/>
                <w:b/>
                <w:bCs/>
                <w:spacing w:val="0"/>
                <w:lang w:eastAsia="es-DO"/>
              </w:rPr>
            </w:pPr>
            <w:r w:rsidRPr="002B6AD0">
              <w:rPr>
                <w:rFonts w:eastAsia="Times New Roman"/>
                <w:b/>
                <w:bCs/>
                <w:spacing w:val="0"/>
                <w:lang w:eastAsia="es-DO"/>
              </w:rPr>
              <w:t>71.0</w:t>
            </w:r>
          </w:p>
        </w:tc>
        <w:tc>
          <w:tcPr>
            <w:tcW w:w="646" w:type="pct"/>
            <w:shd w:val="clear" w:color="auto" w:fill="auto"/>
            <w:noWrap/>
            <w:vAlign w:val="center"/>
            <w:hideMark/>
          </w:tcPr>
          <w:p w14:paraId="516DDBF5" w14:textId="77777777" w:rsidR="0017584D" w:rsidRPr="002B6AD0" w:rsidRDefault="0017584D" w:rsidP="0017584D">
            <w:pPr>
              <w:spacing w:after="0" w:line="240" w:lineRule="auto"/>
              <w:jc w:val="center"/>
              <w:rPr>
                <w:rFonts w:eastAsia="Times New Roman"/>
                <w:b/>
                <w:bCs/>
                <w:spacing w:val="0"/>
                <w:lang w:eastAsia="es-DO"/>
              </w:rPr>
            </w:pPr>
            <w:r w:rsidRPr="002B6AD0">
              <w:rPr>
                <w:rFonts w:eastAsia="Times New Roman"/>
                <w:b/>
                <w:bCs/>
                <w:spacing w:val="0"/>
                <w:lang w:eastAsia="es-DO"/>
              </w:rPr>
              <w:t>100.0</w:t>
            </w:r>
          </w:p>
        </w:tc>
      </w:tr>
    </w:tbl>
    <w:p w14:paraId="2072B21D" w14:textId="77777777" w:rsidR="009A44A8" w:rsidRDefault="00DD7615" w:rsidP="00BE66A6">
      <w:pPr>
        <w:spacing w:line="360" w:lineRule="auto"/>
        <w:ind w:left="-709"/>
        <w:jc w:val="both"/>
        <w:rPr>
          <w:rFonts w:eastAsia="Calibri"/>
          <w:i/>
          <w:iCs/>
          <w:sz w:val="18"/>
          <w:szCs w:val="18"/>
        </w:rPr>
        <w:sectPr w:rsidR="009A44A8" w:rsidSect="00402622">
          <w:footerReference w:type="default" r:id="rId34"/>
          <w:pgSz w:w="15840" w:h="12240" w:orient="landscape"/>
          <w:pgMar w:top="1440" w:right="2160" w:bottom="1440" w:left="2160" w:header="720" w:footer="720" w:gutter="0"/>
          <w:cols w:space="720"/>
          <w:docGrid w:linePitch="360"/>
        </w:sectPr>
      </w:pPr>
      <w:r w:rsidRPr="00BE66A6">
        <w:rPr>
          <w:rFonts w:eastAsia="Calibri"/>
          <w:i/>
          <w:iCs/>
          <w:sz w:val="18"/>
          <w:szCs w:val="18"/>
        </w:rPr>
        <w:t xml:space="preserve"> </w:t>
      </w:r>
      <w:r w:rsidR="00BE66A6" w:rsidRPr="00BE66A6">
        <w:rPr>
          <w:rFonts w:eastAsia="Calibri"/>
          <w:i/>
          <w:iCs/>
          <w:sz w:val="18"/>
          <w:szCs w:val="18"/>
        </w:rPr>
        <w:t>Fuente: Elaborado por la Dirección de Planificación y Desarrollo del MICM, en base a los registros en el SIGEF al 01/12/2024.-</w:t>
      </w:r>
    </w:p>
    <w:p w14:paraId="4184550D" w14:textId="3DB2BE2A" w:rsidR="0078603F" w:rsidRDefault="0078603F" w:rsidP="006D74D9">
      <w:pPr>
        <w:pStyle w:val="Ttulo2"/>
        <w:numPr>
          <w:ilvl w:val="0"/>
          <w:numId w:val="27"/>
        </w:numPr>
        <w:spacing w:after="100" w:afterAutospacing="1" w:line="360" w:lineRule="auto"/>
        <w:ind w:left="426"/>
        <w:jc w:val="both"/>
        <w:rPr>
          <w:rFonts w:cs="Times New Roman"/>
          <w:b/>
          <w:bCs/>
          <w:color w:val="767171"/>
        </w:rPr>
      </w:pPr>
      <w:bookmarkStart w:id="106" w:name="_Toc185191526"/>
      <w:r w:rsidRPr="0078603F">
        <w:rPr>
          <w:rFonts w:cs="Times New Roman"/>
          <w:b/>
          <w:bCs/>
          <w:color w:val="767171"/>
        </w:rPr>
        <w:lastRenderedPageBreak/>
        <w:t xml:space="preserve">Matriz de </w:t>
      </w:r>
      <w:r w:rsidR="009A44A8">
        <w:rPr>
          <w:rFonts w:cs="Times New Roman"/>
          <w:b/>
          <w:bCs/>
          <w:color w:val="767171"/>
        </w:rPr>
        <w:t>Principales Indicadores del POA</w:t>
      </w:r>
      <w:bookmarkEnd w:id="106"/>
    </w:p>
    <w:p w14:paraId="5B95E0DF" w14:textId="1230B768" w:rsidR="008C03A2" w:rsidRPr="008C03A2" w:rsidRDefault="008C03A2" w:rsidP="008C03A2">
      <w:pPr>
        <w:jc w:val="center"/>
        <w:rPr>
          <w:b/>
          <w:bCs/>
        </w:rPr>
      </w:pPr>
      <w:r w:rsidRPr="008C03A2">
        <w:rPr>
          <w:b/>
          <w:bCs/>
        </w:rPr>
        <w:t xml:space="preserve">Tabla No.  </w:t>
      </w:r>
      <w:r w:rsidRPr="008C03A2">
        <w:rPr>
          <w:b/>
          <w:bCs/>
        </w:rPr>
        <w:fldChar w:fldCharType="begin"/>
      </w:r>
      <w:r w:rsidRPr="008C03A2">
        <w:rPr>
          <w:b/>
          <w:bCs/>
        </w:rPr>
        <w:instrText xml:space="preserve"> SEQ Tabla_No._ \* ARABIC </w:instrText>
      </w:r>
      <w:r w:rsidRPr="008C03A2">
        <w:rPr>
          <w:b/>
          <w:bCs/>
        </w:rPr>
        <w:fldChar w:fldCharType="separate"/>
      </w:r>
      <w:r w:rsidR="00FD2D38">
        <w:rPr>
          <w:b/>
          <w:bCs/>
          <w:noProof/>
        </w:rPr>
        <w:t>64</w:t>
      </w:r>
      <w:r w:rsidRPr="008C03A2">
        <w:rPr>
          <w:b/>
          <w:bCs/>
        </w:rPr>
        <w:fldChar w:fldCharType="end"/>
      </w:r>
    </w:p>
    <w:p w14:paraId="0B4969A5" w14:textId="1734EB1F" w:rsidR="008C03A2" w:rsidRDefault="008C03A2" w:rsidP="008C03A2">
      <w:pPr>
        <w:jc w:val="center"/>
      </w:pPr>
      <w:r>
        <w:t>Comportamiento de los productos programados en el POA 2024</w:t>
      </w:r>
    </w:p>
    <w:p w14:paraId="37957755" w14:textId="08EB2192" w:rsidR="008C03A2" w:rsidRPr="008C03A2" w:rsidRDefault="008C03A2" w:rsidP="008C03A2">
      <w:pPr>
        <w:jc w:val="center"/>
      </w:pPr>
      <w:r>
        <w:t>Al mes de septiembre 2024</w:t>
      </w:r>
    </w:p>
    <w:tbl>
      <w:tblPr>
        <w:tblW w:w="9918" w:type="dxa"/>
        <w:jc w:val="center"/>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Layout w:type="fixed"/>
        <w:tblCellMar>
          <w:left w:w="70" w:type="dxa"/>
          <w:right w:w="70" w:type="dxa"/>
        </w:tblCellMar>
        <w:tblLook w:val="04A0" w:firstRow="1" w:lastRow="0" w:firstColumn="1" w:lastColumn="0" w:noHBand="0" w:noVBand="1"/>
      </w:tblPr>
      <w:tblGrid>
        <w:gridCol w:w="577"/>
        <w:gridCol w:w="1828"/>
        <w:gridCol w:w="1858"/>
        <w:gridCol w:w="1604"/>
        <w:gridCol w:w="1420"/>
        <w:gridCol w:w="1355"/>
        <w:gridCol w:w="1276"/>
      </w:tblGrid>
      <w:tr w:rsidR="00426244" w:rsidRPr="00426244" w14:paraId="3DCCE006" w14:textId="77777777" w:rsidTr="00426244">
        <w:trPr>
          <w:trHeight w:val="480"/>
          <w:tblHeader/>
          <w:jc w:val="center"/>
        </w:trPr>
        <w:tc>
          <w:tcPr>
            <w:tcW w:w="577" w:type="dxa"/>
            <w:shd w:val="clear" w:color="000000" w:fill="142F62"/>
            <w:vAlign w:val="center"/>
            <w:hideMark/>
          </w:tcPr>
          <w:p w14:paraId="6C6A7616" w14:textId="77777777" w:rsidR="00426244" w:rsidRPr="00426244" w:rsidRDefault="00426244" w:rsidP="00426244">
            <w:pPr>
              <w:spacing w:after="0" w:line="360" w:lineRule="auto"/>
              <w:jc w:val="center"/>
              <w:rPr>
                <w:rFonts w:eastAsia="Times New Roman"/>
                <w:b/>
                <w:bCs/>
                <w:color w:val="FFFFFF" w:themeColor="background1"/>
                <w:spacing w:val="0"/>
                <w:lang w:eastAsia="es-DO"/>
              </w:rPr>
            </w:pPr>
            <w:r w:rsidRPr="00426244">
              <w:rPr>
                <w:rFonts w:eastAsia="Times New Roman"/>
                <w:b/>
                <w:bCs/>
                <w:color w:val="FFFFFF" w:themeColor="background1"/>
                <w:spacing w:val="0"/>
                <w:lang w:eastAsia="es-DO"/>
              </w:rPr>
              <w:t>No.</w:t>
            </w:r>
          </w:p>
        </w:tc>
        <w:tc>
          <w:tcPr>
            <w:tcW w:w="1828" w:type="dxa"/>
            <w:shd w:val="clear" w:color="000000" w:fill="142F62"/>
            <w:vAlign w:val="center"/>
            <w:hideMark/>
          </w:tcPr>
          <w:p w14:paraId="4B4115D0" w14:textId="77777777" w:rsidR="00426244" w:rsidRPr="00426244" w:rsidRDefault="00426244" w:rsidP="008C03A2">
            <w:pPr>
              <w:spacing w:after="0" w:line="360" w:lineRule="auto"/>
              <w:jc w:val="center"/>
              <w:rPr>
                <w:rFonts w:eastAsia="Times New Roman"/>
                <w:b/>
                <w:bCs/>
                <w:color w:val="FFFFFF" w:themeColor="background1"/>
                <w:spacing w:val="0"/>
                <w:lang w:eastAsia="es-DO"/>
              </w:rPr>
            </w:pPr>
            <w:r w:rsidRPr="00426244">
              <w:rPr>
                <w:rFonts w:eastAsia="Times New Roman"/>
                <w:b/>
                <w:bCs/>
                <w:color w:val="FFFFFF" w:themeColor="background1"/>
                <w:spacing w:val="0"/>
                <w:lang w:eastAsia="es-DO"/>
              </w:rPr>
              <w:t>Producto</w:t>
            </w:r>
          </w:p>
        </w:tc>
        <w:tc>
          <w:tcPr>
            <w:tcW w:w="1858" w:type="dxa"/>
            <w:shd w:val="clear" w:color="000000" w:fill="142F62"/>
            <w:vAlign w:val="center"/>
            <w:hideMark/>
          </w:tcPr>
          <w:p w14:paraId="1AEEB517" w14:textId="77777777" w:rsidR="00426244" w:rsidRPr="00426244" w:rsidRDefault="00426244" w:rsidP="008C03A2">
            <w:pPr>
              <w:spacing w:after="0" w:line="360" w:lineRule="auto"/>
              <w:jc w:val="center"/>
              <w:rPr>
                <w:rFonts w:eastAsia="Times New Roman"/>
                <w:color w:val="FFFFFF" w:themeColor="background1"/>
                <w:spacing w:val="0"/>
                <w:lang w:eastAsia="es-DO"/>
              </w:rPr>
            </w:pPr>
            <w:r w:rsidRPr="00426244">
              <w:rPr>
                <w:rFonts w:eastAsia="Times New Roman"/>
                <w:color w:val="FFFFFF" w:themeColor="background1"/>
                <w:spacing w:val="0"/>
                <w:lang w:eastAsia="es-DO"/>
              </w:rPr>
              <w:t>Área</w:t>
            </w:r>
          </w:p>
        </w:tc>
        <w:tc>
          <w:tcPr>
            <w:tcW w:w="1604" w:type="dxa"/>
            <w:shd w:val="clear" w:color="000000" w:fill="142F62"/>
            <w:vAlign w:val="center"/>
            <w:hideMark/>
          </w:tcPr>
          <w:p w14:paraId="52A5F5BE" w14:textId="77777777" w:rsidR="00426244" w:rsidRPr="00426244" w:rsidRDefault="00426244" w:rsidP="008C03A2">
            <w:pPr>
              <w:spacing w:after="0" w:line="360" w:lineRule="auto"/>
              <w:jc w:val="center"/>
              <w:rPr>
                <w:rFonts w:eastAsia="Times New Roman"/>
                <w:b/>
                <w:bCs/>
                <w:color w:val="FFFFFF" w:themeColor="background1"/>
                <w:spacing w:val="0"/>
                <w:lang w:eastAsia="es-DO"/>
              </w:rPr>
            </w:pPr>
            <w:r w:rsidRPr="00426244">
              <w:rPr>
                <w:rFonts w:eastAsia="Times New Roman"/>
                <w:b/>
                <w:bCs/>
                <w:color w:val="FFFFFF" w:themeColor="background1"/>
                <w:spacing w:val="0"/>
                <w:lang w:eastAsia="es-DO"/>
              </w:rPr>
              <w:t>Unidad de medida</w:t>
            </w:r>
          </w:p>
        </w:tc>
        <w:tc>
          <w:tcPr>
            <w:tcW w:w="1420" w:type="dxa"/>
            <w:shd w:val="clear" w:color="000000" w:fill="142F62"/>
            <w:vAlign w:val="center"/>
            <w:hideMark/>
          </w:tcPr>
          <w:p w14:paraId="43D15151" w14:textId="2A9D6E4C" w:rsidR="00426244" w:rsidRPr="00426244" w:rsidRDefault="00426244" w:rsidP="008C03A2">
            <w:pPr>
              <w:spacing w:after="0" w:line="360" w:lineRule="auto"/>
              <w:jc w:val="center"/>
              <w:rPr>
                <w:rFonts w:eastAsia="Times New Roman"/>
                <w:b/>
                <w:bCs/>
                <w:color w:val="FFFFFF" w:themeColor="background1"/>
                <w:spacing w:val="0"/>
                <w:lang w:eastAsia="es-DO"/>
              </w:rPr>
            </w:pPr>
            <w:r w:rsidRPr="00426244">
              <w:rPr>
                <w:rFonts w:eastAsia="Times New Roman"/>
                <w:b/>
                <w:bCs/>
                <w:color w:val="FFFFFF" w:themeColor="background1"/>
                <w:spacing w:val="0"/>
                <w:lang w:eastAsia="es-DO"/>
              </w:rPr>
              <w:t>Meta programada</w:t>
            </w:r>
          </w:p>
        </w:tc>
        <w:tc>
          <w:tcPr>
            <w:tcW w:w="1355" w:type="dxa"/>
            <w:shd w:val="clear" w:color="000000" w:fill="142F62"/>
            <w:vAlign w:val="center"/>
            <w:hideMark/>
          </w:tcPr>
          <w:p w14:paraId="50295B5A" w14:textId="77777777" w:rsidR="00426244" w:rsidRPr="00426244" w:rsidRDefault="00426244" w:rsidP="008C03A2">
            <w:pPr>
              <w:spacing w:after="0" w:line="360" w:lineRule="auto"/>
              <w:jc w:val="center"/>
              <w:rPr>
                <w:rFonts w:eastAsia="Times New Roman"/>
                <w:b/>
                <w:bCs/>
                <w:color w:val="FFFFFF" w:themeColor="background1"/>
                <w:spacing w:val="0"/>
                <w:lang w:eastAsia="es-DO"/>
              </w:rPr>
            </w:pPr>
            <w:r w:rsidRPr="00426244">
              <w:rPr>
                <w:rFonts w:eastAsia="Times New Roman"/>
                <w:b/>
                <w:bCs/>
                <w:color w:val="FFFFFF" w:themeColor="background1"/>
                <w:spacing w:val="0"/>
                <w:lang w:eastAsia="es-DO"/>
              </w:rPr>
              <w:t>Meta ejecutada</w:t>
            </w:r>
          </w:p>
        </w:tc>
        <w:tc>
          <w:tcPr>
            <w:tcW w:w="1276" w:type="dxa"/>
            <w:shd w:val="clear" w:color="000000" w:fill="142F62"/>
            <w:vAlign w:val="center"/>
            <w:hideMark/>
          </w:tcPr>
          <w:p w14:paraId="5DA27E1C" w14:textId="77777777" w:rsidR="00426244" w:rsidRPr="00426244" w:rsidRDefault="00426244" w:rsidP="008C03A2">
            <w:pPr>
              <w:spacing w:after="0" w:line="360" w:lineRule="auto"/>
              <w:jc w:val="center"/>
              <w:rPr>
                <w:rFonts w:eastAsia="Times New Roman"/>
                <w:b/>
                <w:bCs/>
                <w:color w:val="FFFFFF" w:themeColor="background1"/>
                <w:spacing w:val="0"/>
                <w:lang w:eastAsia="es-DO"/>
              </w:rPr>
            </w:pPr>
            <w:r w:rsidRPr="00426244">
              <w:rPr>
                <w:rFonts w:eastAsia="Times New Roman"/>
                <w:b/>
                <w:bCs/>
                <w:color w:val="FFFFFF" w:themeColor="background1"/>
                <w:spacing w:val="0"/>
                <w:lang w:eastAsia="es-DO"/>
              </w:rPr>
              <w:t>% Ejecución</w:t>
            </w:r>
          </w:p>
        </w:tc>
      </w:tr>
      <w:tr w:rsidR="00426244" w:rsidRPr="00426244" w14:paraId="48F43C81" w14:textId="77777777" w:rsidTr="00CA38F5">
        <w:trPr>
          <w:trHeight w:val="1960"/>
          <w:jc w:val="center"/>
        </w:trPr>
        <w:tc>
          <w:tcPr>
            <w:tcW w:w="577" w:type="dxa"/>
            <w:shd w:val="clear" w:color="auto" w:fill="auto"/>
            <w:noWrap/>
            <w:vAlign w:val="center"/>
            <w:hideMark/>
          </w:tcPr>
          <w:p w14:paraId="77BB169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828" w:type="dxa"/>
            <w:shd w:val="clear" w:color="auto" w:fill="auto"/>
            <w:vAlign w:val="center"/>
            <w:hideMark/>
          </w:tcPr>
          <w:p w14:paraId="5F5E01C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7.1.1 Herramienta de Categorización de Proveedores actualizada</w:t>
            </w:r>
          </w:p>
        </w:tc>
        <w:tc>
          <w:tcPr>
            <w:tcW w:w="1858" w:type="dxa"/>
            <w:shd w:val="clear" w:color="auto" w:fill="auto"/>
            <w:vAlign w:val="center"/>
            <w:hideMark/>
          </w:tcPr>
          <w:p w14:paraId="3477439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5E684A2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Criterios incorporados</w:t>
            </w:r>
          </w:p>
        </w:tc>
        <w:tc>
          <w:tcPr>
            <w:tcW w:w="1420" w:type="dxa"/>
            <w:shd w:val="clear" w:color="auto" w:fill="auto"/>
            <w:vAlign w:val="center"/>
            <w:hideMark/>
          </w:tcPr>
          <w:p w14:paraId="61F1754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072D576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276" w:type="dxa"/>
            <w:shd w:val="clear" w:color="auto" w:fill="auto"/>
            <w:vAlign w:val="center"/>
            <w:hideMark/>
          </w:tcPr>
          <w:p w14:paraId="717FA54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0CC9DB69" w14:textId="77777777" w:rsidTr="00426244">
        <w:trPr>
          <w:trHeight w:val="2004"/>
          <w:jc w:val="center"/>
        </w:trPr>
        <w:tc>
          <w:tcPr>
            <w:tcW w:w="577" w:type="dxa"/>
            <w:shd w:val="clear" w:color="auto" w:fill="auto"/>
            <w:noWrap/>
            <w:vAlign w:val="center"/>
            <w:hideMark/>
          </w:tcPr>
          <w:p w14:paraId="5CC2053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828" w:type="dxa"/>
            <w:shd w:val="clear" w:color="auto" w:fill="auto"/>
            <w:vAlign w:val="center"/>
            <w:hideMark/>
          </w:tcPr>
          <w:p w14:paraId="1A4E0AF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7.1.2 Desarrollo de programa de encadenamientos productivos</w:t>
            </w:r>
          </w:p>
        </w:tc>
        <w:tc>
          <w:tcPr>
            <w:tcW w:w="1858" w:type="dxa"/>
            <w:shd w:val="clear" w:color="auto" w:fill="auto"/>
            <w:vAlign w:val="center"/>
            <w:hideMark/>
          </w:tcPr>
          <w:p w14:paraId="3F0730E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11EB9D8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Empresas asistidas</w:t>
            </w:r>
          </w:p>
        </w:tc>
        <w:tc>
          <w:tcPr>
            <w:tcW w:w="1420" w:type="dxa"/>
            <w:shd w:val="clear" w:color="auto" w:fill="auto"/>
            <w:vAlign w:val="center"/>
            <w:hideMark/>
          </w:tcPr>
          <w:p w14:paraId="17062F5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355" w:type="dxa"/>
            <w:shd w:val="clear" w:color="auto" w:fill="auto"/>
            <w:vAlign w:val="center"/>
            <w:hideMark/>
          </w:tcPr>
          <w:p w14:paraId="6351D48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5553D97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5B563DBB" w14:textId="77777777" w:rsidTr="00426244">
        <w:trPr>
          <w:trHeight w:val="1002"/>
          <w:jc w:val="center"/>
        </w:trPr>
        <w:tc>
          <w:tcPr>
            <w:tcW w:w="577" w:type="dxa"/>
            <w:shd w:val="clear" w:color="auto" w:fill="auto"/>
            <w:noWrap/>
            <w:vAlign w:val="center"/>
            <w:hideMark/>
          </w:tcPr>
          <w:p w14:paraId="36F2FB5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828" w:type="dxa"/>
            <w:shd w:val="clear" w:color="auto" w:fill="auto"/>
            <w:vAlign w:val="center"/>
            <w:hideMark/>
          </w:tcPr>
          <w:p w14:paraId="22A0712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7.5.4 Asistencia Técnica para el apoyo a las empresas del Sector Zona Franca</w:t>
            </w:r>
          </w:p>
        </w:tc>
        <w:tc>
          <w:tcPr>
            <w:tcW w:w="1858" w:type="dxa"/>
            <w:shd w:val="clear" w:color="auto" w:fill="auto"/>
            <w:vAlign w:val="center"/>
            <w:hideMark/>
          </w:tcPr>
          <w:p w14:paraId="0020A78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7FC7A3C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asistencias brindadas en función de la demanda </w:t>
            </w:r>
          </w:p>
        </w:tc>
        <w:tc>
          <w:tcPr>
            <w:tcW w:w="1420" w:type="dxa"/>
            <w:shd w:val="clear" w:color="auto" w:fill="auto"/>
            <w:vAlign w:val="center"/>
            <w:hideMark/>
          </w:tcPr>
          <w:p w14:paraId="28E3234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2CCD00C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4FA3D60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2DDB3611" w14:textId="77777777" w:rsidTr="00426244">
        <w:trPr>
          <w:trHeight w:val="1002"/>
          <w:jc w:val="center"/>
        </w:trPr>
        <w:tc>
          <w:tcPr>
            <w:tcW w:w="577" w:type="dxa"/>
            <w:shd w:val="clear" w:color="auto" w:fill="auto"/>
            <w:noWrap/>
            <w:vAlign w:val="center"/>
            <w:hideMark/>
          </w:tcPr>
          <w:p w14:paraId="168B067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828" w:type="dxa"/>
            <w:shd w:val="clear" w:color="auto" w:fill="auto"/>
            <w:vAlign w:val="center"/>
            <w:hideMark/>
          </w:tcPr>
          <w:p w14:paraId="6E83499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7.5.5 Promoción de inversiones en zonas francas</w:t>
            </w:r>
          </w:p>
        </w:tc>
        <w:tc>
          <w:tcPr>
            <w:tcW w:w="1858" w:type="dxa"/>
            <w:shd w:val="clear" w:color="auto" w:fill="auto"/>
            <w:vAlign w:val="center"/>
            <w:hideMark/>
          </w:tcPr>
          <w:p w14:paraId="3DABCBB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02B3615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Eventos nacionales e internacionales</w:t>
            </w:r>
          </w:p>
        </w:tc>
        <w:tc>
          <w:tcPr>
            <w:tcW w:w="1420" w:type="dxa"/>
            <w:shd w:val="clear" w:color="auto" w:fill="auto"/>
            <w:vAlign w:val="center"/>
            <w:hideMark/>
          </w:tcPr>
          <w:p w14:paraId="36A9CDA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B4335F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276" w:type="dxa"/>
            <w:shd w:val="clear" w:color="auto" w:fill="auto"/>
            <w:vAlign w:val="center"/>
            <w:hideMark/>
          </w:tcPr>
          <w:p w14:paraId="4C7B363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07ECD033" w14:textId="77777777" w:rsidTr="00426244">
        <w:trPr>
          <w:trHeight w:val="711"/>
          <w:jc w:val="center"/>
        </w:trPr>
        <w:tc>
          <w:tcPr>
            <w:tcW w:w="577" w:type="dxa"/>
            <w:shd w:val="clear" w:color="auto" w:fill="auto"/>
            <w:noWrap/>
            <w:vAlign w:val="center"/>
            <w:hideMark/>
          </w:tcPr>
          <w:p w14:paraId="4DB6077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w:t>
            </w:r>
          </w:p>
        </w:tc>
        <w:tc>
          <w:tcPr>
            <w:tcW w:w="1828" w:type="dxa"/>
            <w:shd w:val="clear" w:color="auto" w:fill="auto"/>
            <w:vAlign w:val="center"/>
            <w:hideMark/>
          </w:tcPr>
          <w:p w14:paraId="5B49192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Campaña Zonas Francas 360 diseñada</w:t>
            </w:r>
          </w:p>
        </w:tc>
        <w:tc>
          <w:tcPr>
            <w:tcW w:w="1858" w:type="dxa"/>
            <w:shd w:val="clear" w:color="auto" w:fill="auto"/>
            <w:vAlign w:val="center"/>
            <w:hideMark/>
          </w:tcPr>
          <w:p w14:paraId="1E57AEF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Zonas Francas y </w:t>
            </w:r>
            <w:r w:rsidRPr="00426244">
              <w:rPr>
                <w:rFonts w:eastAsia="Times New Roman"/>
                <w:spacing w:val="0"/>
                <w:lang w:eastAsia="es-DO"/>
              </w:rPr>
              <w:lastRenderedPageBreak/>
              <w:t>Regímenes Especiales</w:t>
            </w:r>
          </w:p>
        </w:tc>
        <w:tc>
          <w:tcPr>
            <w:tcW w:w="1604" w:type="dxa"/>
            <w:shd w:val="clear" w:color="auto" w:fill="auto"/>
            <w:vAlign w:val="center"/>
            <w:hideMark/>
          </w:tcPr>
          <w:p w14:paraId="24E0D90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Diseño de campaña</w:t>
            </w:r>
          </w:p>
        </w:tc>
        <w:tc>
          <w:tcPr>
            <w:tcW w:w="1420" w:type="dxa"/>
            <w:shd w:val="clear" w:color="auto" w:fill="auto"/>
            <w:vAlign w:val="center"/>
            <w:hideMark/>
          </w:tcPr>
          <w:p w14:paraId="60F1E4F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3AE8A26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09AB33B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6A1DDE62" w14:textId="77777777" w:rsidTr="00426244">
        <w:trPr>
          <w:trHeight w:val="1002"/>
          <w:jc w:val="center"/>
        </w:trPr>
        <w:tc>
          <w:tcPr>
            <w:tcW w:w="577" w:type="dxa"/>
            <w:shd w:val="clear" w:color="auto" w:fill="auto"/>
            <w:noWrap/>
            <w:vAlign w:val="center"/>
            <w:hideMark/>
          </w:tcPr>
          <w:p w14:paraId="22FBF5A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w:t>
            </w:r>
          </w:p>
        </w:tc>
        <w:tc>
          <w:tcPr>
            <w:tcW w:w="1828" w:type="dxa"/>
            <w:shd w:val="clear" w:color="auto" w:fill="auto"/>
            <w:vAlign w:val="center"/>
            <w:hideMark/>
          </w:tcPr>
          <w:p w14:paraId="370B688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Elaboración de perfiles e infografías sectoriales bajo el régimen de zonas francas</w:t>
            </w:r>
          </w:p>
        </w:tc>
        <w:tc>
          <w:tcPr>
            <w:tcW w:w="1858" w:type="dxa"/>
            <w:shd w:val="clear" w:color="auto" w:fill="auto"/>
            <w:vAlign w:val="center"/>
            <w:hideMark/>
          </w:tcPr>
          <w:p w14:paraId="4BB4BAC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6F6D908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perfiles sectoriales e infografías (en inglés y español)</w:t>
            </w:r>
          </w:p>
        </w:tc>
        <w:tc>
          <w:tcPr>
            <w:tcW w:w="1420" w:type="dxa"/>
            <w:shd w:val="clear" w:color="auto" w:fill="auto"/>
            <w:vAlign w:val="center"/>
            <w:hideMark/>
          </w:tcPr>
          <w:p w14:paraId="594E3BA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29540AF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1835FC5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2A9B82BA" w14:textId="77777777" w:rsidTr="00426244">
        <w:trPr>
          <w:trHeight w:val="1002"/>
          <w:jc w:val="center"/>
        </w:trPr>
        <w:tc>
          <w:tcPr>
            <w:tcW w:w="577" w:type="dxa"/>
            <w:shd w:val="clear" w:color="auto" w:fill="auto"/>
            <w:noWrap/>
            <w:vAlign w:val="center"/>
            <w:hideMark/>
          </w:tcPr>
          <w:p w14:paraId="16E9347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w:t>
            </w:r>
          </w:p>
        </w:tc>
        <w:tc>
          <w:tcPr>
            <w:tcW w:w="1828" w:type="dxa"/>
            <w:shd w:val="clear" w:color="auto" w:fill="auto"/>
            <w:vAlign w:val="center"/>
            <w:hideMark/>
          </w:tcPr>
          <w:p w14:paraId="0B8E6B1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Portal Datos Abiertos Zonas Francas - Regímenes Especiales ("RegímenesRD") rediseñado</w:t>
            </w:r>
          </w:p>
        </w:tc>
        <w:tc>
          <w:tcPr>
            <w:tcW w:w="1858" w:type="dxa"/>
            <w:shd w:val="clear" w:color="auto" w:fill="auto"/>
            <w:vAlign w:val="center"/>
            <w:hideMark/>
          </w:tcPr>
          <w:p w14:paraId="71ADF04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38E76E6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Portal web rediseñado </w:t>
            </w:r>
          </w:p>
        </w:tc>
        <w:tc>
          <w:tcPr>
            <w:tcW w:w="1420" w:type="dxa"/>
            <w:shd w:val="clear" w:color="auto" w:fill="auto"/>
            <w:vAlign w:val="center"/>
            <w:hideMark/>
          </w:tcPr>
          <w:p w14:paraId="2182DEC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34A83F3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358E2E8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6E519D3F" w14:textId="77777777" w:rsidTr="00426244">
        <w:trPr>
          <w:trHeight w:val="1002"/>
          <w:jc w:val="center"/>
        </w:trPr>
        <w:tc>
          <w:tcPr>
            <w:tcW w:w="577" w:type="dxa"/>
            <w:shd w:val="clear" w:color="auto" w:fill="auto"/>
            <w:noWrap/>
            <w:vAlign w:val="center"/>
            <w:hideMark/>
          </w:tcPr>
          <w:p w14:paraId="2AF2EE5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w:t>
            </w:r>
          </w:p>
        </w:tc>
        <w:tc>
          <w:tcPr>
            <w:tcW w:w="1828" w:type="dxa"/>
            <w:shd w:val="clear" w:color="auto" w:fill="auto"/>
            <w:vAlign w:val="center"/>
            <w:hideMark/>
          </w:tcPr>
          <w:p w14:paraId="44AD5D9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“Plan Estratégico 2024-2029” para el Clúster de Dispositivos Eléctricos y Electrónicos del sector zonas francas diseñado </w:t>
            </w:r>
          </w:p>
        </w:tc>
        <w:tc>
          <w:tcPr>
            <w:tcW w:w="1858" w:type="dxa"/>
            <w:shd w:val="clear" w:color="auto" w:fill="auto"/>
            <w:vAlign w:val="center"/>
            <w:hideMark/>
          </w:tcPr>
          <w:p w14:paraId="49ED0EC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265BB6D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Plan elaborado</w:t>
            </w:r>
          </w:p>
        </w:tc>
        <w:tc>
          <w:tcPr>
            <w:tcW w:w="1420" w:type="dxa"/>
            <w:shd w:val="clear" w:color="auto" w:fill="auto"/>
            <w:vAlign w:val="center"/>
            <w:hideMark/>
          </w:tcPr>
          <w:p w14:paraId="2783115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6A3CA39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335C12F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249FD1D4" w14:textId="77777777" w:rsidTr="00426244">
        <w:trPr>
          <w:trHeight w:val="1002"/>
          <w:jc w:val="center"/>
        </w:trPr>
        <w:tc>
          <w:tcPr>
            <w:tcW w:w="577" w:type="dxa"/>
            <w:vMerge w:val="restart"/>
            <w:shd w:val="clear" w:color="auto" w:fill="auto"/>
            <w:noWrap/>
            <w:vAlign w:val="center"/>
            <w:hideMark/>
          </w:tcPr>
          <w:p w14:paraId="4C0A673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828" w:type="dxa"/>
            <w:vMerge w:val="restart"/>
            <w:shd w:val="clear" w:color="auto" w:fill="auto"/>
            <w:vAlign w:val="center"/>
            <w:hideMark/>
          </w:tcPr>
          <w:p w14:paraId="462636B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Rediseño y promoción del Portal DRFREEZONE.</w:t>
            </w:r>
          </w:p>
        </w:tc>
        <w:tc>
          <w:tcPr>
            <w:tcW w:w="1858" w:type="dxa"/>
            <w:vMerge w:val="restart"/>
            <w:shd w:val="clear" w:color="auto" w:fill="auto"/>
            <w:vAlign w:val="center"/>
            <w:hideMark/>
          </w:tcPr>
          <w:p w14:paraId="430D075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65E00CD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Portal web DRFREEZONE rediseñado </w:t>
            </w:r>
          </w:p>
        </w:tc>
        <w:tc>
          <w:tcPr>
            <w:tcW w:w="1420" w:type="dxa"/>
            <w:shd w:val="clear" w:color="auto" w:fill="auto"/>
            <w:vAlign w:val="center"/>
            <w:hideMark/>
          </w:tcPr>
          <w:p w14:paraId="5F598BB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0950DB3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restart"/>
            <w:shd w:val="clear" w:color="auto" w:fill="auto"/>
            <w:vAlign w:val="center"/>
            <w:hideMark/>
          </w:tcPr>
          <w:p w14:paraId="7DF7C07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6EE5FF18" w14:textId="77777777" w:rsidTr="00CA38F5">
        <w:trPr>
          <w:trHeight w:val="853"/>
          <w:jc w:val="center"/>
        </w:trPr>
        <w:tc>
          <w:tcPr>
            <w:tcW w:w="577" w:type="dxa"/>
            <w:vMerge/>
            <w:vAlign w:val="center"/>
            <w:hideMark/>
          </w:tcPr>
          <w:p w14:paraId="22416CD6"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2F917C6" w14:textId="77777777" w:rsidR="00426244" w:rsidRPr="00426244" w:rsidRDefault="00426244" w:rsidP="00426244">
            <w:pPr>
              <w:spacing w:after="0" w:line="360" w:lineRule="auto"/>
              <w:rPr>
                <w:rFonts w:eastAsia="Times New Roman"/>
                <w:spacing w:val="0"/>
                <w:lang w:eastAsia="es-DO"/>
              </w:rPr>
            </w:pPr>
          </w:p>
        </w:tc>
        <w:tc>
          <w:tcPr>
            <w:tcW w:w="1858" w:type="dxa"/>
            <w:vMerge/>
            <w:vAlign w:val="center"/>
            <w:hideMark/>
          </w:tcPr>
          <w:p w14:paraId="6911CC16" w14:textId="77777777" w:rsidR="00426244" w:rsidRPr="00426244" w:rsidRDefault="00426244" w:rsidP="00426244">
            <w:pPr>
              <w:spacing w:after="0" w:line="360" w:lineRule="auto"/>
              <w:rPr>
                <w:rFonts w:eastAsia="Times New Roman"/>
                <w:spacing w:val="0"/>
                <w:lang w:eastAsia="es-DO"/>
              </w:rPr>
            </w:pPr>
          </w:p>
        </w:tc>
        <w:tc>
          <w:tcPr>
            <w:tcW w:w="1604" w:type="dxa"/>
            <w:shd w:val="clear" w:color="auto" w:fill="auto"/>
            <w:vAlign w:val="center"/>
            <w:hideMark/>
          </w:tcPr>
          <w:p w14:paraId="6ACF5AE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Perfil de LinkedIn </w:t>
            </w:r>
            <w:r w:rsidRPr="00426244">
              <w:rPr>
                <w:rFonts w:eastAsia="Times New Roman"/>
                <w:spacing w:val="0"/>
                <w:lang w:eastAsia="es-DO"/>
              </w:rPr>
              <w:lastRenderedPageBreak/>
              <w:t>empresarial DRFREEZONE</w:t>
            </w:r>
          </w:p>
        </w:tc>
        <w:tc>
          <w:tcPr>
            <w:tcW w:w="1420" w:type="dxa"/>
            <w:shd w:val="clear" w:color="auto" w:fill="auto"/>
            <w:vAlign w:val="center"/>
            <w:hideMark/>
          </w:tcPr>
          <w:p w14:paraId="2FE04EB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w:t>
            </w:r>
          </w:p>
        </w:tc>
        <w:tc>
          <w:tcPr>
            <w:tcW w:w="1355" w:type="dxa"/>
            <w:shd w:val="clear" w:color="auto" w:fill="auto"/>
            <w:vAlign w:val="center"/>
            <w:hideMark/>
          </w:tcPr>
          <w:p w14:paraId="4B390F8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6716C08E" w14:textId="77777777" w:rsidR="00426244" w:rsidRPr="00426244" w:rsidRDefault="00426244" w:rsidP="00426244">
            <w:pPr>
              <w:spacing w:after="0" w:line="360" w:lineRule="auto"/>
              <w:rPr>
                <w:rFonts w:eastAsia="Times New Roman"/>
                <w:spacing w:val="0"/>
                <w:lang w:eastAsia="es-DO"/>
              </w:rPr>
            </w:pPr>
          </w:p>
        </w:tc>
      </w:tr>
      <w:tr w:rsidR="00426244" w:rsidRPr="00426244" w14:paraId="5A937A39" w14:textId="77777777" w:rsidTr="00426244">
        <w:trPr>
          <w:trHeight w:val="990"/>
          <w:jc w:val="center"/>
        </w:trPr>
        <w:tc>
          <w:tcPr>
            <w:tcW w:w="577" w:type="dxa"/>
            <w:shd w:val="clear" w:color="auto" w:fill="auto"/>
            <w:noWrap/>
            <w:vAlign w:val="center"/>
            <w:hideMark/>
          </w:tcPr>
          <w:p w14:paraId="0878310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828" w:type="dxa"/>
            <w:shd w:val="clear" w:color="auto" w:fill="auto"/>
            <w:vAlign w:val="center"/>
            <w:hideMark/>
          </w:tcPr>
          <w:p w14:paraId="05FED15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Seguimiento a los Acuerdos de colaboración interinstitucionales para el fortalecimiento de las zonas francas y el clima de inversión en el país</w:t>
            </w:r>
          </w:p>
        </w:tc>
        <w:tc>
          <w:tcPr>
            <w:tcW w:w="1858" w:type="dxa"/>
            <w:shd w:val="clear" w:color="auto" w:fill="auto"/>
            <w:vAlign w:val="center"/>
            <w:hideMark/>
          </w:tcPr>
          <w:p w14:paraId="1BB09AC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612E2D9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seguimiento</w:t>
            </w:r>
          </w:p>
        </w:tc>
        <w:tc>
          <w:tcPr>
            <w:tcW w:w="1420" w:type="dxa"/>
            <w:shd w:val="clear" w:color="auto" w:fill="auto"/>
            <w:vAlign w:val="center"/>
            <w:hideMark/>
          </w:tcPr>
          <w:p w14:paraId="4397D24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326A87C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3BE851B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4539B90D" w14:textId="77777777" w:rsidTr="00426244">
        <w:trPr>
          <w:trHeight w:val="1002"/>
          <w:jc w:val="center"/>
        </w:trPr>
        <w:tc>
          <w:tcPr>
            <w:tcW w:w="577" w:type="dxa"/>
            <w:shd w:val="clear" w:color="auto" w:fill="auto"/>
            <w:noWrap/>
            <w:vAlign w:val="center"/>
            <w:hideMark/>
          </w:tcPr>
          <w:p w14:paraId="66C4C50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w:t>
            </w:r>
          </w:p>
        </w:tc>
        <w:tc>
          <w:tcPr>
            <w:tcW w:w="1828" w:type="dxa"/>
            <w:shd w:val="clear" w:color="auto" w:fill="auto"/>
            <w:vAlign w:val="center"/>
            <w:hideMark/>
          </w:tcPr>
          <w:p w14:paraId="25C6B19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8.1.2 Portal de datos abiertos en los Regímenes Especiales</w:t>
            </w:r>
          </w:p>
        </w:tc>
        <w:tc>
          <w:tcPr>
            <w:tcW w:w="1858" w:type="dxa"/>
            <w:shd w:val="clear" w:color="auto" w:fill="auto"/>
            <w:vAlign w:val="center"/>
            <w:hideMark/>
          </w:tcPr>
          <w:p w14:paraId="529711B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088EA37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Portal web rediseñado </w:t>
            </w:r>
          </w:p>
        </w:tc>
        <w:tc>
          <w:tcPr>
            <w:tcW w:w="1420" w:type="dxa"/>
            <w:shd w:val="clear" w:color="auto" w:fill="auto"/>
            <w:vAlign w:val="center"/>
            <w:hideMark/>
          </w:tcPr>
          <w:p w14:paraId="6322093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BC8358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3ABB79B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7F8283BF" w14:textId="77777777" w:rsidTr="00426244">
        <w:trPr>
          <w:trHeight w:val="1002"/>
          <w:jc w:val="center"/>
        </w:trPr>
        <w:tc>
          <w:tcPr>
            <w:tcW w:w="577" w:type="dxa"/>
            <w:vMerge w:val="restart"/>
            <w:shd w:val="clear" w:color="auto" w:fill="auto"/>
            <w:noWrap/>
            <w:vAlign w:val="center"/>
            <w:hideMark/>
          </w:tcPr>
          <w:p w14:paraId="527CF17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828" w:type="dxa"/>
            <w:vMerge w:val="restart"/>
            <w:shd w:val="clear" w:color="auto" w:fill="auto"/>
            <w:vAlign w:val="center"/>
            <w:hideMark/>
          </w:tcPr>
          <w:p w14:paraId="1E47BEC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8.1.4 Estrategias para apoyo a sectores de Regímenes Especiales</w:t>
            </w:r>
          </w:p>
        </w:tc>
        <w:tc>
          <w:tcPr>
            <w:tcW w:w="1858" w:type="dxa"/>
            <w:shd w:val="clear" w:color="auto" w:fill="auto"/>
            <w:vAlign w:val="center"/>
            <w:hideMark/>
          </w:tcPr>
          <w:p w14:paraId="416F287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606F67D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Estrategias definidas e implementadas de capital humano </w:t>
            </w:r>
          </w:p>
        </w:tc>
        <w:tc>
          <w:tcPr>
            <w:tcW w:w="1420" w:type="dxa"/>
            <w:shd w:val="clear" w:color="auto" w:fill="auto"/>
            <w:vAlign w:val="center"/>
            <w:hideMark/>
          </w:tcPr>
          <w:p w14:paraId="2CEEA4E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5A39F66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restart"/>
            <w:shd w:val="clear" w:color="auto" w:fill="auto"/>
            <w:vAlign w:val="center"/>
            <w:hideMark/>
          </w:tcPr>
          <w:p w14:paraId="7CAFCE1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0BBB9FB9" w14:textId="77777777" w:rsidTr="00426244">
        <w:trPr>
          <w:trHeight w:val="711"/>
          <w:jc w:val="center"/>
        </w:trPr>
        <w:tc>
          <w:tcPr>
            <w:tcW w:w="577" w:type="dxa"/>
            <w:vMerge/>
            <w:vAlign w:val="center"/>
            <w:hideMark/>
          </w:tcPr>
          <w:p w14:paraId="4D054187"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5DAFBDB8"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A0E285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4C2E6C0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Estrategias definidas e implementadas de capacidades </w:t>
            </w:r>
            <w:r w:rsidRPr="00426244">
              <w:rPr>
                <w:rFonts w:eastAsia="Times New Roman"/>
                <w:spacing w:val="0"/>
                <w:lang w:eastAsia="es-DO"/>
              </w:rPr>
              <w:lastRenderedPageBreak/>
              <w:t>técnicas logísticas</w:t>
            </w:r>
          </w:p>
        </w:tc>
        <w:tc>
          <w:tcPr>
            <w:tcW w:w="1420" w:type="dxa"/>
            <w:shd w:val="clear" w:color="auto" w:fill="auto"/>
            <w:vAlign w:val="center"/>
            <w:hideMark/>
          </w:tcPr>
          <w:p w14:paraId="2BF3C50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w:t>
            </w:r>
          </w:p>
        </w:tc>
        <w:tc>
          <w:tcPr>
            <w:tcW w:w="1355" w:type="dxa"/>
            <w:shd w:val="clear" w:color="auto" w:fill="auto"/>
            <w:vAlign w:val="center"/>
            <w:hideMark/>
          </w:tcPr>
          <w:p w14:paraId="41DB628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185EE674" w14:textId="77777777" w:rsidR="00426244" w:rsidRPr="00426244" w:rsidRDefault="00426244" w:rsidP="00426244">
            <w:pPr>
              <w:spacing w:after="0" w:line="360" w:lineRule="auto"/>
              <w:rPr>
                <w:rFonts w:eastAsia="Times New Roman"/>
                <w:spacing w:val="0"/>
                <w:lang w:eastAsia="es-DO"/>
              </w:rPr>
            </w:pPr>
          </w:p>
        </w:tc>
      </w:tr>
      <w:tr w:rsidR="00426244" w:rsidRPr="00426244" w14:paraId="0EB62117" w14:textId="77777777" w:rsidTr="00426244">
        <w:trPr>
          <w:trHeight w:val="1002"/>
          <w:jc w:val="center"/>
        </w:trPr>
        <w:tc>
          <w:tcPr>
            <w:tcW w:w="577" w:type="dxa"/>
            <w:shd w:val="clear" w:color="auto" w:fill="auto"/>
            <w:noWrap/>
            <w:vAlign w:val="center"/>
            <w:hideMark/>
          </w:tcPr>
          <w:p w14:paraId="37EB3CC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w:t>
            </w:r>
          </w:p>
        </w:tc>
        <w:tc>
          <w:tcPr>
            <w:tcW w:w="1828" w:type="dxa"/>
            <w:shd w:val="clear" w:color="auto" w:fill="auto"/>
            <w:vAlign w:val="center"/>
            <w:hideMark/>
          </w:tcPr>
          <w:p w14:paraId="5688279D" w14:textId="18ACE8D6"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8.1.5 Estudio sectoriales y o de impacto sectoriales de Regímenes Especiales</w:t>
            </w:r>
          </w:p>
        </w:tc>
        <w:tc>
          <w:tcPr>
            <w:tcW w:w="1858" w:type="dxa"/>
            <w:shd w:val="clear" w:color="auto" w:fill="auto"/>
            <w:vAlign w:val="center"/>
            <w:hideMark/>
          </w:tcPr>
          <w:p w14:paraId="4064932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6D6DB58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Estudios realizados</w:t>
            </w:r>
          </w:p>
        </w:tc>
        <w:tc>
          <w:tcPr>
            <w:tcW w:w="1420" w:type="dxa"/>
            <w:shd w:val="clear" w:color="auto" w:fill="auto"/>
            <w:vAlign w:val="center"/>
            <w:hideMark/>
          </w:tcPr>
          <w:p w14:paraId="24D8DF2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EF55AC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15A8FB1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32F3ED8A" w14:textId="77777777" w:rsidTr="00426244">
        <w:trPr>
          <w:trHeight w:val="1002"/>
          <w:jc w:val="center"/>
        </w:trPr>
        <w:tc>
          <w:tcPr>
            <w:tcW w:w="577" w:type="dxa"/>
            <w:shd w:val="clear" w:color="auto" w:fill="auto"/>
            <w:noWrap/>
            <w:vAlign w:val="center"/>
            <w:hideMark/>
          </w:tcPr>
          <w:p w14:paraId="7C20208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w:t>
            </w:r>
          </w:p>
        </w:tc>
        <w:tc>
          <w:tcPr>
            <w:tcW w:w="1828" w:type="dxa"/>
            <w:shd w:val="clear" w:color="auto" w:fill="auto"/>
            <w:vAlign w:val="center"/>
            <w:hideMark/>
          </w:tcPr>
          <w:p w14:paraId="778BFB0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Promoción de inversiones en regímenes especiales</w:t>
            </w:r>
          </w:p>
        </w:tc>
        <w:tc>
          <w:tcPr>
            <w:tcW w:w="1858" w:type="dxa"/>
            <w:shd w:val="clear" w:color="auto" w:fill="auto"/>
            <w:vAlign w:val="center"/>
            <w:hideMark/>
          </w:tcPr>
          <w:p w14:paraId="502B549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29587B6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Reuniones y eventos nacionales e internacionales</w:t>
            </w:r>
          </w:p>
        </w:tc>
        <w:tc>
          <w:tcPr>
            <w:tcW w:w="1420" w:type="dxa"/>
            <w:shd w:val="clear" w:color="auto" w:fill="auto"/>
            <w:vAlign w:val="center"/>
            <w:hideMark/>
          </w:tcPr>
          <w:p w14:paraId="4283A6E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4FA7403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5E5661D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24AFA972" w14:textId="77777777" w:rsidTr="00426244">
        <w:trPr>
          <w:trHeight w:val="1002"/>
          <w:jc w:val="center"/>
        </w:trPr>
        <w:tc>
          <w:tcPr>
            <w:tcW w:w="577" w:type="dxa"/>
            <w:shd w:val="clear" w:color="auto" w:fill="auto"/>
            <w:noWrap/>
            <w:vAlign w:val="center"/>
            <w:hideMark/>
          </w:tcPr>
          <w:p w14:paraId="52EC93B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w:t>
            </w:r>
          </w:p>
        </w:tc>
        <w:tc>
          <w:tcPr>
            <w:tcW w:w="1828" w:type="dxa"/>
            <w:shd w:val="clear" w:color="auto" w:fill="auto"/>
            <w:vAlign w:val="center"/>
            <w:hideMark/>
          </w:tcPr>
          <w:p w14:paraId="58EB790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Evento Encadena.do realizado</w:t>
            </w:r>
          </w:p>
        </w:tc>
        <w:tc>
          <w:tcPr>
            <w:tcW w:w="1858" w:type="dxa"/>
            <w:shd w:val="clear" w:color="auto" w:fill="auto"/>
            <w:vAlign w:val="center"/>
            <w:hideMark/>
          </w:tcPr>
          <w:p w14:paraId="5C8E8EB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Zonas Francas y Regímenes Especiales</w:t>
            </w:r>
          </w:p>
        </w:tc>
        <w:tc>
          <w:tcPr>
            <w:tcW w:w="1604" w:type="dxa"/>
            <w:shd w:val="clear" w:color="auto" w:fill="auto"/>
            <w:vAlign w:val="center"/>
            <w:hideMark/>
          </w:tcPr>
          <w:p w14:paraId="6406749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Conferencia Virtual</w:t>
            </w:r>
          </w:p>
        </w:tc>
        <w:tc>
          <w:tcPr>
            <w:tcW w:w="1420" w:type="dxa"/>
            <w:shd w:val="clear" w:color="auto" w:fill="auto"/>
            <w:vAlign w:val="center"/>
            <w:hideMark/>
          </w:tcPr>
          <w:p w14:paraId="66B300A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7C2D951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7BBD353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66ACA229" w14:textId="77777777" w:rsidTr="00426244">
        <w:trPr>
          <w:trHeight w:val="711"/>
          <w:jc w:val="center"/>
        </w:trPr>
        <w:tc>
          <w:tcPr>
            <w:tcW w:w="577" w:type="dxa"/>
            <w:shd w:val="clear" w:color="auto" w:fill="auto"/>
            <w:noWrap/>
            <w:vAlign w:val="center"/>
            <w:hideMark/>
          </w:tcPr>
          <w:p w14:paraId="020436E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w:t>
            </w:r>
          </w:p>
        </w:tc>
        <w:tc>
          <w:tcPr>
            <w:tcW w:w="1828" w:type="dxa"/>
            <w:shd w:val="clear" w:color="auto" w:fill="auto"/>
            <w:vAlign w:val="center"/>
            <w:hideMark/>
          </w:tcPr>
          <w:p w14:paraId="76BA45F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6.2.2 Seguimiento a los compromisos de los Acuerdos Comerciales del GORD a través de la participación en los Comités Técnicos (Nacionales y de </w:t>
            </w:r>
            <w:r w:rsidRPr="00426244">
              <w:rPr>
                <w:rFonts w:eastAsia="Times New Roman"/>
                <w:spacing w:val="0"/>
                <w:lang w:eastAsia="es-DO"/>
              </w:rPr>
              <w:lastRenderedPageBreak/>
              <w:t>los diferentes Acuerdos)</w:t>
            </w:r>
          </w:p>
        </w:tc>
        <w:tc>
          <w:tcPr>
            <w:tcW w:w="1858" w:type="dxa"/>
            <w:shd w:val="clear" w:color="auto" w:fill="auto"/>
            <w:vAlign w:val="center"/>
            <w:hideMark/>
          </w:tcPr>
          <w:p w14:paraId="631B8BC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Viceministerio de Comercio Exterior</w:t>
            </w:r>
          </w:p>
        </w:tc>
        <w:tc>
          <w:tcPr>
            <w:tcW w:w="1604" w:type="dxa"/>
            <w:shd w:val="clear" w:color="auto" w:fill="auto"/>
            <w:vAlign w:val="center"/>
            <w:hideMark/>
          </w:tcPr>
          <w:p w14:paraId="32CDF06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Reuniones realizadas</w:t>
            </w:r>
          </w:p>
        </w:tc>
        <w:tc>
          <w:tcPr>
            <w:tcW w:w="1420" w:type="dxa"/>
            <w:shd w:val="clear" w:color="auto" w:fill="auto"/>
            <w:vAlign w:val="center"/>
            <w:hideMark/>
          </w:tcPr>
          <w:p w14:paraId="218BEE6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w:t>
            </w:r>
          </w:p>
        </w:tc>
        <w:tc>
          <w:tcPr>
            <w:tcW w:w="1355" w:type="dxa"/>
            <w:shd w:val="clear" w:color="auto" w:fill="auto"/>
            <w:vAlign w:val="center"/>
            <w:hideMark/>
          </w:tcPr>
          <w:p w14:paraId="10463A4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w:t>
            </w:r>
          </w:p>
        </w:tc>
        <w:tc>
          <w:tcPr>
            <w:tcW w:w="1276" w:type="dxa"/>
            <w:shd w:val="clear" w:color="auto" w:fill="auto"/>
            <w:vAlign w:val="center"/>
            <w:hideMark/>
          </w:tcPr>
          <w:p w14:paraId="7137044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3562F3EA" w14:textId="77777777" w:rsidTr="00426244">
        <w:trPr>
          <w:trHeight w:val="1002"/>
          <w:jc w:val="center"/>
        </w:trPr>
        <w:tc>
          <w:tcPr>
            <w:tcW w:w="577" w:type="dxa"/>
            <w:shd w:val="clear" w:color="auto" w:fill="auto"/>
            <w:noWrap/>
            <w:vAlign w:val="center"/>
            <w:hideMark/>
          </w:tcPr>
          <w:p w14:paraId="07D5F4E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17</w:t>
            </w:r>
          </w:p>
        </w:tc>
        <w:tc>
          <w:tcPr>
            <w:tcW w:w="1828" w:type="dxa"/>
            <w:shd w:val="clear" w:color="auto" w:fill="auto"/>
            <w:vAlign w:val="center"/>
            <w:hideMark/>
          </w:tcPr>
          <w:p w14:paraId="3621455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sobre Inteligencia Comercial realizados</w:t>
            </w:r>
          </w:p>
        </w:tc>
        <w:tc>
          <w:tcPr>
            <w:tcW w:w="1858" w:type="dxa"/>
            <w:shd w:val="clear" w:color="auto" w:fill="auto"/>
            <w:vAlign w:val="center"/>
            <w:hideMark/>
          </w:tcPr>
          <w:p w14:paraId="356E0B6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59B7238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presentados</w:t>
            </w:r>
          </w:p>
        </w:tc>
        <w:tc>
          <w:tcPr>
            <w:tcW w:w="1420" w:type="dxa"/>
            <w:shd w:val="clear" w:color="auto" w:fill="auto"/>
            <w:vAlign w:val="center"/>
            <w:hideMark/>
          </w:tcPr>
          <w:p w14:paraId="61DA36E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0B79EFE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shd w:val="clear" w:color="auto" w:fill="auto"/>
            <w:vAlign w:val="center"/>
            <w:hideMark/>
          </w:tcPr>
          <w:p w14:paraId="5FF42CA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5B057649" w14:textId="77777777" w:rsidTr="00426244">
        <w:trPr>
          <w:trHeight w:val="1002"/>
          <w:jc w:val="center"/>
        </w:trPr>
        <w:tc>
          <w:tcPr>
            <w:tcW w:w="577" w:type="dxa"/>
            <w:shd w:val="clear" w:color="auto" w:fill="auto"/>
            <w:noWrap/>
            <w:vAlign w:val="center"/>
            <w:hideMark/>
          </w:tcPr>
          <w:p w14:paraId="303436A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18</w:t>
            </w:r>
          </w:p>
        </w:tc>
        <w:tc>
          <w:tcPr>
            <w:tcW w:w="1828" w:type="dxa"/>
            <w:shd w:val="clear" w:color="auto" w:fill="auto"/>
            <w:vAlign w:val="center"/>
            <w:hideMark/>
          </w:tcPr>
          <w:p w14:paraId="5E211B3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6.3.3 Asistencia técnica en comercio exterior y administración de tratados comerciales</w:t>
            </w:r>
          </w:p>
        </w:tc>
        <w:tc>
          <w:tcPr>
            <w:tcW w:w="1858" w:type="dxa"/>
            <w:shd w:val="clear" w:color="auto" w:fill="auto"/>
            <w:vAlign w:val="center"/>
            <w:hideMark/>
          </w:tcPr>
          <w:p w14:paraId="371E5E4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2312C9D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asistencias brindadas en función de la demanda y el cumplimiento</w:t>
            </w:r>
          </w:p>
        </w:tc>
        <w:tc>
          <w:tcPr>
            <w:tcW w:w="1420" w:type="dxa"/>
            <w:shd w:val="clear" w:color="auto" w:fill="auto"/>
            <w:vAlign w:val="center"/>
            <w:hideMark/>
          </w:tcPr>
          <w:p w14:paraId="22D5277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665830E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6059405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1D9F4E27" w14:textId="77777777" w:rsidTr="00426244">
        <w:trPr>
          <w:trHeight w:val="1002"/>
          <w:jc w:val="center"/>
        </w:trPr>
        <w:tc>
          <w:tcPr>
            <w:tcW w:w="577" w:type="dxa"/>
            <w:shd w:val="clear" w:color="auto" w:fill="auto"/>
            <w:noWrap/>
            <w:vAlign w:val="center"/>
            <w:hideMark/>
          </w:tcPr>
          <w:p w14:paraId="7B97A8F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19</w:t>
            </w:r>
          </w:p>
        </w:tc>
        <w:tc>
          <w:tcPr>
            <w:tcW w:w="1828" w:type="dxa"/>
            <w:shd w:val="clear" w:color="auto" w:fill="auto"/>
            <w:vAlign w:val="center"/>
            <w:hideMark/>
          </w:tcPr>
          <w:p w14:paraId="0439A21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Seguimiento a la implementación del Plan Nacional de Fomento a las Exportaciones</w:t>
            </w:r>
          </w:p>
        </w:tc>
        <w:tc>
          <w:tcPr>
            <w:tcW w:w="1858" w:type="dxa"/>
            <w:shd w:val="clear" w:color="auto" w:fill="auto"/>
            <w:vAlign w:val="center"/>
            <w:hideMark/>
          </w:tcPr>
          <w:p w14:paraId="320AF86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69E7A6C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w:t>
            </w:r>
          </w:p>
        </w:tc>
        <w:tc>
          <w:tcPr>
            <w:tcW w:w="1420" w:type="dxa"/>
            <w:shd w:val="clear" w:color="auto" w:fill="auto"/>
            <w:vAlign w:val="center"/>
            <w:hideMark/>
          </w:tcPr>
          <w:p w14:paraId="76F5548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3CB919D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2420E93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59D9E11A" w14:textId="77777777" w:rsidTr="00426244">
        <w:trPr>
          <w:trHeight w:val="1002"/>
          <w:jc w:val="center"/>
        </w:trPr>
        <w:tc>
          <w:tcPr>
            <w:tcW w:w="577" w:type="dxa"/>
            <w:vMerge w:val="restart"/>
            <w:shd w:val="clear" w:color="auto" w:fill="auto"/>
            <w:noWrap/>
            <w:vAlign w:val="center"/>
            <w:hideMark/>
          </w:tcPr>
          <w:p w14:paraId="0385F4F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20</w:t>
            </w:r>
          </w:p>
        </w:tc>
        <w:tc>
          <w:tcPr>
            <w:tcW w:w="1828" w:type="dxa"/>
            <w:vMerge w:val="restart"/>
            <w:shd w:val="clear" w:color="auto" w:fill="auto"/>
            <w:vAlign w:val="center"/>
            <w:hideMark/>
          </w:tcPr>
          <w:p w14:paraId="4513E73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Coordinación de ejecución de acciones del Gabinete Presidencial para el Desarrollo de </w:t>
            </w:r>
            <w:r w:rsidRPr="00426244">
              <w:rPr>
                <w:rFonts w:eastAsia="Times New Roman"/>
                <w:spacing w:val="0"/>
                <w:lang w:eastAsia="es-DO"/>
              </w:rPr>
              <w:lastRenderedPageBreak/>
              <w:t>las Exportaciones</w:t>
            </w:r>
          </w:p>
        </w:tc>
        <w:tc>
          <w:tcPr>
            <w:tcW w:w="1858" w:type="dxa"/>
            <w:shd w:val="clear" w:color="auto" w:fill="auto"/>
            <w:vAlign w:val="center"/>
            <w:hideMark/>
          </w:tcPr>
          <w:p w14:paraId="279B403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Viceministerio de Comercio Exterior</w:t>
            </w:r>
          </w:p>
        </w:tc>
        <w:tc>
          <w:tcPr>
            <w:tcW w:w="1604" w:type="dxa"/>
            <w:shd w:val="clear" w:color="auto" w:fill="auto"/>
            <w:vAlign w:val="center"/>
            <w:hideMark/>
          </w:tcPr>
          <w:p w14:paraId="09FB602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Reunión de Mesas Interinstitucionales</w:t>
            </w:r>
          </w:p>
        </w:tc>
        <w:tc>
          <w:tcPr>
            <w:tcW w:w="1420" w:type="dxa"/>
            <w:shd w:val="clear" w:color="auto" w:fill="auto"/>
            <w:vAlign w:val="center"/>
            <w:hideMark/>
          </w:tcPr>
          <w:p w14:paraId="0BA3F69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355" w:type="dxa"/>
            <w:shd w:val="clear" w:color="auto" w:fill="auto"/>
            <w:vAlign w:val="center"/>
            <w:hideMark/>
          </w:tcPr>
          <w:p w14:paraId="2C38749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w:t>
            </w:r>
          </w:p>
        </w:tc>
        <w:tc>
          <w:tcPr>
            <w:tcW w:w="1276" w:type="dxa"/>
            <w:vMerge w:val="restart"/>
            <w:shd w:val="clear" w:color="auto" w:fill="auto"/>
            <w:vAlign w:val="center"/>
            <w:hideMark/>
          </w:tcPr>
          <w:p w14:paraId="0CDEC93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83%</w:t>
            </w:r>
          </w:p>
        </w:tc>
      </w:tr>
      <w:tr w:rsidR="00426244" w:rsidRPr="00426244" w14:paraId="1252A7A1" w14:textId="77777777" w:rsidTr="00426244">
        <w:trPr>
          <w:trHeight w:val="1002"/>
          <w:jc w:val="center"/>
        </w:trPr>
        <w:tc>
          <w:tcPr>
            <w:tcW w:w="577" w:type="dxa"/>
            <w:vMerge/>
            <w:vAlign w:val="center"/>
            <w:hideMark/>
          </w:tcPr>
          <w:p w14:paraId="169D7D09"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2D28CE6"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2742A1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4D7FD30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Reunión de Gabinete</w:t>
            </w:r>
          </w:p>
        </w:tc>
        <w:tc>
          <w:tcPr>
            <w:tcW w:w="1420" w:type="dxa"/>
            <w:shd w:val="clear" w:color="auto" w:fill="auto"/>
            <w:vAlign w:val="center"/>
            <w:hideMark/>
          </w:tcPr>
          <w:p w14:paraId="3BD08EF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4B0A3DA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vMerge/>
            <w:vAlign w:val="center"/>
            <w:hideMark/>
          </w:tcPr>
          <w:p w14:paraId="62EBFCEB" w14:textId="77777777" w:rsidR="00426244" w:rsidRPr="00426244" w:rsidRDefault="00426244" w:rsidP="00426244">
            <w:pPr>
              <w:spacing w:after="0" w:line="360" w:lineRule="auto"/>
              <w:rPr>
                <w:rFonts w:eastAsia="Times New Roman"/>
                <w:spacing w:val="0"/>
                <w:lang w:eastAsia="es-DO"/>
              </w:rPr>
            </w:pPr>
          </w:p>
        </w:tc>
      </w:tr>
      <w:tr w:rsidR="00426244" w:rsidRPr="00426244" w14:paraId="1B7CD0A8" w14:textId="77777777" w:rsidTr="00426244">
        <w:trPr>
          <w:trHeight w:val="1002"/>
          <w:jc w:val="center"/>
        </w:trPr>
        <w:tc>
          <w:tcPr>
            <w:tcW w:w="577" w:type="dxa"/>
            <w:vMerge/>
            <w:vAlign w:val="center"/>
            <w:hideMark/>
          </w:tcPr>
          <w:p w14:paraId="07F58051"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70485912"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228E09D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3E1C522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 de Cumplimiento</w:t>
            </w:r>
          </w:p>
        </w:tc>
        <w:tc>
          <w:tcPr>
            <w:tcW w:w="1420" w:type="dxa"/>
            <w:shd w:val="clear" w:color="auto" w:fill="auto"/>
            <w:vAlign w:val="center"/>
            <w:hideMark/>
          </w:tcPr>
          <w:p w14:paraId="5F885BD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0D3901E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vMerge/>
            <w:vAlign w:val="center"/>
            <w:hideMark/>
          </w:tcPr>
          <w:p w14:paraId="5F09F159" w14:textId="77777777" w:rsidR="00426244" w:rsidRPr="00426244" w:rsidRDefault="00426244" w:rsidP="00426244">
            <w:pPr>
              <w:spacing w:after="0" w:line="360" w:lineRule="auto"/>
              <w:rPr>
                <w:rFonts w:eastAsia="Times New Roman"/>
                <w:spacing w:val="0"/>
                <w:lang w:eastAsia="es-DO"/>
              </w:rPr>
            </w:pPr>
          </w:p>
        </w:tc>
      </w:tr>
      <w:tr w:rsidR="00426244" w:rsidRPr="00426244" w14:paraId="42446EC8" w14:textId="77777777" w:rsidTr="00426244">
        <w:trPr>
          <w:trHeight w:val="1002"/>
          <w:jc w:val="center"/>
        </w:trPr>
        <w:tc>
          <w:tcPr>
            <w:tcW w:w="577" w:type="dxa"/>
            <w:shd w:val="clear" w:color="auto" w:fill="auto"/>
            <w:noWrap/>
            <w:vAlign w:val="center"/>
            <w:hideMark/>
          </w:tcPr>
          <w:p w14:paraId="1E5D710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21</w:t>
            </w:r>
          </w:p>
        </w:tc>
        <w:tc>
          <w:tcPr>
            <w:tcW w:w="1828" w:type="dxa"/>
            <w:shd w:val="clear" w:color="auto" w:fill="auto"/>
            <w:vAlign w:val="center"/>
            <w:hideMark/>
          </w:tcPr>
          <w:p w14:paraId="01C61BFF" w14:textId="3841D71C"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6.3.5 Talleres para el desarrollo de capacidades de los representantes de entidades públicas y privadas vinculadas al sector exportador para el aprovechamiento de las relaciones comerciales internacionales, de los tratados comerciales y prevención de controversias</w:t>
            </w:r>
          </w:p>
        </w:tc>
        <w:tc>
          <w:tcPr>
            <w:tcW w:w="1858" w:type="dxa"/>
            <w:shd w:val="clear" w:color="auto" w:fill="auto"/>
            <w:vAlign w:val="center"/>
            <w:hideMark/>
          </w:tcPr>
          <w:p w14:paraId="282CC22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58222F8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Talleres realizados</w:t>
            </w:r>
          </w:p>
        </w:tc>
        <w:tc>
          <w:tcPr>
            <w:tcW w:w="1420" w:type="dxa"/>
            <w:shd w:val="clear" w:color="auto" w:fill="auto"/>
            <w:vAlign w:val="center"/>
            <w:hideMark/>
          </w:tcPr>
          <w:p w14:paraId="3287716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1116E20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276" w:type="dxa"/>
            <w:shd w:val="clear" w:color="auto" w:fill="auto"/>
            <w:vAlign w:val="center"/>
            <w:hideMark/>
          </w:tcPr>
          <w:p w14:paraId="35E8E27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83%</w:t>
            </w:r>
          </w:p>
        </w:tc>
      </w:tr>
      <w:tr w:rsidR="00426244" w:rsidRPr="00426244" w14:paraId="139195BC" w14:textId="77777777" w:rsidTr="00426244">
        <w:trPr>
          <w:trHeight w:val="1449"/>
          <w:jc w:val="center"/>
        </w:trPr>
        <w:tc>
          <w:tcPr>
            <w:tcW w:w="577" w:type="dxa"/>
            <w:vMerge w:val="restart"/>
            <w:shd w:val="clear" w:color="auto" w:fill="auto"/>
            <w:noWrap/>
            <w:vAlign w:val="center"/>
            <w:hideMark/>
          </w:tcPr>
          <w:p w14:paraId="565AC50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22</w:t>
            </w:r>
          </w:p>
        </w:tc>
        <w:tc>
          <w:tcPr>
            <w:tcW w:w="1828" w:type="dxa"/>
            <w:vMerge w:val="restart"/>
            <w:shd w:val="clear" w:color="auto" w:fill="auto"/>
            <w:vAlign w:val="center"/>
            <w:hideMark/>
          </w:tcPr>
          <w:p w14:paraId="734647C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Implementación de la Estrategia Nacional de Servicios</w:t>
            </w:r>
          </w:p>
        </w:tc>
        <w:tc>
          <w:tcPr>
            <w:tcW w:w="1858" w:type="dxa"/>
            <w:shd w:val="clear" w:color="auto" w:fill="auto"/>
            <w:vAlign w:val="center"/>
            <w:hideMark/>
          </w:tcPr>
          <w:p w14:paraId="6A3BB49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0F8CF4D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Reunión de Mesas Interinstitucionales</w:t>
            </w:r>
          </w:p>
        </w:tc>
        <w:tc>
          <w:tcPr>
            <w:tcW w:w="1420" w:type="dxa"/>
            <w:shd w:val="clear" w:color="auto" w:fill="auto"/>
            <w:vAlign w:val="center"/>
            <w:hideMark/>
          </w:tcPr>
          <w:p w14:paraId="2D99444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w:t>
            </w:r>
          </w:p>
        </w:tc>
        <w:tc>
          <w:tcPr>
            <w:tcW w:w="1355" w:type="dxa"/>
            <w:shd w:val="clear" w:color="auto" w:fill="auto"/>
            <w:vAlign w:val="center"/>
            <w:hideMark/>
          </w:tcPr>
          <w:p w14:paraId="6BDD3AC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276" w:type="dxa"/>
            <w:vMerge w:val="restart"/>
            <w:shd w:val="clear" w:color="auto" w:fill="auto"/>
            <w:vAlign w:val="center"/>
            <w:hideMark/>
          </w:tcPr>
          <w:p w14:paraId="212495B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56%</w:t>
            </w:r>
          </w:p>
        </w:tc>
      </w:tr>
      <w:tr w:rsidR="00426244" w:rsidRPr="00426244" w14:paraId="61B18AAE" w14:textId="77777777" w:rsidTr="00426244">
        <w:trPr>
          <w:trHeight w:val="1002"/>
          <w:jc w:val="center"/>
        </w:trPr>
        <w:tc>
          <w:tcPr>
            <w:tcW w:w="577" w:type="dxa"/>
            <w:vMerge/>
            <w:vAlign w:val="center"/>
            <w:hideMark/>
          </w:tcPr>
          <w:p w14:paraId="5329FC80"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CC8A4FA"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86DC29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75CE13E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Comité de Servicios</w:t>
            </w:r>
          </w:p>
        </w:tc>
        <w:tc>
          <w:tcPr>
            <w:tcW w:w="1420" w:type="dxa"/>
            <w:shd w:val="clear" w:color="auto" w:fill="auto"/>
            <w:vAlign w:val="center"/>
            <w:hideMark/>
          </w:tcPr>
          <w:p w14:paraId="7DDEA64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619F2EC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32D2F298" w14:textId="77777777" w:rsidR="00426244" w:rsidRPr="00426244" w:rsidRDefault="00426244" w:rsidP="00426244">
            <w:pPr>
              <w:spacing w:after="0" w:line="360" w:lineRule="auto"/>
              <w:rPr>
                <w:rFonts w:eastAsia="Times New Roman"/>
                <w:spacing w:val="0"/>
                <w:lang w:eastAsia="es-DO"/>
              </w:rPr>
            </w:pPr>
          </w:p>
        </w:tc>
      </w:tr>
      <w:tr w:rsidR="00426244" w:rsidRPr="00426244" w14:paraId="51ABCE3A" w14:textId="77777777" w:rsidTr="00426244">
        <w:trPr>
          <w:trHeight w:val="1002"/>
          <w:jc w:val="center"/>
        </w:trPr>
        <w:tc>
          <w:tcPr>
            <w:tcW w:w="577" w:type="dxa"/>
            <w:vMerge/>
            <w:vAlign w:val="center"/>
            <w:hideMark/>
          </w:tcPr>
          <w:p w14:paraId="732230C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1B5BD34"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42819E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0175AA1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 de Cumplimiento</w:t>
            </w:r>
          </w:p>
        </w:tc>
        <w:tc>
          <w:tcPr>
            <w:tcW w:w="1420" w:type="dxa"/>
            <w:shd w:val="clear" w:color="auto" w:fill="auto"/>
            <w:vAlign w:val="center"/>
            <w:hideMark/>
          </w:tcPr>
          <w:p w14:paraId="1A0B7E5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45FB843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5D0CDDF4" w14:textId="77777777" w:rsidR="00426244" w:rsidRPr="00426244" w:rsidRDefault="00426244" w:rsidP="00426244">
            <w:pPr>
              <w:spacing w:after="0" w:line="360" w:lineRule="auto"/>
              <w:rPr>
                <w:rFonts w:eastAsia="Times New Roman"/>
                <w:spacing w:val="0"/>
                <w:lang w:eastAsia="es-DO"/>
              </w:rPr>
            </w:pPr>
          </w:p>
        </w:tc>
      </w:tr>
      <w:tr w:rsidR="00426244" w:rsidRPr="00426244" w14:paraId="6EC5E29A" w14:textId="77777777" w:rsidTr="00426244">
        <w:trPr>
          <w:trHeight w:val="1002"/>
          <w:jc w:val="center"/>
        </w:trPr>
        <w:tc>
          <w:tcPr>
            <w:tcW w:w="577" w:type="dxa"/>
            <w:shd w:val="clear" w:color="auto" w:fill="auto"/>
            <w:noWrap/>
            <w:vAlign w:val="center"/>
            <w:hideMark/>
          </w:tcPr>
          <w:p w14:paraId="4713793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23</w:t>
            </w:r>
          </w:p>
        </w:tc>
        <w:tc>
          <w:tcPr>
            <w:tcW w:w="1828" w:type="dxa"/>
            <w:shd w:val="clear" w:color="auto" w:fill="auto"/>
            <w:vAlign w:val="center"/>
            <w:hideMark/>
          </w:tcPr>
          <w:p w14:paraId="511CF26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Estrategia de atracción de inversión extranjera directa de empresas de servicios modernos con vocación de exportación. Enfoque: Tecnologías de la Información y Comunicación (TIC).  </w:t>
            </w:r>
          </w:p>
        </w:tc>
        <w:tc>
          <w:tcPr>
            <w:tcW w:w="1858" w:type="dxa"/>
            <w:shd w:val="clear" w:color="auto" w:fill="auto"/>
            <w:vAlign w:val="center"/>
            <w:hideMark/>
          </w:tcPr>
          <w:p w14:paraId="5E8CAD6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55E4A9D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Documento de la Estrategia</w:t>
            </w:r>
          </w:p>
        </w:tc>
        <w:tc>
          <w:tcPr>
            <w:tcW w:w="1420" w:type="dxa"/>
            <w:shd w:val="clear" w:color="auto" w:fill="auto"/>
            <w:vAlign w:val="center"/>
            <w:hideMark/>
          </w:tcPr>
          <w:p w14:paraId="4054BF7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0E42766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26C5010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627EFA5F" w14:textId="77777777" w:rsidTr="00426244">
        <w:trPr>
          <w:trHeight w:val="1002"/>
          <w:jc w:val="center"/>
        </w:trPr>
        <w:tc>
          <w:tcPr>
            <w:tcW w:w="577" w:type="dxa"/>
            <w:shd w:val="clear" w:color="auto" w:fill="auto"/>
            <w:noWrap/>
            <w:vAlign w:val="center"/>
            <w:hideMark/>
          </w:tcPr>
          <w:p w14:paraId="3893257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24</w:t>
            </w:r>
          </w:p>
        </w:tc>
        <w:tc>
          <w:tcPr>
            <w:tcW w:w="1828" w:type="dxa"/>
            <w:shd w:val="clear" w:color="auto" w:fill="auto"/>
            <w:vAlign w:val="center"/>
            <w:hideMark/>
          </w:tcPr>
          <w:p w14:paraId="0010C88F" w14:textId="13A538B6"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6.4.5 Establecimiento de las Alianzas de colaboración técnica internacional, incluidos mecanismos de </w:t>
            </w:r>
            <w:r w:rsidRPr="00426244">
              <w:rPr>
                <w:rFonts w:eastAsia="Times New Roman"/>
                <w:spacing w:val="0"/>
                <w:lang w:eastAsia="es-DO"/>
              </w:rPr>
              <w:lastRenderedPageBreak/>
              <w:t>cooperación con otros gobiernos y organismos internacionales, para desarrollar programas de cooperación técnica en temas de comercio exterior</w:t>
            </w:r>
          </w:p>
        </w:tc>
        <w:tc>
          <w:tcPr>
            <w:tcW w:w="1858" w:type="dxa"/>
            <w:shd w:val="clear" w:color="auto" w:fill="auto"/>
            <w:vAlign w:val="center"/>
            <w:hideMark/>
          </w:tcPr>
          <w:p w14:paraId="1EEABB4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Viceministerio de Comercio Exterior</w:t>
            </w:r>
          </w:p>
        </w:tc>
        <w:tc>
          <w:tcPr>
            <w:tcW w:w="1604" w:type="dxa"/>
            <w:shd w:val="clear" w:color="auto" w:fill="auto"/>
            <w:vAlign w:val="center"/>
            <w:hideMark/>
          </w:tcPr>
          <w:p w14:paraId="2E1EE4B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sobre seguimiento a los planes de trabajo</w:t>
            </w:r>
          </w:p>
        </w:tc>
        <w:tc>
          <w:tcPr>
            <w:tcW w:w="1420" w:type="dxa"/>
            <w:shd w:val="clear" w:color="auto" w:fill="auto"/>
            <w:vAlign w:val="center"/>
            <w:hideMark/>
          </w:tcPr>
          <w:p w14:paraId="72390CC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11AB44D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727DE31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2142A554" w14:textId="77777777" w:rsidTr="00426244">
        <w:trPr>
          <w:trHeight w:val="1002"/>
          <w:jc w:val="center"/>
        </w:trPr>
        <w:tc>
          <w:tcPr>
            <w:tcW w:w="577" w:type="dxa"/>
            <w:shd w:val="clear" w:color="auto" w:fill="auto"/>
            <w:noWrap/>
            <w:vAlign w:val="center"/>
            <w:hideMark/>
          </w:tcPr>
          <w:p w14:paraId="3C57EDB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25</w:t>
            </w:r>
          </w:p>
        </w:tc>
        <w:tc>
          <w:tcPr>
            <w:tcW w:w="1828" w:type="dxa"/>
            <w:shd w:val="clear" w:color="auto" w:fill="auto"/>
            <w:vAlign w:val="center"/>
            <w:hideMark/>
          </w:tcPr>
          <w:p w14:paraId="14488D0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Implementación de la fase dos del Sistema Nacional de Prevención de Controversias</w:t>
            </w:r>
          </w:p>
        </w:tc>
        <w:tc>
          <w:tcPr>
            <w:tcW w:w="1858" w:type="dxa"/>
            <w:shd w:val="clear" w:color="auto" w:fill="auto"/>
            <w:vAlign w:val="center"/>
            <w:hideMark/>
          </w:tcPr>
          <w:p w14:paraId="3E5835A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Comercio Exterior</w:t>
            </w:r>
          </w:p>
        </w:tc>
        <w:tc>
          <w:tcPr>
            <w:tcW w:w="1604" w:type="dxa"/>
            <w:shd w:val="clear" w:color="auto" w:fill="auto"/>
            <w:vAlign w:val="center"/>
            <w:hideMark/>
          </w:tcPr>
          <w:p w14:paraId="590FA3F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Cumplimiento</w:t>
            </w:r>
          </w:p>
        </w:tc>
        <w:tc>
          <w:tcPr>
            <w:tcW w:w="1420" w:type="dxa"/>
            <w:shd w:val="clear" w:color="auto" w:fill="auto"/>
            <w:vAlign w:val="center"/>
            <w:hideMark/>
          </w:tcPr>
          <w:p w14:paraId="4811C8B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6D4EF99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09C9E42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1653F32D" w14:textId="77777777" w:rsidTr="00426244">
        <w:trPr>
          <w:trHeight w:val="1002"/>
          <w:jc w:val="center"/>
        </w:trPr>
        <w:tc>
          <w:tcPr>
            <w:tcW w:w="577" w:type="dxa"/>
            <w:shd w:val="clear" w:color="auto" w:fill="auto"/>
            <w:noWrap/>
            <w:vAlign w:val="center"/>
            <w:hideMark/>
          </w:tcPr>
          <w:p w14:paraId="14CD565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26</w:t>
            </w:r>
          </w:p>
        </w:tc>
        <w:tc>
          <w:tcPr>
            <w:tcW w:w="1828" w:type="dxa"/>
            <w:shd w:val="clear" w:color="auto" w:fill="auto"/>
            <w:vAlign w:val="center"/>
            <w:hideMark/>
          </w:tcPr>
          <w:p w14:paraId="247624B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9.1.2 Certificación de revisión de planos de locales industriales </w:t>
            </w:r>
          </w:p>
        </w:tc>
        <w:tc>
          <w:tcPr>
            <w:tcW w:w="1858" w:type="dxa"/>
            <w:shd w:val="clear" w:color="auto" w:fill="auto"/>
            <w:vAlign w:val="center"/>
            <w:hideMark/>
          </w:tcPr>
          <w:p w14:paraId="636C5E6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4F6E2C9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certificaciones emitidas en función de la demanda y el cumplimiento de las normativas</w:t>
            </w:r>
          </w:p>
        </w:tc>
        <w:tc>
          <w:tcPr>
            <w:tcW w:w="1420" w:type="dxa"/>
            <w:shd w:val="clear" w:color="auto" w:fill="auto"/>
            <w:vAlign w:val="center"/>
            <w:hideMark/>
          </w:tcPr>
          <w:p w14:paraId="50B0BBB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271F7F0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7E58236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8ED776A" w14:textId="77777777" w:rsidTr="00426244">
        <w:trPr>
          <w:trHeight w:val="1002"/>
          <w:jc w:val="center"/>
        </w:trPr>
        <w:tc>
          <w:tcPr>
            <w:tcW w:w="577" w:type="dxa"/>
            <w:shd w:val="clear" w:color="auto" w:fill="auto"/>
            <w:noWrap/>
            <w:vAlign w:val="center"/>
            <w:hideMark/>
          </w:tcPr>
          <w:p w14:paraId="2DA4D27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27</w:t>
            </w:r>
          </w:p>
        </w:tc>
        <w:tc>
          <w:tcPr>
            <w:tcW w:w="1828" w:type="dxa"/>
            <w:shd w:val="clear" w:color="auto" w:fill="auto"/>
            <w:vAlign w:val="center"/>
            <w:hideMark/>
          </w:tcPr>
          <w:p w14:paraId="272A5C1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Licencias del sello "Hecho en República Dominicana" emitidas</w:t>
            </w:r>
          </w:p>
        </w:tc>
        <w:tc>
          <w:tcPr>
            <w:tcW w:w="1858" w:type="dxa"/>
            <w:shd w:val="clear" w:color="auto" w:fill="auto"/>
            <w:vAlign w:val="center"/>
            <w:hideMark/>
          </w:tcPr>
          <w:p w14:paraId="1F1BE82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0CA5D51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licencias emitidas en función de la demanda y el cumplimiento </w:t>
            </w:r>
            <w:r w:rsidRPr="00426244">
              <w:rPr>
                <w:rFonts w:eastAsia="Times New Roman"/>
                <w:spacing w:val="0"/>
                <w:lang w:eastAsia="es-DO"/>
              </w:rPr>
              <w:lastRenderedPageBreak/>
              <w:t xml:space="preserve">de los requisitos </w:t>
            </w:r>
          </w:p>
        </w:tc>
        <w:tc>
          <w:tcPr>
            <w:tcW w:w="1420" w:type="dxa"/>
            <w:shd w:val="clear" w:color="auto" w:fill="auto"/>
            <w:vAlign w:val="center"/>
            <w:hideMark/>
          </w:tcPr>
          <w:p w14:paraId="50EBD02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100%</w:t>
            </w:r>
          </w:p>
        </w:tc>
        <w:tc>
          <w:tcPr>
            <w:tcW w:w="1355" w:type="dxa"/>
            <w:shd w:val="clear" w:color="auto" w:fill="auto"/>
            <w:vAlign w:val="center"/>
            <w:hideMark/>
          </w:tcPr>
          <w:p w14:paraId="019D665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0E6C39A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4DEA81B1" w14:textId="77777777" w:rsidTr="00426244">
        <w:trPr>
          <w:trHeight w:val="1002"/>
          <w:jc w:val="center"/>
        </w:trPr>
        <w:tc>
          <w:tcPr>
            <w:tcW w:w="577" w:type="dxa"/>
            <w:shd w:val="clear" w:color="auto" w:fill="auto"/>
            <w:noWrap/>
            <w:vAlign w:val="center"/>
            <w:hideMark/>
          </w:tcPr>
          <w:p w14:paraId="790B137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28</w:t>
            </w:r>
          </w:p>
        </w:tc>
        <w:tc>
          <w:tcPr>
            <w:tcW w:w="1828" w:type="dxa"/>
            <w:shd w:val="clear" w:color="auto" w:fill="auto"/>
            <w:vAlign w:val="center"/>
            <w:hideMark/>
          </w:tcPr>
          <w:p w14:paraId="38F7427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9.2.1 Lanzamiento de la Estrategia de transformación digital para el sector manufacturero local</w:t>
            </w:r>
          </w:p>
        </w:tc>
        <w:tc>
          <w:tcPr>
            <w:tcW w:w="1858" w:type="dxa"/>
            <w:shd w:val="clear" w:color="auto" w:fill="auto"/>
            <w:vAlign w:val="center"/>
            <w:hideMark/>
          </w:tcPr>
          <w:p w14:paraId="00BE38A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1C8F716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Lanzamiento del Plan de Transformación Digital </w:t>
            </w:r>
          </w:p>
        </w:tc>
        <w:tc>
          <w:tcPr>
            <w:tcW w:w="1420" w:type="dxa"/>
            <w:shd w:val="clear" w:color="auto" w:fill="auto"/>
            <w:vAlign w:val="center"/>
            <w:hideMark/>
          </w:tcPr>
          <w:p w14:paraId="45FF1C8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66F5E8F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02F6B78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04F0EE4E" w14:textId="77777777" w:rsidTr="00426244">
        <w:trPr>
          <w:trHeight w:val="1002"/>
          <w:jc w:val="center"/>
        </w:trPr>
        <w:tc>
          <w:tcPr>
            <w:tcW w:w="577" w:type="dxa"/>
            <w:shd w:val="clear" w:color="auto" w:fill="auto"/>
            <w:noWrap/>
            <w:vAlign w:val="center"/>
            <w:hideMark/>
          </w:tcPr>
          <w:p w14:paraId="387E352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29</w:t>
            </w:r>
          </w:p>
        </w:tc>
        <w:tc>
          <w:tcPr>
            <w:tcW w:w="1828" w:type="dxa"/>
            <w:shd w:val="clear" w:color="auto" w:fill="auto"/>
            <w:vAlign w:val="center"/>
            <w:hideMark/>
          </w:tcPr>
          <w:p w14:paraId="5CC8E49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9.2.2 Servicio de Autodiagnóstico Digital Avanzado (HADA-RD)</w:t>
            </w:r>
          </w:p>
        </w:tc>
        <w:tc>
          <w:tcPr>
            <w:tcW w:w="1858" w:type="dxa"/>
            <w:shd w:val="clear" w:color="auto" w:fill="auto"/>
            <w:vAlign w:val="center"/>
            <w:hideMark/>
          </w:tcPr>
          <w:p w14:paraId="21F6582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02A0040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 de autodiagnósticos procesados</w:t>
            </w:r>
          </w:p>
        </w:tc>
        <w:tc>
          <w:tcPr>
            <w:tcW w:w="1420" w:type="dxa"/>
            <w:shd w:val="clear" w:color="auto" w:fill="auto"/>
            <w:vAlign w:val="center"/>
            <w:hideMark/>
          </w:tcPr>
          <w:p w14:paraId="4FC7DED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41BD4EA1" w14:textId="0BB0C9CA" w:rsidR="00426244" w:rsidRPr="00426244" w:rsidRDefault="008C03A2" w:rsidP="00426244">
            <w:pPr>
              <w:spacing w:after="0" w:line="360" w:lineRule="auto"/>
              <w:jc w:val="center"/>
              <w:rPr>
                <w:rFonts w:eastAsia="Times New Roman"/>
                <w:spacing w:val="0"/>
                <w:lang w:eastAsia="es-DO"/>
              </w:rPr>
            </w:pPr>
            <w:r>
              <w:rPr>
                <w:rFonts w:eastAsia="Times New Roman"/>
                <w:spacing w:val="0"/>
                <w:lang w:eastAsia="es-DO"/>
              </w:rPr>
              <w:t>1</w:t>
            </w:r>
          </w:p>
        </w:tc>
        <w:tc>
          <w:tcPr>
            <w:tcW w:w="1276" w:type="dxa"/>
            <w:shd w:val="clear" w:color="auto" w:fill="auto"/>
            <w:vAlign w:val="center"/>
            <w:hideMark/>
          </w:tcPr>
          <w:p w14:paraId="167E438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1F99E858" w14:textId="77777777" w:rsidTr="00426244">
        <w:trPr>
          <w:trHeight w:val="1002"/>
          <w:jc w:val="center"/>
        </w:trPr>
        <w:tc>
          <w:tcPr>
            <w:tcW w:w="577" w:type="dxa"/>
            <w:shd w:val="clear" w:color="auto" w:fill="auto"/>
            <w:noWrap/>
            <w:vAlign w:val="center"/>
            <w:hideMark/>
          </w:tcPr>
          <w:p w14:paraId="29F2E78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30</w:t>
            </w:r>
          </w:p>
        </w:tc>
        <w:tc>
          <w:tcPr>
            <w:tcW w:w="1828" w:type="dxa"/>
            <w:shd w:val="clear" w:color="auto" w:fill="auto"/>
            <w:vAlign w:val="center"/>
            <w:hideMark/>
          </w:tcPr>
          <w:p w14:paraId="66A8DA9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9.2.3 Programa de asistencia técnica en transformación digital</w:t>
            </w:r>
          </w:p>
        </w:tc>
        <w:tc>
          <w:tcPr>
            <w:tcW w:w="1858" w:type="dxa"/>
            <w:shd w:val="clear" w:color="auto" w:fill="auto"/>
            <w:vAlign w:val="center"/>
            <w:hideMark/>
          </w:tcPr>
          <w:p w14:paraId="76D5D32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041351C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Industrias asistidas/acompañadas</w:t>
            </w:r>
          </w:p>
        </w:tc>
        <w:tc>
          <w:tcPr>
            <w:tcW w:w="1420" w:type="dxa"/>
            <w:shd w:val="clear" w:color="auto" w:fill="auto"/>
            <w:vAlign w:val="center"/>
            <w:hideMark/>
          </w:tcPr>
          <w:p w14:paraId="7434C61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355" w:type="dxa"/>
            <w:shd w:val="clear" w:color="auto" w:fill="auto"/>
            <w:vAlign w:val="center"/>
            <w:hideMark/>
          </w:tcPr>
          <w:p w14:paraId="27A10E5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276" w:type="dxa"/>
            <w:shd w:val="clear" w:color="auto" w:fill="auto"/>
            <w:vAlign w:val="center"/>
            <w:hideMark/>
          </w:tcPr>
          <w:p w14:paraId="68AF13D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371BEA93" w14:textId="77777777" w:rsidTr="00426244">
        <w:trPr>
          <w:trHeight w:val="1002"/>
          <w:jc w:val="center"/>
        </w:trPr>
        <w:tc>
          <w:tcPr>
            <w:tcW w:w="577" w:type="dxa"/>
            <w:shd w:val="clear" w:color="auto" w:fill="auto"/>
            <w:noWrap/>
            <w:vAlign w:val="center"/>
            <w:hideMark/>
          </w:tcPr>
          <w:p w14:paraId="6E73306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31</w:t>
            </w:r>
          </w:p>
        </w:tc>
        <w:tc>
          <w:tcPr>
            <w:tcW w:w="1828" w:type="dxa"/>
            <w:shd w:val="clear" w:color="auto" w:fill="auto"/>
            <w:vAlign w:val="center"/>
            <w:hideMark/>
          </w:tcPr>
          <w:p w14:paraId="54143D8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9.4.1 Asistencia técnica a las industrias para la mejora de los procesos productivos</w:t>
            </w:r>
          </w:p>
        </w:tc>
        <w:tc>
          <w:tcPr>
            <w:tcW w:w="1858" w:type="dxa"/>
            <w:shd w:val="clear" w:color="auto" w:fill="auto"/>
            <w:vAlign w:val="center"/>
            <w:hideMark/>
          </w:tcPr>
          <w:p w14:paraId="278A202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7900D23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Industrias asistidas/acompañadas</w:t>
            </w:r>
          </w:p>
        </w:tc>
        <w:tc>
          <w:tcPr>
            <w:tcW w:w="1420" w:type="dxa"/>
            <w:shd w:val="clear" w:color="auto" w:fill="auto"/>
            <w:vAlign w:val="center"/>
            <w:hideMark/>
          </w:tcPr>
          <w:p w14:paraId="2F8D2B2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355" w:type="dxa"/>
            <w:shd w:val="clear" w:color="auto" w:fill="auto"/>
            <w:vAlign w:val="center"/>
            <w:hideMark/>
          </w:tcPr>
          <w:p w14:paraId="55BC257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276" w:type="dxa"/>
            <w:shd w:val="clear" w:color="auto" w:fill="auto"/>
            <w:vAlign w:val="center"/>
            <w:hideMark/>
          </w:tcPr>
          <w:p w14:paraId="2DF5507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0E76641B" w14:textId="77777777" w:rsidTr="00426244">
        <w:trPr>
          <w:trHeight w:val="1002"/>
          <w:jc w:val="center"/>
        </w:trPr>
        <w:tc>
          <w:tcPr>
            <w:tcW w:w="577" w:type="dxa"/>
            <w:shd w:val="clear" w:color="auto" w:fill="auto"/>
            <w:noWrap/>
            <w:vAlign w:val="center"/>
            <w:hideMark/>
          </w:tcPr>
          <w:p w14:paraId="4502D5F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32</w:t>
            </w:r>
          </w:p>
        </w:tc>
        <w:tc>
          <w:tcPr>
            <w:tcW w:w="1828" w:type="dxa"/>
            <w:shd w:val="clear" w:color="auto" w:fill="auto"/>
            <w:vAlign w:val="center"/>
            <w:hideMark/>
          </w:tcPr>
          <w:p w14:paraId="18D7CA1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Programa de Posicionamiento de Gremios Industriales</w:t>
            </w:r>
          </w:p>
        </w:tc>
        <w:tc>
          <w:tcPr>
            <w:tcW w:w="1858" w:type="dxa"/>
            <w:shd w:val="clear" w:color="auto" w:fill="auto"/>
            <w:vAlign w:val="center"/>
            <w:hideMark/>
          </w:tcPr>
          <w:p w14:paraId="297087E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5D1AA7E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Gremios industriales asistidos</w:t>
            </w:r>
          </w:p>
        </w:tc>
        <w:tc>
          <w:tcPr>
            <w:tcW w:w="1420" w:type="dxa"/>
            <w:shd w:val="clear" w:color="auto" w:fill="auto"/>
            <w:vAlign w:val="center"/>
            <w:hideMark/>
          </w:tcPr>
          <w:p w14:paraId="62A8DE0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03599AF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1F9ABDF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02152A6A" w14:textId="77777777" w:rsidTr="00426244">
        <w:trPr>
          <w:trHeight w:val="1002"/>
          <w:jc w:val="center"/>
        </w:trPr>
        <w:tc>
          <w:tcPr>
            <w:tcW w:w="577" w:type="dxa"/>
            <w:shd w:val="clear" w:color="auto" w:fill="auto"/>
            <w:noWrap/>
            <w:vAlign w:val="center"/>
            <w:hideMark/>
          </w:tcPr>
          <w:p w14:paraId="6EEB1C3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33</w:t>
            </w:r>
          </w:p>
        </w:tc>
        <w:tc>
          <w:tcPr>
            <w:tcW w:w="1828" w:type="dxa"/>
            <w:shd w:val="clear" w:color="auto" w:fill="auto"/>
            <w:vAlign w:val="center"/>
            <w:hideMark/>
          </w:tcPr>
          <w:p w14:paraId="4CA5B9C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Programa Nacional de Capacitación para Mipymes industriales </w:t>
            </w:r>
          </w:p>
        </w:tc>
        <w:tc>
          <w:tcPr>
            <w:tcW w:w="1858" w:type="dxa"/>
            <w:shd w:val="clear" w:color="auto" w:fill="auto"/>
            <w:vAlign w:val="center"/>
            <w:hideMark/>
          </w:tcPr>
          <w:p w14:paraId="0CD5CF4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017CCC0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Eventos de capacitación realizados</w:t>
            </w:r>
          </w:p>
        </w:tc>
        <w:tc>
          <w:tcPr>
            <w:tcW w:w="1420" w:type="dxa"/>
            <w:shd w:val="clear" w:color="auto" w:fill="auto"/>
            <w:vAlign w:val="center"/>
            <w:hideMark/>
          </w:tcPr>
          <w:p w14:paraId="2BABF31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7E99D5A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shd w:val="clear" w:color="auto" w:fill="auto"/>
            <w:vAlign w:val="center"/>
            <w:hideMark/>
          </w:tcPr>
          <w:p w14:paraId="6EA66F9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2D959DA5" w14:textId="77777777" w:rsidTr="00CA38F5">
        <w:trPr>
          <w:trHeight w:val="1888"/>
          <w:jc w:val="center"/>
        </w:trPr>
        <w:tc>
          <w:tcPr>
            <w:tcW w:w="577" w:type="dxa"/>
            <w:shd w:val="clear" w:color="auto" w:fill="auto"/>
            <w:noWrap/>
            <w:vAlign w:val="center"/>
            <w:hideMark/>
          </w:tcPr>
          <w:p w14:paraId="0108DD8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34</w:t>
            </w:r>
          </w:p>
        </w:tc>
        <w:tc>
          <w:tcPr>
            <w:tcW w:w="1828" w:type="dxa"/>
            <w:shd w:val="clear" w:color="auto" w:fill="auto"/>
            <w:vAlign w:val="center"/>
            <w:hideMark/>
          </w:tcPr>
          <w:p w14:paraId="4C2766A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9.5.4 Actualización del Directorio Manufacturero Local</w:t>
            </w:r>
          </w:p>
        </w:tc>
        <w:tc>
          <w:tcPr>
            <w:tcW w:w="1858" w:type="dxa"/>
            <w:shd w:val="clear" w:color="auto" w:fill="auto"/>
            <w:vAlign w:val="center"/>
            <w:hideMark/>
          </w:tcPr>
          <w:p w14:paraId="1E99E0A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104BC15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Actualización de los nuevos registros del DML</w:t>
            </w:r>
          </w:p>
        </w:tc>
        <w:tc>
          <w:tcPr>
            <w:tcW w:w="1420" w:type="dxa"/>
            <w:shd w:val="clear" w:color="auto" w:fill="auto"/>
            <w:vAlign w:val="center"/>
            <w:hideMark/>
          </w:tcPr>
          <w:p w14:paraId="4545885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178D3C7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shd w:val="clear" w:color="auto" w:fill="auto"/>
            <w:vAlign w:val="center"/>
            <w:hideMark/>
          </w:tcPr>
          <w:p w14:paraId="2056660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1D5DC6B9" w14:textId="77777777" w:rsidTr="00426244">
        <w:trPr>
          <w:trHeight w:val="1002"/>
          <w:jc w:val="center"/>
        </w:trPr>
        <w:tc>
          <w:tcPr>
            <w:tcW w:w="577" w:type="dxa"/>
            <w:shd w:val="clear" w:color="auto" w:fill="auto"/>
            <w:noWrap/>
            <w:vAlign w:val="center"/>
            <w:hideMark/>
          </w:tcPr>
          <w:p w14:paraId="5FCDA12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35</w:t>
            </w:r>
          </w:p>
        </w:tc>
        <w:tc>
          <w:tcPr>
            <w:tcW w:w="1828" w:type="dxa"/>
            <w:shd w:val="clear" w:color="auto" w:fill="auto"/>
            <w:vAlign w:val="center"/>
            <w:hideMark/>
          </w:tcPr>
          <w:p w14:paraId="6EAB2ED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9.6.2 Programa especializado de capacitación dirigido al sector industrial</w:t>
            </w:r>
          </w:p>
        </w:tc>
        <w:tc>
          <w:tcPr>
            <w:tcW w:w="1858" w:type="dxa"/>
            <w:shd w:val="clear" w:color="auto" w:fill="auto"/>
            <w:vAlign w:val="center"/>
            <w:hideMark/>
          </w:tcPr>
          <w:p w14:paraId="38304B9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2FCFB75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Personas capacitadas en temas especializados de gestión, mejoras de procesos industriales, y calidad</w:t>
            </w:r>
          </w:p>
        </w:tc>
        <w:tc>
          <w:tcPr>
            <w:tcW w:w="1420" w:type="dxa"/>
            <w:shd w:val="clear" w:color="auto" w:fill="auto"/>
            <w:vAlign w:val="center"/>
            <w:hideMark/>
          </w:tcPr>
          <w:p w14:paraId="4EB9714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120</w:t>
            </w:r>
          </w:p>
        </w:tc>
        <w:tc>
          <w:tcPr>
            <w:tcW w:w="1355" w:type="dxa"/>
            <w:shd w:val="clear" w:color="auto" w:fill="auto"/>
            <w:vAlign w:val="center"/>
            <w:hideMark/>
          </w:tcPr>
          <w:p w14:paraId="3B3A8CA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120</w:t>
            </w:r>
          </w:p>
        </w:tc>
        <w:tc>
          <w:tcPr>
            <w:tcW w:w="1276" w:type="dxa"/>
            <w:shd w:val="clear" w:color="auto" w:fill="auto"/>
            <w:vAlign w:val="center"/>
            <w:hideMark/>
          </w:tcPr>
          <w:p w14:paraId="5031B0F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29F5AB73" w14:textId="77777777" w:rsidTr="00426244">
        <w:trPr>
          <w:trHeight w:val="1002"/>
          <w:jc w:val="center"/>
        </w:trPr>
        <w:tc>
          <w:tcPr>
            <w:tcW w:w="577" w:type="dxa"/>
            <w:shd w:val="clear" w:color="auto" w:fill="auto"/>
            <w:noWrap/>
            <w:vAlign w:val="center"/>
            <w:hideMark/>
          </w:tcPr>
          <w:p w14:paraId="319D716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36</w:t>
            </w:r>
          </w:p>
        </w:tc>
        <w:tc>
          <w:tcPr>
            <w:tcW w:w="1828" w:type="dxa"/>
            <w:shd w:val="clear" w:color="auto" w:fill="auto"/>
            <w:vAlign w:val="center"/>
            <w:hideMark/>
          </w:tcPr>
          <w:p w14:paraId="0013B61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9.6.4 Colaboración intersectorial para la implementación </w:t>
            </w:r>
            <w:r w:rsidRPr="00426244">
              <w:rPr>
                <w:rFonts w:eastAsia="Times New Roman"/>
                <w:spacing w:val="0"/>
                <w:lang w:eastAsia="es-DO"/>
              </w:rPr>
              <w:lastRenderedPageBreak/>
              <w:t>de la plataforma electrónica de comercialización de residuos</w:t>
            </w:r>
          </w:p>
        </w:tc>
        <w:tc>
          <w:tcPr>
            <w:tcW w:w="1858" w:type="dxa"/>
            <w:shd w:val="clear" w:color="auto" w:fill="auto"/>
            <w:vAlign w:val="center"/>
            <w:hideMark/>
          </w:tcPr>
          <w:p w14:paraId="0F3C482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Viceministerio de Desarrollo Industrial</w:t>
            </w:r>
          </w:p>
        </w:tc>
        <w:tc>
          <w:tcPr>
            <w:tcW w:w="1604" w:type="dxa"/>
            <w:shd w:val="clear" w:color="auto" w:fill="auto"/>
            <w:vAlign w:val="center"/>
            <w:hideMark/>
          </w:tcPr>
          <w:p w14:paraId="16A8A67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Estrategias identificadas</w:t>
            </w:r>
          </w:p>
        </w:tc>
        <w:tc>
          <w:tcPr>
            <w:tcW w:w="1420" w:type="dxa"/>
            <w:shd w:val="clear" w:color="auto" w:fill="auto"/>
            <w:vAlign w:val="center"/>
            <w:hideMark/>
          </w:tcPr>
          <w:p w14:paraId="5F06B70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1FA87E1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1DFA64B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13FE2E64" w14:textId="77777777" w:rsidTr="00426244">
        <w:trPr>
          <w:trHeight w:val="1002"/>
          <w:jc w:val="center"/>
        </w:trPr>
        <w:tc>
          <w:tcPr>
            <w:tcW w:w="577" w:type="dxa"/>
            <w:shd w:val="clear" w:color="auto" w:fill="auto"/>
            <w:noWrap/>
            <w:vAlign w:val="center"/>
            <w:hideMark/>
          </w:tcPr>
          <w:p w14:paraId="50BF29C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37</w:t>
            </w:r>
          </w:p>
        </w:tc>
        <w:tc>
          <w:tcPr>
            <w:tcW w:w="1828" w:type="dxa"/>
            <w:shd w:val="clear" w:color="auto" w:fill="auto"/>
            <w:vAlign w:val="center"/>
            <w:hideMark/>
          </w:tcPr>
          <w:p w14:paraId="50B195D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9.6.5 Proyecto de energía alternativa</w:t>
            </w:r>
          </w:p>
        </w:tc>
        <w:tc>
          <w:tcPr>
            <w:tcW w:w="1858" w:type="dxa"/>
            <w:shd w:val="clear" w:color="auto" w:fill="auto"/>
            <w:vAlign w:val="center"/>
            <w:hideMark/>
          </w:tcPr>
          <w:p w14:paraId="47CD88C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3305454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Proyecto diseñado</w:t>
            </w:r>
          </w:p>
        </w:tc>
        <w:tc>
          <w:tcPr>
            <w:tcW w:w="1420" w:type="dxa"/>
            <w:shd w:val="clear" w:color="auto" w:fill="auto"/>
            <w:vAlign w:val="center"/>
            <w:hideMark/>
          </w:tcPr>
          <w:p w14:paraId="6C3FD92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687BCDD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7094B55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310208ED" w14:textId="77777777" w:rsidTr="00426244">
        <w:trPr>
          <w:trHeight w:val="1002"/>
          <w:jc w:val="center"/>
        </w:trPr>
        <w:tc>
          <w:tcPr>
            <w:tcW w:w="577" w:type="dxa"/>
            <w:shd w:val="clear" w:color="auto" w:fill="auto"/>
            <w:noWrap/>
            <w:vAlign w:val="center"/>
            <w:hideMark/>
          </w:tcPr>
          <w:p w14:paraId="19466D0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38</w:t>
            </w:r>
          </w:p>
        </w:tc>
        <w:tc>
          <w:tcPr>
            <w:tcW w:w="1828" w:type="dxa"/>
            <w:shd w:val="clear" w:color="auto" w:fill="auto"/>
            <w:vAlign w:val="center"/>
            <w:hideMark/>
          </w:tcPr>
          <w:p w14:paraId="3DD0551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Centro de Capacitación e Investigación del Plástico operando</w:t>
            </w:r>
          </w:p>
        </w:tc>
        <w:tc>
          <w:tcPr>
            <w:tcW w:w="1858" w:type="dxa"/>
            <w:shd w:val="clear" w:color="auto" w:fill="auto"/>
            <w:vAlign w:val="center"/>
            <w:hideMark/>
          </w:tcPr>
          <w:p w14:paraId="7C5D471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217E3C1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implementación del programa del CCIP</w:t>
            </w:r>
          </w:p>
        </w:tc>
        <w:tc>
          <w:tcPr>
            <w:tcW w:w="1420" w:type="dxa"/>
            <w:shd w:val="clear" w:color="auto" w:fill="auto"/>
            <w:vAlign w:val="center"/>
            <w:hideMark/>
          </w:tcPr>
          <w:p w14:paraId="02D4114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1CA893B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276" w:type="dxa"/>
            <w:shd w:val="clear" w:color="auto" w:fill="auto"/>
            <w:vAlign w:val="center"/>
            <w:hideMark/>
          </w:tcPr>
          <w:p w14:paraId="0A38683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7AF64352" w14:textId="77777777" w:rsidTr="00426244">
        <w:trPr>
          <w:trHeight w:val="1002"/>
          <w:jc w:val="center"/>
        </w:trPr>
        <w:tc>
          <w:tcPr>
            <w:tcW w:w="577" w:type="dxa"/>
            <w:shd w:val="clear" w:color="auto" w:fill="auto"/>
            <w:noWrap/>
            <w:vAlign w:val="center"/>
            <w:hideMark/>
          </w:tcPr>
          <w:p w14:paraId="361D3FD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39</w:t>
            </w:r>
          </w:p>
        </w:tc>
        <w:tc>
          <w:tcPr>
            <w:tcW w:w="1828" w:type="dxa"/>
            <w:shd w:val="clear" w:color="auto" w:fill="auto"/>
            <w:vAlign w:val="center"/>
            <w:hideMark/>
          </w:tcPr>
          <w:p w14:paraId="1B28045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9.9.1 Levantamiento diagnóstico de asistencias técnicas y capacitaciones requeridas por las industrias</w:t>
            </w:r>
          </w:p>
        </w:tc>
        <w:tc>
          <w:tcPr>
            <w:tcW w:w="1858" w:type="dxa"/>
            <w:shd w:val="clear" w:color="auto" w:fill="auto"/>
            <w:vAlign w:val="center"/>
            <w:hideMark/>
          </w:tcPr>
          <w:p w14:paraId="693B252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1D0DB8D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Documento de levantamiento realizado</w:t>
            </w:r>
          </w:p>
        </w:tc>
        <w:tc>
          <w:tcPr>
            <w:tcW w:w="1420" w:type="dxa"/>
            <w:shd w:val="clear" w:color="auto" w:fill="auto"/>
            <w:vAlign w:val="center"/>
            <w:hideMark/>
          </w:tcPr>
          <w:p w14:paraId="3279D2B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0696C8C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61A1102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573AA663" w14:textId="77777777" w:rsidTr="00426244">
        <w:trPr>
          <w:trHeight w:val="1002"/>
          <w:jc w:val="center"/>
        </w:trPr>
        <w:tc>
          <w:tcPr>
            <w:tcW w:w="577" w:type="dxa"/>
            <w:shd w:val="clear" w:color="auto" w:fill="auto"/>
            <w:noWrap/>
            <w:vAlign w:val="center"/>
            <w:hideMark/>
          </w:tcPr>
          <w:p w14:paraId="54818AB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40</w:t>
            </w:r>
          </w:p>
        </w:tc>
        <w:tc>
          <w:tcPr>
            <w:tcW w:w="1828" w:type="dxa"/>
            <w:shd w:val="clear" w:color="auto" w:fill="auto"/>
            <w:vAlign w:val="center"/>
            <w:hideMark/>
          </w:tcPr>
          <w:p w14:paraId="08B4488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Representación ante la Comisión Técnica de Expertos del CODOCA</w:t>
            </w:r>
          </w:p>
        </w:tc>
        <w:tc>
          <w:tcPr>
            <w:tcW w:w="1858" w:type="dxa"/>
            <w:shd w:val="clear" w:color="auto" w:fill="auto"/>
            <w:vAlign w:val="center"/>
            <w:hideMark/>
          </w:tcPr>
          <w:p w14:paraId="074E608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64D9981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representación en función de las convocatorias</w:t>
            </w:r>
          </w:p>
        </w:tc>
        <w:tc>
          <w:tcPr>
            <w:tcW w:w="1420" w:type="dxa"/>
            <w:shd w:val="clear" w:color="auto" w:fill="auto"/>
            <w:vAlign w:val="center"/>
            <w:hideMark/>
          </w:tcPr>
          <w:p w14:paraId="0AADB3E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44DA97A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10F9B8F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9810047" w14:textId="77777777" w:rsidTr="00426244">
        <w:trPr>
          <w:trHeight w:val="1836"/>
          <w:jc w:val="center"/>
        </w:trPr>
        <w:tc>
          <w:tcPr>
            <w:tcW w:w="577" w:type="dxa"/>
            <w:vMerge w:val="restart"/>
            <w:shd w:val="clear" w:color="auto" w:fill="auto"/>
            <w:noWrap/>
            <w:vAlign w:val="center"/>
            <w:hideMark/>
          </w:tcPr>
          <w:p w14:paraId="000E141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41</w:t>
            </w:r>
          </w:p>
        </w:tc>
        <w:tc>
          <w:tcPr>
            <w:tcW w:w="1828" w:type="dxa"/>
            <w:vMerge w:val="restart"/>
            <w:shd w:val="clear" w:color="auto" w:fill="auto"/>
            <w:vAlign w:val="center"/>
            <w:hideMark/>
          </w:tcPr>
          <w:p w14:paraId="3724531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Servicio de Información sobre el sector industrial</w:t>
            </w:r>
          </w:p>
        </w:tc>
        <w:tc>
          <w:tcPr>
            <w:tcW w:w="1858" w:type="dxa"/>
            <w:shd w:val="clear" w:color="auto" w:fill="auto"/>
            <w:vAlign w:val="center"/>
            <w:hideMark/>
          </w:tcPr>
          <w:p w14:paraId="0794C32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710F3A7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Estadísticas del sector de manufactura local actualizadas</w:t>
            </w:r>
          </w:p>
        </w:tc>
        <w:tc>
          <w:tcPr>
            <w:tcW w:w="1420" w:type="dxa"/>
            <w:shd w:val="clear" w:color="auto" w:fill="auto"/>
            <w:vAlign w:val="center"/>
            <w:hideMark/>
          </w:tcPr>
          <w:p w14:paraId="70436AE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656A1C2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vMerge w:val="restart"/>
            <w:shd w:val="clear" w:color="auto" w:fill="auto"/>
            <w:vAlign w:val="center"/>
            <w:hideMark/>
          </w:tcPr>
          <w:p w14:paraId="32C7E3F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82%</w:t>
            </w:r>
          </w:p>
        </w:tc>
      </w:tr>
      <w:tr w:rsidR="00426244" w:rsidRPr="00426244" w14:paraId="3C4049B0" w14:textId="77777777" w:rsidTr="00426244">
        <w:trPr>
          <w:trHeight w:val="1002"/>
          <w:jc w:val="center"/>
        </w:trPr>
        <w:tc>
          <w:tcPr>
            <w:tcW w:w="577" w:type="dxa"/>
            <w:vMerge/>
            <w:vAlign w:val="center"/>
            <w:hideMark/>
          </w:tcPr>
          <w:p w14:paraId="24F4683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F4E6683"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DBF7E5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065EA5C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Perfiles económicos sectoriales</w:t>
            </w:r>
          </w:p>
        </w:tc>
        <w:tc>
          <w:tcPr>
            <w:tcW w:w="1420" w:type="dxa"/>
            <w:shd w:val="clear" w:color="auto" w:fill="auto"/>
            <w:vAlign w:val="center"/>
            <w:hideMark/>
          </w:tcPr>
          <w:p w14:paraId="780A726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43D47CB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ign w:val="center"/>
            <w:hideMark/>
          </w:tcPr>
          <w:p w14:paraId="49C240E4" w14:textId="77777777" w:rsidR="00426244" w:rsidRPr="00426244" w:rsidRDefault="00426244" w:rsidP="00426244">
            <w:pPr>
              <w:spacing w:after="0" w:line="360" w:lineRule="auto"/>
              <w:rPr>
                <w:rFonts w:eastAsia="Times New Roman"/>
                <w:spacing w:val="0"/>
                <w:lang w:eastAsia="es-DO"/>
              </w:rPr>
            </w:pPr>
          </w:p>
        </w:tc>
      </w:tr>
      <w:tr w:rsidR="00426244" w:rsidRPr="00426244" w14:paraId="01296080" w14:textId="77777777" w:rsidTr="00426244">
        <w:trPr>
          <w:trHeight w:val="1002"/>
          <w:jc w:val="center"/>
        </w:trPr>
        <w:tc>
          <w:tcPr>
            <w:tcW w:w="577" w:type="dxa"/>
            <w:vMerge/>
            <w:vAlign w:val="center"/>
            <w:hideMark/>
          </w:tcPr>
          <w:p w14:paraId="0957BD22"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5FF6CD0"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2FE288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5B658906" w14:textId="77777777" w:rsidR="00426244" w:rsidRPr="00426244" w:rsidRDefault="00426244" w:rsidP="00426244">
            <w:pPr>
              <w:spacing w:after="0" w:line="360" w:lineRule="auto"/>
              <w:rPr>
                <w:rFonts w:eastAsia="Times New Roman"/>
                <w:spacing w:val="0"/>
                <w:lang w:eastAsia="es-DO"/>
              </w:rPr>
            </w:pPr>
            <w:r w:rsidRPr="00426244">
              <w:rPr>
                <w:rFonts w:eastAsia="Times New Roman"/>
                <w:strike/>
                <w:spacing w:val="0"/>
                <w:lang w:eastAsia="es-DO"/>
              </w:rPr>
              <w:br/>
            </w:r>
            <w:r w:rsidRPr="00426244">
              <w:rPr>
                <w:rFonts w:eastAsia="Times New Roman"/>
                <w:spacing w:val="0"/>
                <w:lang w:eastAsia="es-DO"/>
              </w:rPr>
              <w:t>Informes de monitoreo a la implementación del Decreto 31-22</w:t>
            </w:r>
          </w:p>
        </w:tc>
        <w:tc>
          <w:tcPr>
            <w:tcW w:w="1420" w:type="dxa"/>
            <w:shd w:val="clear" w:color="auto" w:fill="auto"/>
            <w:vAlign w:val="center"/>
            <w:hideMark/>
          </w:tcPr>
          <w:p w14:paraId="61469E0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6D29F74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ign w:val="center"/>
            <w:hideMark/>
          </w:tcPr>
          <w:p w14:paraId="7E00D647" w14:textId="77777777" w:rsidR="00426244" w:rsidRPr="00426244" w:rsidRDefault="00426244" w:rsidP="00426244">
            <w:pPr>
              <w:spacing w:after="0" w:line="360" w:lineRule="auto"/>
              <w:rPr>
                <w:rFonts w:eastAsia="Times New Roman"/>
                <w:spacing w:val="0"/>
                <w:lang w:eastAsia="es-DO"/>
              </w:rPr>
            </w:pPr>
          </w:p>
        </w:tc>
      </w:tr>
      <w:tr w:rsidR="00426244" w:rsidRPr="00426244" w14:paraId="56D6D096" w14:textId="77777777" w:rsidTr="00426244">
        <w:trPr>
          <w:trHeight w:val="1002"/>
          <w:jc w:val="center"/>
        </w:trPr>
        <w:tc>
          <w:tcPr>
            <w:tcW w:w="577" w:type="dxa"/>
            <w:vMerge/>
            <w:vAlign w:val="center"/>
            <w:hideMark/>
          </w:tcPr>
          <w:p w14:paraId="2B67C7F9"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76F5B26"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16088EE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615FA1E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Reporte de seguimiento de Coyuntura de la Manufactura Local</w:t>
            </w:r>
          </w:p>
        </w:tc>
        <w:tc>
          <w:tcPr>
            <w:tcW w:w="1420" w:type="dxa"/>
            <w:shd w:val="clear" w:color="auto" w:fill="auto"/>
            <w:vAlign w:val="center"/>
            <w:hideMark/>
          </w:tcPr>
          <w:p w14:paraId="2CD27D7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2224560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vMerge/>
            <w:vAlign w:val="center"/>
            <w:hideMark/>
          </w:tcPr>
          <w:p w14:paraId="67057142" w14:textId="77777777" w:rsidR="00426244" w:rsidRPr="00426244" w:rsidRDefault="00426244" w:rsidP="00426244">
            <w:pPr>
              <w:spacing w:after="0" w:line="360" w:lineRule="auto"/>
              <w:rPr>
                <w:rFonts w:eastAsia="Times New Roman"/>
                <w:spacing w:val="0"/>
                <w:lang w:eastAsia="es-DO"/>
              </w:rPr>
            </w:pPr>
          </w:p>
        </w:tc>
      </w:tr>
      <w:tr w:rsidR="00426244" w:rsidRPr="00426244" w14:paraId="6BDAC84C" w14:textId="77777777" w:rsidTr="00426244">
        <w:trPr>
          <w:trHeight w:val="1002"/>
          <w:jc w:val="center"/>
        </w:trPr>
        <w:tc>
          <w:tcPr>
            <w:tcW w:w="577" w:type="dxa"/>
            <w:vMerge/>
            <w:vAlign w:val="center"/>
            <w:hideMark/>
          </w:tcPr>
          <w:p w14:paraId="0A0CDBA5"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2A52F18E"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4B09994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4A4AC1B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Estudios del sector industrial realizados </w:t>
            </w:r>
          </w:p>
        </w:tc>
        <w:tc>
          <w:tcPr>
            <w:tcW w:w="1420" w:type="dxa"/>
            <w:shd w:val="clear" w:color="auto" w:fill="auto"/>
            <w:vAlign w:val="center"/>
            <w:hideMark/>
          </w:tcPr>
          <w:p w14:paraId="30F7544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1B69728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ign w:val="center"/>
            <w:hideMark/>
          </w:tcPr>
          <w:p w14:paraId="375C52A1" w14:textId="77777777" w:rsidR="00426244" w:rsidRPr="00426244" w:rsidRDefault="00426244" w:rsidP="00426244">
            <w:pPr>
              <w:spacing w:after="0" w:line="360" w:lineRule="auto"/>
              <w:rPr>
                <w:rFonts w:eastAsia="Times New Roman"/>
                <w:spacing w:val="0"/>
                <w:lang w:eastAsia="es-DO"/>
              </w:rPr>
            </w:pPr>
          </w:p>
        </w:tc>
      </w:tr>
      <w:tr w:rsidR="00426244" w:rsidRPr="00426244" w14:paraId="590D1F6E" w14:textId="77777777" w:rsidTr="00426244">
        <w:trPr>
          <w:trHeight w:val="795"/>
          <w:jc w:val="center"/>
        </w:trPr>
        <w:tc>
          <w:tcPr>
            <w:tcW w:w="577" w:type="dxa"/>
            <w:vMerge/>
            <w:vAlign w:val="center"/>
            <w:hideMark/>
          </w:tcPr>
          <w:p w14:paraId="4342F555"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7ACAA31B"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4AE02BD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14FF63E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Reportes de monitoreo de las iniciativas del sector industrial</w:t>
            </w:r>
          </w:p>
        </w:tc>
        <w:tc>
          <w:tcPr>
            <w:tcW w:w="1420" w:type="dxa"/>
            <w:shd w:val="clear" w:color="auto" w:fill="auto"/>
            <w:vAlign w:val="center"/>
            <w:hideMark/>
          </w:tcPr>
          <w:p w14:paraId="24A750C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41D1E7C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ign w:val="center"/>
            <w:hideMark/>
          </w:tcPr>
          <w:p w14:paraId="2CB5E489" w14:textId="77777777" w:rsidR="00426244" w:rsidRPr="00426244" w:rsidRDefault="00426244" w:rsidP="00426244">
            <w:pPr>
              <w:spacing w:after="0" w:line="360" w:lineRule="auto"/>
              <w:rPr>
                <w:rFonts w:eastAsia="Times New Roman"/>
                <w:spacing w:val="0"/>
                <w:lang w:eastAsia="es-DO"/>
              </w:rPr>
            </w:pPr>
          </w:p>
        </w:tc>
      </w:tr>
      <w:tr w:rsidR="00426244" w:rsidRPr="00426244" w14:paraId="70676760" w14:textId="77777777" w:rsidTr="00426244">
        <w:trPr>
          <w:trHeight w:val="1002"/>
          <w:jc w:val="center"/>
        </w:trPr>
        <w:tc>
          <w:tcPr>
            <w:tcW w:w="577" w:type="dxa"/>
            <w:vMerge/>
            <w:vAlign w:val="center"/>
            <w:hideMark/>
          </w:tcPr>
          <w:p w14:paraId="677B999F"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BC160BA"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14A86BA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Desarrollo Industrial</w:t>
            </w:r>
          </w:p>
        </w:tc>
        <w:tc>
          <w:tcPr>
            <w:tcW w:w="1604" w:type="dxa"/>
            <w:shd w:val="clear" w:color="auto" w:fill="auto"/>
            <w:vAlign w:val="center"/>
            <w:hideMark/>
          </w:tcPr>
          <w:p w14:paraId="1C35D1D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Documento de consulta y guía sobre las iniciativas en materia de economía industrial</w:t>
            </w:r>
          </w:p>
        </w:tc>
        <w:tc>
          <w:tcPr>
            <w:tcW w:w="1420" w:type="dxa"/>
            <w:shd w:val="clear" w:color="auto" w:fill="auto"/>
            <w:vAlign w:val="center"/>
            <w:hideMark/>
          </w:tcPr>
          <w:p w14:paraId="57BFCA1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73B9D6C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3B70C5F7" w14:textId="77777777" w:rsidR="00426244" w:rsidRPr="00426244" w:rsidRDefault="00426244" w:rsidP="00426244">
            <w:pPr>
              <w:spacing w:after="0" w:line="360" w:lineRule="auto"/>
              <w:rPr>
                <w:rFonts w:eastAsia="Times New Roman"/>
                <w:spacing w:val="0"/>
                <w:lang w:eastAsia="es-DO"/>
              </w:rPr>
            </w:pPr>
          </w:p>
        </w:tc>
      </w:tr>
      <w:tr w:rsidR="00426244" w:rsidRPr="00426244" w14:paraId="63BC6092" w14:textId="77777777" w:rsidTr="00426244">
        <w:trPr>
          <w:trHeight w:val="1002"/>
          <w:jc w:val="center"/>
        </w:trPr>
        <w:tc>
          <w:tcPr>
            <w:tcW w:w="577" w:type="dxa"/>
            <w:vMerge w:val="restart"/>
            <w:shd w:val="clear" w:color="auto" w:fill="auto"/>
            <w:noWrap/>
            <w:vAlign w:val="center"/>
            <w:hideMark/>
          </w:tcPr>
          <w:p w14:paraId="49F5B52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42</w:t>
            </w:r>
          </w:p>
        </w:tc>
        <w:tc>
          <w:tcPr>
            <w:tcW w:w="1828" w:type="dxa"/>
            <w:vMerge w:val="restart"/>
            <w:shd w:val="clear" w:color="auto" w:fill="auto"/>
            <w:vAlign w:val="center"/>
            <w:hideMark/>
          </w:tcPr>
          <w:p w14:paraId="7232722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1.1.2 Ampliación y apoyo a la Red Nacional de Emprendimiento</w:t>
            </w:r>
          </w:p>
        </w:tc>
        <w:tc>
          <w:tcPr>
            <w:tcW w:w="1858" w:type="dxa"/>
            <w:shd w:val="clear" w:color="auto" w:fill="auto"/>
            <w:vAlign w:val="center"/>
            <w:hideMark/>
          </w:tcPr>
          <w:p w14:paraId="145220B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2DBE626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Nuevas instituciones miembros de la Red</w:t>
            </w:r>
          </w:p>
        </w:tc>
        <w:tc>
          <w:tcPr>
            <w:tcW w:w="1420" w:type="dxa"/>
            <w:shd w:val="clear" w:color="auto" w:fill="auto"/>
            <w:vAlign w:val="center"/>
            <w:hideMark/>
          </w:tcPr>
          <w:p w14:paraId="7BD1D34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w:t>
            </w:r>
          </w:p>
        </w:tc>
        <w:tc>
          <w:tcPr>
            <w:tcW w:w="1355" w:type="dxa"/>
            <w:shd w:val="clear" w:color="auto" w:fill="auto"/>
            <w:vAlign w:val="center"/>
            <w:hideMark/>
          </w:tcPr>
          <w:p w14:paraId="3BA3E83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276" w:type="dxa"/>
            <w:vMerge w:val="restart"/>
            <w:shd w:val="clear" w:color="auto" w:fill="auto"/>
            <w:vAlign w:val="center"/>
            <w:hideMark/>
          </w:tcPr>
          <w:p w14:paraId="1A0F9B0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83%</w:t>
            </w:r>
          </w:p>
        </w:tc>
      </w:tr>
      <w:tr w:rsidR="00426244" w:rsidRPr="00426244" w14:paraId="09E055CA" w14:textId="77777777" w:rsidTr="00426244">
        <w:trPr>
          <w:trHeight w:val="1335"/>
          <w:jc w:val="center"/>
        </w:trPr>
        <w:tc>
          <w:tcPr>
            <w:tcW w:w="577" w:type="dxa"/>
            <w:vMerge/>
            <w:vAlign w:val="center"/>
            <w:hideMark/>
          </w:tcPr>
          <w:p w14:paraId="4CD19DE0"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20A2763D"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139ED02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4EA4921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Eventos de la Red Nacional de Emprendimiento apoyados</w:t>
            </w:r>
          </w:p>
        </w:tc>
        <w:tc>
          <w:tcPr>
            <w:tcW w:w="1420" w:type="dxa"/>
            <w:shd w:val="clear" w:color="auto" w:fill="auto"/>
            <w:vAlign w:val="center"/>
            <w:hideMark/>
          </w:tcPr>
          <w:p w14:paraId="1A85EE2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1F0E079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7844FE65" w14:textId="77777777" w:rsidR="00426244" w:rsidRPr="00426244" w:rsidRDefault="00426244" w:rsidP="00426244">
            <w:pPr>
              <w:spacing w:after="0" w:line="360" w:lineRule="auto"/>
              <w:rPr>
                <w:rFonts w:eastAsia="Times New Roman"/>
                <w:spacing w:val="0"/>
                <w:lang w:eastAsia="es-DO"/>
              </w:rPr>
            </w:pPr>
          </w:p>
        </w:tc>
      </w:tr>
      <w:tr w:rsidR="00426244" w:rsidRPr="00426244" w14:paraId="7B8E93CF" w14:textId="77777777" w:rsidTr="00426244">
        <w:trPr>
          <w:trHeight w:val="1395"/>
          <w:jc w:val="center"/>
        </w:trPr>
        <w:tc>
          <w:tcPr>
            <w:tcW w:w="577" w:type="dxa"/>
            <w:shd w:val="clear" w:color="auto" w:fill="auto"/>
            <w:noWrap/>
            <w:vAlign w:val="center"/>
            <w:hideMark/>
          </w:tcPr>
          <w:p w14:paraId="7E47EBD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43</w:t>
            </w:r>
          </w:p>
        </w:tc>
        <w:tc>
          <w:tcPr>
            <w:tcW w:w="1828" w:type="dxa"/>
            <w:shd w:val="clear" w:color="auto" w:fill="auto"/>
            <w:vAlign w:val="center"/>
            <w:hideMark/>
          </w:tcPr>
          <w:p w14:paraId="282F7F8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1.2.2 Programa de asistencia técnica a emprendedores</w:t>
            </w:r>
          </w:p>
        </w:tc>
        <w:tc>
          <w:tcPr>
            <w:tcW w:w="1858" w:type="dxa"/>
            <w:shd w:val="clear" w:color="auto" w:fill="auto"/>
            <w:vAlign w:val="center"/>
            <w:hideMark/>
          </w:tcPr>
          <w:p w14:paraId="413D4C8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67AD4D4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Emprendedores asistidos</w:t>
            </w:r>
          </w:p>
        </w:tc>
        <w:tc>
          <w:tcPr>
            <w:tcW w:w="1420" w:type="dxa"/>
            <w:shd w:val="clear" w:color="auto" w:fill="auto"/>
            <w:vAlign w:val="center"/>
            <w:hideMark/>
          </w:tcPr>
          <w:p w14:paraId="7E7B6BA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c>
          <w:tcPr>
            <w:tcW w:w="1355" w:type="dxa"/>
            <w:shd w:val="clear" w:color="auto" w:fill="auto"/>
            <w:vAlign w:val="center"/>
            <w:hideMark/>
          </w:tcPr>
          <w:p w14:paraId="5FDD8FA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37</w:t>
            </w:r>
          </w:p>
        </w:tc>
        <w:tc>
          <w:tcPr>
            <w:tcW w:w="1276" w:type="dxa"/>
            <w:shd w:val="clear" w:color="auto" w:fill="auto"/>
            <w:vAlign w:val="center"/>
            <w:hideMark/>
          </w:tcPr>
          <w:p w14:paraId="51DBE28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74%</w:t>
            </w:r>
          </w:p>
        </w:tc>
      </w:tr>
      <w:tr w:rsidR="00426244" w:rsidRPr="00426244" w14:paraId="75D04B0D" w14:textId="77777777" w:rsidTr="00426244">
        <w:trPr>
          <w:trHeight w:val="765"/>
          <w:jc w:val="center"/>
        </w:trPr>
        <w:tc>
          <w:tcPr>
            <w:tcW w:w="577" w:type="dxa"/>
            <w:vMerge w:val="restart"/>
            <w:shd w:val="clear" w:color="auto" w:fill="auto"/>
            <w:noWrap/>
            <w:vAlign w:val="center"/>
            <w:hideMark/>
          </w:tcPr>
          <w:p w14:paraId="27C9579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44</w:t>
            </w:r>
          </w:p>
        </w:tc>
        <w:tc>
          <w:tcPr>
            <w:tcW w:w="1828" w:type="dxa"/>
            <w:vMerge w:val="restart"/>
            <w:shd w:val="clear" w:color="auto" w:fill="auto"/>
            <w:vAlign w:val="center"/>
            <w:hideMark/>
          </w:tcPr>
          <w:p w14:paraId="7231611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1.2.3 Programa de capacitación dirigido a emprendedores y </w:t>
            </w:r>
            <w:r w:rsidRPr="00426244">
              <w:rPr>
                <w:rFonts w:eastAsia="Times New Roman"/>
                <w:spacing w:val="0"/>
                <w:lang w:eastAsia="es-DO"/>
              </w:rPr>
              <w:lastRenderedPageBreak/>
              <w:t>potenciales emprendedores</w:t>
            </w:r>
          </w:p>
        </w:tc>
        <w:tc>
          <w:tcPr>
            <w:tcW w:w="1858" w:type="dxa"/>
            <w:shd w:val="clear" w:color="auto" w:fill="auto"/>
            <w:vAlign w:val="center"/>
            <w:hideMark/>
          </w:tcPr>
          <w:p w14:paraId="6B67970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Viceministerio de Fomento a las Mipymes (Dirección de Emprendimiento)</w:t>
            </w:r>
          </w:p>
        </w:tc>
        <w:tc>
          <w:tcPr>
            <w:tcW w:w="1604" w:type="dxa"/>
            <w:shd w:val="clear" w:color="auto" w:fill="auto"/>
            <w:vAlign w:val="center"/>
            <w:hideMark/>
          </w:tcPr>
          <w:p w14:paraId="0019232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Personas capacitadas a través de los centros educativos                    </w:t>
            </w:r>
          </w:p>
        </w:tc>
        <w:tc>
          <w:tcPr>
            <w:tcW w:w="1420" w:type="dxa"/>
            <w:shd w:val="clear" w:color="auto" w:fill="auto"/>
            <w:vAlign w:val="center"/>
            <w:hideMark/>
          </w:tcPr>
          <w:p w14:paraId="5F65AF7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6,580</w:t>
            </w:r>
          </w:p>
        </w:tc>
        <w:tc>
          <w:tcPr>
            <w:tcW w:w="1355" w:type="dxa"/>
            <w:shd w:val="clear" w:color="auto" w:fill="auto"/>
            <w:vAlign w:val="center"/>
            <w:hideMark/>
          </w:tcPr>
          <w:p w14:paraId="5B0A039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5999</w:t>
            </w:r>
          </w:p>
        </w:tc>
        <w:tc>
          <w:tcPr>
            <w:tcW w:w="1276" w:type="dxa"/>
            <w:vMerge w:val="restart"/>
            <w:shd w:val="clear" w:color="auto" w:fill="auto"/>
            <w:vAlign w:val="center"/>
            <w:hideMark/>
          </w:tcPr>
          <w:p w14:paraId="2A395DC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164887A3" w14:textId="77777777" w:rsidTr="00426244">
        <w:trPr>
          <w:trHeight w:val="825"/>
          <w:jc w:val="center"/>
        </w:trPr>
        <w:tc>
          <w:tcPr>
            <w:tcW w:w="577" w:type="dxa"/>
            <w:vMerge/>
            <w:vAlign w:val="center"/>
            <w:hideMark/>
          </w:tcPr>
          <w:p w14:paraId="52DC19CC"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0D68C7C"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21D8680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061BE5D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Personas capacitadas a través del programa cultura emprendedora  </w:t>
            </w:r>
          </w:p>
        </w:tc>
        <w:tc>
          <w:tcPr>
            <w:tcW w:w="1420" w:type="dxa"/>
            <w:shd w:val="clear" w:color="auto" w:fill="auto"/>
            <w:vAlign w:val="center"/>
            <w:hideMark/>
          </w:tcPr>
          <w:p w14:paraId="774CD79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120</w:t>
            </w:r>
          </w:p>
        </w:tc>
        <w:tc>
          <w:tcPr>
            <w:tcW w:w="1355" w:type="dxa"/>
            <w:shd w:val="clear" w:color="auto" w:fill="auto"/>
            <w:vAlign w:val="center"/>
            <w:hideMark/>
          </w:tcPr>
          <w:p w14:paraId="59F6E8E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705209A2" w14:textId="77777777" w:rsidR="00426244" w:rsidRPr="00426244" w:rsidRDefault="00426244" w:rsidP="00426244">
            <w:pPr>
              <w:spacing w:after="0" w:line="360" w:lineRule="auto"/>
              <w:rPr>
                <w:rFonts w:eastAsia="Times New Roman"/>
                <w:spacing w:val="0"/>
                <w:lang w:eastAsia="es-DO"/>
              </w:rPr>
            </w:pPr>
          </w:p>
        </w:tc>
      </w:tr>
      <w:tr w:rsidR="00426244" w:rsidRPr="00426244" w14:paraId="7E1838F7" w14:textId="77777777" w:rsidTr="00426244">
        <w:trPr>
          <w:trHeight w:val="1575"/>
          <w:jc w:val="center"/>
        </w:trPr>
        <w:tc>
          <w:tcPr>
            <w:tcW w:w="577" w:type="dxa"/>
            <w:vMerge/>
            <w:vAlign w:val="center"/>
            <w:hideMark/>
          </w:tcPr>
          <w:p w14:paraId="77882E63"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E687251"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47F66C0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539C651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Dominicanos y dominicanas de la diáspora capacitados</w:t>
            </w:r>
          </w:p>
        </w:tc>
        <w:tc>
          <w:tcPr>
            <w:tcW w:w="1420" w:type="dxa"/>
            <w:shd w:val="clear" w:color="auto" w:fill="auto"/>
            <w:vAlign w:val="center"/>
            <w:hideMark/>
          </w:tcPr>
          <w:p w14:paraId="31DF4E4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30</w:t>
            </w:r>
          </w:p>
        </w:tc>
        <w:tc>
          <w:tcPr>
            <w:tcW w:w="1355" w:type="dxa"/>
            <w:shd w:val="clear" w:color="auto" w:fill="auto"/>
            <w:vAlign w:val="center"/>
            <w:hideMark/>
          </w:tcPr>
          <w:p w14:paraId="5ECA6CE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16C0D0D5" w14:textId="77777777" w:rsidR="00426244" w:rsidRPr="00426244" w:rsidRDefault="00426244" w:rsidP="00426244">
            <w:pPr>
              <w:spacing w:after="0" w:line="360" w:lineRule="auto"/>
              <w:rPr>
                <w:rFonts w:eastAsia="Times New Roman"/>
                <w:spacing w:val="0"/>
                <w:lang w:eastAsia="es-DO"/>
              </w:rPr>
            </w:pPr>
          </w:p>
        </w:tc>
      </w:tr>
      <w:tr w:rsidR="00426244" w:rsidRPr="00426244" w14:paraId="38E0394C" w14:textId="77777777" w:rsidTr="00426244">
        <w:trPr>
          <w:trHeight w:val="1575"/>
          <w:jc w:val="center"/>
        </w:trPr>
        <w:tc>
          <w:tcPr>
            <w:tcW w:w="577" w:type="dxa"/>
            <w:vMerge/>
            <w:vAlign w:val="center"/>
            <w:hideMark/>
          </w:tcPr>
          <w:p w14:paraId="024E67C7"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14EFDD24"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103692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0AE4C03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Personas capatadas a través del programa de Fomento al Emprendimiento Social</w:t>
            </w:r>
          </w:p>
        </w:tc>
        <w:tc>
          <w:tcPr>
            <w:tcW w:w="1420" w:type="dxa"/>
            <w:shd w:val="clear" w:color="auto" w:fill="auto"/>
            <w:vAlign w:val="center"/>
            <w:hideMark/>
          </w:tcPr>
          <w:p w14:paraId="04AE3AA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500</w:t>
            </w:r>
          </w:p>
        </w:tc>
        <w:tc>
          <w:tcPr>
            <w:tcW w:w="1355" w:type="dxa"/>
            <w:shd w:val="clear" w:color="auto" w:fill="auto"/>
            <w:vAlign w:val="center"/>
            <w:hideMark/>
          </w:tcPr>
          <w:p w14:paraId="2B0BB44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294</w:t>
            </w:r>
          </w:p>
        </w:tc>
        <w:tc>
          <w:tcPr>
            <w:tcW w:w="1276" w:type="dxa"/>
            <w:vMerge/>
            <w:vAlign w:val="center"/>
            <w:hideMark/>
          </w:tcPr>
          <w:p w14:paraId="7B103C24" w14:textId="77777777" w:rsidR="00426244" w:rsidRPr="00426244" w:rsidRDefault="00426244" w:rsidP="00426244">
            <w:pPr>
              <w:spacing w:after="0" w:line="360" w:lineRule="auto"/>
              <w:rPr>
                <w:rFonts w:eastAsia="Times New Roman"/>
                <w:spacing w:val="0"/>
                <w:lang w:eastAsia="es-DO"/>
              </w:rPr>
            </w:pPr>
          </w:p>
        </w:tc>
      </w:tr>
      <w:tr w:rsidR="00426244" w:rsidRPr="00426244" w14:paraId="7B99E8EB" w14:textId="77777777" w:rsidTr="00426244">
        <w:trPr>
          <w:trHeight w:val="645"/>
          <w:jc w:val="center"/>
        </w:trPr>
        <w:tc>
          <w:tcPr>
            <w:tcW w:w="577" w:type="dxa"/>
            <w:vMerge/>
            <w:vAlign w:val="center"/>
            <w:hideMark/>
          </w:tcPr>
          <w:p w14:paraId="0D02FB25"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6696873"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4D8CB7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1C03275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Personas capacitadas a través del programa Planes de Negocios y Modelos de Negocios</w:t>
            </w:r>
          </w:p>
        </w:tc>
        <w:tc>
          <w:tcPr>
            <w:tcW w:w="1420" w:type="dxa"/>
            <w:shd w:val="clear" w:color="auto" w:fill="auto"/>
            <w:vAlign w:val="center"/>
            <w:hideMark/>
          </w:tcPr>
          <w:p w14:paraId="400A1A6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405</w:t>
            </w:r>
          </w:p>
        </w:tc>
        <w:tc>
          <w:tcPr>
            <w:tcW w:w="1355" w:type="dxa"/>
            <w:shd w:val="clear" w:color="auto" w:fill="auto"/>
            <w:vAlign w:val="center"/>
            <w:hideMark/>
          </w:tcPr>
          <w:p w14:paraId="5EA32E9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712</w:t>
            </w:r>
          </w:p>
        </w:tc>
        <w:tc>
          <w:tcPr>
            <w:tcW w:w="1276" w:type="dxa"/>
            <w:vMerge/>
            <w:vAlign w:val="center"/>
            <w:hideMark/>
          </w:tcPr>
          <w:p w14:paraId="35403765" w14:textId="77777777" w:rsidR="00426244" w:rsidRPr="00426244" w:rsidRDefault="00426244" w:rsidP="00426244">
            <w:pPr>
              <w:spacing w:after="0" w:line="360" w:lineRule="auto"/>
              <w:rPr>
                <w:rFonts w:eastAsia="Times New Roman"/>
                <w:spacing w:val="0"/>
                <w:lang w:eastAsia="es-DO"/>
              </w:rPr>
            </w:pPr>
          </w:p>
        </w:tc>
      </w:tr>
      <w:tr w:rsidR="00426244" w:rsidRPr="00426244" w14:paraId="08A0423E" w14:textId="77777777" w:rsidTr="00426244">
        <w:trPr>
          <w:trHeight w:val="1575"/>
          <w:jc w:val="center"/>
        </w:trPr>
        <w:tc>
          <w:tcPr>
            <w:tcW w:w="577" w:type="dxa"/>
            <w:vMerge w:val="restart"/>
            <w:shd w:val="clear" w:color="auto" w:fill="auto"/>
            <w:noWrap/>
            <w:vAlign w:val="center"/>
            <w:hideMark/>
          </w:tcPr>
          <w:p w14:paraId="5A89674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45</w:t>
            </w:r>
          </w:p>
        </w:tc>
        <w:tc>
          <w:tcPr>
            <w:tcW w:w="1828" w:type="dxa"/>
            <w:vMerge w:val="restart"/>
            <w:shd w:val="clear" w:color="auto" w:fill="auto"/>
            <w:vAlign w:val="center"/>
            <w:hideMark/>
          </w:tcPr>
          <w:p w14:paraId="644CA60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1.7.1 Propuesta normativa socializada en el marco del 2do Congreso de Emprendimiento</w:t>
            </w:r>
          </w:p>
        </w:tc>
        <w:tc>
          <w:tcPr>
            <w:tcW w:w="1858" w:type="dxa"/>
            <w:shd w:val="clear" w:color="auto" w:fill="auto"/>
            <w:vAlign w:val="center"/>
            <w:hideMark/>
          </w:tcPr>
          <w:p w14:paraId="6B8B199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526179A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Congreso de políticas públicas desarrollado</w:t>
            </w:r>
          </w:p>
        </w:tc>
        <w:tc>
          <w:tcPr>
            <w:tcW w:w="1420" w:type="dxa"/>
            <w:shd w:val="clear" w:color="auto" w:fill="auto"/>
            <w:vAlign w:val="center"/>
            <w:hideMark/>
          </w:tcPr>
          <w:p w14:paraId="0085577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16780DA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restart"/>
            <w:shd w:val="clear" w:color="auto" w:fill="auto"/>
            <w:vAlign w:val="center"/>
            <w:hideMark/>
          </w:tcPr>
          <w:p w14:paraId="16B0685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392F8032" w14:textId="77777777" w:rsidTr="00426244">
        <w:trPr>
          <w:trHeight w:val="1575"/>
          <w:jc w:val="center"/>
        </w:trPr>
        <w:tc>
          <w:tcPr>
            <w:tcW w:w="577" w:type="dxa"/>
            <w:vMerge/>
            <w:vAlign w:val="center"/>
            <w:hideMark/>
          </w:tcPr>
          <w:p w14:paraId="0719F1D2"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95EC458"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139F24E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Emprendimiento)</w:t>
            </w:r>
          </w:p>
        </w:tc>
        <w:tc>
          <w:tcPr>
            <w:tcW w:w="1604" w:type="dxa"/>
            <w:shd w:val="clear" w:color="auto" w:fill="auto"/>
            <w:vAlign w:val="center"/>
            <w:hideMark/>
          </w:tcPr>
          <w:p w14:paraId="5B573AD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Documento de Estrategia Nacional de Emprendimiento diseñado</w:t>
            </w:r>
          </w:p>
        </w:tc>
        <w:tc>
          <w:tcPr>
            <w:tcW w:w="1420" w:type="dxa"/>
            <w:shd w:val="clear" w:color="auto" w:fill="auto"/>
            <w:vAlign w:val="center"/>
            <w:hideMark/>
          </w:tcPr>
          <w:p w14:paraId="3C7A5EC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3D91FD4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24ADC371" w14:textId="77777777" w:rsidR="00426244" w:rsidRPr="00426244" w:rsidRDefault="00426244" w:rsidP="00426244">
            <w:pPr>
              <w:spacing w:after="0" w:line="360" w:lineRule="auto"/>
              <w:rPr>
                <w:rFonts w:eastAsia="Times New Roman"/>
                <w:spacing w:val="0"/>
                <w:lang w:eastAsia="es-DO"/>
              </w:rPr>
            </w:pPr>
          </w:p>
        </w:tc>
      </w:tr>
      <w:tr w:rsidR="00426244" w:rsidRPr="00426244" w14:paraId="1C185B85" w14:textId="77777777" w:rsidTr="00426244">
        <w:trPr>
          <w:trHeight w:val="1890"/>
          <w:jc w:val="center"/>
        </w:trPr>
        <w:tc>
          <w:tcPr>
            <w:tcW w:w="577" w:type="dxa"/>
            <w:shd w:val="clear" w:color="auto" w:fill="auto"/>
            <w:noWrap/>
            <w:vAlign w:val="center"/>
            <w:hideMark/>
          </w:tcPr>
          <w:p w14:paraId="6E55D63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46</w:t>
            </w:r>
          </w:p>
        </w:tc>
        <w:tc>
          <w:tcPr>
            <w:tcW w:w="1828" w:type="dxa"/>
            <w:shd w:val="clear" w:color="auto" w:fill="auto"/>
            <w:vAlign w:val="center"/>
            <w:hideMark/>
          </w:tcPr>
          <w:p w14:paraId="6E07732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Nuevo Portal de Creación de Empresas 24 horas implementado</w:t>
            </w:r>
          </w:p>
        </w:tc>
        <w:tc>
          <w:tcPr>
            <w:tcW w:w="1858" w:type="dxa"/>
            <w:shd w:val="clear" w:color="auto" w:fill="auto"/>
            <w:vAlign w:val="center"/>
            <w:hideMark/>
          </w:tcPr>
          <w:p w14:paraId="2ED8F56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544C769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Migración al nuevo portal de formalización</w:t>
            </w:r>
          </w:p>
        </w:tc>
        <w:tc>
          <w:tcPr>
            <w:tcW w:w="1420" w:type="dxa"/>
            <w:shd w:val="clear" w:color="auto" w:fill="auto"/>
            <w:vAlign w:val="center"/>
            <w:hideMark/>
          </w:tcPr>
          <w:p w14:paraId="146D915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4A6C6E7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3CD6EB9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53903C8C" w14:textId="77777777" w:rsidTr="00426244">
        <w:trPr>
          <w:trHeight w:val="1890"/>
          <w:jc w:val="center"/>
        </w:trPr>
        <w:tc>
          <w:tcPr>
            <w:tcW w:w="577" w:type="dxa"/>
            <w:shd w:val="clear" w:color="auto" w:fill="auto"/>
            <w:noWrap/>
            <w:vAlign w:val="center"/>
            <w:hideMark/>
          </w:tcPr>
          <w:p w14:paraId="6D7BAD1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47</w:t>
            </w:r>
          </w:p>
        </w:tc>
        <w:tc>
          <w:tcPr>
            <w:tcW w:w="1828" w:type="dxa"/>
            <w:shd w:val="clear" w:color="auto" w:fill="auto"/>
            <w:vAlign w:val="center"/>
            <w:hideMark/>
          </w:tcPr>
          <w:p w14:paraId="3CAD53C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2.2.1 Procesos estandarizados para la gestión de los Centros Mipymes</w:t>
            </w:r>
          </w:p>
        </w:tc>
        <w:tc>
          <w:tcPr>
            <w:tcW w:w="1858" w:type="dxa"/>
            <w:shd w:val="clear" w:color="auto" w:fill="auto"/>
            <w:vAlign w:val="center"/>
            <w:hideMark/>
          </w:tcPr>
          <w:p w14:paraId="6072F6B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356ECD8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Manual de políticas y procedimientos diseñado e implementado</w:t>
            </w:r>
          </w:p>
        </w:tc>
        <w:tc>
          <w:tcPr>
            <w:tcW w:w="1420" w:type="dxa"/>
            <w:shd w:val="clear" w:color="auto" w:fill="auto"/>
            <w:vAlign w:val="center"/>
            <w:hideMark/>
          </w:tcPr>
          <w:p w14:paraId="76CE823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6B6736B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71AB4C0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34DC8568" w14:textId="77777777" w:rsidTr="00426244">
        <w:trPr>
          <w:trHeight w:val="795"/>
          <w:jc w:val="center"/>
        </w:trPr>
        <w:tc>
          <w:tcPr>
            <w:tcW w:w="577" w:type="dxa"/>
            <w:shd w:val="clear" w:color="auto" w:fill="auto"/>
            <w:noWrap/>
            <w:vAlign w:val="center"/>
            <w:hideMark/>
          </w:tcPr>
          <w:p w14:paraId="5F6FB3E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48</w:t>
            </w:r>
          </w:p>
        </w:tc>
        <w:tc>
          <w:tcPr>
            <w:tcW w:w="1828" w:type="dxa"/>
            <w:shd w:val="clear" w:color="auto" w:fill="auto"/>
            <w:vAlign w:val="center"/>
            <w:hideMark/>
          </w:tcPr>
          <w:p w14:paraId="5B54A39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2.2.3 Esquema de financiamiento de los Centros </w:t>
            </w:r>
            <w:r w:rsidRPr="00426244">
              <w:rPr>
                <w:rFonts w:eastAsia="Times New Roman"/>
                <w:spacing w:val="0"/>
                <w:lang w:eastAsia="es-DO"/>
              </w:rPr>
              <w:lastRenderedPageBreak/>
              <w:t>Mipymes redefinido</w:t>
            </w:r>
          </w:p>
        </w:tc>
        <w:tc>
          <w:tcPr>
            <w:tcW w:w="1858" w:type="dxa"/>
            <w:shd w:val="clear" w:color="auto" w:fill="auto"/>
            <w:vAlign w:val="center"/>
            <w:hideMark/>
          </w:tcPr>
          <w:p w14:paraId="5914C46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 xml:space="preserve">Viceministerio de Fomento a las Mipymes (Dirección de </w:t>
            </w:r>
            <w:r w:rsidRPr="00426244">
              <w:rPr>
                <w:rFonts w:eastAsia="Times New Roman"/>
                <w:spacing w:val="0"/>
                <w:lang w:eastAsia="es-DO"/>
              </w:rPr>
              <w:lastRenderedPageBreak/>
              <w:t>Servicios de Apoyo a las Mipymes)</w:t>
            </w:r>
          </w:p>
        </w:tc>
        <w:tc>
          <w:tcPr>
            <w:tcW w:w="1604" w:type="dxa"/>
            <w:shd w:val="clear" w:color="auto" w:fill="auto"/>
            <w:vAlign w:val="center"/>
            <w:hideMark/>
          </w:tcPr>
          <w:p w14:paraId="0CC06B0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 xml:space="preserve">Elaboración e implementación de la política de </w:t>
            </w:r>
            <w:r w:rsidRPr="00426244">
              <w:rPr>
                <w:rFonts w:eastAsia="Times New Roman"/>
                <w:spacing w:val="0"/>
                <w:lang w:eastAsia="es-DO"/>
              </w:rPr>
              <w:lastRenderedPageBreak/>
              <w:t>financiamiento a la operatividad de los Centros Mipymes</w:t>
            </w:r>
          </w:p>
        </w:tc>
        <w:tc>
          <w:tcPr>
            <w:tcW w:w="1420" w:type="dxa"/>
            <w:shd w:val="clear" w:color="auto" w:fill="auto"/>
            <w:vAlign w:val="center"/>
            <w:hideMark/>
          </w:tcPr>
          <w:p w14:paraId="4CD5E44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w:t>
            </w:r>
          </w:p>
        </w:tc>
        <w:tc>
          <w:tcPr>
            <w:tcW w:w="1355" w:type="dxa"/>
            <w:shd w:val="clear" w:color="auto" w:fill="auto"/>
            <w:vAlign w:val="center"/>
            <w:hideMark/>
          </w:tcPr>
          <w:p w14:paraId="44A416C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660A514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31044B71" w14:textId="77777777" w:rsidTr="00426244">
        <w:trPr>
          <w:trHeight w:val="780"/>
          <w:jc w:val="center"/>
        </w:trPr>
        <w:tc>
          <w:tcPr>
            <w:tcW w:w="577" w:type="dxa"/>
            <w:vMerge w:val="restart"/>
            <w:shd w:val="clear" w:color="auto" w:fill="auto"/>
            <w:noWrap/>
            <w:vAlign w:val="center"/>
            <w:hideMark/>
          </w:tcPr>
          <w:p w14:paraId="0AF6A93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49</w:t>
            </w:r>
          </w:p>
        </w:tc>
        <w:tc>
          <w:tcPr>
            <w:tcW w:w="1828" w:type="dxa"/>
            <w:vMerge w:val="restart"/>
            <w:shd w:val="clear" w:color="auto" w:fill="auto"/>
            <w:vAlign w:val="center"/>
            <w:hideMark/>
          </w:tcPr>
          <w:p w14:paraId="33C78DC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2.3.1 Servicio de desarrollo empresarial de las Micro, Pequeñas y Medianas Empresas</w:t>
            </w:r>
          </w:p>
        </w:tc>
        <w:tc>
          <w:tcPr>
            <w:tcW w:w="1858" w:type="dxa"/>
            <w:shd w:val="clear" w:color="auto" w:fill="auto"/>
            <w:vAlign w:val="center"/>
            <w:hideMark/>
          </w:tcPr>
          <w:p w14:paraId="09971ED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0586777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Mipymes asistidas </w:t>
            </w:r>
          </w:p>
        </w:tc>
        <w:tc>
          <w:tcPr>
            <w:tcW w:w="1420" w:type="dxa"/>
            <w:shd w:val="clear" w:color="auto" w:fill="auto"/>
            <w:vAlign w:val="center"/>
            <w:hideMark/>
          </w:tcPr>
          <w:p w14:paraId="12A10E6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2,507</w:t>
            </w:r>
          </w:p>
        </w:tc>
        <w:tc>
          <w:tcPr>
            <w:tcW w:w="1355" w:type="dxa"/>
            <w:shd w:val="clear" w:color="auto" w:fill="auto"/>
            <w:vAlign w:val="center"/>
            <w:hideMark/>
          </w:tcPr>
          <w:p w14:paraId="47B18165" w14:textId="183A06B4"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r w:rsidR="008C03A2">
              <w:rPr>
                <w:rFonts w:eastAsia="Times New Roman"/>
                <w:spacing w:val="0"/>
                <w:lang w:eastAsia="es-DO"/>
              </w:rPr>
              <w:t>,</w:t>
            </w:r>
            <w:r w:rsidRPr="00426244">
              <w:rPr>
                <w:rFonts w:eastAsia="Times New Roman"/>
                <w:spacing w:val="0"/>
                <w:lang w:eastAsia="es-DO"/>
              </w:rPr>
              <w:t>380</w:t>
            </w:r>
          </w:p>
        </w:tc>
        <w:tc>
          <w:tcPr>
            <w:tcW w:w="1276" w:type="dxa"/>
            <w:vMerge w:val="restart"/>
            <w:shd w:val="clear" w:color="auto" w:fill="auto"/>
            <w:vAlign w:val="center"/>
            <w:hideMark/>
          </w:tcPr>
          <w:p w14:paraId="7FBDD79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98%</w:t>
            </w:r>
          </w:p>
        </w:tc>
      </w:tr>
      <w:tr w:rsidR="00426244" w:rsidRPr="00426244" w14:paraId="70205F16" w14:textId="77777777" w:rsidTr="00426244">
        <w:trPr>
          <w:trHeight w:val="1005"/>
          <w:jc w:val="center"/>
        </w:trPr>
        <w:tc>
          <w:tcPr>
            <w:tcW w:w="577" w:type="dxa"/>
            <w:vMerge/>
            <w:vAlign w:val="center"/>
            <w:hideMark/>
          </w:tcPr>
          <w:p w14:paraId="0CCEFF80"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7C2C95FB"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582BF2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13EB6C6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Personas capacitadas </w:t>
            </w:r>
          </w:p>
        </w:tc>
        <w:tc>
          <w:tcPr>
            <w:tcW w:w="1420" w:type="dxa"/>
            <w:shd w:val="clear" w:color="auto" w:fill="auto"/>
            <w:vAlign w:val="center"/>
            <w:hideMark/>
          </w:tcPr>
          <w:p w14:paraId="49AB226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5,950</w:t>
            </w:r>
          </w:p>
        </w:tc>
        <w:tc>
          <w:tcPr>
            <w:tcW w:w="1355" w:type="dxa"/>
            <w:shd w:val="clear" w:color="auto" w:fill="auto"/>
            <w:vAlign w:val="center"/>
            <w:hideMark/>
          </w:tcPr>
          <w:p w14:paraId="4552D77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11,021</w:t>
            </w:r>
          </w:p>
        </w:tc>
        <w:tc>
          <w:tcPr>
            <w:tcW w:w="1276" w:type="dxa"/>
            <w:vMerge/>
            <w:vAlign w:val="center"/>
            <w:hideMark/>
          </w:tcPr>
          <w:p w14:paraId="16204C6B" w14:textId="77777777" w:rsidR="00426244" w:rsidRPr="00426244" w:rsidRDefault="00426244" w:rsidP="00426244">
            <w:pPr>
              <w:spacing w:after="0" w:line="360" w:lineRule="auto"/>
              <w:rPr>
                <w:rFonts w:eastAsia="Times New Roman"/>
                <w:spacing w:val="0"/>
                <w:lang w:eastAsia="es-DO"/>
              </w:rPr>
            </w:pPr>
          </w:p>
        </w:tc>
      </w:tr>
      <w:tr w:rsidR="00426244" w:rsidRPr="00426244" w14:paraId="4ED3867B" w14:textId="77777777" w:rsidTr="00426244">
        <w:trPr>
          <w:trHeight w:val="855"/>
          <w:jc w:val="center"/>
        </w:trPr>
        <w:tc>
          <w:tcPr>
            <w:tcW w:w="577" w:type="dxa"/>
            <w:vMerge/>
            <w:vAlign w:val="center"/>
            <w:hideMark/>
          </w:tcPr>
          <w:p w14:paraId="24ECD45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2C9BD9EA"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7203AF9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1273F59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Formador de Formadores </w:t>
            </w:r>
          </w:p>
        </w:tc>
        <w:tc>
          <w:tcPr>
            <w:tcW w:w="1420" w:type="dxa"/>
            <w:shd w:val="clear" w:color="auto" w:fill="auto"/>
            <w:vAlign w:val="center"/>
            <w:hideMark/>
          </w:tcPr>
          <w:p w14:paraId="05A0A10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140</w:t>
            </w:r>
          </w:p>
        </w:tc>
        <w:tc>
          <w:tcPr>
            <w:tcW w:w="1355" w:type="dxa"/>
            <w:shd w:val="clear" w:color="auto" w:fill="auto"/>
            <w:vAlign w:val="center"/>
            <w:hideMark/>
          </w:tcPr>
          <w:p w14:paraId="7E4F66B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167</w:t>
            </w:r>
          </w:p>
        </w:tc>
        <w:tc>
          <w:tcPr>
            <w:tcW w:w="1276" w:type="dxa"/>
            <w:vMerge/>
            <w:vAlign w:val="center"/>
            <w:hideMark/>
          </w:tcPr>
          <w:p w14:paraId="472418AD" w14:textId="77777777" w:rsidR="00426244" w:rsidRPr="00426244" w:rsidRDefault="00426244" w:rsidP="00426244">
            <w:pPr>
              <w:spacing w:after="0" w:line="360" w:lineRule="auto"/>
              <w:rPr>
                <w:rFonts w:eastAsia="Times New Roman"/>
                <w:spacing w:val="0"/>
                <w:lang w:eastAsia="es-DO"/>
              </w:rPr>
            </w:pPr>
          </w:p>
        </w:tc>
      </w:tr>
      <w:tr w:rsidR="00426244" w:rsidRPr="00426244" w14:paraId="116C1FDF" w14:textId="77777777" w:rsidTr="00426244">
        <w:trPr>
          <w:trHeight w:val="450"/>
          <w:jc w:val="center"/>
        </w:trPr>
        <w:tc>
          <w:tcPr>
            <w:tcW w:w="577" w:type="dxa"/>
            <w:shd w:val="clear" w:color="auto" w:fill="auto"/>
            <w:noWrap/>
            <w:vAlign w:val="center"/>
            <w:hideMark/>
          </w:tcPr>
          <w:p w14:paraId="23DAEA2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c>
          <w:tcPr>
            <w:tcW w:w="1828" w:type="dxa"/>
            <w:shd w:val="clear" w:color="auto" w:fill="auto"/>
            <w:vAlign w:val="center"/>
            <w:hideMark/>
          </w:tcPr>
          <w:p w14:paraId="2055F9B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2.3.3 Apoyo a la promoción y </w:t>
            </w:r>
            <w:r w:rsidRPr="00426244">
              <w:rPr>
                <w:rFonts w:eastAsia="Times New Roman"/>
                <w:spacing w:val="0"/>
                <w:lang w:eastAsia="es-DO"/>
              </w:rPr>
              <w:lastRenderedPageBreak/>
              <w:t>articulación empresarial</w:t>
            </w:r>
          </w:p>
        </w:tc>
        <w:tc>
          <w:tcPr>
            <w:tcW w:w="1858" w:type="dxa"/>
            <w:shd w:val="clear" w:color="auto" w:fill="auto"/>
            <w:vAlign w:val="center"/>
            <w:hideMark/>
          </w:tcPr>
          <w:p w14:paraId="1D58CA2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 xml:space="preserve">Viceministerio de Fomento a las </w:t>
            </w:r>
            <w:r w:rsidRPr="00426244">
              <w:rPr>
                <w:rFonts w:eastAsia="Times New Roman"/>
                <w:spacing w:val="0"/>
                <w:lang w:eastAsia="es-DO"/>
              </w:rPr>
              <w:lastRenderedPageBreak/>
              <w:t>Mipymes (Dirección de Servicios de Apoyo a las Mipymes)</w:t>
            </w:r>
          </w:p>
        </w:tc>
        <w:tc>
          <w:tcPr>
            <w:tcW w:w="1604" w:type="dxa"/>
            <w:shd w:val="clear" w:color="auto" w:fill="auto"/>
            <w:vAlign w:val="center"/>
            <w:hideMark/>
          </w:tcPr>
          <w:p w14:paraId="724F0AC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Eventos realizados</w:t>
            </w:r>
          </w:p>
        </w:tc>
        <w:tc>
          <w:tcPr>
            <w:tcW w:w="1420" w:type="dxa"/>
            <w:shd w:val="clear" w:color="auto" w:fill="auto"/>
            <w:vAlign w:val="center"/>
            <w:hideMark/>
          </w:tcPr>
          <w:p w14:paraId="5D5CAC3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w:t>
            </w:r>
          </w:p>
        </w:tc>
        <w:tc>
          <w:tcPr>
            <w:tcW w:w="1355" w:type="dxa"/>
            <w:shd w:val="clear" w:color="auto" w:fill="auto"/>
            <w:vAlign w:val="center"/>
            <w:hideMark/>
          </w:tcPr>
          <w:p w14:paraId="474777A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w:t>
            </w:r>
          </w:p>
        </w:tc>
        <w:tc>
          <w:tcPr>
            <w:tcW w:w="1276" w:type="dxa"/>
            <w:shd w:val="clear" w:color="auto" w:fill="auto"/>
            <w:vAlign w:val="center"/>
            <w:hideMark/>
          </w:tcPr>
          <w:p w14:paraId="1BC5E19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87%</w:t>
            </w:r>
          </w:p>
        </w:tc>
      </w:tr>
      <w:tr w:rsidR="00426244" w:rsidRPr="00426244" w14:paraId="289BA1F0" w14:textId="77777777" w:rsidTr="00426244">
        <w:trPr>
          <w:trHeight w:val="630"/>
          <w:jc w:val="center"/>
        </w:trPr>
        <w:tc>
          <w:tcPr>
            <w:tcW w:w="577" w:type="dxa"/>
            <w:vMerge w:val="restart"/>
            <w:shd w:val="clear" w:color="auto" w:fill="auto"/>
            <w:noWrap/>
            <w:vAlign w:val="center"/>
            <w:hideMark/>
          </w:tcPr>
          <w:p w14:paraId="7C0F627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51</w:t>
            </w:r>
          </w:p>
        </w:tc>
        <w:tc>
          <w:tcPr>
            <w:tcW w:w="1828" w:type="dxa"/>
            <w:vMerge w:val="restart"/>
            <w:shd w:val="clear" w:color="auto" w:fill="auto"/>
            <w:vAlign w:val="center"/>
            <w:hideMark/>
          </w:tcPr>
          <w:p w14:paraId="7541286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2.3.4 Servicio de Información sobre las Mipymes </w:t>
            </w:r>
          </w:p>
        </w:tc>
        <w:tc>
          <w:tcPr>
            <w:tcW w:w="1858" w:type="dxa"/>
            <w:shd w:val="clear" w:color="auto" w:fill="auto"/>
            <w:vAlign w:val="center"/>
            <w:hideMark/>
          </w:tcPr>
          <w:p w14:paraId="5FB7C1A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278DBDA0" w14:textId="721C1C5D" w:rsidR="00426244" w:rsidRPr="00426244" w:rsidRDefault="00CA38F5" w:rsidP="00426244">
            <w:pPr>
              <w:spacing w:after="0" w:line="360" w:lineRule="auto"/>
              <w:rPr>
                <w:rFonts w:eastAsia="Times New Roman"/>
                <w:spacing w:val="0"/>
                <w:lang w:eastAsia="es-DO"/>
              </w:rPr>
            </w:pPr>
            <w:r w:rsidRPr="00426244">
              <w:rPr>
                <w:rFonts w:eastAsia="Times New Roman"/>
                <w:spacing w:val="0"/>
                <w:lang w:eastAsia="es-DO"/>
              </w:rPr>
              <w:t>Catálogo</w:t>
            </w:r>
            <w:r w:rsidR="00426244" w:rsidRPr="00426244">
              <w:rPr>
                <w:rFonts w:eastAsia="Times New Roman"/>
                <w:spacing w:val="0"/>
                <w:lang w:eastAsia="es-DO"/>
              </w:rPr>
              <w:t xml:space="preserve"> de artesanía</w:t>
            </w:r>
          </w:p>
        </w:tc>
        <w:tc>
          <w:tcPr>
            <w:tcW w:w="1420" w:type="dxa"/>
            <w:shd w:val="clear" w:color="auto" w:fill="auto"/>
            <w:vAlign w:val="center"/>
            <w:hideMark/>
          </w:tcPr>
          <w:p w14:paraId="03B06A5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1EB219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restart"/>
            <w:shd w:val="clear" w:color="auto" w:fill="auto"/>
            <w:vAlign w:val="center"/>
            <w:hideMark/>
          </w:tcPr>
          <w:p w14:paraId="5475070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33%</w:t>
            </w:r>
          </w:p>
        </w:tc>
      </w:tr>
      <w:tr w:rsidR="00426244" w:rsidRPr="00426244" w14:paraId="5C15B308" w14:textId="77777777" w:rsidTr="00426244">
        <w:trPr>
          <w:trHeight w:val="705"/>
          <w:jc w:val="center"/>
        </w:trPr>
        <w:tc>
          <w:tcPr>
            <w:tcW w:w="577" w:type="dxa"/>
            <w:vMerge/>
            <w:vAlign w:val="center"/>
            <w:hideMark/>
          </w:tcPr>
          <w:p w14:paraId="75A03A78"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1EEFF5F9"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76BC05F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263E54B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analíticos sobre el sector Mipymes</w:t>
            </w:r>
          </w:p>
        </w:tc>
        <w:tc>
          <w:tcPr>
            <w:tcW w:w="1420" w:type="dxa"/>
            <w:shd w:val="clear" w:color="auto" w:fill="auto"/>
            <w:vAlign w:val="center"/>
            <w:hideMark/>
          </w:tcPr>
          <w:p w14:paraId="4043A9F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w:t>
            </w:r>
          </w:p>
        </w:tc>
        <w:tc>
          <w:tcPr>
            <w:tcW w:w="1355" w:type="dxa"/>
            <w:shd w:val="clear" w:color="auto" w:fill="auto"/>
            <w:vAlign w:val="center"/>
            <w:hideMark/>
          </w:tcPr>
          <w:p w14:paraId="7EDD6F1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276" w:type="dxa"/>
            <w:vMerge/>
            <w:vAlign w:val="center"/>
            <w:hideMark/>
          </w:tcPr>
          <w:p w14:paraId="0FFC45FD" w14:textId="77777777" w:rsidR="00426244" w:rsidRPr="00426244" w:rsidRDefault="00426244" w:rsidP="00426244">
            <w:pPr>
              <w:spacing w:after="0" w:line="360" w:lineRule="auto"/>
              <w:rPr>
                <w:rFonts w:eastAsia="Times New Roman"/>
                <w:spacing w:val="0"/>
                <w:lang w:eastAsia="es-DO"/>
              </w:rPr>
            </w:pPr>
          </w:p>
        </w:tc>
      </w:tr>
      <w:tr w:rsidR="00426244" w:rsidRPr="00426244" w14:paraId="26BBA027" w14:textId="77777777" w:rsidTr="00426244">
        <w:trPr>
          <w:trHeight w:val="870"/>
          <w:jc w:val="center"/>
        </w:trPr>
        <w:tc>
          <w:tcPr>
            <w:tcW w:w="577" w:type="dxa"/>
            <w:vMerge/>
            <w:vAlign w:val="center"/>
            <w:hideMark/>
          </w:tcPr>
          <w:p w14:paraId="4782159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48434D3"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EEB681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6805AB6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Dashboard con las estadísticas del sector Mipymes</w:t>
            </w:r>
          </w:p>
        </w:tc>
        <w:tc>
          <w:tcPr>
            <w:tcW w:w="1420" w:type="dxa"/>
            <w:shd w:val="clear" w:color="auto" w:fill="auto"/>
            <w:vAlign w:val="center"/>
            <w:hideMark/>
          </w:tcPr>
          <w:p w14:paraId="3C8D4ED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1417097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52D3E9C2" w14:textId="77777777" w:rsidR="00426244" w:rsidRPr="00426244" w:rsidRDefault="00426244" w:rsidP="00426244">
            <w:pPr>
              <w:spacing w:after="0" w:line="360" w:lineRule="auto"/>
              <w:rPr>
                <w:rFonts w:eastAsia="Times New Roman"/>
                <w:spacing w:val="0"/>
                <w:lang w:eastAsia="es-DO"/>
              </w:rPr>
            </w:pPr>
          </w:p>
        </w:tc>
      </w:tr>
      <w:tr w:rsidR="00426244" w:rsidRPr="00426244" w14:paraId="38A03C56" w14:textId="77777777" w:rsidTr="00426244">
        <w:trPr>
          <w:trHeight w:val="450"/>
          <w:jc w:val="center"/>
        </w:trPr>
        <w:tc>
          <w:tcPr>
            <w:tcW w:w="577" w:type="dxa"/>
            <w:vMerge/>
            <w:vAlign w:val="center"/>
            <w:hideMark/>
          </w:tcPr>
          <w:p w14:paraId="06FBC87F"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44758D4"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4027625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w:t>
            </w:r>
            <w:r w:rsidRPr="00426244">
              <w:rPr>
                <w:rFonts w:eastAsia="Times New Roman"/>
                <w:spacing w:val="0"/>
                <w:lang w:eastAsia="es-DO"/>
              </w:rPr>
              <w:lastRenderedPageBreak/>
              <w:t>Mipymes (Dirección de Servicios de Apoyo a las Mipymes)</w:t>
            </w:r>
          </w:p>
        </w:tc>
        <w:tc>
          <w:tcPr>
            <w:tcW w:w="1604" w:type="dxa"/>
            <w:shd w:val="clear" w:color="auto" w:fill="auto"/>
            <w:vAlign w:val="center"/>
            <w:hideMark/>
          </w:tcPr>
          <w:p w14:paraId="41F41BE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 xml:space="preserve">Informe de identificación </w:t>
            </w:r>
            <w:r w:rsidRPr="00426244">
              <w:rPr>
                <w:rFonts w:eastAsia="Times New Roman"/>
                <w:spacing w:val="0"/>
                <w:lang w:eastAsia="es-DO"/>
              </w:rPr>
              <w:lastRenderedPageBreak/>
              <w:t>de los trámites para la creación y gestión de Mipymes en la República Dominicana</w:t>
            </w:r>
          </w:p>
        </w:tc>
        <w:tc>
          <w:tcPr>
            <w:tcW w:w="1420" w:type="dxa"/>
            <w:shd w:val="clear" w:color="auto" w:fill="auto"/>
            <w:vAlign w:val="center"/>
            <w:hideMark/>
          </w:tcPr>
          <w:p w14:paraId="4CDEB87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w:t>
            </w:r>
          </w:p>
        </w:tc>
        <w:tc>
          <w:tcPr>
            <w:tcW w:w="1355" w:type="dxa"/>
            <w:shd w:val="clear" w:color="auto" w:fill="auto"/>
            <w:vAlign w:val="center"/>
            <w:hideMark/>
          </w:tcPr>
          <w:p w14:paraId="1757A7B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18CAD6D4" w14:textId="77777777" w:rsidR="00426244" w:rsidRPr="00426244" w:rsidRDefault="00426244" w:rsidP="00426244">
            <w:pPr>
              <w:spacing w:after="0" w:line="360" w:lineRule="auto"/>
              <w:rPr>
                <w:rFonts w:eastAsia="Times New Roman"/>
                <w:spacing w:val="0"/>
                <w:lang w:eastAsia="es-DO"/>
              </w:rPr>
            </w:pPr>
          </w:p>
        </w:tc>
      </w:tr>
      <w:tr w:rsidR="00426244" w:rsidRPr="00426244" w14:paraId="27E800F4" w14:textId="77777777" w:rsidTr="00426244">
        <w:trPr>
          <w:trHeight w:val="450"/>
          <w:jc w:val="center"/>
        </w:trPr>
        <w:tc>
          <w:tcPr>
            <w:tcW w:w="577" w:type="dxa"/>
            <w:vMerge/>
            <w:vAlign w:val="center"/>
            <w:hideMark/>
          </w:tcPr>
          <w:p w14:paraId="7637875B"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B509F46"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EFB2BF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Servicios de Apoyo a las Mipymes)</w:t>
            </w:r>
          </w:p>
        </w:tc>
        <w:tc>
          <w:tcPr>
            <w:tcW w:w="1604" w:type="dxa"/>
            <w:shd w:val="clear" w:color="auto" w:fill="auto"/>
            <w:vAlign w:val="center"/>
            <w:hideMark/>
          </w:tcPr>
          <w:p w14:paraId="34D1FC3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Dashboard informativo sobre la gestión del Viceministerio de Fomento a las Mipymes</w:t>
            </w:r>
          </w:p>
        </w:tc>
        <w:tc>
          <w:tcPr>
            <w:tcW w:w="1420" w:type="dxa"/>
            <w:shd w:val="clear" w:color="auto" w:fill="auto"/>
            <w:vAlign w:val="center"/>
            <w:hideMark/>
          </w:tcPr>
          <w:p w14:paraId="76C5BC6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1AD9568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1ED9E30C" w14:textId="77777777" w:rsidR="00426244" w:rsidRPr="00426244" w:rsidRDefault="00426244" w:rsidP="00426244">
            <w:pPr>
              <w:spacing w:after="0" w:line="360" w:lineRule="auto"/>
              <w:rPr>
                <w:rFonts w:eastAsia="Times New Roman"/>
                <w:spacing w:val="0"/>
                <w:lang w:eastAsia="es-DO"/>
              </w:rPr>
            </w:pPr>
          </w:p>
        </w:tc>
      </w:tr>
      <w:tr w:rsidR="00426244" w:rsidRPr="00426244" w14:paraId="593876F5" w14:textId="77777777" w:rsidTr="00426244">
        <w:trPr>
          <w:trHeight w:val="810"/>
          <w:jc w:val="center"/>
        </w:trPr>
        <w:tc>
          <w:tcPr>
            <w:tcW w:w="577" w:type="dxa"/>
            <w:vMerge w:val="restart"/>
            <w:shd w:val="clear" w:color="auto" w:fill="auto"/>
            <w:noWrap/>
            <w:vAlign w:val="center"/>
            <w:hideMark/>
          </w:tcPr>
          <w:p w14:paraId="0A794FF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52</w:t>
            </w:r>
          </w:p>
        </w:tc>
        <w:tc>
          <w:tcPr>
            <w:tcW w:w="1828" w:type="dxa"/>
            <w:vMerge w:val="restart"/>
            <w:shd w:val="clear" w:color="auto" w:fill="auto"/>
            <w:vAlign w:val="center"/>
            <w:hideMark/>
          </w:tcPr>
          <w:p w14:paraId="6AFD302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3.1.1 Licencias para la cadena de comercialización de combustibles</w:t>
            </w:r>
          </w:p>
        </w:tc>
        <w:tc>
          <w:tcPr>
            <w:tcW w:w="1858" w:type="dxa"/>
            <w:shd w:val="clear" w:color="auto" w:fill="auto"/>
            <w:vAlign w:val="center"/>
            <w:hideMark/>
          </w:tcPr>
          <w:p w14:paraId="0E2C892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Combustibles)</w:t>
            </w:r>
          </w:p>
        </w:tc>
        <w:tc>
          <w:tcPr>
            <w:tcW w:w="1604" w:type="dxa"/>
            <w:shd w:val="clear" w:color="auto" w:fill="auto"/>
            <w:vAlign w:val="center"/>
            <w:hideMark/>
          </w:tcPr>
          <w:p w14:paraId="5D96804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licencias, actos de inclusión y actos conclusivos de renovación de distintivos adhesivos de combustibles líquidos otorgadas en función del cumplimiento </w:t>
            </w:r>
            <w:r w:rsidRPr="00426244">
              <w:rPr>
                <w:rFonts w:eastAsia="Times New Roman"/>
                <w:spacing w:val="0"/>
                <w:lang w:eastAsia="es-DO"/>
              </w:rPr>
              <w:lastRenderedPageBreak/>
              <w:t>con las normativas</w:t>
            </w:r>
          </w:p>
        </w:tc>
        <w:tc>
          <w:tcPr>
            <w:tcW w:w="1420" w:type="dxa"/>
            <w:shd w:val="clear" w:color="auto" w:fill="auto"/>
            <w:vAlign w:val="center"/>
            <w:hideMark/>
          </w:tcPr>
          <w:p w14:paraId="71C4C95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60%</w:t>
            </w:r>
          </w:p>
        </w:tc>
        <w:tc>
          <w:tcPr>
            <w:tcW w:w="1355" w:type="dxa"/>
            <w:shd w:val="clear" w:color="auto" w:fill="auto"/>
            <w:vAlign w:val="center"/>
            <w:hideMark/>
          </w:tcPr>
          <w:p w14:paraId="256DC1E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45%</w:t>
            </w:r>
          </w:p>
        </w:tc>
        <w:tc>
          <w:tcPr>
            <w:tcW w:w="1276" w:type="dxa"/>
            <w:vMerge w:val="restart"/>
            <w:shd w:val="clear" w:color="auto" w:fill="auto"/>
            <w:vAlign w:val="center"/>
            <w:hideMark/>
          </w:tcPr>
          <w:p w14:paraId="7EB3F7D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87%</w:t>
            </w:r>
          </w:p>
        </w:tc>
      </w:tr>
      <w:tr w:rsidR="00426244" w:rsidRPr="00426244" w14:paraId="0AD805F0" w14:textId="77777777" w:rsidTr="00426244">
        <w:trPr>
          <w:trHeight w:val="780"/>
          <w:jc w:val="center"/>
        </w:trPr>
        <w:tc>
          <w:tcPr>
            <w:tcW w:w="577" w:type="dxa"/>
            <w:vMerge/>
            <w:vAlign w:val="center"/>
            <w:hideMark/>
          </w:tcPr>
          <w:p w14:paraId="66386C25"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1D99AACC"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2B3A286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Combustibles)</w:t>
            </w:r>
          </w:p>
        </w:tc>
        <w:tc>
          <w:tcPr>
            <w:tcW w:w="1604" w:type="dxa"/>
            <w:shd w:val="clear" w:color="auto" w:fill="auto"/>
            <w:vAlign w:val="center"/>
            <w:hideMark/>
          </w:tcPr>
          <w:p w14:paraId="712CDE8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la demanda de licencias, actos de inclusión y actos conclusivos de renovación de distintivos adhesivos de Gas Licuado de Petróleo otorgadas en función del cumplimiento con las normativas</w:t>
            </w:r>
          </w:p>
        </w:tc>
        <w:tc>
          <w:tcPr>
            <w:tcW w:w="1420" w:type="dxa"/>
            <w:shd w:val="clear" w:color="auto" w:fill="auto"/>
            <w:vAlign w:val="center"/>
            <w:hideMark/>
          </w:tcPr>
          <w:p w14:paraId="61616BC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355" w:type="dxa"/>
            <w:shd w:val="clear" w:color="auto" w:fill="auto"/>
            <w:vAlign w:val="center"/>
            <w:hideMark/>
          </w:tcPr>
          <w:p w14:paraId="716FCA6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68%</w:t>
            </w:r>
          </w:p>
        </w:tc>
        <w:tc>
          <w:tcPr>
            <w:tcW w:w="1276" w:type="dxa"/>
            <w:vMerge/>
            <w:vAlign w:val="center"/>
            <w:hideMark/>
          </w:tcPr>
          <w:p w14:paraId="68B535A6" w14:textId="77777777" w:rsidR="00426244" w:rsidRPr="00426244" w:rsidRDefault="00426244" w:rsidP="00426244">
            <w:pPr>
              <w:spacing w:after="0" w:line="360" w:lineRule="auto"/>
              <w:rPr>
                <w:rFonts w:eastAsia="Times New Roman"/>
                <w:spacing w:val="0"/>
                <w:lang w:eastAsia="es-DO"/>
              </w:rPr>
            </w:pPr>
          </w:p>
        </w:tc>
      </w:tr>
      <w:tr w:rsidR="00426244" w:rsidRPr="00426244" w14:paraId="7AE53194" w14:textId="77777777" w:rsidTr="00426244">
        <w:trPr>
          <w:trHeight w:val="1215"/>
          <w:jc w:val="center"/>
        </w:trPr>
        <w:tc>
          <w:tcPr>
            <w:tcW w:w="577" w:type="dxa"/>
            <w:vMerge w:val="restart"/>
            <w:shd w:val="clear" w:color="auto" w:fill="auto"/>
            <w:noWrap/>
            <w:vAlign w:val="center"/>
            <w:hideMark/>
          </w:tcPr>
          <w:p w14:paraId="1C68797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53</w:t>
            </w:r>
          </w:p>
        </w:tc>
        <w:tc>
          <w:tcPr>
            <w:tcW w:w="1828" w:type="dxa"/>
            <w:vMerge w:val="restart"/>
            <w:shd w:val="clear" w:color="auto" w:fill="auto"/>
            <w:vAlign w:val="center"/>
            <w:hideMark/>
          </w:tcPr>
          <w:p w14:paraId="6F099E2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3.2.1 Inspecciones a las unidades de transporte de combustibles </w:t>
            </w:r>
          </w:p>
        </w:tc>
        <w:tc>
          <w:tcPr>
            <w:tcW w:w="1858" w:type="dxa"/>
            <w:shd w:val="clear" w:color="auto" w:fill="auto"/>
            <w:vAlign w:val="center"/>
            <w:hideMark/>
          </w:tcPr>
          <w:p w14:paraId="5F06288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Combustibles)</w:t>
            </w:r>
          </w:p>
        </w:tc>
        <w:tc>
          <w:tcPr>
            <w:tcW w:w="1604" w:type="dxa"/>
            <w:shd w:val="clear" w:color="auto" w:fill="auto"/>
            <w:vAlign w:val="center"/>
            <w:hideMark/>
          </w:tcPr>
          <w:p w14:paraId="0A4D600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unidades de transporte de vehículos inspeccionadas en función de la demanda y el cumplimiento de las normativas </w:t>
            </w:r>
          </w:p>
        </w:tc>
        <w:tc>
          <w:tcPr>
            <w:tcW w:w="1420" w:type="dxa"/>
            <w:shd w:val="clear" w:color="auto" w:fill="auto"/>
            <w:vAlign w:val="center"/>
            <w:hideMark/>
          </w:tcPr>
          <w:p w14:paraId="556A44C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68DDB51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59%</w:t>
            </w:r>
          </w:p>
        </w:tc>
        <w:tc>
          <w:tcPr>
            <w:tcW w:w="1276" w:type="dxa"/>
            <w:vMerge w:val="restart"/>
            <w:shd w:val="clear" w:color="auto" w:fill="auto"/>
            <w:vAlign w:val="center"/>
            <w:hideMark/>
          </w:tcPr>
          <w:p w14:paraId="1C79775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r>
      <w:tr w:rsidR="00426244" w:rsidRPr="00426244" w14:paraId="0CBF72CC" w14:textId="77777777" w:rsidTr="00426244">
        <w:trPr>
          <w:trHeight w:val="780"/>
          <w:jc w:val="center"/>
        </w:trPr>
        <w:tc>
          <w:tcPr>
            <w:tcW w:w="577" w:type="dxa"/>
            <w:vMerge/>
            <w:vAlign w:val="center"/>
            <w:hideMark/>
          </w:tcPr>
          <w:p w14:paraId="45ABF23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70777D0B"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3050C2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Combustibles)</w:t>
            </w:r>
          </w:p>
        </w:tc>
        <w:tc>
          <w:tcPr>
            <w:tcW w:w="1604" w:type="dxa"/>
            <w:shd w:val="clear" w:color="auto" w:fill="auto"/>
            <w:vAlign w:val="center"/>
            <w:hideMark/>
          </w:tcPr>
          <w:p w14:paraId="63AF0EA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Unidades de transporte inspeccionadas</w:t>
            </w:r>
          </w:p>
        </w:tc>
        <w:tc>
          <w:tcPr>
            <w:tcW w:w="1420" w:type="dxa"/>
            <w:shd w:val="clear" w:color="auto" w:fill="auto"/>
            <w:vAlign w:val="center"/>
            <w:hideMark/>
          </w:tcPr>
          <w:p w14:paraId="4DD1ED2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1,250</w:t>
            </w:r>
          </w:p>
        </w:tc>
        <w:tc>
          <w:tcPr>
            <w:tcW w:w="1355" w:type="dxa"/>
            <w:shd w:val="clear" w:color="auto" w:fill="auto"/>
            <w:vAlign w:val="center"/>
            <w:hideMark/>
          </w:tcPr>
          <w:p w14:paraId="09835B11" w14:textId="3B791DCA"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r w:rsidR="00CA38F5">
              <w:rPr>
                <w:rFonts w:eastAsia="Times New Roman"/>
                <w:spacing w:val="0"/>
                <w:lang w:eastAsia="es-DO"/>
              </w:rPr>
              <w:t>,</w:t>
            </w:r>
            <w:r w:rsidRPr="00426244">
              <w:rPr>
                <w:rFonts w:eastAsia="Times New Roman"/>
                <w:spacing w:val="0"/>
                <w:lang w:eastAsia="es-DO"/>
              </w:rPr>
              <w:t>279</w:t>
            </w:r>
          </w:p>
        </w:tc>
        <w:tc>
          <w:tcPr>
            <w:tcW w:w="1276" w:type="dxa"/>
            <w:vMerge/>
            <w:vAlign w:val="center"/>
            <w:hideMark/>
          </w:tcPr>
          <w:p w14:paraId="0F495E9D" w14:textId="77777777" w:rsidR="00426244" w:rsidRPr="00426244" w:rsidRDefault="00426244" w:rsidP="00426244">
            <w:pPr>
              <w:spacing w:after="0" w:line="360" w:lineRule="auto"/>
              <w:rPr>
                <w:rFonts w:eastAsia="Times New Roman"/>
                <w:spacing w:val="0"/>
                <w:lang w:eastAsia="es-DO"/>
              </w:rPr>
            </w:pPr>
          </w:p>
        </w:tc>
      </w:tr>
      <w:tr w:rsidR="00426244" w:rsidRPr="00426244" w14:paraId="007DBF94" w14:textId="77777777" w:rsidTr="00426244">
        <w:trPr>
          <w:trHeight w:val="1515"/>
          <w:jc w:val="center"/>
        </w:trPr>
        <w:tc>
          <w:tcPr>
            <w:tcW w:w="577" w:type="dxa"/>
            <w:vMerge/>
            <w:vAlign w:val="center"/>
            <w:hideMark/>
          </w:tcPr>
          <w:p w14:paraId="27A3B3B5"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E31F80D"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E05E7A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Combustibles)</w:t>
            </w:r>
          </w:p>
        </w:tc>
        <w:tc>
          <w:tcPr>
            <w:tcW w:w="1604" w:type="dxa"/>
            <w:shd w:val="clear" w:color="auto" w:fill="auto"/>
            <w:vAlign w:val="center"/>
            <w:hideMark/>
          </w:tcPr>
          <w:p w14:paraId="739414A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 de unidades vehiculares rotuladas en función del cumplimiento de las normativas</w:t>
            </w:r>
          </w:p>
        </w:tc>
        <w:tc>
          <w:tcPr>
            <w:tcW w:w="1420" w:type="dxa"/>
            <w:shd w:val="clear" w:color="auto" w:fill="auto"/>
            <w:vAlign w:val="center"/>
            <w:hideMark/>
          </w:tcPr>
          <w:p w14:paraId="12EA478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40C6EAAC" w14:textId="3CDFB389"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r w:rsidR="00CA38F5">
              <w:rPr>
                <w:rFonts w:eastAsia="Times New Roman"/>
                <w:spacing w:val="0"/>
                <w:lang w:eastAsia="es-DO"/>
              </w:rPr>
              <w:t>00</w:t>
            </w:r>
            <w:r w:rsidRPr="00426244">
              <w:rPr>
                <w:rFonts w:eastAsia="Times New Roman"/>
                <w:spacing w:val="0"/>
                <w:lang w:eastAsia="es-DO"/>
              </w:rPr>
              <w:t>%</w:t>
            </w:r>
          </w:p>
        </w:tc>
        <w:tc>
          <w:tcPr>
            <w:tcW w:w="1276" w:type="dxa"/>
            <w:vMerge/>
            <w:vAlign w:val="center"/>
            <w:hideMark/>
          </w:tcPr>
          <w:p w14:paraId="2A25A027" w14:textId="77777777" w:rsidR="00426244" w:rsidRPr="00426244" w:rsidRDefault="00426244" w:rsidP="00426244">
            <w:pPr>
              <w:spacing w:after="0" w:line="360" w:lineRule="auto"/>
              <w:rPr>
                <w:rFonts w:eastAsia="Times New Roman"/>
                <w:spacing w:val="0"/>
                <w:lang w:eastAsia="es-DO"/>
              </w:rPr>
            </w:pPr>
          </w:p>
        </w:tc>
      </w:tr>
      <w:tr w:rsidR="00426244" w:rsidRPr="00426244" w14:paraId="13B537EB" w14:textId="77777777" w:rsidTr="00426244">
        <w:trPr>
          <w:trHeight w:val="450"/>
          <w:jc w:val="center"/>
        </w:trPr>
        <w:tc>
          <w:tcPr>
            <w:tcW w:w="577" w:type="dxa"/>
            <w:vMerge/>
            <w:vAlign w:val="center"/>
            <w:hideMark/>
          </w:tcPr>
          <w:p w14:paraId="732B4836"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5E7E2957"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2904DF6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Combustibles)</w:t>
            </w:r>
          </w:p>
        </w:tc>
        <w:tc>
          <w:tcPr>
            <w:tcW w:w="1604" w:type="dxa"/>
            <w:shd w:val="clear" w:color="auto" w:fill="auto"/>
            <w:vAlign w:val="center"/>
            <w:hideMark/>
          </w:tcPr>
          <w:p w14:paraId="3AFA278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Unidades reguladas</w:t>
            </w:r>
          </w:p>
        </w:tc>
        <w:tc>
          <w:tcPr>
            <w:tcW w:w="1420" w:type="dxa"/>
            <w:shd w:val="clear" w:color="auto" w:fill="auto"/>
            <w:vAlign w:val="center"/>
            <w:hideMark/>
          </w:tcPr>
          <w:p w14:paraId="29CAAAE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1,100</w:t>
            </w:r>
          </w:p>
        </w:tc>
        <w:tc>
          <w:tcPr>
            <w:tcW w:w="1355" w:type="dxa"/>
            <w:shd w:val="clear" w:color="auto" w:fill="auto"/>
            <w:vAlign w:val="center"/>
            <w:hideMark/>
          </w:tcPr>
          <w:p w14:paraId="5F0C13DF" w14:textId="30789318"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r w:rsidR="00CA38F5">
              <w:rPr>
                <w:rFonts w:eastAsia="Times New Roman"/>
                <w:spacing w:val="0"/>
                <w:lang w:eastAsia="es-DO"/>
              </w:rPr>
              <w:t>,</w:t>
            </w:r>
            <w:r w:rsidRPr="00426244">
              <w:rPr>
                <w:rFonts w:eastAsia="Times New Roman"/>
                <w:spacing w:val="0"/>
                <w:lang w:eastAsia="es-DO"/>
              </w:rPr>
              <w:t>317</w:t>
            </w:r>
          </w:p>
        </w:tc>
        <w:tc>
          <w:tcPr>
            <w:tcW w:w="1276" w:type="dxa"/>
            <w:vMerge/>
            <w:vAlign w:val="center"/>
            <w:hideMark/>
          </w:tcPr>
          <w:p w14:paraId="6D6340AE" w14:textId="77777777" w:rsidR="00426244" w:rsidRPr="00426244" w:rsidRDefault="00426244" w:rsidP="00426244">
            <w:pPr>
              <w:spacing w:after="0" w:line="360" w:lineRule="auto"/>
              <w:rPr>
                <w:rFonts w:eastAsia="Times New Roman"/>
                <w:spacing w:val="0"/>
                <w:lang w:eastAsia="es-DO"/>
              </w:rPr>
            </w:pPr>
          </w:p>
        </w:tc>
      </w:tr>
      <w:tr w:rsidR="00426244" w:rsidRPr="00426244" w14:paraId="3A223A49" w14:textId="77777777" w:rsidTr="00426244">
        <w:trPr>
          <w:trHeight w:val="1575"/>
          <w:jc w:val="center"/>
        </w:trPr>
        <w:tc>
          <w:tcPr>
            <w:tcW w:w="577" w:type="dxa"/>
            <w:shd w:val="clear" w:color="auto" w:fill="auto"/>
            <w:noWrap/>
            <w:vAlign w:val="center"/>
            <w:hideMark/>
          </w:tcPr>
          <w:p w14:paraId="2A2EEAA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54</w:t>
            </w:r>
          </w:p>
        </w:tc>
        <w:tc>
          <w:tcPr>
            <w:tcW w:w="1828" w:type="dxa"/>
            <w:shd w:val="clear" w:color="auto" w:fill="auto"/>
            <w:vAlign w:val="center"/>
            <w:hideMark/>
          </w:tcPr>
          <w:p w14:paraId="64EC7F3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4.2.1 Licencias para la importación, distribución y expendio de GNV</w:t>
            </w:r>
          </w:p>
        </w:tc>
        <w:tc>
          <w:tcPr>
            <w:tcW w:w="1858" w:type="dxa"/>
            <w:shd w:val="clear" w:color="auto" w:fill="auto"/>
            <w:vAlign w:val="center"/>
            <w:hideMark/>
          </w:tcPr>
          <w:p w14:paraId="5FD9B24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Combustibles)</w:t>
            </w:r>
          </w:p>
        </w:tc>
        <w:tc>
          <w:tcPr>
            <w:tcW w:w="1604" w:type="dxa"/>
            <w:shd w:val="clear" w:color="auto" w:fill="auto"/>
            <w:vAlign w:val="center"/>
            <w:hideMark/>
          </w:tcPr>
          <w:p w14:paraId="3D984DD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licencias otorgadas en función de la demanda y el cumplimiento de normativas</w:t>
            </w:r>
          </w:p>
        </w:tc>
        <w:tc>
          <w:tcPr>
            <w:tcW w:w="1420" w:type="dxa"/>
            <w:shd w:val="clear" w:color="auto" w:fill="auto"/>
            <w:vAlign w:val="center"/>
            <w:hideMark/>
          </w:tcPr>
          <w:p w14:paraId="16EE1B7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355" w:type="dxa"/>
            <w:shd w:val="clear" w:color="auto" w:fill="auto"/>
            <w:vAlign w:val="center"/>
            <w:hideMark/>
          </w:tcPr>
          <w:p w14:paraId="47A0D4E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51%</w:t>
            </w:r>
          </w:p>
        </w:tc>
        <w:tc>
          <w:tcPr>
            <w:tcW w:w="1276" w:type="dxa"/>
            <w:shd w:val="clear" w:color="auto" w:fill="auto"/>
            <w:vAlign w:val="center"/>
            <w:hideMark/>
          </w:tcPr>
          <w:p w14:paraId="0014D45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85%</w:t>
            </w:r>
          </w:p>
        </w:tc>
      </w:tr>
      <w:tr w:rsidR="00426244" w:rsidRPr="00426244" w14:paraId="480AA873" w14:textId="77777777" w:rsidTr="00426244">
        <w:trPr>
          <w:trHeight w:val="795"/>
          <w:jc w:val="center"/>
        </w:trPr>
        <w:tc>
          <w:tcPr>
            <w:tcW w:w="577" w:type="dxa"/>
            <w:shd w:val="clear" w:color="auto" w:fill="auto"/>
            <w:noWrap/>
            <w:vAlign w:val="center"/>
            <w:hideMark/>
          </w:tcPr>
          <w:p w14:paraId="4E22DCF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55</w:t>
            </w:r>
          </w:p>
        </w:tc>
        <w:tc>
          <w:tcPr>
            <w:tcW w:w="1828" w:type="dxa"/>
            <w:shd w:val="clear" w:color="auto" w:fill="auto"/>
            <w:vAlign w:val="center"/>
            <w:hideMark/>
          </w:tcPr>
          <w:p w14:paraId="2A8393B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5.4.1 Promoción al consumo de productos nacionales</w:t>
            </w:r>
          </w:p>
        </w:tc>
        <w:tc>
          <w:tcPr>
            <w:tcW w:w="1858" w:type="dxa"/>
            <w:shd w:val="clear" w:color="auto" w:fill="auto"/>
            <w:vAlign w:val="center"/>
            <w:hideMark/>
          </w:tcPr>
          <w:p w14:paraId="14C5F4B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Mipymes (Dirección de </w:t>
            </w:r>
            <w:r w:rsidRPr="00426244">
              <w:rPr>
                <w:rFonts w:eastAsia="Times New Roman"/>
                <w:spacing w:val="0"/>
                <w:lang w:eastAsia="es-DO"/>
              </w:rPr>
              <w:lastRenderedPageBreak/>
              <w:t>Comercio Interno)</w:t>
            </w:r>
          </w:p>
        </w:tc>
        <w:tc>
          <w:tcPr>
            <w:tcW w:w="1604" w:type="dxa"/>
            <w:shd w:val="clear" w:color="auto" w:fill="auto"/>
            <w:vAlign w:val="center"/>
            <w:hideMark/>
          </w:tcPr>
          <w:p w14:paraId="0949332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Actividades de promoción al consumo de productos nacionales</w:t>
            </w:r>
          </w:p>
        </w:tc>
        <w:tc>
          <w:tcPr>
            <w:tcW w:w="1420" w:type="dxa"/>
            <w:shd w:val="clear" w:color="auto" w:fill="auto"/>
            <w:vAlign w:val="center"/>
            <w:hideMark/>
          </w:tcPr>
          <w:p w14:paraId="583AF9A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w:t>
            </w:r>
          </w:p>
        </w:tc>
        <w:tc>
          <w:tcPr>
            <w:tcW w:w="1355" w:type="dxa"/>
            <w:shd w:val="clear" w:color="auto" w:fill="auto"/>
            <w:vAlign w:val="center"/>
            <w:hideMark/>
          </w:tcPr>
          <w:p w14:paraId="6988BA9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276" w:type="dxa"/>
            <w:shd w:val="clear" w:color="auto" w:fill="auto"/>
            <w:vAlign w:val="center"/>
            <w:hideMark/>
          </w:tcPr>
          <w:p w14:paraId="3D6ADF7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537CC871" w14:textId="77777777" w:rsidTr="00426244">
        <w:trPr>
          <w:trHeight w:val="825"/>
          <w:jc w:val="center"/>
        </w:trPr>
        <w:tc>
          <w:tcPr>
            <w:tcW w:w="577" w:type="dxa"/>
            <w:vMerge w:val="restart"/>
            <w:shd w:val="clear" w:color="auto" w:fill="auto"/>
            <w:noWrap/>
            <w:vAlign w:val="center"/>
            <w:hideMark/>
          </w:tcPr>
          <w:p w14:paraId="5BED18A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56</w:t>
            </w:r>
          </w:p>
        </w:tc>
        <w:tc>
          <w:tcPr>
            <w:tcW w:w="1828" w:type="dxa"/>
            <w:vMerge w:val="restart"/>
            <w:shd w:val="clear" w:color="auto" w:fill="auto"/>
            <w:vAlign w:val="center"/>
            <w:hideMark/>
          </w:tcPr>
          <w:p w14:paraId="31D8509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5.4.2 Capacitaciones relacionadas al comercio interno </w:t>
            </w:r>
          </w:p>
        </w:tc>
        <w:tc>
          <w:tcPr>
            <w:tcW w:w="1858" w:type="dxa"/>
            <w:shd w:val="clear" w:color="auto" w:fill="auto"/>
            <w:vAlign w:val="center"/>
            <w:hideMark/>
          </w:tcPr>
          <w:p w14:paraId="5299272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Comercio Interno)</w:t>
            </w:r>
          </w:p>
        </w:tc>
        <w:tc>
          <w:tcPr>
            <w:tcW w:w="1604" w:type="dxa"/>
            <w:shd w:val="clear" w:color="auto" w:fill="auto"/>
            <w:vAlign w:val="center"/>
            <w:hideMark/>
          </w:tcPr>
          <w:p w14:paraId="587F924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Actividades de capacitación, para el fortalecimiento y desarrollo del comercio interno.</w:t>
            </w:r>
          </w:p>
        </w:tc>
        <w:tc>
          <w:tcPr>
            <w:tcW w:w="1420" w:type="dxa"/>
            <w:shd w:val="clear" w:color="auto" w:fill="auto"/>
            <w:vAlign w:val="center"/>
            <w:hideMark/>
          </w:tcPr>
          <w:p w14:paraId="311C885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w:t>
            </w:r>
          </w:p>
        </w:tc>
        <w:tc>
          <w:tcPr>
            <w:tcW w:w="1355" w:type="dxa"/>
            <w:shd w:val="clear" w:color="auto" w:fill="auto"/>
            <w:vAlign w:val="center"/>
            <w:hideMark/>
          </w:tcPr>
          <w:p w14:paraId="2EA7287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w:t>
            </w:r>
          </w:p>
        </w:tc>
        <w:tc>
          <w:tcPr>
            <w:tcW w:w="1276" w:type="dxa"/>
            <w:vMerge w:val="restart"/>
            <w:shd w:val="clear" w:color="auto" w:fill="auto"/>
            <w:vAlign w:val="center"/>
            <w:hideMark/>
          </w:tcPr>
          <w:p w14:paraId="5DC7C27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12E314BB" w14:textId="77777777" w:rsidTr="00426244">
        <w:trPr>
          <w:trHeight w:val="825"/>
          <w:jc w:val="center"/>
        </w:trPr>
        <w:tc>
          <w:tcPr>
            <w:tcW w:w="577" w:type="dxa"/>
            <w:vMerge/>
            <w:vAlign w:val="center"/>
            <w:hideMark/>
          </w:tcPr>
          <w:p w14:paraId="75227622"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61AE372"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1094783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Comercio Interno)</w:t>
            </w:r>
          </w:p>
        </w:tc>
        <w:tc>
          <w:tcPr>
            <w:tcW w:w="1604" w:type="dxa"/>
            <w:shd w:val="clear" w:color="auto" w:fill="auto"/>
            <w:vAlign w:val="center"/>
            <w:hideMark/>
          </w:tcPr>
          <w:p w14:paraId="2AD57E4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Personas capacitadas</w:t>
            </w:r>
          </w:p>
        </w:tc>
        <w:tc>
          <w:tcPr>
            <w:tcW w:w="1420" w:type="dxa"/>
            <w:shd w:val="clear" w:color="auto" w:fill="auto"/>
            <w:vAlign w:val="center"/>
            <w:hideMark/>
          </w:tcPr>
          <w:p w14:paraId="5B5918A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450</w:t>
            </w:r>
          </w:p>
        </w:tc>
        <w:tc>
          <w:tcPr>
            <w:tcW w:w="1355" w:type="dxa"/>
            <w:shd w:val="clear" w:color="auto" w:fill="auto"/>
            <w:vAlign w:val="center"/>
            <w:hideMark/>
          </w:tcPr>
          <w:p w14:paraId="0414338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646</w:t>
            </w:r>
          </w:p>
        </w:tc>
        <w:tc>
          <w:tcPr>
            <w:tcW w:w="1276" w:type="dxa"/>
            <w:vMerge/>
            <w:vAlign w:val="center"/>
            <w:hideMark/>
          </w:tcPr>
          <w:p w14:paraId="1609D953" w14:textId="77777777" w:rsidR="00426244" w:rsidRPr="00426244" w:rsidRDefault="00426244" w:rsidP="00426244">
            <w:pPr>
              <w:spacing w:after="0" w:line="360" w:lineRule="auto"/>
              <w:rPr>
                <w:rFonts w:eastAsia="Times New Roman"/>
                <w:spacing w:val="0"/>
                <w:lang w:eastAsia="es-DO"/>
              </w:rPr>
            </w:pPr>
          </w:p>
        </w:tc>
      </w:tr>
      <w:tr w:rsidR="00426244" w:rsidRPr="00426244" w14:paraId="6F9E97DD" w14:textId="77777777" w:rsidTr="00426244">
        <w:trPr>
          <w:trHeight w:val="825"/>
          <w:jc w:val="center"/>
        </w:trPr>
        <w:tc>
          <w:tcPr>
            <w:tcW w:w="577" w:type="dxa"/>
            <w:shd w:val="clear" w:color="auto" w:fill="auto"/>
            <w:noWrap/>
            <w:vAlign w:val="center"/>
            <w:hideMark/>
          </w:tcPr>
          <w:p w14:paraId="2C9EF9A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57</w:t>
            </w:r>
          </w:p>
        </w:tc>
        <w:tc>
          <w:tcPr>
            <w:tcW w:w="1828" w:type="dxa"/>
            <w:shd w:val="clear" w:color="auto" w:fill="auto"/>
            <w:vAlign w:val="center"/>
            <w:hideMark/>
          </w:tcPr>
          <w:p w14:paraId="69DCBD4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5.5.1. Permisos para operar como Almacén General de Depósito (AGD)</w:t>
            </w:r>
          </w:p>
        </w:tc>
        <w:tc>
          <w:tcPr>
            <w:tcW w:w="1858" w:type="dxa"/>
            <w:shd w:val="clear" w:color="auto" w:fill="auto"/>
            <w:vAlign w:val="center"/>
            <w:hideMark/>
          </w:tcPr>
          <w:p w14:paraId="54565AC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Comercio Interno)</w:t>
            </w:r>
          </w:p>
        </w:tc>
        <w:tc>
          <w:tcPr>
            <w:tcW w:w="1604" w:type="dxa"/>
            <w:shd w:val="clear" w:color="auto" w:fill="auto"/>
            <w:vAlign w:val="center"/>
            <w:hideMark/>
          </w:tcPr>
          <w:p w14:paraId="0FE58C8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permisos emitidos en función de la demanda y el cumplimiento de las normativas</w:t>
            </w:r>
          </w:p>
        </w:tc>
        <w:tc>
          <w:tcPr>
            <w:tcW w:w="1420" w:type="dxa"/>
            <w:shd w:val="clear" w:color="auto" w:fill="auto"/>
            <w:vAlign w:val="center"/>
            <w:hideMark/>
          </w:tcPr>
          <w:p w14:paraId="744C5FF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95%</w:t>
            </w:r>
          </w:p>
        </w:tc>
        <w:tc>
          <w:tcPr>
            <w:tcW w:w="1355" w:type="dxa"/>
            <w:shd w:val="clear" w:color="auto" w:fill="auto"/>
            <w:vAlign w:val="center"/>
            <w:hideMark/>
          </w:tcPr>
          <w:p w14:paraId="310A99E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71%</w:t>
            </w:r>
          </w:p>
        </w:tc>
        <w:tc>
          <w:tcPr>
            <w:tcW w:w="1276" w:type="dxa"/>
            <w:shd w:val="clear" w:color="auto" w:fill="auto"/>
            <w:vAlign w:val="center"/>
            <w:hideMark/>
          </w:tcPr>
          <w:p w14:paraId="7EBE8FC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DE4906B" w14:textId="77777777" w:rsidTr="008C03A2">
        <w:trPr>
          <w:trHeight w:val="853"/>
          <w:jc w:val="center"/>
        </w:trPr>
        <w:tc>
          <w:tcPr>
            <w:tcW w:w="577" w:type="dxa"/>
            <w:shd w:val="clear" w:color="auto" w:fill="auto"/>
            <w:noWrap/>
            <w:vAlign w:val="center"/>
            <w:hideMark/>
          </w:tcPr>
          <w:p w14:paraId="3234D9B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58</w:t>
            </w:r>
          </w:p>
        </w:tc>
        <w:tc>
          <w:tcPr>
            <w:tcW w:w="1828" w:type="dxa"/>
            <w:shd w:val="clear" w:color="auto" w:fill="auto"/>
            <w:vAlign w:val="center"/>
            <w:hideMark/>
          </w:tcPr>
          <w:p w14:paraId="309138F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5.5.2. Certificación de Clasificación Empresarial Mipymes</w:t>
            </w:r>
          </w:p>
        </w:tc>
        <w:tc>
          <w:tcPr>
            <w:tcW w:w="1858" w:type="dxa"/>
            <w:shd w:val="clear" w:color="auto" w:fill="auto"/>
            <w:vAlign w:val="center"/>
            <w:hideMark/>
          </w:tcPr>
          <w:p w14:paraId="4E44373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Comercio Interno)</w:t>
            </w:r>
          </w:p>
        </w:tc>
        <w:tc>
          <w:tcPr>
            <w:tcW w:w="1604" w:type="dxa"/>
            <w:shd w:val="clear" w:color="auto" w:fill="auto"/>
            <w:vAlign w:val="center"/>
            <w:hideMark/>
          </w:tcPr>
          <w:p w14:paraId="2A0856F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certificaciones otorgadas en función de la demanda y el cumplimiento </w:t>
            </w:r>
            <w:r w:rsidRPr="00426244">
              <w:rPr>
                <w:rFonts w:eastAsia="Times New Roman"/>
                <w:spacing w:val="0"/>
                <w:lang w:eastAsia="es-DO"/>
              </w:rPr>
              <w:lastRenderedPageBreak/>
              <w:t>de las normativas</w:t>
            </w:r>
          </w:p>
        </w:tc>
        <w:tc>
          <w:tcPr>
            <w:tcW w:w="1420" w:type="dxa"/>
            <w:shd w:val="clear" w:color="auto" w:fill="auto"/>
            <w:vAlign w:val="center"/>
            <w:hideMark/>
          </w:tcPr>
          <w:p w14:paraId="1CFCE48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95%</w:t>
            </w:r>
          </w:p>
        </w:tc>
        <w:tc>
          <w:tcPr>
            <w:tcW w:w="1355" w:type="dxa"/>
            <w:shd w:val="clear" w:color="auto" w:fill="auto"/>
            <w:vAlign w:val="center"/>
            <w:hideMark/>
          </w:tcPr>
          <w:p w14:paraId="2CD6C0C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71%</w:t>
            </w:r>
          </w:p>
        </w:tc>
        <w:tc>
          <w:tcPr>
            <w:tcW w:w="1276" w:type="dxa"/>
            <w:shd w:val="clear" w:color="auto" w:fill="auto"/>
            <w:vAlign w:val="center"/>
            <w:hideMark/>
          </w:tcPr>
          <w:p w14:paraId="45ADF6D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5055075A" w14:textId="77777777" w:rsidTr="00426244">
        <w:trPr>
          <w:trHeight w:val="1575"/>
          <w:jc w:val="center"/>
        </w:trPr>
        <w:tc>
          <w:tcPr>
            <w:tcW w:w="577" w:type="dxa"/>
            <w:shd w:val="clear" w:color="auto" w:fill="auto"/>
            <w:noWrap/>
            <w:vAlign w:val="center"/>
            <w:hideMark/>
          </w:tcPr>
          <w:p w14:paraId="048536A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59</w:t>
            </w:r>
          </w:p>
        </w:tc>
        <w:tc>
          <w:tcPr>
            <w:tcW w:w="1828" w:type="dxa"/>
            <w:shd w:val="clear" w:color="auto" w:fill="auto"/>
            <w:vAlign w:val="center"/>
            <w:hideMark/>
          </w:tcPr>
          <w:p w14:paraId="058F9AF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5.5.3 Certificados a Cámaras de Comercio y Producción</w:t>
            </w:r>
          </w:p>
        </w:tc>
        <w:tc>
          <w:tcPr>
            <w:tcW w:w="1858" w:type="dxa"/>
            <w:shd w:val="clear" w:color="auto" w:fill="auto"/>
            <w:vAlign w:val="center"/>
            <w:hideMark/>
          </w:tcPr>
          <w:p w14:paraId="7137A7F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Comercio Interno)</w:t>
            </w:r>
          </w:p>
        </w:tc>
        <w:tc>
          <w:tcPr>
            <w:tcW w:w="1604" w:type="dxa"/>
            <w:shd w:val="clear" w:color="auto" w:fill="auto"/>
            <w:vAlign w:val="center"/>
            <w:hideMark/>
          </w:tcPr>
          <w:p w14:paraId="7F3403E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certificaciones emitidas en función de la demanda y el cumplimiento de las normativas</w:t>
            </w:r>
          </w:p>
        </w:tc>
        <w:tc>
          <w:tcPr>
            <w:tcW w:w="1420" w:type="dxa"/>
            <w:shd w:val="clear" w:color="auto" w:fill="auto"/>
            <w:vAlign w:val="center"/>
            <w:hideMark/>
          </w:tcPr>
          <w:p w14:paraId="098685E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08CC497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202BEDF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81CECBE" w14:textId="77777777" w:rsidTr="00426244">
        <w:trPr>
          <w:trHeight w:val="885"/>
          <w:jc w:val="center"/>
        </w:trPr>
        <w:tc>
          <w:tcPr>
            <w:tcW w:w="577" w:type="dxa"/>
            <w:shd w:val="clear" w:color="auto" w:fill="auto"/>
            <w:noWrap/>
            <w:vAlign w:val="center"/>
            <w:hideMark/>
          </w:tcPr>
          <w:p w14:paraId="6907F3B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828" w:type="dxa"/>
            <w:shd w:val="clear" w:color="auto" w:fill="auto"/>
            <w:vAlign w:val="center"/>
            <w:hideMark/>
          </w:tcPr>
          <w:p w14:paraId="711E970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5.3.2 Monitoreo de los sistemas de comercialización</w:t>
            </w:r>
          </w:p>
        </w:tc>
        <w:tc>
          <w:tcPr>
            <w:tcW w:w="1858" w:type="dxa"/>
            <w:shd w:val="clear" w:color="auto" w:fill="auto"/>
            <w:vAlign w:val="center"/>
            <w:hideMark/>
          </w:tcPr>
          <w:p w14:paraId="3D9449D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Comercio Interno)</w:t>
            </w:r>
          </w:p>
        </w:tc>
        <w:tc>
          <w:tcPr>
            <w:tcW w:w="1604" w:type="dxa"/>
            <w:shd w:val="clear" w:color="auto" w:fill="auto"/>
            <w:vAlign w:val="center"/>
            <w:hideMark/>
          </w:tcPr>
          <w:p w14:paraId="7CE2CC8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Operativos de supervisión realizados</w:t>
            </w:r>
          </w:p>
        </w:tc>
        <w:tc>
          <w:tcPr>
            <w:tcW w:w="1420" w:type="dxa"/>
            <w:shd w:val="clear" w:color="auto" w:fill="auto"/>
            <w:vAlign w:val="center"/>
            <w:hideMark/>
          </w:tcPr>
          <w:p w14:paraId="23CDFD3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490</w:t>
            </w:r>
          </w:p>
        </w:tc>
        <w:tc>
          <w:tcPr>
            <w:tcW w:w="1355" w:type="dxa"/>
            <w:shd w:val="clear" w:color="auto" w:fill="auto"/>
            <w:vAlign w:val="center"/>
            <w:hideMark/>
          </w:tcPr>
          <w:p w14:paraId="3077DF4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380</w:t>
            </w:r>
          </w:p>
        </w:tc>
        <w:tc>
          <w:tcPr>
            <w:tcW w:w="1276" w:type="dxa"/>
            <w:shd w:val="clear" w:color="auto" w:fill="auto"/>
            <w:vAlign w:val="center"/>
            <w:hideMark/>
          </w:tcPr>
          <w:p w14:paraId="01BC83E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r>
      <w:tr w:rsidR="00426244" w:rsidRPr="00426244" w14:paraId="4159B206" w14:textId="77777777" w:rsidTr="00426244">
        <w:trPr>
          <w:trHeight w:val="2520"/>
          <w:jc w:val="center"/>
        </w:trPr>
        <w:tc>
          <w:tcPr>
            <w:tcW w:w="577" w:type="dxa"/>
            <w:shd w:val="clear" w:color="auto" w:fill="auto"/>
            <w:noWrap/>
            <w:vAlign w:val="center"/>
            <w:hideMark/>
          </w:tcPr>
          <w:p w14:paraId="48B2F4D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61</w:t>
            </w:r>
          </w:p>
        </w:tc>
        <w:tc>
          <w:tcPr>
            <w:tcW w:w="1828" w:type="dxa"/>
            <w:shd w:val="clear" w:color="auto" w:fill="auto"/>
            <w:vAlign w:val="center"/>
            <w:hideMark/>
          </w:tcPr>
          <w:p w14:paraId="1468A9D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5.3.3 Levantamiento de Información sobre las actividades comerciales que se desarrollan a lo interno del país</w:t>
            </w:r>
          </w:p>
        </w:tc>
        <w:tc>
          <w:tcPr>
            <w:tcW w:w="1858" w:type="dxa"/>
            <w:shd w:val="clear" w:color="auto" w:fill="auto"/>
            <w:vAlign w:val="center"/>
            <w:hideMark/>
          </w:tcPr>
          <w:p w14:paraId="0E4851A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las Mipymes (Dirección de Operativos de Supervisión de Actividades Comerciales)</w:t>
            </w:r>
          </w:p>
        </w:tc>
        <w:tc>
          <w:tcPr>
            <w:tcW w:w="1604" w:type="dxa"/>
            <w:shd w:val="clear" w:color="auto" w:fill="auto"/>
            <w:vAlign w:val="center"/>
            <w:hideMark/>
          </w:tcPr>
          <w:p w14:paraId="077073F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encuestas realizadas en función de las demandas y necesidades en el comercio interno</w:t>
            </w:r>
          </w:p>
        </w:tc>
        <w:tc>
          <w:tcPr>
            <w:tcW w:w="1420" w:type="dxa"/>
            <w:shd w:val="clear" w:color="auto" w:fill="auto"/>
            <w:vAlign w:val="center"/>
            <w:hideMark/>
          </w:tcPr>
          <w:p w14:paraId="001E9D5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186995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13B5D28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155640F8" w14:textId="77777777" w:rsidTr="00426244">
        <w:trPr>
          <w:trHeight w:val="2835"/>
          <w:jc w:val="center"/>
        </w:trPr>
        <w:tc>
          <w:tcPr>
            <w:tcW w:w="577" w:type="dxa"/>
            <w:shd w:val="clear" w:color="auto" w:fill="auto"/>
            <w:noWrap/>
            <w:vAlign w:val="center"/>
            <w:hideMark/>
          </w:tcPr>
          <w:p w14:paraId="290F602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62</w:t>
            </w:r>
          </w:p>
        </w:tc>
        <w:tc>
          <w:tcPr>
            <w:tcW w:w="1828" w:type="dxa"/>
            <w:shd w:val="clear" w:color="auto" w:fill="auto"/>
            <w:vAlign w:val="center"/>
            <w:hideMark/>
          </w:tcPr>
          <w:p w14:paraId="4DE7A48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3.3.1 Evaluación técnica de funcionalidad de terreno</w:t>
            </w:r>
          </w:p>
        </w:tc>
        <w:tc>
          <w:tcPr>
            <w:tcW w:w="1858" w:type="dxa"/>
            <w:shd w:val="clear" w:color="auto" w:fill="auto"/>
            <w:vAlign w:val="center"/>
            <w:hideMark/>
          </w:tcPr>
          <w:p w14:paraId="4AA0E23B" w14:textId="67B1DA28"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Mipymes (Dirección </w:t>
            </w:r>
            <w:r w:rsidR="00CA38F5" w:rsidRPr="00426244">
              <w:rPr>
                <w:rFonts w:eastAsia="Times New Roman"/>
                <w:spacing w:val="0"/>
                <w:lang w:eastAsia="es-DO"/>
              </w:rPr>
              <w:t>de Supervisión</w:t>
            </w:r>
            <w:r w:rsidRPr="00426244">
              <w:rPr>
                <w:rFonts w:eastAsia="Times New Roman"/>
                <w:spacing w:val="0"/>
                <w:lang w:eastAsia="es-DO"/>
              </w:rPr>
              <w:t xml:space="preserve"> y Control de Estaciones de Expendio de Combustibles)</w:t>
            </w:r>
          </w:p>
        </w:tc>
        <w:tc>
          <w:tcPr>
            <w:tcW w:w="1604" w:type="dxa"/>
            <w:shd w:val="clear" w:color="auto" w:fill="auto"/>
            <w:vAlign w:val="center"/>
            <w:hideMark/>
          </w:tcPr>
          <w:p w14:paraId="1913DAE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solicitudes atendidas</w:t>
            </w:r>
          </w:p>
        </w:tc>
        <w:tc>
          <w:tcPr>
            <w:tcW w:w="1420" w:type="dxa"/>
            <w:shd w:val="clear" w:color="auto" w:fill="auto"/>
            <w:vAlign w:val="center"/>
            <w:hideMark/>
          </w:tcPr>
          <w:p w14:paraId="29C2D31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322847F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4E5E5E5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r>
      <w:tr w:rsidR="00426244" w:rsidRPr="00426244" w14:paraId="7AEC7733" w14:textId="77777777" w:rsidTr="00426244">
        <w:trPr>
          <w:trHeight w:val="945"/>
          <w:jc w:val="center"/>
        </w:trPr>
        <w:tc>
          <w:tcPr>
            <w:tcW w:w="577" w:type="dxa"/>
            <w:shd w:val="clear" w:color="auto" w:fill="auto"/>
            <w:noWrap/>
            <w:vAlign w:val="center"/>
            <w:hideMark/>
          </w:tcPr>
          <w:p w14:paraId="29072C4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63</w:t>
            </w:r>
          </w:p>
        </w:tc>
        <w:tc>
          <w:tcPr>
            <w:tcW w:w="1828" w:type="dxa"/>
            <w:shd w:val="clear" w:color="auto" w:fill="auto"/>
            <w:vAlign w:val="center"/>
            <w:hideMark/>
          </w:tcPr>
          <w:p w14:paraId="1339A25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3.3.2 Autorización para inicio/continuación de trámites de obtención de permisos para la construcción de estaciones de expendio de combustibles</w:t>
            </w:r>
          </w:p>
        </w:tc>
        <w:tc>
          <w:tcPr>
            <w:tcW w:w="1858" w:type="dxa"/>
            <w:shd w:val="clear" w:color="auto" w:fill="auto"/>
            <w:vAlign w:val="center"/>
            <w:hideMark/>
          </w:tcPr>
          <w:p w14:paraId="2516A114" w14:textId="1DFB14C5"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Mipymes (Dirección </w:t>
            </w:r>
            <w:r w:rsidR="00CA38F5" w:rsidRPr="00426244">
              <w:rPr>
                <w:rFonts w:eastAsia="Times New Roman"/>
                <w:spacing w:val="0"/>
                <w:lang w:eastAsia="es-DO"/>
              </w:rPr>
              <w:t>de Supervisión</w:t>
            </w:r>
            <w:r w:rsidRPr="00426244">
              <w:rPr>
                <w:rFonts w:eastAsia="Times New Roman"/>
                <w:spacing w:val="0"/>
                <w:lang w:eastAsia="es-DO"/>
              </w:rPr>
              <w:t xml:space="preserve"> y Control de Estaciones de Expendio de Combustibles)</w:t>
            </w:r>
          </w:p>
        </w:tc>
        <w:tc>
          <w:tcPr>
            <w:tcW w:w="1604" w:type="dxa"/>
            <w:shd w:val="clear" w:color="auto" w:fill="auto"/>
            <w:vAlign w:val="center"/>
            <w:hideMark/>
          </w:tcPr>
          <w:p w14:paraId="702E473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solicitudes atendidas</w:t>
            </w:r>
          </w:p>
        </w:tc>
        <w:tc>
          <w:tcPr>
            <w:tcW w:w="1420" w:type="dxa"/>
            <w:shd w:val="clear" w:color="auto" w:fill="auto"/>
            <w:vAlign w:val="center"/>
            <w:hideMark/>
          </w:tcPr>
          <w:p w14:paraId="3A6E153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2C30C6E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664B89A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r>
      <w:tr w:rsidR="00426244" w:rsidRPr="00426244" w14:paraId="6073CC1F" w14:textId="77777777" w:rsidTr="00426244">
        <w:trPr>
          <w:trHeight w:val="600"/>
          <w:jc w:val="center"/>
        </w:trPr>
        <w:tc>
          <w:tcPr>
            <w:tcW w:w="577" w:type="dxa"/>
            <w:shd w:val="clear" w:color="auto" w:fill="auto"/>
            <w:noWrap/>
            <w:vAlign w:val="center"/>
            <w:hideMark/>
          </w:tcPr>
          <w:p w14:paraId="5CA5CDD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64</w:t>
            </w:r>
          </w:p>
        </w:tc>
        <w:tc>
          <w:tcPr>
            <w:tcW w:w="1828" w:type="dxa"/>
            <w:shd w:val="clear" w:color="auto" w:fill="auto"/>
            <w:vAlign w:val="center"/>
            <w:hideMark/>
          </w:tcPr>
          <w:p w14:paraId="5FD5D98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3.3.3 Carta de no objeción para construcción de establecimientos de expendio de combustibles</w:t>
            </w:r>
          </w:p>
        </w:tc>
        <w:tc>
          <w:tcPr>
            <w:tcW w:w="1858" w:type="dxa"/>
            <w:shd w:val="clear" w:color="auto" w:fill="auto"/>
            <w:vAlign w:val="center"/>
            <w:hideMark/>
          </w:tcPr>
          <w:p w14:paraId="2A0669D5" w14:textId="12FE1272"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Mipymes (Dirección </w:t>
            </w:r>
            <w:r w:rsidR="00CA38F5" w:rsidRPr="00426244">
              <w:rPr>
                <w:rFonts w:eastAsia="Times New Roman"/>
                <w:spacing w:val="0"/>
                <w:lang w:eastAsia="es-DO"/>
              </w:rPr>
              <w:t>de Supervisión</w:t>
            </w:r>
            <w:r w:rsidRPr="00426244">
              <w:rPr>
                <w:rFonts w:eastAsia="Times New Roman"/>
                <w:spacing w:val="0"/>
                <w:lang w:eastAsia="es-DO"/>
              </w:rPr>
              <w:t xml:space="preserve"> y Control de Estaciones de </w:t>
            </w:r>
            <w:r w:rsidRPr="00426244">
              <w:rPr>
                <w:rFonts w:eastAsia="Times New Roman"/>
                <w:spacing w:val="0"/>
                <w:lang w:eastAsia="es-DO"/>
              </w:rPr>
              <w:lastRenderedPageBreak/>
              <w:t>Expendio de Combustibles)</w:t>
            </w:r>
          </w:p>
        </w:tc>
        <w:tc>
          <w:tcPr>
            <w:tcW w:w="1604" w:type="dxa"/>
            <w:shd w:val="clear" w:color="auto" w:fill="auto"/>
            <w:vAlign w:val="center"/>
            <w:hideMark/>
          </w:tcPr>
          <w:p w14:paraId="5316D1C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 de solicitudes atendidas</w:t>
            </w:r>
          </w:p>
        </w:tc>
        <w:tc>
          <w:tcPr>
            <w:tcW w:w="1420" w:type="dxa"/>
            <w:shd w:val="clear" w:color="auto" w:fill="auto"/>
            <w:vAlign w:val="center"/>
            <w:hideMark/>
          </w:tcPr>
          <w:p w14:paraId="2D7B222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67DAF27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55956C9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r>
      <w:tr w:rsidR="00426244" w:rsidRPr="00426244" w14:paraId="0FE3434A" w14:textId="77777777" w:rsidTr="00CA38F5">
        <w:trPr>
          <w:trHeight w:val="852"/>
          <w:jc w:val="center"/>
        </w:trPr>
        <w:tc>
          <w:tcPr>
            <w:tcW w:w="577" w:type="dxa"/>
            <w:shd w:val="clear" w:color="auto" w:fill="auto"/>
            <w:noWrap/>
            <w:vAlign w:val="center"/>
            <w:hideMark/>
          </w:tcPr>
          <w:p w14:paraId="556AB75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65</w:t>
            </w:r>
          </w:p>
        </w:tc>
        <w:tc>
          <w:tcPr>
            <w:tcW w:w="1828" w:type="dxa"/>
            <w:shd w:val="clear" w:color="auto" w:fill="auto"/>
            <w:vAlign w:val="center"/>
            <w:hideMark/>
          </w:tcPr>
          <w:p w14:paraId="7A08B55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3.3.4 Evaluación técnica final</w:t>
            </w:r>
          </w:p>
        </w:tc>
        <w:tc>
          <w:tcPr>
            <w:tcW w:w="1858" w:type="dxa"/>
            <w:shd w:val="clear" w:color="auto" w:fill="auto"/>
            <w:vAlign w:val="center"/>
            <w:hideMark/>
          </w:tcPr>
          <w:p w14:paraId="3B227712" w14:textId="4C73BB1E"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Mipymes (Dirección </w:t>
            </w:r>
            <w:r w:rsidR="00CA38F5" w:rsidRPr="00426244">
              <w:rPr>
                <w:rFonts w:eastAsia="Times New Roman"/>
                <w:spacing w:val="0"/>
                <w:lang w:eastAsia="es-DO"/>
              </w:rPr>
              <w:t>de Supervisión</w:t>
            </w:r>
            <w:r w:rsidRPr="00426244">
              <w:rPr>
                <w:rFonts w:eastAsia="Times New Roman"/>
                <w:spacing w:val="0"/>
                <w:lang w:eastAsia="es-DO"/>
              </w:rPr>
              <w:t xml:space="preserve"> y Control de Estaciones de Expendio de Combustibles)</w:t>
            </w:r>
          </w:p>
        </w:tc>
        <w:tc>
          <w:tcPr>
            <w:tcW w:w="1604" w:type="dxa"/>
            <w:shd w:val="clear" w:color="auto" w:fill="auto"/>
            <w:vAlign w:val="center"/>
            <w:hideMark/>
          </w:tcPr>
          <w:p w14:paraId="343EAFB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solicitudes atendidas</w:t>
            </w:r>
          </w:p>
        </w:tc>
        <w:tc>
          <w:tcPr>
            <w:tcW w:w="1420" w:type="dxa"/>
            <w:shd w:val="clear" w:color="auto" w:fill="auto"/>
            <w:vAlign w:val="center"/>
            <w:hideMark/>
          </w:tcPr>
          <w:p w14:paraId="63E74EC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3BC5FF9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35EAE86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r>
      <w:tr w:rsidR="00426244" w:rsidRPr="00426244" w14:paraId="323E9E93" w14:textId="77777777" w:rsidTr="00426244">
        <w:trPr>
          <w:trHeight w:val="2055"/>
          <w:jc w:val="center"/>
        </w:trPr>
        <w:tc>
          <w:tcPr>
            <w:tcW w:w="577" w:type="dxa"/>
            <w:shd w:val="clear" w:color="auto" w:fill="auto"/>
            <w:noWrap/>
            <w:vAlign w:val="center"/>
            <w:hideMark/>
          </w:tcPr>
          <w:p w14:paraId="1C992F5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66</w:t>
            </w:r>
          </w:p>
        </w:tc>
        <w:tc>
          <w:tcPr>
            <w:tcW w:w="1828" w:type="dxa"/>
            <w:shd w:val="clear" w:color="auto" w:fill="auto"/>
            <w:vAlign w:val="center"/>
            <w:hideMark/>
          </w:tcPr>
          <w:p w14:paraId="3BBB1FE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3.3.5 Licencia para la operación de establecimientos de expendio de combustibles</w:t>
            </w:r>
          </w:p>
        </w:tc>
        <w:tc>
          <w:tcPr>
            <w:tcW w:w="1858" w:type="dxa"/>
            <w:shd w:val="clear" w:color="auto" w:fill="auto"/>
            <w:vAlign w:val="center"/>
            <w:hideMark/>
          </w:tcPr>
          <w:p w14:paraId="14C403AA" w14:textId="68A965C8"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Mipymes (Dirección </w:t>
            </w:r>
            <w:r w:rsidR="00CA38F5" w:rsidRPr="00426244">
              <w:rPr>
                <w:rFonts w:eastAsia="Times New Roman"/>
                <w:spacing w:val="0"/>
                <w:lang w:eastAsia="es-DO"/>
              </w:rPr>
              <w:t>de Supervisión</w:t>
            </w:r>
            <w:r w:rsidRPr="00426244">
              <w:rPr>
                <w:rFonts w:eastAsia="Times New Roman"/>
                <w:spacing w:val="0"/>
                <w:lang w:eastAsia="es-DO"/>
              </w:rPr>
              <w:t xml:space="preserve"> y Control de Estaciones de Expendio de Combustibles)</w:t>
            </w:r>
          </w:p>
        </w:tc>
        <w:tc>
          <w:tcPr>
            <w:tcW w:w="1604" w:type="dxa"/>
            <w:shd w:val="clear" w:color="auto" w:fill="auto"/>
            <w:vAlign w:val="center"/>
            <w:hideMark/>
          </w:tcPr>
          <w:p w14:paraId="3ECD585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solicitudes atendidas</w:t>
            </w:r>
          </w:p>
        </w:tc>
        <w:tc>
          <w:tcPr>
            <w:tcW w:w="1420" w:type="dxa"/>
            <w:shd w:val="clear" w:color="auto" w:fill="auto"/>
            <w:vAlign w:val="center"/>
            <w:hideMark/>
          </w:tcPr>
          <w:p w14:paraId="66C1E0C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36DA46A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6ED6671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r>
      <w:tr w:rsidR="00426244" w:rsidRPr="00426244" w14:paraId="0372C77E" w14:textId="77777777" w:rsidTr="008C03A2">
        <w:trPr>
          <w:trHeight w:val="1278"/>
          <w:jc w:val="center"/>
        </w:trPr>
        <w:tc>
          <w:tcPr>
            <w:tcW w:w="577" w:type="dxa"/>
            <w:shd w:val="clear" w:color="auto" w:fill="auto"/>
            <w:noWrap/>
            <w:vAlign w:val="center"/>
            <w:hideMark/>
          </w:tcPr>
          <w:p w14:paraId="27563B8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67</w:t>
            </w:r>
          </w:p>
        </w:tc>
        <w:tc>
          <w:tcPr>
            <w:tcW w:w="1828" w:type="dxa"/>
            <w:shd w:val="clear" w:color="auto" w:fill="auto"/>
            <w:vAlign w:val="center"/>
            <w:hideMark/>
          </w:tcPr>
          <w:p w14:paraId="32377B5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3.3.6 Autorizaciones para la remodelación, modificación u ampliación de capacidad de almacenamiento </w:t>
            </w:r>
            <w:r w:rsidRPr="00426244">
              <w:rPr>
                <w:rFonts w:eastAsia="Times New Roman"/>
                <w:spacing w:val="0"/>
                <w:lang w:eastAsia="es-DO"/>
              </w:rPr>
              <w:lastRenderedPageBreak/>
              <w:t>de las estaciones de expendio de combustibles</w:t>
            </w:r>
          </w:p>
        </w:tc>
        <w:tc>
          <w:tcPr>
            <w:tcW w:w="1858" w:type="dxa"/>
            <w:shd w:val="clear" w:color="auto" w:fill="auto"/>
            <w:vAlign w:val="center"/>
            <w:hideMark/>
          </w:tcPr>
          <w:p w14:paraId="1584BB9D" w14:textId="6EF7F373"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 xml:space="preserve">Viceministerio de Fomento a las Mipymes (Dirección </w:t>
            </w:r>
            <w:r w:rsidR="00CA38F5" w:rsidRPr="00426244">
              <w:rPr>
                <w:rFonts w:eastAsia="Times New Roman"/>
                <w:spacing w:val="0"/>
                <w:lang w:eastAsia="es-DO"/>
              </w:rPr>
              <w:t>de Supervisión</w:t>
            </w:r>
            <w:r w:rsidRPr="00426244">
              <w:rPr>
                <w:rFonts w:eastAsia="Times New Roman"/>
                <w:spacing w:val="0"/>
                <w:lang w:eastAsia="es-DO"/>
              </w:rPr>
              <w:t xml:space="preserve"> y Control de Estaciones de </w:t>
            </w:r>
            <w:r w:rsidRPr="00426244">
              <w:rPr>
                <w:rFonts w:eastAsia="Times New Roman"/>
                <w:spacing w:val="0"/>
                <w:lang w:eastAsia="es-DO"/>
              </w:rPr>
              <w:lastRenderedPageBreak/>
              <w:t>Expendio de Combustibles)</w:t>
            </w:r>
          </w:p>
        </w:tc>
        <w:tc>
          <w:tcPr>
            <w:tcW w:w="1604" w:type="dxa"/>
            <w:shd w:val="clear" w:color="auto" w:fill="auto"/>
            <w:vAlign w:val="center"/>
            <w:hideMark/>
          </w:tcPr>
          <w:p w14:paraId="201E302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 de solicitudes atendidas</w:t>
            </w:r>
          </w:p>
        </w:tc>
        <w:tc>
          <w:tcPr>
            <w:tcW w:w="1420" w:type="dxa"/>
            <w:shd w:val="clear" w:color="auto" w:fill="auto"/>
            <w:vAlign w:val="center"/>
            <w:hideMark/>
          </w:tcPr>
          <w:p w14:paraId="412B2CC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3060AC0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07B3453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r>
      <w:tr w:rsidR="00426244" w:rsidRPr="00426244" w14:paraId="4388951E" w14:textId="77777777" w:rsidTr="00426244">
        <w:trPr>
          <w:trHeight w:val="2835"/>
          <w:jc w:val="center"/>
        </w:trPr>
        <w:tc>
          <w:tcPr>
            <w:tcW w:w="577" w:type="dxa"/>
            <w:shd w:val="clear" w:color="auto" w:fill="auto"/>
            <w:noWrap/>
            <w:vAlign w:val="center"/>
            <w:hideMark/>
          </w:tcPr>
          <w:p w14:paraId="655BD9F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68</w:t>
            </w:r>
          </w:p>
        </w:tc>
        <w:tc>
          <w:tcPr>
            <w:tcW w:w="1828" w:type="dxa"/>
            <w:shd w:val="clear" w:color="auto" w:fill="auto"/>
            <w:vAlign w:val="center"/>
            <w:hideMark/>
          </w:tcPr>
          <w:p w14:paraId="0FC553C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3.4.1 Registro Nacional de Estaciones de Expendio de Combustibles</w:t>
            </w:r>
          </w:p>
        </w:tc>
        <w:tc>
          <w:tcPr>
            <w:tcW w:w="1858" w:type="dxa"/>
            <w:shd w:val="clear" w:color="auto" w:fill="auto"/>
            <w:vAlign w:val="center"/>
            <w:hideMark/>
          </w:tcPr>
          <w:p w14:paraId="202C204F" w14:textId="6BBD231B"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Mipymes (Dirección </w:t>
            </w:r>
            <w:r w:rsidR="00CA38F5" w:rsidRPr="00426244">
              <w:rPr>
                <w:rFonts w:eastAsia="Times New Roman"/>
                <w:spacing w:val="0"/>
                <w:lang w:eastAsia="es-DO"/>
              </w:rPr>
              <w:t>de Supervisión</w:t>
            </w:r>
            <w:r w:rsidRPr="00426244">
              <w:rPr>
                <w:rFonts w:eastAsia="Times New Roman"/>
                <w:spacing w:val="0"/>
                <w:lang w:eastAsia="es-DO"/>
              </w:rPr>
              <w:t xml:space="preserve"> y Control de Estaciones de Expendio de Combustibles)</w:t>
            </w:r>
          </w:p>
        </w:tc>
        <w:tc>
          <w:tcPr>
            <w:tcW w:w="1604" w:type="dxa"/>
            <w:shd w:val="clear" w:color="auto" w:fill="auto"/>
            <w:vAlign w:val="center"/>
            <w:hideMark/>
          </w:tcPr>
          <w:p w14:paraId="57E04BD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solicitudes atendidas</w:t>
            </w:r>
          </w:p>
        </w:tc>
        <w:tc>
          <w:tcPr>
            <w:tcW w:w="1420" w:type="dxa"/>
            <w:shd w:val="clear" w:color="auto" w:fill="auto"/>
            <w:vAlign w:val="center"/>
            <w:hideMark/>
          </w:tcPr>
          <w:p w14:paraId="52C977F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160B9C1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5670E18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r>
      <w:tr w:rsidR="00426244" w:rsidRPr="00426244" w14:paraId="7F737584" w14:textId="77777777" w:rsidTr="00426244">
        <w:trPr>
          <w:trHeight w:val="2835"/>
          <w:jc w:val="center"/>
        </w:trPr>
        <w:tc>
          <w:tcPr>
            <w:tcW w:w="577" w:type="dxa"/>
            <w:shd w:val="clear" w:color="auto" w:fill="auto"/>
            <w:noWrap/>
            <w:vAlign w:val="center"/>
            <w:hideMark/>
          </w:tcPr>
          <w:p w14:paraId="69CD65A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69</w:t>
            </w:r>
          </w:p>
        </w:tc>
        <w:tc>
          <w:tcPr>
            <w:tcW w:w="1828" w:type="dxa"/>
            <w:shd w:val="clear" w:color="auto" w:fill="auto"/>
            <w:vAlign w:val="center"/>
            <w:hideMark/>
          </w:tcPr>
          <w:p w14:paraId="07C1BBF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Estaciones de Expendio de combustibles con regulación en el cumplimiento de las normas vigentes</w:t>
            </w:r>
          </w:p>
        </w:tc>
        <w:tc>
          <w:tcPr>
            <w:tcW w:w="1858" w:type="dxa"/>
            <w:shd w:val="clear" w:color="auto" w:fill="auto"/>
            <w:vAlign w:val="center"/>
            <w:hideMark/>
          </w:tcPr>
          <w:p w14:paraId="2E55D092" w14:textId="4E30497D"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Viceministerio de Fomento a las Mipymes (Dirección </w:t>
            </w:r>
            <w:r w:rsidR="00CA38F5" w:rsidRPr="00426244">
              <w:rPr>
                <w:rFonts w:eastAsia="Times New Roman"/>
                <w:spacing w:val="0"/>
                <w:lang w:eastAsia="es-DO"/>
              </w:rPr>
              <w:t>de Supervisión</w:t>
            </w:r>
            <w:r w:rsidRPr="00426244">
              <w:rPr>
                <w:rFonts w:eastAsia="Times New Roman"/>
                <w:spacing w:val="0"/>
                <w:lang w:eastAsia="es-DO"/>
              </w:rPr>
              <w:t xml:space="preserve"> y Control de Estaciones de Expendio de Combustibles)</w:t>
            </w:r>
          </w:p>
        </w:tc>
        <w:tc>
          <w:tcPr>
            <w:tcW w:w="1604" w:type="dxa"/>
            <w:shd w:val="clear" w:color="auto" w:fill="auto"/>
            <w:vAlign w:val="center"/>
            <w:hideMark/>
          </w:tcPr>
          <w:p w14:paraId="2D2F4DF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Estaciones de</w:t>
            </w:r>
            <w:r w:rsidRPr="00426244">
              <w:rPr>
                <w:rFonts w:eastAsia="Times New Roman"/>
                <w:spacing w:val="0"/>
                <w:lang w:eastAsia="es-DO"/>
              </w:rPr>
              <w:br/>
              <w:t>expendio de</w:t>
            </w:r>
            <w:r w:rsidRPr="00426244">
              <w:rPr>
                <w:rFonts w:eastAsia="Times New Roman"/>
                <w:spacing w:val="0"/>
                <w:lang w:eastAsia="es-DO"/>
              </w:rPr>
              <w:br/>
              <w:t>combustibles</w:t>
            </w:r>
            <w:r w:rsidRPr="00426244">
              <w:rPr>
                <w:rFonts w:eastAsia="Times New Roman"/>
                <w:spacing w:val="0"/>
                <w:lang w:eastAsia="es-DO"/>
              </w:rPr>
              <w:br/>
              <w:t>inspeccionadas</w:t>
            </w:r>
          </w:p>
        </w:tc>
        <w:tc>
          <w:tcPr>
            <w:tcW w:w="1420" w:type="dxa"/>
            <w:shd w:val="clear" w:color="auto" w:fill="auto"/>
            <w:vAlign w:val="center"/>
            <w:hideMark/>
          </w:tcPr>
          <w:p w14:paraId="0ACE461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1,300</w:t>
            </w:r>
          </w:p>
        </w:tc>
        <w:tc>
          <w:tcPr>
            <w:tcW w:w="1355" w:type="dxa"/>
            <w:shd w:val="clear" w:color="auto" w:fill="auto"/>
            <w:vAlign w:val="center"/>
            <w:hideMark/>
          </w:tcPr>
          <w:p w14:paraId="26646A0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781</w:t>
            </w:r>
          </w:p>
        </w:tc>
        <w:tc>
          <w:tcPr>
            <w:tcW w:w="1276" w:type="dxa"/>
            <w:shd w:val="clear" w:color="auto" w:fill="auto"/>
            <w:vAlign w:val="center"/>
            <w:hideMark/>
          </w:tcPr>
          <w:p w14:paraId="7545524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r>
      <w:tr w:rsidR="00426244" w:rsidRPr="00426244" w14:paraId="7D0F8FA6" w14:textId="77777777" w:rsidTr="00426244">
        <w:trPr>
          <w:trHeight w:val="945"/>
          <w:jc w:val="center"/>
        </w:trPr>
        <w:tc>
          <w:tcPr>
            <w:tcW w:w="577" w:type="dxa"/>
            <w:shd w:val="clear" w:color="auto" w:fill="auto"/>
            <w:noWrap/>
            <w:vAlign w:val="center"/>
            <w:hideMark/>
          </w:tcPr>
          <w:p w14:paraId="0B703A7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828" w:type="dxa"/>
            <w:shd w:val="clear" w:color="auto" w:fill="auto"/>
            <w:vAlign w:val="center"/>
            <w:hideMark/>
          </w:tcPr>
          <w:p w14:paraId="6B7FEEA0" w14:textId="7FE7647E"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Hub de innovación</w:t>
            </w:r>
            <w:r w:rsidR="008C03A2">
              <w:rPr>
                <w:rFonts w:eastAsia="Times New Roman"/>
                <w:spacing w:val="0"/>
                <w:lang w:eastAsia="es-DO"/>
              </w:rPr>
              <w:t xml:space="preserve"> a</w:t>
            </w:r>
            <w:r w:rsidR="008C03A2" w:rsidRPr="00426244">
              <w:rPr>
                <w:rFonts w:eastAsia="Times New Roman"/>
                <w:spacing w:val="0"/>
                <w:lang w:eastAsia="es-DO"/>
              </w:rPr>
              <w:t>groindustrial</w:t>
            </w:r>
            <w:r w:rsidRPr="00426244">
              <w:rPr>
                <w:rFonts w:eastAsia="Times New Roman"/>
                <w:spacing w:val="0"/>
                <w:lang w:eastAsia="es-DO"/>
              </w:rPr>
              <w:t xml:space="preserve"> i</w:t>
            </w:r>
            <w:r w:rsidR="008C03A2">
              <w:rPr>
                <w:rFonts w:eastAsia="Times New Roman"/>
                <w:spacing w:val="0"/>
                <w:lang w:eastAsia="es-DO"/>
              </w:rPr>
              <w:t>mplementado</w:t>
            </w:r>
            <w:r w:rsidRPr="00426244">
              <w:rPr>
                <w:rFonts w:eastAsia="Times New Roman"/>
                <w:spacing w:val="0"/>
                <w:lang w:eastAsia="es-DO"/>
              </w:rPr>
              <w:t xml:space="preserve"> </w:t>
            </w:r>
          </w:p>
        </w:tc>
        <w:tc>
          <w:tcPr>
            <w:tcW w:w="1858" w:type="dxa"/>
            <w:shd w:val="clear" w:color="auto" w:fill="auto"/>
            <w:vAlign w:val="center"/>
            <w:hideMark/>
          </w:tcPr>
          <w:p w14:paraId="25F2529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 Agroindustria</w:t>
            </w:r>
          </w:p>
        </w:tc>
        <w:tc>
          <w:tcPr>
            <w:tcW w:w="1604" w:type="dxa"/>
            <w:shd w:val="clear" w:color="auto" w:fill="auto"/>
            <w:vAlign w:val="center"/>
            <w:hideMark/>
          </w:tcPr>
          <w:p w14:paraId="5C56EBAE" w14:textId="399C2709"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Reuniones </w:t>
            </w:r>
            <w:r w:rsidR="008C03A2" w:rsidRPr="00426244">
              <w:rPr>
                <w:rFonts w:eastAsia="Times New Roman"/>
                <w:spacing w:val="0"/>
                <w:lang w:eastAsia="es-DO"/>
              </w:rPr>
              <w:t>realizadas</w:t>
            </w:r>
            <w:r w:rsidRPr="00426244">
              <w:rPr>
                <w:rFonts w:eastAsia="Times New Roman"/>
                <w:spacing w:val="0"/>
                <w:lang w:eastAsia="es-DO"/>
              </w:rPr>
              <w:t xml:space="preserve"> con entidades </w:t>
            </w:r>
            <w:r w:rsidR="008C03A2" w:rsidRPr="00426244">
              <w:rPr>
                <w:rFonts w:eastAsia="Times New Roman"/>
                <w:spacing w:val="0"/>
                <w:lang w:eastAsia="es-DO"/>
              </w:rPr>
              <w:t>involucradas</w:t>
            </w:r>
            <w:r w:rsidRPr="00426244">
              <w:rPr>
                <w:rFonts w:eastAsia="Times New Roman"/>
                <w:spacing w:val="0"/>
                <w:lang w:eastAsia="es-DO"/>
              </w:rPr>
              <w:t xml:space="preserve"> </w:t>
            </w:r>
          </w:p>
        </w:tc>
        <w:tc>
          <w:tcPr>
            <w:tcW w:w="1420" w:type="dxa"/>
            <w:shd w:val="clear" w:color="auto" w:fill="auto"/>
            <w:vAlign w:val="center"/>
            <w:hideMark/>
          </w:tcPr>
          <w:p w14:paraId="0D9C4BF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401B808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shd w:val="clear" w:color="auto" w:fill="auto"/>
            <w:vAlign w:val="center"/>
            <w:hideMark/>
          </w:tcPr>
          <w:p w14:paraId="7A1E723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67%</w:t>
            </w:r>
          </w:p>
        </w:tc>
      </w:tr>
      <w:tr w:rsidR="00426244" w:rsidRPr="00426244" w14:paraId="2E155683" w14:textId="77777777" w:rsidTr="00426244">
        <w:trPr>
          <w:trHeight w:val="1260"/>
          <w:jc w:val="center"/>
        </w:trPr>
        <w:tc>
          <w:tcPr>
            <w:tcW w:w="577" w:type="dxa"/>
            <w:shd w:val="clear" w:color="auto" w:fill="auto"/>
            <w:noWrap/>
            <w:vAlign w:val="center"/>
            <w:hideMark/>
          </w:tcPr>
          <w:p w14:paraId="5906C90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71</w:t>
            </w:r>
          </w:p>
        </w:tc>
        <w:tc>
          <w:tcPr>
            <w:tcW w:w="1828" w:type="dxa"/>
            <w:shd w:val="clear" w:color="auto" w:fill="auto"/>
            <w:vAlign w:val="center"/>
            <w:hideMark/>
          </w:tcPr>
          <w:p w14:paraId="745A861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Borrador de estrategia nacional de </w:t>
            </w:r>
            <w:r w:rsidRPr="00426244">
              <w:rPr>
                <w:rFonts w:eastAsia="Times New Roman"/>
                <w:spacing w:val="0"/>
                <w:lang w:eastAsia="es-DO"/>
              </w:rPr>
              <w:lastRenderedPageBreak/>
              <w:t>fomento a la agroindustria</w:t>
            </w:r>
          </w:p>
        </w:tc>
        <w:tc>
          <w:tcPr>
            <w:tcW w:w="1858" w:type="dxa"/>
            <w:shd w:val="clear" w:color="auto" w:fill="auto"/>
            <w:vAlign w:val="center"/>
            <w:hideMark/>
          </w:tcPr>
          <w:p w14:paraId="4FD68F1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Viceministerio de Fomento a la Agroindustria</w:t>
            </w:r>
          </w:p>
        </w:tc>
        <w:tc>
          <w:tcPr>
            <w:tcW w:w="1604" w:type="dxa"/>
            <w:shd w:val="clear" w:color="auto" w:fill="auto"/>
            <w:vAlign w:val="center"/>
            <w:hideMark/>
          </w:tcPr>
          <w:p w14:paraId="753D7AC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Propuesta de borrador de </w:t>
            </w:r>
            <w:r w:rsidRPr="00426244">
              <w:rPr>
                <w:rFonts w:eastAsia="Times New Roman"/>
                <w:spacing w:val="0"/>
                <w:lang w:eastAsia="es-DO"/>
              </w:rPr>
              <w:lastRenderedPageBreak/>
              <w:t xml:space="preserve">estrategia presentada </w:t>
            </w:r>
          </w:p>
        </w:tc>
        <w:tc>
          <w:tcPr>
            <w:tcW w:w="1420" w:type="dxa"/>
            <w:shd w:val="clear" w:color="auto" w:fill="auto"/>
            <w:vAlign w:val="center"/>
            <w:hideMark/>
          </w:tcPr>
          <w:p w14:paraId="529C921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w:t>
            </w:r>
          </w:p>
        </w:tc>
        <w:tc>
          <w:tcPr>
            <w:tcW w:w="1355" w:type="dxa"/>
            <w:shd w:val="clear" w:color="auto" w:fill="auto"/>
            <w:vAlign w:val="center"/>
            <w:hideMark/>
          </w:tcPr>
          <w:p w14:paraId="5B9E50C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638CDD5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4367D6E3" w14:textId="77777777" w:rsidTr="00426244">
        <w:trPr>
          <w:trHeight w:val="945"/>
          <w:jc w:val="center"/>
        </w:trPr>
        <w:tc>
          <w:tcPr>
            <w:tcW w:w="577" w:type="dxa"/>
            <w:shd w:val="clear" w:color="auto" w:fill="auto"/>
            <w:noWrap/>
            <w:vAlign w:val="center"/>
            <w:hideMark/>
          </w:tcPr>
          <w:p w14:paraId="03A4A0A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72</w:t>
            </w:r>
          </w:p>
        </w:tc>
        <w:tc>
          <w:tcPr>
            <w:tcW w:w="1828" w:type="dxa"/>
            <w:shd w:val="clear" w:color="auto" w:fill="auto"/>
            <w:vAlign w:val="center"/>
            <w:hideMark/>
          </w:tcPr>
          <w:p w14:paraId="5DB30D7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Ruta agroindustrial implementada </w:t>
            </w:r>
          </w:p>
        </w:tc>
        <w:tc>
          <w:tcPr>
            <w:tcW w:w="1858" w:type="dxa"/>
            <w:shd w:val="clear" w:color="auto" w:fill="auto"/>
            <w:vAlign w:val="center"/>
            <w:hideMark/>
          </w:tcPr>
          <w:p w14:paraId="3917706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 Agroindustria</w:t>
            </w:r>
          </w:p>
        </w:tc>
        <w:tc>
          <w:tcPr>
            <w:tcW w:w="1604" w:type="dxa"/>
            <w:shd w:val="clear" w:color="auto" w:fill="auto"/>
            <w:vAlign w:val="center"/>
            <w:hideMark/>
          </w:tcPr>
          <w:p w14:paraId="534117A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Rutas realizadas </w:t>
            </w:r>
          </w:p>
        </w:tc>
        <w:tc>
          <w:tcPr>
            <w:tcW w:w="1420" w:type="dxa"/>
            <w:shd w:val="clear" w:color="auto" w:fill="auto"/>
            <w:vAlign w:val="center"/>
            <w:hideMark/>
          </w:tcPr>
          <w:p w14:paraId="03347C5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0F93E5D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276" w:type="dxa"/>
            <w:shd w:val="clear" w:color="auto" w:fill="auto"/>
            <w:vAlign w:val="center"/>
            <w:hideMark/>
          </w:tcPr>
          <w:p w14:paraId="37E410D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08A9BD02" w14:textId="77777777" w:rsidTr="00426244">
        <w:trPr>
          <w:trHeight w:val="1260"/>
          <w:jc w:val="center"/>
        </w:trPr>
        <w:tc>
          <w:tcPr>
            <w:tcW w:w="577" w:type="dxa"/>
            <w:shd w:val="clear" w:color="auto" w:fill="auto"/>
            <w:noWrap/>
            <w:vAlign w:val="center"/>
            <w:hideMark/>
          </w:tcPr>
          <w:p w14:paraId="01AB8BD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73</w:t>
            </w:r>
          </w:p>
        </w:tc>
        <w:tc>
          <w:tcPr>
            <w:tcW w:w="1828" w:type="dxa"/>
            <w:shd w:val="clear" w:color="auto" w:fill="auto"/>
            <w:vAlign w:val="center"/>
            <w:hideMark/>
          </w:tcPr>
          <w:p w14:paraId="2D1FCA76" w14:textId="0EAEE8D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Programa nacional de comercialización </w:t>
            </w:r>
            <w:r w:rsidR="008C03A2" w:rsidRPr="00426244">
              <w:rPr>
                <w:rFonts w:eastAsia="Times New Roman"/>
                <w:spacing w:val="0"/>
                <w:lang w:eastAsia="es-DO"/>
              </w:rPr>
              <w:t>agroindustrial</w:t>
            </w:r>
            <w:r w:rsidR="00CA38F5" w:rsidRPr="00426244">
              <w:rPr>
                <w:rFonts w:eastAsia="Times New Roman"/>
                <w:spacing w:val="0"/>
                <w:lang w:eastAsia="es-DO"/>
              </w:rPr>
              <w:t xml:space="preserve"> </w:t>
            </w:r>
            <w:r w:rsidR="008C03A2" w:rsidRPr="00426244">
              <w:rPr>
                <w:rFonts w:eastAsia="Times New Roman"/>
                <w:spacing w:val="0"/>
                <w:lang w:eastAsia="es-DO"/>
              </w:rPr>
              <w:t>implementado</w:t>
            </w:r>
            <w:r w:rsidRPr="00426244">
              <w:rPr>
                <w:rFonts w:eastAsia="Times New Roman"/>
                <w:spacing w:val="0"/>
                <w:lang w:eastAsia="es-DO"/>
              </w:rPr>
              <w:t xml:space="preserve"> </w:t>
            </w:r>
          </w:p>
        </w:tc>
        <w:tc>
          <w:tcPr>
            <w:tcW w:w="1858" w:type="dxa"/>
            <w:shd w:val="clear" w:color="auto" w:fill="auto"/>
            <w:vAlign w:val="center"/>
            <w:hideMark/>
          </w:tcPr>
          <w:p w14:paraId="37A6DC2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 Agroindustria</w:t>
            </w:r>
          </w:p>
        </w:tc>
        <w:tc>
          <w:tcPr>
            <w:tcW w:w="1604" w:type="dxa"/>
            <w:shd w:val="clear" w:color="auto" w:fill="auto"/>
            <w:vAlign w:val="center"/>
            <w:hideMark/>
          </w:tcPr>
          <w:p w14:paraId="17596385" w14:textId="2A1C512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Subasta </w:t>
            </w:r>
            <w:r w:rsidR="00CA38F5" w:rsidRPr="00426244">
              <w:rPr>
                <w:rFonts w:eastAsia="Times New Roman"/>
                <w:spacing w:val="0"/>
                <w:lang w:eastAsia="es-DO"/>
              </w:rPr>
              <w:t>pública</w:t>
            </w:r>
            <w:r w:rsidRPr="00426244">
              <w:rPr>
                <w:rFonts w:eastAsia="Times New Roman"/>
                <w:spacing w:val="0"/>
                <w:lang w:eastAsia="es-DO"/>
              </w:rPr>
              <w:t xml:space="preserve"> realizada</w:t>
            </w:r>
          </w:p>
        </w:tc>
        <w:tc>
          <w:tcPr>
            <w:tcW w:w="1420" w:type="dxa"/>
            <w:shd w:val="clear" w:color="auto" w:fill="auto"/>
            <w:vAlign w:val="center"/>
            <w:hideMark/>
          </w:tcPr>
          <w:p w14:paraId="5B4BAF7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01986E3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4FC9B82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1165DF1D" w14:textId="77777777" w:rsidTr="00426244">
        <w:trPr>
          <w:trHeight w:val="945"/>
          <w:jc w:val="center"/>
        </w:trPr>
        <w:tc>
          <w:tcPr>
            <w:tcW w:w="577" w:type="dxa"/>
            <w:shd w:val="clear" w:color="auto" w:fill="auto"/>
            <w:noWrap/>
            <w:vAlign w:val="center"/>
            <w:hideMark/>
          </w:tcPr>
          <w:p w14:paraId="72C4ADB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74</w:t>
            </w:r>
          </w:p>
        </w:tc>
        <w:tc>
          <w:tcPr>
            <w:tcW w:w="1828" w:type="dxa"/>
            <w:shd w:val="clear" w:color="auto" w:fill="auto"/>
            <w:vAlign w:val="center"/>
            <w:hideMark/>
          </w:tcPr>
          <w:p w14:paraId="7E4879CD" w14:textId="1F7FCDCC"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Programa de formación para el sector </w:t>
            </w:r>
            <w:r w:rsidR="008C03A2" w:rsidRPr="00426244">
              <w:rPr>
                <w:rFonts w:eastAsia="Times New Roman"/>
                <w:spacing w:val="0"/>
                <w:lang w:eastAsia="es-DO"/>
              </w:rPr>
              <w:t>agroindustrial</w:t>
            </w:r>
            <w:r w:rsidRPr="00426244">
              <w:rPr>
                <w:rFonts w:eastAsia="Times New Roman"/>
                <w:spacing w:val="0"/>
                <w:lang w:eastAsia="es-DO"/>
              </w:rPr>
              <w:t xml:space="preserve"> </w:t>
            </w:r>
          </w:p>
        </w:tc>
        <w:tc>
          <w:tcPr>
            <w:tcW w:w="1858" w:type="dxa"/>
            <w:shd w:val="clear" w:color="auto" w:fill="auto"/>
            <w:vAlign w:val="center"/>
            <w:hideMark/>
          </w:tcPr>
          <w:p w14:paraId="3D759C4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Viceministerio de Fomento a la Agroindustria</w:t>
            </w:r>
          </w:p>
        </w:tc>
        <w:tc>
          <w:tcPr>
            <w:tcW w:w="1604" w:type="dxa"/>
            <w:shd w:val="clear" w:color="auto" w:fill="auto"/>
            <w:vAlign w:val="center"/>
            <w:hideMark/>
          </w:tcPr>
          <w:p w14:paraId="63F9B59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Capacitación realizada </w:t>
            </w:r>
          </w:p>
        </w:tc>
        <w:tc>
          <w:tcPr>
            <w:tcW w:w="1420" w:type="dxa"/>
            <w:shd w:val="clear" w:color="auto" w:fill="auto"/>
            <w:vAlign w:val="center"/>
            <w:hideMark/>
          </w:tcPr>
          <w:p w14:paraId="7DB88BF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2BDD82D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6BF0D69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68614958" w14:textId="77777777" w:rsidTr="00426244">
        <w:trPr>
          <w:trHeight w:val="945"/>
          <w:jc w:val="center"/>
        </w:trPr>
        <w:tc>
          <w:tcPr>
            <w:tcW w:w="577" w:type="dxa"/>
            <w:shd w:val="clear" w:color="auto" w:fill="auto"/>
            <w:noWrap/>
            <w:vAlign w:val="center"/>
            <w:hideMark/>
          </w:tcPr>
          <w:p w14:paraId="0C2D171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828" w:type="dxa"/>
            <w:shd w:val="clear" w:color="auto" w:fill="auto"/>
            <w:vAlign w:val="center"/>
            <w:hideMark/>
          </w:tcPr>
          <w:p w14:paraId="38DC29C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Fortalecimiento del Sistema Integrado de Gestión </w:t>
            </w:r>
          </w:p>
        </w:tc>
        <w:tc>
          <w:tcPr>
            <w:tcW w:w="1858" w:type="dxa"/>
            <w:shd w:val="clear" w:color="auto" w:fill="auto"/>
            <w:vAlign w:val="center"/>
            <w:hideMark/>
          </w:tcPr>
          <w:p w14:paraId="713C396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2E73B48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cumplimiento del plan de trabajo</w:t>
            </w:r>
          </w:p>
        </w:tc>
        <w:tc>
          <w:tcPr>
            <w:tcW w:w="1420" w:type="dxa"/>
            <w:shd w:val="clear" w:color="auto" w:fill="auto"/>
            <w:vAlign w:val="center"/>
            <w:hideMark/>
          </w:tcPr>
          <w:p w14:paraId="27E2A10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C4748A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15BC003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r>
      <w:tr w:rsidR="00426244" w:rsidRPr="00426244" w14:paraId="2DDFCDAC" w14:textId="77777777" w:rsidTr="00426244">
        <w:trPr>
          <w:trHeight w:val="2205"/>
          <w:jc w:val="center"/>
        </w:trPr>
        <w:tc>
          <w:tcPr>
            <w:tcW w:w="577" w:type="dxa"/>
            <w:shd w:val="clear" w:color="auto" w:fill="auto"/>
            <w:noWrap/>
            <w:vAlign w:val="center"/>
            <w:hideMark/>
          </w:tcPr>
          <w:p w14:paraId="7747AF7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76</w:t>
            </w:r>
          </w:p>
        </w:tc>
        <w:tc>
          <w:tcPr>
            <w:tcW w:w="1828" w:type="dxa"/>
            <w:shd w:val="clear" w:color="auto" w:fill="auto"/>
            <w:vAlign w:val="center"/>
            <w:hideMark/>
          </w:tcPr>
          <w:p w14:paraId="1423B47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Fortalecimiento de la Toma de Conciencia del personal del MICM respecto al Sistema Integrado de Gestión (SIG)</w:t>
            </w:r>
          </w:p>
        </w:tc>
        <w:tc>
          <w:tcPr>
            <w:tcW w:w="1858" w:type="dxa"/>
            <w:shd w:val="clear" w:color="auto" w:fill="auto"/>
            <w:vAlign w:val="center"/>
            <w:hideMark/>
          </w:tcPr>
          <w:p w14:paraId="38CFD8E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18C015C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Cantidad de colaboradores impactados</w:t>
            </w:r>
          </w:p>
        </w:tc>
        <w:tc>
          <w:tcPr>
            <w:tcW w:w="1420" w:type="dxa"/>
            <w:shd w:val="clear" w:color="auto" w:fill="auto"/>
            <w:vAlign w:val="center"/>
            <w:hideMark/>
          </w:tcPr>
          <w:p w14:paraId="1C10CF5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c>
          <w:tcPr>
            <w:tcW w:w="1355" w:type="dxa"/>
            <w:shd w:val="clear" w:color="auto" w:fill="auto"/>
            <w:vAlign w:val="center"/>
            <w:hideMark/>
          </w:tcPr>
          <w:p w14:paraId="4BEFC24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37.50%</w:t>
            </w:r>
          </w:p>
        </w:tc>
        <w:tc>
          <w:tcPr>
            <w:tcW w:w="1276" w:type="dxa"/>
            <w:shd w:val="clear" w:color="auto" w:fill="auto"/>
            <w:vAlign w:val="center"/>
            <w:hideMark/>
          </w:tcPr>
          <w:p w14:paraId="47FC1C8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B369115" w14:textId="77777777" w:rsidTr="00426244">
        <w:trPr>
          <w:trHeight w:val="630"/>
          <w:jc w:val="center"/>
        </w:trPr>
        <w:tc>
          <w:tcPr>
            <w:tcW w:w="577" w:type="dxa"/>
            <w:shd w:val="clear" w:color="auto" w:fill="auto"/>
            <w:noWrap/>
            <w:vAlign w:val="center"/>
            <w:hideMark/>
          </w:tcPr>
          <w:p w14:paraId="7DE21CC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77</w:t>
            </w:r>
          </w:p>
        </w:tc>
        <w:tc>
          <w:tcPr>
            <w:tcW w:w="1828" w:type="dxa"/>
            <w:shd w:val="clear" w:color="auto" w:fill="auto"/>
            <w:vAlign w:val="center"/>
            <w:hideMark/>
          </w:tcPr>
          <w:p w14:paraId="667690E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Sistema de Control Interno fortalecido</w:t>
            </w:r>
          </w:p>
        </w:tc>
        <w:tc>
          <w:tcPr>
            <w:tcW w:w="1858" w:type="dxa"/>
            <w:shd w:val="clear" w:color="auto" w:fill="auto"/>
            <w:vAlign w:val="center"/>
            <w:hideMark/>
          </w:tcPr>
          <w:p w14:paraId="6DA0BD0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4A7FFB8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cumplimiento con las NOBACI</w:t>
            </w:r>
          </w:p>
        </w:tc>
        <w:tc>
          <w:tcPr>
            <w:tcW w:w="1420" w:type="dxa"/>
            <w:shd w:val="clear" w:color="auto" w:fill="auto"/>
            <w:vAlign w:val="center"/>
            <w:hideMark/>
          </w:tcPr>
          <w:p w14:paraId="2AE2139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E16204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71E14C3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2FC58B94" w14:textId="77777777" w:rsidTr="00426244">
        <w:trPr>
          <w:trHeight w:val="660"/>
          <w:jc w:val="center"/>
        </w:trPr>
        <w:tc>
          <w:tcPr>
            <w:tcW w:w="577" w:type="dxa"/>
            <w:shd w:val="clear" w:color="auto" w:fill="auto"/>
            <w:noWrap/>
            <w:vAlign w:val="center"/>
            <w:hideMark/>
          </w:tcPr>
          <w:p w14:paraId="2768B31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78</w:t>
            </w:r>
          </w:p>
        </w:tc>
        <w:tc>
          <w:tcPr>
            <w:tcW w:w="1828" w:type="dxa"/>
            <w:shd w:val="clear" w:color="auto" w:fill="auto"/>
            <w:vAlign w:val="center"/>
            <w:hideMark/>
          </w:tcPr>
          <w:p w14:paraId="76AA3DF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Encuesta de Satisfacción Ciudadana</w:t>
            </w:r>
          </w:p>
        </w:tc>
        <w:tc>
          <w:tcPr>
            <w:tcW w:w="1858" w:type="dxa"/>
            <w:shd w:val="clear" w:color="auto" w:fill="auto"/>
            <w:vAlign w:val="center"/>
            <w:hideMark/>
          </w:tcPr>
          <w:p w14:paraId="7C17D55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396055D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Encuesta aplicada</w:t>
            </w:r>
          </w:p>
        </w:tc>
        <w:tc>
          <w:tcPr>
            <w:tcW w:w="1420" w:type="dxa"/>
            <w:shd w:val="clear" w:color="auto" w:fill="auto"/>
            <w:vAlign w:val="center"/>
            <w:hideMark/>
          </w:tcPr>
          <w:p w14:paraId="3FC97D2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FD34AE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57ECBAC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2D376F95" w14:textId="77777777" w:rsidTr="00426244">
        <w:trPr>
          <w:trHeight w:val="630"/>
          <w:jc w:val="center"/>
        </w:trPr>
        <w:tc>
          <w:tcPr>
            <w:tcW w:w="577" w:type="dxa"/>
            <w:vMerge w:val="restart"/>
            <w:shd w:val="clear" w:color="auto" w:fill="auto"/>
            <w:noWrap/>
            <w:vAlign w:val="center"/>
            <w:hideMark/>
          </w:tcPr>
          <w:p w14:paraId="4888843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79</w:t>
            </w:r>
          </w:p>
        </w:tc>
        <w:tc>
          <w:tcPr>
            <w:tcW w:w="1828" w:type="dxa"/>
            <w:vMerge w:val="restart"/>
            <w:shd w:val="clear" w:color="auto" w:fill="auto"/>
            <w:vAlign w:val="center"/>
            <w:hideMark/>
          </w:tcPr>
          <w:p w14:paraId="3844BE1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Marco Común de Evaluación CAF (SISMAP) operando conforme los lineamientos establecidos</w:t>
            </w:r>
          </w:p>
        </w:tc>
        <w:tc>
          <w:tcPr>
            <w:tcW w:w="1858" w:type="dxa"/>
            <w:shd w:val="clear" w:color="auto" w:fill="auto"/>
            <w:vAlign w:val="center"/>
            <w:hideMark/>
          </w:tcPr>
          <w:p w14:paraId="403E6F1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3637EE2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Autodiagnóstico elaborado </w:t>
            </w:r>
          </w:p>
        </w:tc>
        <w:tc>
          <w:tcPr>
            <w:tcW w:w="1420" w:type="dxa"/>
            <w:shd w:val="clear" w:color="auto" w:fill="auto"/>
            <w:vAlign w:val="center"/>
            <w:hideMark/>
          </w:tcPr>
          <w:p w14:paraId="1AB7A46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122C097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restart"/>
            <w:shd w:val="clear" w:color="auto" w:fill="auto"/>
            <w:vAlign w:val="center"/>
            <w:hideMark/>
          </w:tcPr>
          <w:p w14:paraId="3E75187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28C4AFE3" w14:textId="77777777" w:rsidTr="00426244">
        <w:trPr>
          <w:trHeight w:val="945"/>
          <w:jc w:val="center"/>
        </w:trPr>
        <w:tc>
          <w:tcPr>
            <w:tcW w:w="577" w:type="dxa"/>
            <w:vMerge/>
            <w:vAlign w:val="center"/>
            <w:hideMark/>
          </w:tcPr>
          <w:p w14:paraId="42C07A60"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D238725"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704813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52DDEEA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cumplimiento del Plan de Mejora Institucional</w:t>
            </w:r>
          </w:p>
        </w:tc>
        <w:tc>
          <w:tcPr>
            <w:tcW w:w="1420" w:type="dxa"/>
            <w:shd w:val="clear" w:color="auto" w:fill="auto"/>
            <w:vAlign w:val="center"/>
            <w:hideMark/>
          </w:tcPr>
          <w:p w14:paraId="271A389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3F8E4B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c>
          <w:tcPr>
            <w:tcW w:w="1276" w:type="dxa"/>
            <w:vMerge/>
            <w:vAlign w:val="center"/>
            <w:hideMark/>
          </w:tcPr>
          <w:p w14:paraId="6E6B6313" w14:textId="77777777" w:rsidR="00426244" w:rsidRPr="00426244" w:rsidRDefault="00426244" w:rsidP="00426244">
            <w:pPr>
              <w:spacing w:after="0" w:line="360" w:lineRule="auto"/>
              <w:rPr>
                <w:rFonts w:eastAsia="Times New Roman"/>
                <w:spacing w:val="0"/>
                <w:lang w:eastAsia="es-DO"/>
              </w:rPr>
            </w:pPr>
          </w:p>
        </w:tc>
      </w:tr>
      <w:tr w:rsidR="00426244" w:rsidRPr="00426244" w14:paraId="1ED11D44" w14:textId="77777777" w:rsidTr="00426244">
        <w:trPr>
          <w:trHeight w:val="1260"/>
          <w:jc w:val="center"/>
        </w:trPr>
        <w:tc>
          <w:tcPr>
            <w:tcW w:w="577" w:type="dxa"/>
            <w:vMerge w:val="restart"/>
            <w:shd w:val="clear" w:color="auto" w:fill="auto"/>
            <w:noWrap/>
            <w:vAlign w:val="center"/>
            <w:hideMark/>
          </w:tcPr>
          <w:p w14:paraId="1C9C652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828" w:type="dxa"/>
            <w:vMerge w:val="restart"/>
            <w:shd w:val="clear" w:color="auto" w:fill="auto"/>
            <w:vAlign w:val="center"/>
            <w:hideMark/>
          </w:tcPr>
          <w:p w14:paraId="36E1E3F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Carta Compromiso al Ciudadano (SISMAP)</w:t>
            </w:r>
          </w:p>
        </w:tc>
        <w:tc>
          <w:tcPr>
            <w:tcW w:w="1858" w:type="dxa"/>
            <w:shd w:val="clear" w:color="auto" w:fill="auto"/>
            <w:vAlign w:val="center"/>
            <w:hideMark/>
          </w:tcPr>
          <w:p w14:paraId="12F316D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12BFA14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cumplimento con la Carta Compromiso al Ciudadano (CCC)</w:t>
            </w:r>
          </w:p>
        </w:tc>
        <w:tc>
          <w:tcPr>
            <w:tcW w:w="1420" w:type="dxa"/>
            <w:shd w:val="clear" w:color="auto" w:fill="auto"/>
            <w:vAlign w:val="center"/>
            <w:hideMark/>
          </w:tcPr>
          <w:p w14:paraId="5C9AE79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DB3CB5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74%</w:t>
            </w:r>
          </w:p>
        </w:tc>
        <w:tc>
          <w:tcPr>
            <w:tcW w:w="1276" w:type="dxa"/>
            <w:vMerge w:val="restart"/>
            <w:shd w:val="clear" w:color="auto" w:fill="auto"/>
            <w:vAlign w:val="center"/>
            <w:hideMark/>
          </w:tcPr>
          <w:p w14:paraId="358DDFD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36.75%</w:t>
            </w:r>
          </w:p>
        </w:tc>
      </w:tr>
      <w:tr w:rsidR="00426244" w:rsidRPr="00426244" w14:paraId="5F9EDB2E" w14:textId="77777777" w:rsidTr="00426244">
        <w:trPr>
          <w:trHeight w:val="945"/>
          <w:jc w:val="center"/>
        </w:trPr>
        <w:tc>
          <w:tcPr>
            <w:tcW w:w="577" w:type="dxa"/>
            <w:vMerge/>
            <w:vAlign w:val="center"/>
            <w:hideMark/>
          </w:tcPr>
          <w:p w14:paraId="575C6B3B"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F8A92C0"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22C7AD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0F71283B" w14:textId="12AA5468"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Nueva </w:t>
            </w:r>
            <w:r w:rsidR="00DD289F" w:rsidRPr="00426244">
              <w:rPr>
                <w:rFonts w:eastAsia="Times New Roman"/>
                <w:spacing w:val="0"/>
                <w:lang w:eastAsia="es-DO"/>
              </w:rPr>
              <w:t>Carta Compromiso</w:t>
            </w:r>
            <w:r w:rsidRPr="00426244">
              <w:rPr>
                <w:rFonts w:eastAsia="Times New Roman"/>
                <w:spacing w:val="0"/>
                <w:lang w:eastAsia="es-DO"/>
              </w:rPr>
              <w:t xml:space="preserve"> al Ciudadano presentada </w:t>
            </w:r>
          </w:p>
        </w:tc>
        <w:tc>
          <w:tcPr>
            <w:tcW w:w="1420" w:type="dxa"/>
            <w:shd w:val="clear" w:color="auto" w:fill="auto"/>
            <w:vAlign w:val="center"/>
            <w:hideMark/>
          </w:tcPr>
          <w:p w14:paraId="032113A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6FC050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2D598DBA" w14:textId="77777777" w:rsidR="00426244" w:rsidRPr="00426244" w:rsidRDefault="00426244" w:rsidP="00426244">
            <w:pPr>
              <w:spacing w:after="0" w:line="360" w:lineRule="auto"/>
              <w:rPr>
                <w:rFonts w:eastAsia="Times New Roman"/>
                <w:spacing w:val="0"/>
                <w:lang w:eastAsia="es-DO"/>
              </w:rPr>
            </w:pPr>
          </w:p>
        </w:tc>
      </w:tr>
      <w:tr w:rsidR="00426244" w:rsidRPr="00426244" w14:paraId="613937EE" w14:textId="77777777" w:rsidTr="00426244">
        <w:trPr>
          <w:trHeight w:val="630"/>
          <w:jc w:val="center"/>
        </w:trPr>
        <w:tc>
          <w:tcPr>
            <w:tcW w:w="577" w:type="dxa"/>
            <w:shd w:val="clear" w:color="auto" w:fill="auto"/>
            <w:noWrap/>
            <w:vAlign w:val="center"/>
            <w:hideMark/>
          </w:tcPr>
          <w:p w14:paraId="6C4B5FE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81</w:t>
            </w:r>
          </w:p>
        </w:tc>
        <w:tc>
          <w:tcPr>
            <w:tcW w:w="1828" w:type="dxa"/>
            <w:shd w:val="clear" w:color="auto" w:fill="auto"/>
            <w:vAlign w:val="center"/>
            <w:hideMark/>
          </w:tcPr>
          <w:p w14:paraId="22AB2C3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Gestión documental actualizada</w:t>
            </w:r>
          </w:p>
        </w:tc>
        <w:tc>
          <w:tcPr>
            <w:tcW w:w="1858" w:type="dxa"/>
            <w:shd w:val="clear" w:color="auto" w:fill="auto"/>
            <w:vAlign w:val="center"/>
            <w:hideMark/>
          </w:tcPr>
          <w:p w14:paraId="1BCBE0D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777E88E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documentació</w:t>
            </w:r>
            <w:r w:rsidRPr="00426244">
              <w:rPr>
                <w:rFonts w:eastAsia="Times New Roman"/>
                <w:spacing w:val="0"/>
                <w:lang w:eastAsia="es-DO"/>
              </w:rPr>
              <w:lastRenderedPageBreak/>
              <w:t>n institucional actualizada</w:t>
            </w:r>
          </w:p>
        </w:tc>
        <w:tc>
          <w:tcPr>
            <w:tcW w:w="1420" w:type="dxa"/>
            <w:shd w:val="clear" w:color="auto" w:fill="auto"/>
            <w:vAlign w:val="center"/>
            <w:hideMark/>
          </w:tcPr>
          <w:p w14:paraId="4C56E11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100%</w:t>
            </w:r>
          </w:p>
        </w:tc>
        <w:tc>
          <w:tcPr>
            <w:tcW w:w="1355" w:type="dxa"/>
            <w:shd w:val="clear" w:color="auto" w:fill="auto"/>
            <w:vAlign w:val="center"/>
            <w:hideMark/>
          </w:tcPr>
          <w:p w14:paraId="3C06A4E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76%</w:t>
            </w:r>
          </w:p>
        </w:tc>
        <w:tc>
          <w:tcPr>
            <w:tcW w:w="1276" w:type="dxa"/>
            <w:shd w:val="clear" w:color="auto" w:fill="auto"/>
            <w:vAlign w:val="center"/>
            <w:hideMark/>
          </w:tcPr>
          <w:p w14:paraId="65F0C81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76%</w:t>
            </w:r>
          </w:p>
        </w:tc>
      </w:tr>
      <w:tr w:rsidR="00426244" w:rsidRPr="00426244" w14:paraId="64C003C1" w14:textId="77777777" w:rsidTr="00426244">
        <w:trPr>
          <w:trHeight w:val="945"/>
          <w:jc w:val="center"/>
        </w:trPr>
        <w:tc>
          <w:tcPr>
            <w:tcW w:w="577" w:type="dxa"/>
            <w:shd w:val="clear" w:color="auto" w:fill="auto"/>
            <w:noWrap/>
            <w:vAlign w:val="center"/>
            <w:hideMark/>
          </w:tcPr>
          <w:p w14:paraId="6B237EE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82</w:t>
            </w:r>
          </w:p>
        </w:tc>
        <w:tc>
          <w:tcPr>
            <w:tcW w:w="1828" w:type="dxa"/>
            <w:shd w:val="clear" w:color="auto" w:fill="auto"/>
            <w:vAlign w:val="center"/>
            <w:hideMark/>
          </w:tcPr>
          <w:p w14:paraId="4BC91F4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Catálogo de servicios MICM actualizado</w:t>
            </w:r>
          </w:p>
        </w:tc>
        <w:tc>
          <w:tcPr>
            <w:tcW w:w="1858" w:type="dxa"/>
            <w:shd w:val="clear" w:color="auto" w:fill="auto"/>
            <w:vAlign w:val="center"/>
            <w:hideMark/>
          </w:tcPr>
          <w:p w14:paraId="7DC247F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214F2EF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actualización del catálogo de servicios del MICM</w:t>
            </w:r>
          </w:p>
        </w:tc>
        <w:tc>
          <w:tcPr>
            <w:tcW w:w="1420" w:type="dxa"/>
            <w:shd w:val="clear" w:color="auto" w:fill="auto"/>
            <w:vAlign w:val="center"/>
            <w:hideMark/>
          </w:tcPr>
          <w:p w14:paraId="75C96C9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4B585CF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17F31D8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0DF545DC" w14:textId="77777777" w:rsidTr="00426244">
        <w:trPr>
          <w:trHeight w:val="945"/>
          <w:jc w:val="center"/>
        </w:trPr>
        <w:tc>
          <w:tcPr>
            <w:tcW w:w="577" w:type="dxa"/>
            <w:shd w:val="clear" w:color="auto" w:fill="auto"/>
            <w:noWrap/>
            <w:vAlign w:val="center"/>
            <w:hideMark/>
          </w:tcPr>
          <w:p w14:paraId="355CE2C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83</w:t>
            </w:r>
          </w:p>
        </w:tc>
        <w:tc>
          <w:tcPr>
            <w:tcW w:w="1828" w:type="dxa"/>
            <w:shd w:val="clear" w:color="auto" w:fill="auto"/>
            <w:vAlign w:val="center"/>
            <w:hideMark/>
          </w:tcPr>
          <w:p w14:paraId="4775843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 anual de auditoría implementado</w:t>
            </w:r>
          </w:p>
        </w:tc>
        <w:tc>
          <w:tcPr>
            <w:tcW w:w="1858" w:type="dxa"/>
            <w:shd w:val="clear" w:color="auto" w:fill="auto"/>
            <w:vAlign w:val="center"/>
            <w:hideMark/>
          </w:tcPr>
          <w:p w14:paraId="025E6FE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7BF89C2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del programa implementado</w:t>
            </w:r>
          </w:p>
        </w:tc>
        <w:tc>
          <w:tcPr>
            <w:tcW w:w="1420" w:type="dxa"/>
            <w:shd w:val="clear" w:color="auto" w:fill="auto"/>
            <w:vAlign w:val="center"/>
            <w:hideMark/>
          </w:tcPr>
          <w:p w14:paraId="0B8C7CB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27982C9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76%</w:t>
            </w:r>
          </w:p>
        </w:tc>
        <w:tc>
          <w:tcPr>
            <w:tcW w:w="1276" w:type="dxa"/>
            <w:shd w:val="clear" w:color="auto" w:fill="auto"/>
            <w:vAlign w:val="center"/>
            <w:hideMark/>
          </w:tcPr>
          <w:p w14:paraId="13F3E06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76%</w:t>
            </w:r>
          </w:p>
        </w:tc>
      </w:tr>
      <w:tr w:rsidR="00426244" w:rsidRPr="00426244" w14:paraId="6016FC64" w14:textId="77777777" w:rsidTr="00426244">
        <w:trPr>
          <w:trHeight w:val="945"/>
          <w:jc w:val="center"/>
        </w:trPr>
        <w:tc>
          <w:tcPr>
            <w:tcW w:w="577" w:type="dxa"/>
            <w:shd w:val="clear" w:color="auto" w:fill="auto"/>
            <w:noWrap/>
            <w:vAlign w:val="center"/>
            <w:hideMark/>
          </w:tcPr>
          <w:p w14:paraId="1585CC5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84</w:t>
            </w:r>
          </w:p>
        </w:tc>
        <w:tc>
          <w:tcPr>
            <w:tcW w:w="1828" w:type="dxa"/>
            <w:shd w:val="clear" w:color="auto" w:fill="auto"/>
            <w:vAlign w:val="center"/>
            <w:hideMark/>
          </w:tcPr>
          <w:p w14:paraId="48FDAB2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Evaluación de Desempeño Institucional (EDI)</w:t>
            </w:r>
          </w:p>
        </w:tc>
        <w:tc>
          <w:tcPr>
            <w:tcW w:w="1858" w:type="dxa"/>
            <w:shd w:val="clear" w:color="auto" w:fill="auto"/>
            <w:vAlign w:val="center"/>
            <w:hideMark/>
          </w:tcPr>
          <w:p w14:paraId="469CE1A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Control de Gestión</w:t>
            </w:r>
          </w:p>
        </w:tc>
        <w:tc>
          <w:tcPr>
            <w:tcW w:w="1604" w:type="dxa"/>
            <w:shd w:val="clear" w:color="auto" w:fill="auto"/>
            <w:vAlign w:val="center"/>
            <w:hideMark/>
          </w:tcPr>
          <w:p w14:paraId="0B8A54C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cumplimiento del Plan de trabajo de la EDI </w:t>
            </w:r>
          </w:p>
        </w:tc>
        <w:tc>
          <w:tcPr>
            <w:tcW w:w="1420" w:type="dxa"/>
            <w:shd w:val="clear" w:color="auto" w:fill="auto"/>
            <w:vAlign w:val="center"/>
            <w:hideMark/>
          </w:tcPr>
          <w:p w14:paraId="54E3599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0EFF28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c>
          <w:tcPr>
            <w:tcW w:w="1276" w:type="dxa"/>
            <w:shd w:val="clear" w:color="auto" w:fill="auto"/>
            <w:vAlign w:val="center"/>
            <w:hideMark/>
          </w:tcPr>
          <w:p w14:paraId="00372F1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241A7747" w14:textId="77777777" w:rsidTr="00426244">
        <w:trPr>
          <w:trHeight w:val="1575"/>
          <w:jc w:val="center"/>
        </w:trPr>
        <w:tc>
          <w:tcPr>
            <w:tcW w:w="577" w:type="dxa"/>
            <w:shd w:val="clear" w:color="auto" w:fill="auto"/>
            <w:noWrap/>
            <w:vAlign w:val="center"/>
            <w:hideMark/>
          </w:tcPr>
          <w:p w14:paraId="6CDD838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85</w:t>
            </w:r>
          </w:p>
        </w:tc>
        <w:tc>
          <w:tcPr>
            <w:tcW w:w="1828" w:type="dxa"/>
            <w:shd w:val="clear" w:color="auto" w:fill="auto"/>
            <w:vAlign w:val="center"/>
            <w:hideMark/>
          </w:tcPr>
          <w:p w14:paraId="090B122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10.10.1 Plan focalizado de comunicación interna implementado </w:t>
            </w:r>
          </w:p>
        </w:tc>
        <w:tc>
          <w:tcPr>
            <w:tcW w:w="1858" w:type="dxa"/>
            <w:shd w:val="clear" w:color="auto" w:fill="auto"/>
            <w:vAlign w:val="center"/>
            <w:hideMark/>
          </w:tcPr>
          <w:p w14:paraId="08C3583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Comunicaciones</w:t>
            </w:r>
          </w:p>
        </w:tc>
        <w:tc>
          <w:tcPr>
            <w:tcW w:w="1604" w:type="dxa"/>
            <w:shd w:val="clear" w:color="auto" w:fill="auto"/>
            <w:vAlign w:val="center"/>
            <w:hideMark/>
          </w:tcPr>
          <w:p w14:paraId="491C738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Cantidad de servicios (campañas) gestionados</w:t>
            </w:r>
          </w:p>
        </w:tc>
        <w:tc>
          <w:tcPr>
            <w:tcW w:w="1420" w:type="dxa"/>
            <w:shd w:val="clear" w:color="auto" w:fill="auto"/>
            <w:vAlign w:val="center"/>
            <w:hideMark/>
          </w:tcPr>
          <w:p w14:paraId="6389B0D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34518F3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37F0989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5FB980B1" w14:textId="77777777" w:rsidTr="00426244">
        <w:trPr>
          <w:trHeight w:val="615"/>
          <w:jc w:val="center"/>
        </w:trPr>
        <w:tc>
          <w:tcPr>
            <w:tcW w:w="577" w:type="dxa"/>
            <w:vMerge w:val="restart"/>
            <w:shd w:val="clear" w:color="auto" w:fill="auto"/>
            <w:noWrap/>
            <w:vAlign w:val="center"/>
            <w:hideMark/>
          </w:tcPr>
          <w:p w14:paraId="265EAEE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86</w:t>
            </w:r>
          </w:p>
        </w:tc>
        <w:tc>
          <w:tcPr>
            <w:tcW w:w="1828" w:type="dxa"/>
            <w:vMerge w:val="restart"/>
            <w:shd w:val="clear" w:color="auto" w:fill="auto"/>
            <w:vAlign w:val="center"/>
            <w:hideMark/>
          </w:tcPr>
          <w:p w14:paraId="19684157" w14:textId="3D1B15D1" w:rsidR="00426244" w:rsidRPr="00426244" w:rsidRDefault="00DD289F" w:rsidP="00426244">
            <w:pPr>
              <w:spacing w:after="0" w:line="360" w:lineRule="auto"/>
              <w:rPr>
                <w:rFonts w:eastAsia="Times New Roman"/>
                <w:spacing w:val="0"/>
                <w:lang w:eastAsia="es-DO"/>
              </w:rPr>
            </w:pPr>
            <w:r w:rsidRPr="00426244">
              <w:rPr>
                <w:rFonts w:eastAsia="Times New Roman"/>
                <w:spacing w:val="0"/>
                <w:lang w:eastAsia="es-DO"/>
              </w:rPr>
              <w:t>10.13.1 Plan</w:t>
            </w:r>
            <w:r w:rsidR="00426244" w:rsidRPr="00426244">
              <w:rPr>
                <w:rFonts w:eastAsia="Times New Roman"/>
                <w:spacing w:val="0"/>
                <w:lang w:eastAsia="es-DO"/>
              </w:rPr>
              <w:t xml:space="preserve"> de relaciones públicas y de relacionamiento con los grupos de interés implementado</w:t>
            </w:r>
          </w:p>
        </w:tc>
        <w:tc>
          <w:tcPr>
            <w:tcW w:w="1858" w:type="dxa"/>
            <w:shd w:val="clear" w:color="auto" w:fill="auto"/>
            <w:vAlign w:val="center"/>
            <w:hideMark/>
          </w:tcPr>
          <w:p w14:paraId="4F9F584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Comunicaciones</w:t>
            </w:r>
          </w:p>
        </w:tc>
        <w:tc>
          <w:tcPr>
            <w:tcW w:w="1604" w:type="dxa"/>
            <w:shd w:val="clear" w:color="auto" w:fill="auto"/>
            <w:vAlign w:val="center"/>
            <w:hideMark/>
          </w:tcPr>
          <w:p w14:paraId="2F0AAC6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Cantidad de coberturas </w:t>
            </w:r>
          </w:p>
        </w:tc>
        <w:tc>
          <w:tcPr>
            <w:tcW w:w="1420" w:type="dxa"/>
            <w:shd w:val="clear" w:color="auto" w:fill="auto"/>
            <w:vAlign w:val="center"/>
            <w:hideMark/>
          </w:tcPr>
          <w:p w14:paraId="4784DAF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40</w:t>
            </w:r>
          </w:p>
        </w:tc>
        <w:tc>
          <w:tcPr>
            <w:tcW w:w="1355" w:type="dxa"/>
            <w:shd w:val="clear" w:color="auto" w:fill="auto"/>
            <w:vAlign w:val="center"/>
            <w:hideMark/>
          </w:tcPr>
          <w:p w14:paraId="4ED1E12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30</w:t>
            </w:r>
          </w:p>
        </w:tc>
        <w:tc>
          <w:tcPr>
            <w:tcW w:w="1276" w:type="dxa"/>
            <w:vMerge w:val="restart"/>
            <w:shd w:val="clear" w:color="auto" w:fill="auto"/>
            <w:vAlign w:val="center"/>
            <w:hideMark/>
          </w:tcPr>
          <w:p w14:paraId="64B71BF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88%</w:t>
            </w:r>
          </w:p>
        </w:tc>
      </w:tr>
      <w:tr w:rsidR="00426244" w:rsidRPr="00426244" w14:paraId="6E0B650C" w14:textId="77777777" w:rsidTr="00426244">
        <w:trPr>
          <w:trHeight w:val="1260"/>
          <w:jc w:val="center"/>
        </w:trPr>
        <w:tc>
          <w:tcPr>
            <w:tcW w:w="577" w:type="dxa"/>
            <w:vMerge/>
            <w:vAlign w:val="center"/>
            <w:hideMark/>
          </w:tcPr>
          <w:p w14:paraId="6A8AE096"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CD6D5F9"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8DB987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Comunicaciones</w:t>
            </w:r>
          </w:p>
        </w:tc>
        <w:tc>
          <w:tcPr>
            <w:tcW w:w="1604" w:type="dxa"/>
            <w:shd w:val="clear" w:color="auto" w:fill="auto"/>
            <w:vAlign w:val="center"/>
            <w:hideMark/>
          </w:tcPr>
          <w:p w14:paraId="6B759D9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Cantidad de participación en programas de radio y televisión</w:t>
            </w:r>
          </w:p>
        </w:tc>
        <w:tc>
          <w:tcPr>
            <w:tcW w:w="1420" w:type="dxa"/>
            <w:shd w:val="clear" w:color="auto" w:fill="auto"/>
            <w:vAlign w:val="center"/>
            <w:hideMark/>
          </w:tcPr>
          <w:p w14:paraId="1A2BB42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48</w:t>
            </w:r>
          </w:p>
        </w:tc>
        <w:tc>
          <w:tcPr>
            <w:tcW w:w="1355" w:type="dxa"/>
            <w:shd w:val="clear" w:color="auto" w:fill="auto"/>
            <w:vAlign w:val="center"/>
            <w:hideMark/>
          </w:tcPr>
          <w:p w14:paraId="19ABE1D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67</w:t>
            </w:r>
          </w:p>
        </w:tc>
        <w:tc>
          <w:tcPr>
            <w:tcW w:w="1276" w:type="dxa"/>
            <w:vMerge/>
            <w:vAlign w:val="center"/>
            <w:hideMark/>
          </w:tcPr>
          <w:p w14:paraId="7202BCA1" w14:textId="77777777" w:rsidR="00426244" w:rsidRPr="00426244" w:rsidRDefault="00426244" w:rsidP="00426244">
            <w:pPr>
              <w:spacing w:after="0" w:line="360" w:lineRule="auto"/>
              <w:rPr>
                <w:rFonts w:eastAsia="Times New Roman"/>
                <w:spacing w:val="0"/>
                <w:lang w:eastAsia="es-DO"/>
              </w:rPr>
            </w:pPr>
          </w:p>
        </w:tc>
      </w:tr>
      <w:tr w:rsidR="00426244" w:rsidRPr="00426244" w14:paraId="10995571" w14:textId="77777777" w:rsidTr="00426244">
        <w:trPr>
          <w:trHeight w:val="1575"/>
          <w:jc w:val="center"/>
        </w:trPr>
        <w:tc>
          <w:tcPr>
            <w:tcW w:w="577" w:type="dxa"/>
            <w:shd w:val="clear" w:color="auto" w:fill="auto"/>
            <w:noWrap/>
            <w:vAlign w:val="center"/>
            <w:hideMark/>
          </w:tcPr>
          <w:p w14:paraId="4630613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87</w:t>
            </w:r>
          </w:p>
        </w:tc>
        <w:tc>
          <w:tcPr>
            <w:tcW w:w="1828" w:type="dxa"/>
            <w:shd w:val="clear" w:color="auto" w:fill="auto"/>
            <w:vAlign w:val="center"/>
            <w:hideMark/>
          </w:tcPr>
          <w:p w14:paraId="490F3FF2" w14:textId="70C8A124" w:rsidR="00426244" w:rsidRPr="00426244" w:rsidRDefault="00DD289F" w:rsidP="00426244">
            <w:pPr>
              <w:spacing w:after="0" w:line="360" w:lineRule="auto"/>
              <w:rPr>
                <w:rFonts w:eastAsia="Times New Roman"/>
                <w:spacing w:val="0"/>
                <w:lang w:eastAsia="es-DO"/>
              </w:rPr>
            </w:pPr>
            <w:r w:rsidRPr="00426244">
              <w:rPr>
                <w:rFonts w:eastAsia="Times New Roman"/>
                <w:spacing w:val="0"/>
                <w:lang w:eastAsia="es-DO"/>
              </w:rPr>
              <w:t>Colocación de</w:t>
            </w:r>
            <w:r w:rsidR="00426244" w:rsidRPr="00426244">
              <w:rPr>
                <w:rFonts w:eastAsia="Times New Roman"/>
                <w:spacing w:val="0"/>
                <w:lang w:eastAsia="es-DO"/>
              </w:rPr>
              <w:t xml:space="preserve"> flujo de información en las redes sociales (Instagram, Facebook, X)</w:t>
            </w:r>
          </w:p>
        </w:tc>
        <w:tc>
          <w:tcPr>
            <w:tcW w:w="1858" w:type="dxa"/>
            <w:shd w:val="clear" w:color="auto" w:fill="auto"/>
            <w:vAlign w:val="center"/>
            <w:hideMark/>
          </w:tcPr>
          <w:p w14:paraId="6914F82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Comunicaciones</w:t>
            </w:r>
          </w:p>
        </w:tc>
        <w:tc>
          <w:tcPr>
            <w:tcW w:w="1604" w:type="dxa"/>
            <w:shd w:val="clear" w:color="auto" w:fill="auto"/>
            <w:vAlign w:val="center"/>
            <w:hideMark/>
          </w:tcPr>
          <w:p w14:paraId="64802CA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Cantidad de visualizaciones de los usuarios (alcance) </w:t>
            </w:r>
          </w:p>
        </w:tc>
        <w:tc>
          <w:tcPr>
            <w:tcW w:w="1420" w:type="dxa"/>
            <w:shd w:val="clear" w:color="auto" w:fill="auto"/>
            <w:vAlign w:val="center"/>
            <w:hideMark/>
          </w:tcPr>
          <w:p w14:paraId="243E0FF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4,900,000</w:t>
            </w:r>
          </w:p>
        </w:tc>
        <w:tc>
          <w:tcPr>
            <w:tcW w:w="1355" w:type="dxa"/>
            <w:shd w:val="clear" w:color="auto" w:fill="auto"/>
            <w:vAlign w:val="center"/>
            <w:hideMark/>
          </w:tcPr>
          <w:p w14:paraId="7BF8000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4,108,214</w:t>
            </w:r>
          </w:p>
        </w:tc>
        <w:tc>
          <w:tcPr>
            <w:tcW w:w="1276" w:type="dxa"/>
            <w:shd w:val="clear" w:color="auto" w:fill="auto"/>
            <w:vAlign w:val="center"/>
            <w:hideMark/>
          </w:tcPr>
          <w:p w14:paraId="7426D3D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84%</w:t>
            </w:r>
          </w:p>
        </w:tc>
      </w:tr>
      <w:tr w:rsidR="00426244" w:rsidRPr="00426244" w14:paraId="04544812" w14:textId="77777777" w:rsidTr="00426244">
        <w:trPr>
          <w:trHeight w:val="1890"/>
          <w:jc w:val="center"/>
        </w:trPr>
        <w:tc>
          <w:tcPr>
            <w:tcW w:w="577" w:type="dxa"/>
            <w:shd w:val="clear" w:color="auto" w:fill="auto"/>
            <w:noWrap/>
            <w:vAlign w:val="center"/>
            <w:hideMark/>
          </w:tcPr>
          <w:p w14:paraId="656F996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88</w:t>
            </w:r>
          </w:p>
        </w:tc>
        <w:tc>
          <w:tcPr>
            <w:tcW w:w="1828" w:type="dxa"/>
            <w:shd w:val="clear" w:color="auto" w:fill="auto"/>
            <w:vAlign w:val="center"/>
            <w:hideMark/>
          </w:tcPr>
          <w:p w14:paraId="055CFDF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Apoyo y asistencia técnica en el desarrollo de actividades y eventos institucionales</w:t>
            </w:r>
          </w:p>
        </w:tc>
        <w:tc>
          <w:tcPr>
            <w:tcW w:w="1858" w:type="dxa"/>
            <w:shd w:val="clear" w:color="auto" w:fill="auto"/>
            <w:vAlign w:val="center"/>
            <w:hideMark/>
          </w:tcPr>
          <w:p w14:paraId="5B8744F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Comunicaciones</w:t>
            </w:r>
          </w:p>
        </w:tc>
        <w:tc>
          <w:tcPr>
            <w:tcW w:w="1604" w:type="dxa"/>
            <w:shd w:val="clear" w:color="auto" w:fill="auto"/>
            <w:vAlign w:val="center"/>
            <w:hideMark/>
          </w:tcPr>
          <w:p w14:paraId="6F6CC07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eventos coordinados </w:t>
            </w:r>
          </w:p>
        </w:tc>
        <w:tc>
          <w:tcPr>
            <w:tcW w:w="1420" w:type="dxa"/>
            <w:shd w:val="clear" w:color="auto" w:fill="auto"/>
            <w:vAlign w:val="center"/>
            <w:hideMark/>
          </w:tcPr>
          <w:p w14:paraId="3A1FA8A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355" w:type="dxa"/>
            <w:shd w:val="clear" w:color="auto" w:fill="auto"/>
            <w:vAlign w:val="center"/>
            <w:hideMark/>
          </w:tcPr>
          <w:p w14:paraId="6B962DB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276" w:type="dxa"/>
            <w:shd w:val="clear" w:color="auto" w:fill="auto"/>
            <w:vAlign w:val="center"/>
            <w:hideMark/>
          </w:tcPr>
          <w:p w14:paraId="7B659D6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D21C85A" w14:textId="77777777" w:rsidTr="00426244">
        <w:trPr>
          <w:trHeight w:val="1260"/>
          <w:jc w:val="center"/>
        </w:trPr>
        <w:tc>
          <w:tcPr>
            <w:tcW w:w="577" w:type="dxa"/>
            <w:vMerge w:val="restart"/>
            <w:shd w:val="clear" w:color="auto" w:fill="auto"/>
            <w:noWrap/>
            <w:vAlign w:val="center"/>
            <w:hideMark/>
          </w:tcPr>
          <w:p w14:paraId="305D915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89</w:t>
            </w:r>
          </w:p>
        </w:tc>
        <w:tc>
          <w:tcPr>
            <w:tcW w:w="1828" w:type="dxa"/>
            <w:shd w:val="clear" w:color="auto" w:fill="auto"/>
            <w:vAlign w:val="center"/>
            <w:hideMark/>
          </w:tcPr>
          <w:p w14:paraId="109C7B7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Spot publicitarios colocados en medios tradicionales y digitales </w:t>
            </w:r>
          </w:p>
        </w:tc>
        <w:tc>
          <w:tcPr>
            <w:tcW w:w="1858" w:type="dxa"/>
            <w:shd w:val="clear" w:color="auto" w:fill="auto"/>
            <w:vAlign w:val="center"/>
            <w:hideMark/>
          </w:tcPr>
          <w:p w14:paraId="5E38353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Comunicaciones</w:t>
            </w:r>
          </w:p>
        </w:tc>
        <w:tc>
          <w:tcPr>
            <w:tcW w:w="1604" w:type="dxa"/>
            <w:shd w:val="clear" w:color="auto" w:fill="auto"/>
            <w:vAlign w:val="center"/>
            <w:hideMark/>
          </w:tcPr>
          <w:p w14:paraId="2D5DEA9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Cantidad de spots difundidos </w:t>
            </w:r>
          </w:p>
        </w:tc>
        <w:tc>
          <w:tcPr>
            <w:tcW w:w="1420" w:type="dxa"/>
            <w:shd w:val="clear" w:color="auto" w:fill="auto"/>
            <w:vAlign w:val="center"/>
            <w:hideMark/>
          </w:tcPr>
          <w:p w14:paraId="06FDE03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548EDE9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shd w:val="clear" w:color="auto" w:fill="auto"/>
            <w:vAlign w:val="center"/>
            <w:hideMark/>
          </w:tcPr>
          <w:p w14:paraId="07FE2D7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4F90029A" w14:textId="77777777" w:rsidTr="00426244">
        <w:trPr>
          <w:trHeight w:val="1575"/>
          <w:jc w:val="center"/>
        </w:trPr>
        <w:tc>
          <w:tcPr>
            <w:tcW w:w="577" w:type="dxa"/>
            <w:vMerge/>
            <w:vAlign w:val="center"/>
            <w:hideMark/>
          </w:tcPr>
          <w:p w14:paraId="540FF40B" w14:textId="77777777" w:rsidR="00426244" w:rsidRPr="00426244" w:rsidRDefault="00426244" w:rsidP="00426244">
            <w:pPr>
              <w:spacing w:after="0" w:line="360" w:lineRule="auto"/>
              <w:rPr>
                <w:rFonts w:eastAsia="Times New Roman"/>
                <w:spacing w:val="0"/>
                <w:lang w:eastAsia="es-DO"/>
              </w:rPr>
            </w:pPr>
          </w:p>
        </w:tc>
        <w:tc>
          <w:tcPr>
            <w:tcW w:w="1828" w:type="dxa"/>
            <w:shd w:val="clear" w:color="auto" w:fill="auto"/>
            <w:vAlign w:val="center"/>
            <w:hideMark/>
          </w:tcPr>
          <w:p w14:paraId="0312318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Asistencia para el desarrollo de los procesos administrativos sancionadores</w:t>
            </w:r>
          </w:p>
        </w:tc>
        <w:tc>
          <w:tcPr>
            <w:tcW w:w="1858" w:type="dxa"/>
            <w:shd w:val="clear" w:color="auto" w:fill="auto"/>
            <w:vAlign w:val="center"/>
            <w:hideMark/>
          </w:tcPr>
          <w:p w14:paraId="6C03A2B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Jurídica</w:t>
            </w:r>
          </w:p>
        </w:tc>
        <w:tc>
          <w:tcPr>
            <w:tcW w:w="1604" w:type="dxa"/>
            <w:shd w:val="clear" w:color="auto" w:fill="auto"/>
            <w:vAlign w:val="center"/>
            <w:hideMark/>
          </w:tcPr>
          <w:p w14:paraId="62875FE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asistencias brindadas en función de la demanda</w:t>
            </w:r>
          </w:p>
        </w:tc>
        <w:tc>
          <w:tcPr>
            <w:tcW w:w="1420" w:type="dxa"/>
            <w:shd w:val="clear" w:color="auto" w:fill="auto"/>
            <w:vAlign w:val="center"/>
            <w:hideMark/>
          </w:tcPr>
          <w:p w14:paraId="7E768AF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24BDF71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26BD847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4D2F4CBD" w14:textId="77777777" w:rsidTr="00DD289F">
        <w:trPr>
          <w:trHeight w:val="852"/>
          <w:jc w:val="center"/>
        </w:trPr>
        <w:tc>
          <w:tcPr>
            <w:tcW w:w="577" w:type="dxa"/>
            <w:shd w:val="clear" w:color="auto" w:fill="auto"/>
            <w:noWrap/>
            <w:vAlign w:val="center"/>
            <w:hideMark/>
          </w:tcPr>
          <w:p w14:paraId="62C0B65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828" w:type="dxa"/>
            <w:shd w:val="clear" w:color="auto" w:fill="auto"/>
            <w:vAlign w:val="center"/>
            <w:hideMark/>
          </w:tcPr>
          <w:p w14:paraId="161F429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Elaboración y revisión de documentos legales</w:t>
            </w:r>
          </w:p>
        </w:tc>
        <w:tc>
          <w:tcPr>
            <w:tcW w:w="1858" w:type="dxa"/>
            <w:shd w:val="clear" w:color="auto" w:fill="auto"/>
            <w:vAlign w:val="center"/>
            <w:hideMark/>
          </w:tcPr>
          <w:p w14:paraId="484AED7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Jurídica</w:t>
            </w:r>
          </w:p>
        </w:tc>
        <w:tc>
          <w:tcPr>
            <w:tcW w:w="1604" w:type="dxa"/>
            <w:shd w:val="clear" w:color="auto" w:fill="auto"/>
            <w:vAlign w:val="center"/>
            <w:hideMark/>
          </w:tcPr>
          <w:p w14:paraId="7D8551D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documentos elaborados de acuerdo a los </w:t>
            </w:r>
            <w:r w:rsidRPr="00426244">
              <w:rPr>
                <w:rFonts w:eastAsia="Times New Roman"/>
                <w:spacing w:val="0"/>
                <w:lang w:eastAsia="es-DO"/>
              </w:rPr>
              <w:lastRenderedPageBreak/>
              <w:t>plazos reglamentarios</w:t>
            </w:r>
          </w:p>
        </w:tc>
        <w:tc>
          <w:tcPr>
            <w:tcW w:w="1420" w:type="dxa"/>
            <w:shd w:val="clear" w:color="auto" w:fill="auto"/>
            <w:vAlign w:val="center"/>
            <w:hideMark/>
          </w:tcPr>
          <w:p w14:paraId="7EA25E6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100%</w:t>
            </w:r>
          </w:p>
        </w:tc>
        <w:tc>
          <w:tcPr>
            <w:tcW w:w="1355" w:type="dxa"/>
            <w:shd w:val="clear" w:color="auto" w:fill="auto"/>
            <w:vAlign w:val="center"/>
            <w:hideMark/>
          </w:tcPr>
          <w:p w14:paraId="360B9A0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762038C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98CDFE7" w14:textId="77777777" w:rsidTr="00426244">
        <w:trPr>
          <w:trHeight w:val="1890"/>
          <w:jc w:val="center"/>
        </w:trPr>
        <w:tc>
          <w:tcPr>
            <w:tcW w:w="577" w:type="dxa"/>
            <w:shd w:val="clear" w:color="auto" w:fill="auto"/>
            <w:noWrap/>
            <w:vAlign w:val="center"/>
            <w:hideMark/>
          </w:tcPr>
          <w:p w14:paraId="2A9FC0B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91</w:t>
            </w:r>
          </w:p>
        </w:tc>
        <w:tc>
          <w:tcPr>
            <w:tcW w:w="1828" w:type="dxa"/>
            <w:shd w:val="clear" w:color="auto" w:fill="auto"/>
            <w:vAlign w:val="center"/>
            <w:hideMark/>
          </w:tcPr>
          <w:p w14:paraId="4DB0B59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Verificación de Cumplimiento Legal</w:t>
            </w:r>
          </w:p>
        </w:tc>
        <w:tc>
          <w:tcPr>
            <w:tcW w:w="1858" w:type="dxa"/>
            <w:shd w:val="clear" w:color="auto" w:fill="auto"/>
            <w:vAlign w:val="center"/>
            <w:hideMark/>
          </w:tcPr>
          <w:p w14:paraId="0F3474C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Jurídica</w:t>
            </w:r>
          </w:p>
        </w:tc>
        <w:tc>
          <w:tcPr>
            <w:tcW w:w="1604" w:type="dxa"/>
            <w:shd w:val="clear" w:color="auto" w:fill="auto"/>
            <w:vAlign w:val="center"/>
            <w:hideMark/>
          </w:tcPr>
          <w:p w14:paraId="6A6F910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verificaciones de cumplimiento legal en función de las solicitudes de servicios analizadas por el Departamento</w:t>
            </w:r>
          </w:p>
        </w:tc>
        <w:tc>
          <w:tcPr>
            <w:tcW w:w="1420" w:type="dxa"/>
            <w:shd w:val="clear" w:color="auto" w:fill="auto"/>
            <w:vAlign w:val="center"/>
            <w:hideMark/>
          </w:tcPr>
          <w:p w14:paraId="551B00D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07FB653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52678CA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186AF5F1" w14:textId="77777777" w:rsidTr="00426244">
        <w:trPr>
          <w:trHeight w:val="1890"/>
          <w:jc w:val="center"/>
        </w:trPr>
        <w:tc>
          <w:tcPr>
            <w:tcW w:w="577" w:type="dxa"/>
            <w:vMerge w:val="restart"/>
            <w:shd w:val="clear" w:color="auto" w:fill="auto"/>
            <w:noWrap/>
            <w:vAlign w:val="center"/>
            <w:hideMark/>
          </w:tcPr>
          <w:p w14:paraId="5C7681F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92</w:t>
            </w:r>
          </w:p>
        </w:tc>
        <w:tc>
          <w:tcPr>
            <w:tcW w:w="1828" w:type="dxa"/>
            <w:vMerge w:val="restart"/>
            <w:shd w:val="clear" w:color="auto" w:fill="auto"/>
            <w:vAlign w:val="center"/>
            <w:hideMark/>
          </w:tcPr>
          <w:p w14:paraId="496429B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Representación legal y defensa del MICM y sus funcionarios ante los tribunales</w:t>
            </w:r>
          </w:p>
        </w:tc>
        <w:tc>
          <w:tcPr>
            <w:tcW w:w="1858" w:type="dxa"/>
            <w:shd w:val="clear" w:color="auto" w:fill="auto"/>
            <w:vAlign w:val="center"/>
            <w:hideMark/>
          </w:tcPr>
          <w:p w14:paraId="22A1DEB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Jurídica</w:t>
            </w:r>
          </w:p>
        </w:tc>
        <w:tc>
          <w:tcPr>
            <w:tcW w:w="1604" w:type="dxa"/>
            <w:shd w:val="clear" w:color="auto" w:fill="auto"/>
            <w:vAlign w:val="center"/>
            <w:hideMark/>
          </w:tcPr>
          <w:p w14:paraId="36E944D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documentos elaborados de acuerdo a los plazos reglamentarios y representaciones realizadas</w:t>
            </w:r>
          </w:p>
        </w:tc>
        <w:tc>
          <w:tcPr>
            <w:tcW w:w="1420" w:type="dxa"/>
            <w:shd w:val="clear" w:color="auto" w:fill="auto"/>
            <w:vAlign w:val="center"/>
            <w:hideMark/>
          </w:tcPr>
          <w:p w14:paraId="2E03588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16729A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restart"/>
            <w:shd w:val="clear" w:color="auto" w:fill="auto"/>
            <w:vAlign w:val="center"/>
            <w:hideMark/>
          </w:tcPr>
          <w:p w14:paraId="7DB4B40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496755A5" w14:textId="77777777" w:rsidTr="00DD289F">
        <w:trPr>
          <w:trHeight w:val="711"/>
          <w:jc w:val="center"/>
        </w:trPr>
        <w:tc>
          <w:tcPr>
            <w:tcW w:w="577" w:type="dxa"/>
            <w:vMerge/>
            <w:vAlign w:val="center"/>
            <w:hideMark/>
          </w:tcPr>
          <w:p w14:paraId="5A69D506"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291E230B"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4332B0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Jurídica</w:t>
            </w:r>
          </w:p>
        </w:tc>
        <w:tc>
          <w:tcPr>
            <w:tcW w:w="1604" w:type="dxa"/>
            <w:shd w:val="clear" w:color="auto" w:fill="auto"/>
            <w:vAlign w:val="center"/>
            <w:hideMark/>
          </w:tcPr>
          <w:p w14:paraId="3A0555D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descargos realizados y acompañamiento en los </w:t>
            </w:r>
            <w:r w:rsidRPr="00426244">
              <w:rPr>
                <w:rFonts w:eastAsia="Times New Roman"/>
                <w:spacing w:val="0"/>
                <w:lang w:eastAsia="es-DO"/>
              </w:rPr>
              <w:lastRenderedPageBreak/>
              <w:t xml:space="preserve">procesos de pagos. </w:t>
            </w:r>
          </w:p>
        </w:tc>
        <w:tc>
          <w:tcPr>
            <w:tcW w:w="1420" w:type="dxa"/>
            <w:shd w:val="clear" w:color="auto" w:fill="auto"/>
            <w:vAlign w:val="center"/>
            <w:hideMark/>
          </w:tcPr>
          <w:p w14:paraId="79BB3E2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100%</w:t>
            </w:r>
          </w:p>
        </w:tc>
        <w:tc>
          <w:tcPr>
            <w:tcW w:w="1355" w:type="dxa"/>
            <w:shd w:val="clear" w:color="auto" w:fill="auto"/>
            <w:vAlign w:val="center"/>
            <w:hideMark/>
          </w:tcPr>
          <w:p w14:paraId="1F4CFDB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67AF4141" w14:textId="77777777" w:rsidR="00426244" w:rsidRPr="00426244" w:rsidRDefault="00426244" w:rsidP="00426244">
            <w:pPr>
              <w:spacing w:after="0" w:line="360" w:lineRule="auto"/>
              <w:rPr>
                <w:rFonts w:eastAsia="Times New Roman"/>
                <w:spacing w:val="0"/>
                <w:lang w:eastAsia="es-DO"/>
              </w:rPr>
            </w:pPr>
          </w:p>
        </w:tc>
      </w:tr>
      <w:tr w:rsidR="00426244" w:rsidRPr="00426244" w14:paraId="1D4A5834" w14:textId="77777777" w:rsidTr="00426244">
        <w:trPr>
          <w:trHeight w:val="2205"/>
          <w:jc w:val="center"/>
        </w:trPr>
        <w:tc>
          <w:tcPr>
            <w:tcW w:w="577" w:type="dxa"/>
            <w:shd w:val="clear" w:color="auto" w:fill="auto"/>
            <w:noWrap/>
            <w:vAlign w:val="center"/>
            <w:hideMark/>
          </w:tcPr>
          <w:p w14:paraId="1C4D7E8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93</w:t>
            </w:r>
          </w:p>
        </w:tc>
        <w:tc>
          <w:tcPr>
            <w:tcW w:w="1828" w:type="dxa"/>
            <w:shd w:val="clear" w:color="auto" w:fill="auto"/>
            <w:vAlign w:val="center"/>
            <w:hideMark/>
          </w:tcPr>
          <w:p w14:paraId="63FB9D8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Asesoramiento y redacción de las respuestas a los recursos administrativos (reconsideración y jerárquico) </w:t>
            </w:r>
          </w:p>
        </w:tc>
        <w:tc>
          <w:tcPr>
            <w:tcW w:w="1858" w:type="dxa"/>
            <w:shd w:val="clear" w:color="auto" w:fill="auto"/>
            <w:vAlign w:val="center"/>
            <w:hideMark/>
          </w:tcPr>
          <w:p w14:paraId="46D6ABB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Jurídica</w:t>
            </w:r>
          </w:p>
        </w:tc>
        <w:tc>
          <w:tcPr>
            <w:tcW w:w="1604" w:type="dxa"/>
            <w:shd w:val="clear" w:color="auto" w:fill="auto"/>
            <w:vAlign w:val="center"/>
            <w:hideMark/>
          </w:tcPr>
          <w:p w14:paraId="34857DD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respuestas de recursos de reconsideración o jerárquicos elaborados en función de la demanda.</w:t>
            </w:r>
          </w:p>
        </w:tc>
        <w:tc>
          <w:tcPr>
            <w:tcW w:w="1420" w:type="dxa"/>
            <w:shd w:val="clear" w:color="auto" w:fill="auto"/>
            <w:vAlign w:val="center"/>
            <w:hideMark/>
          </w:tcPr>
          <w:p w14:paraId="003A7BF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EB1EBF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6AB783D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2646460A" w14:textId="77777777" w:rsidTr="00426244">
        <w:trPr>
          <w:trHeight w:val="2205"/>
          <w:jc w:val="center"/>
        </w:trPr>
        <w:tc>
          <w:tcPr>
            <w:tcW w:w="577" w:type="dxa"/>
            <w:shd w:val="clear" w:color="auto" w:fill="auto"/>
            <w:noWrap/>
            <w:vAlign w:val="center"/>
            <w:hideMark/>
          </w:tcPr>
          <w:p w14:paraId="48268F1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94</w:t>
            </w:r>
          </w:p>
        </w:tc>
        <w:tc>
          <w:tcPr>
            <w:tcW w:w="1828" w:type="dxa"/>
            <w:shd w:val="clear" w:color="auto" w:fill="auto"/>
            <w:vAlign w:val="center"/>
            <w:hideMark/>
          </w:tcPr>
          <w:p w14:paraId="0A4C5B2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Elaboración de borradores y anteproyectos de leyes,</w:t>
            </w:r>
            <w:r w:rsidRPr="00426244">
              <w:rPr>
                <w:rFonts w:eastAsia="Times New Roman"/>
                <w:spacing w:val="0"/>
                <w:lang w:eastAsia="es-DO"/>
              </w:rPr>
              <w:br/>
              <w:t>decretos, resoluciones y reglamentos.</w:t>
            </w:r>
          </w:p>
        </w:tc>
        <w:tc>
          <w:tcPr>
            <w:tcW w:w="1858" w:type="dxa"/>
            <w:shd w:val="clear" w:color="auto" w:fill="auto"/>
            <w:vAlign w:val="center"/>
            <w:hideMark/>
          </w:tcPr>
          <w:p w14:paraId="2E51629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Jurídica</w:t>
            </w:r>
          </w:p>
        </w:tc>
        <w:tc>
          <w:tcPr>
            <w:tcW w:w="1604" w:type="dxa"/>
            <w:shd w:val="clear" w:color="auto" w:fill="auto"/>
            <w:vAlign w:val="center"/>
            <w:hideMark/>
          </w:tcPr>
          <w:p w14:paraId="03405E5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 de normativas revisadas y/o elaboradas en función de las necesidades y/o demandas</w:t>
            </w:r>
          </w:p>
        </w:tc>
        <w:tc>
          <w:tcPr>
            <w:tcW w:w="1420" w:type="dxa"/>
            <w:shd w:val="clear" w:color="auto" w:fill="auto"/>
            <w:vAlign w:val="center"/>
            <w:hideMark/>
          </w:tcPr>
          <w:p w14:paraId="5770633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0D9AD12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0756C16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547FAA2D" w14:textId="77777777" w:rsidTr="00426244">
        <w:trPr>
          <w:trHeight w:val="945"/>
          <w:jc w:val="center"/>
        </w:trPr>
        <w:tc>
          <w:tcPr>
            <w:tcW w:w="577" w:type="dxa"/>
            <w:shd w:val="clear" w:color="auto" w:fill="auto"/>
            <w:noWrap/>
            <w:vAlign w:val="center"/>
            <w:hideMark/>
          </w:tcPr>
          <w:p w14:paraId="70F9BB4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95</w:t>
            </w:r>
          </w:p>
        </w:tc>
        <w:tc>
          <w:tcPr>
            <w:tcW w:w="1828" w:type="dxa"/>
            <w:shd w:val="clear" w:color="auto" w:fill="auto"/>
            <w:vAlign w:val="center"/>
            <w:hideMark/>
          </w:tcPr>
          <w:p w14:paraId="3791B3B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Asistencia legal a las áreas </w:t>
            </w:r>
          </w:p>
        </w:tc>
        <w:tc>
          <w:tcPr>
            <w:tcW w:w="1858" w:type="dxa"/>
            <w:shd w:val="clear" w:color="auto" w:fill="auto"/>
            <w:vAlign w:val="center"/>
            <w:hideMark/>
          </w:tcPr>
          <w:p w14:paraId="6BA813C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Jurídica</w:t>
            </w:r>
          </w:p>
        </w:tc>
        <w:tc>
          <w:tcPr>
            <w:tcW w:w="1604" w:type="dxa"/>
            <w:shd w:val="clear" w:color="auto" w:fill="auto"/>
            <w:vAlign w:val="center"/>
            <w:hideMark/>
          </w:tcPr>
          <w:p w14:paraId="2A0B77C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asistencia legales emitidas conforme solicitudes </w:t>
            </w:r>
          </w:p>
        </w:tc>
        <w:tc>
          <w:tcPr>
            <w:tcW w:w="1420" w:type="dxa"/>
            <w:shd w:val="clear" w:color="auto" w:fill="auto"/>
            <w:vAlign w:val="center"/>
            <w:hideMark/>
          </w:tcPr>
          <w:p w14:paraId="14FF206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1A89F23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391E250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BE94FA8" w14:textId="77777777" w:rsidTr="00426244">
        <w:trPr>
          <w:trHeight w:val="630"/>
          <w:jc w:val="center"/>
        </w:trPr>
        <w:tc>
          <w:tcPr>
            <w:tcW w:w="577" w:type="dxa"/>
            <w:vMerge w:val="restart"/>
            <w:shd w:val="clear" w:color="auto" w:fill="auto"/>
            <w:noWrap/>
            <w:vAlign w:val="center"/>
            <w:hideMark/>
          </w:tcPr>
          <w:p w14:paraId="40B06D5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96</w:t>
            </w:r>
          </w:p>
        </w:tc>
        <w:tc>
          <w:tcPr>
            <w:tcW w:w="1828" w:type="dxa"/>
            <w:vMerge w:val="restart"/>
            <w:shd w:val="clear" w:color="auto" w:fill="auto"/>
            <w:vAlign w:val="center"/>
            <w:hideMark/>
          </w:tcPr>
          <w:p w14:paraId="4B60940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10.1.3 Estudios, boletines, diagnósticos, e informes</w:t>
            </w:r>
          </w:p>
        </w:tc>
        <w:tc>
          <w:tcPr>
            <w:tcW w:w="1858" w:type="dxa"/>
            <w:shd w:val="clear" w:color="auto" w:fill="auto"/>
            <w:vAlign w:val="center"/>
            <w:hideMark/>
          </w:tcPr>
          <w:p w14:paraId="531AB09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Análisis Económico</w:t>
            </w:r>
          </w:p>
        </w:tc>
        <w:tc>
          <w:tcPr>
            <w:tcW w:w="1604" w:type="dxa"/>
            <w:shd w:val="clear" w:color="auto" w:fill="auto"/>
            <w:vAlign w:val="center"/>
            <w:hideMark/>
          </w:tcPr>
          <w:p w14:paraId="41F4B27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Sistemas dinámicos de información</w:t>
            </w:r>
          </w:p>
        </w:tc>
        <w:tc>
          <w:tcPr>
            <w:tcW w:w="1420" w:type="dxa"/>
            <w:shd w:val="clear" w:color="auto" w:fill="auto"/>
            <w:vAlign w:val="center"/>
            <w:hideMark/>
          </w:tcPr>
          <w:p w14:paraId="636E9E5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w:t>
            </w:r>
          </w:p>
        </w:tc>
        <w:tc>
          <w:tcPr>
            <w:tcW w:w="1355" w:type="dxa"/>
            <w:shd w:val="clear" w:color="auto" w:fill="auto"/>
            <w:vAlign w:val="center"/>
            <w:hideMark/>
          </w:tcPr>
          <w:p w14:paraId="25BD9B7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vMerge w:val="restart"/>
            <w:shd w:val="clear" w:color="auto" w:fill="auto"/>
            <w:vAlign w:val="center"/>
            <w:hideMark/>
          </w:tcPr>
          <w:p w14:paraId="7602FE7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57%</w:t>
            </w:r>
          </w:p>
        </w:tc>
      </w:tr>
      <w:tr w:rsidR="00426244" w:rsidRPr="00426244" w14:paraId="0DCA5975" w14:textId="77777777" w:rsidTr="00426244">
        <w:trPr>
          <w:trHeight w:val="570"/>
          <w:jc w:val="center"/>
        </w:trPr>
        <w:tc>
          <w:tcPr>
            <w:tcW w:w="577" w:type="dxa"/>
            <w:vMerge/>
            <w:vAlign w:val="center"/>
            <w:hideMark/>
          </w:tcPr>
          <w:p w14:paraId="70A1C8DA"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9A357E6"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A6FBA0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Análisis Económico</w:t>
            </w:r>
          </w:p>
        </w:tc>
        <w:tc>
          <w:tcPr>
            <w:tcW w:w="1604" w:type="dxa"/>
            <w:shd w:val="clear" w:color="auto" w:fill="auto"/>
            <w:vAlign w:val="center"/>
            <w:hideMark/>
          </w:tcPr>
          <w:p w14:paraId="0B41074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Sistematización de base de datos</w:t>
            </w:r>
          </w:p>
        </w:tc>
        <w:tc>
          <w:tcPr>
            <w:tcW w:w="1420" w:type="dxa"/>
            <w:shd w:val="clear" w:color="auto" w:fill="auto"/>
            <w:vAlign w:val="center"/>
            <w:hideMark/>
          </w:tcPr>
          <w:p w14:paraId="58C0C2A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75F8395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4EBB9830" w14:textId="77777777" w:rsidR="00426244" w:rsidRPr="00426244" w:rsidRDefault="00426244" w:rsidP="00426244">
            <w:pPr>
              <w:spacing w:after="0" w:line="360" w:lineRule="auto"/>
              <w:rPr>
                <w:rFonts w:eastAsia="Times New Roman"/>
                <w:spacing w:val="0"/>
                <w:lang w:eastAsia="es-DO"/>
              </w:rPr>
            </w:pPr>
          </w:p>
        </w:tc>
      </w:tr>
      <w:tr w:rsidR="00426244" w:rsidRPr="00426244" w14:paraId="6B1BB03B" w14:textId="77777777" w:rsidTr="00426244">
        <w:trPr>
          <w:trHeight w:val="1260"/>
          <w:jc w:val="center"/>
        </w:trPr>
        <w:tc>
          <w:tcPr>
            <w:tcW w:w="577" w:type="dxa"/>
            <w:vMerge/>
            <w:vAlign w:val="center"/>
            <w:hideMark/>
          </w:tcPr>
          <w:p w14:paraId="26D6A630"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13B23A42"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771C00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Análisis Económico</w:t>
            </w:r>
          </w:p>
        </w:tc>
        <w:tc>
          <w:tcPr>
            <w:tcW w:w="1604" w:type="dxa"/>
            <w:shd w:val="clear" w:color="auto" w:fill="auto"/>
            <w:vAlign w:val="center"/>
            <w:hideMark/>
          </w:tcPr>
          <w:p w14:paraId="21DFD1E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documentos analíticos presentados en función de la demanda</w:t>
            </w:r>
          </w:p>
        </w:tc>
        <w:tc>
          <w:tcPr>
            <w:tcW w:w="1420" w:type="dxa"/>
            <w:shd w:val="clear" w:color="auto" w:fill="auto"/>
            <w:vAlign w:val="center"/>
            <w:hideMark/>
          </w:tcPr>
          <w:p w14:paraId="2283BE0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31E77E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32EA8C78" w14:textId="77777777" w:rsidR="00426244" w:rsidRPr="00426244" w:rsidRDefault="00426244" w:rsidP="00426244">
            <w:pPr>
              <w:spacing w:after="0" w:line="360" w:lineRule="auto"/>
              <w:rPr>
                <w:rFonts w:eastAsia="Times New Roman"/>
                <w:spacing w:val="0"/>
                <w:lang w:eastAsia="es-DO"/>
              </w:rPr>
            </w:pPr>
          </w:p>
        </w:tc>
      </w:tr>
      <w:tr w:rsidR="00426244" w:rsidRPr="00426244" w14:paraId="391D26C7" w14:textId="77777777" w:rsidTr="00426244">
        <w:trPr>
          <w:trHeight w:val="1260"/>
          <w:jc w:val="center"/>
        </w:trPr>
        <w:tc>
          <w:tcPr>
            <w:tcW w:w="577" w:type="dxa"/>
            <w:vMerge/>
            <w:vAlign w:val="center"/>
            <w:hideMark/>
          </w:tcPr>
          <w:p w14:paraId="2044C311"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8FC31EE"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4E14274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Análisis Económico</w:t>
            </w:r>
          </w:p>
        </w:tc>
        <w:tc>
          <w:tcPr>
            <w:tcW w:w="1604" w:type="dxa"/>
            <w:shd w:val="clear" w:color="auto" w:fill="auto"/>
            <w:vAlign w:val="center"/>
            <w:hideMark/>
          </w:tcPr>
          <w:p w14:paraId="7633313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Cantidad de Informes mensuales de coyuntura económica e industrial publicados</w:t>
            </w:r>
          </w:p>
        </w:tc>
        <w:tc>
          <w:tcPr>
            <w:tcW w:w="1420" w:type="dxa"/>
            <w:shd w:val="clear" w:color="auto" w:fill="auto"/>
            <w:vAlign w:val="center"/>
            <w:hideMark/>
          </w:tcPr>
          <w:p w14:paraId="24F32EA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355" w:type="dxa"/>
            <w:shd w:val="clear" w:color="auto" w:fill="auto"/>
            <w:vAlign w:val="center"/>
            <w:hideMark/>
          </w:tcPr>
          <w:p w14:paraId="2052385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w:t>
            </w:r>
          </w:p>
        </w:tc>
        <w:tc>
          <w:tcPr>
            <w:tcW w:w="1276" w:type="dxa"/>
            <w:vMerge/>
            <w:vAlign w:val="center"/>
            <w:hideMark/>
          </w:tcPr>
          <w:p w14:paraId="0D48B38F" w14:textId="77777777" w:rsidR="00426244" w:rsidRPr="00426244" w:rsidRDefault="00426244" w:rsidP="00426244">
            <w:pPr>
              <w:spacing w:after="0" w:line="360" w:lineRule="auto"/>
              <w:rPr>
                <w:rFonts w:eastAsia="Times New Roman"/>
                <w:spacing w:val="0"/>
                <w:lang w:eastAsia="es-DO"/>
              </w:rPr>
            </w:pPr>
          </w:p>
        </w:tc>
      </w:tr>
      <w:tr w:rsidR="00426244" w:rsidRPr="00426244" w14:paraId="1C66696D" w14:textId="77777777" w:rsidTr="00426244">
        <w:trPr>
          <w:trHeight w:val="1260"/>
          <w:jc w:val="center"/>
        </w:trPr>
        <w:tc>
          <w:tcPr>
            <w:tcW w:w="577" w:type="dxa"/>
            <w:vMerge/>
            <w:vAlign w:val="center"/>
            <w:hideMark/>
          </w:tcPr>
          <w:p w14:paraId="2E65721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4D7A9DD"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09C494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Análisis Económico</w:t>
            </w:r>
          </w:p>
        </w:tc>
        <w:tc>
          <w:tcPr>
            <w:tcW w:w="1604" w:type="dxa"/>
            <w:shd w:val="clear" w:color="auto" w:fill="auto"/>
            <w:vAlign w:val="center"/>
            <w:hideMark/>
          </w:tcPr>
          <w:p w14:paraId="66B3A89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Cantidad de estudios de investigación económica semestral realizados</w:t>
            </w:r>
          </w:p>
        </w:tc>
        <w:tc>
          <w:tcPr>
            <w:tcW w:w="1420" w:type="dxa"/>
            <w:shd w:val="clear" w:color="auto" w:fill="auto"/>
            <w:vAlign w:val="center"/>
            <w:hideMark/>
          </w:tcPr>
          <w:p w14:paraId="1556ADF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395D077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40F5450A" w14:textId="77777777" w:rsidR="00426244" w:rsidRPr="00426244" w:rsidRDefault="00426244" w:rsidP="00426244">
            <w:pPr>
              <w:spacing w:after="0" w:line="360" w:lineRule="auto"/>
              <w:rPr>
                <w:rFonts w:eastAsia="Times New Roman"/>
                <w:spacing w:val="0"/>
                <w:lang w:eastAsia="es-DO"/>
              </w:rPr>
            </w:pPr>
          </w:p>
        </w:tc>
      </w:tr>
      <w:tr w:rsidR="00426244" w:rsidRPr="00426244" w14:paraId="0A464F2E" w14:textId="77777777" w:rsidTr="00426244">
        <w:trPr>
          <w:trHeight w:val="1260"/>
          <w:jc w:val="center"/>
        </w:trPr>
        <w:tc>
          <w:tcPr>
            <w:tcW w:w="577" w:type="dxa"/>
            <w:vMerge/>
            <w:vAlign w:val="center"/>
            <w:hideMark/>
          </w:tcPr>
          <w:p w14:paraId="1FE73771"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446B06A"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26EA752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Análisis Económico</w:t>
            </w:r>
          </w:p>
        </w:tc>
        <w:tc>
          <w:tcPr>
            <w:tcW w:w="1604" w:type="dxa"/>
            <w:shd w:val="clear" w:color="auto" w:fill="auto"/>
            <w:vAlign w:val="center"/>
            <w:hideMark/>
          </w:tcPr>
          <w:p w14:paraId="0B9C235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Cantidad de Informes del Índice de Brechas de Intermediación realizados</w:t>
            </w:r>
          </w:p>
        </w:tc>
        <w:tc>
          <w:tcPr>
            <w:tcW w:w="1420" w:type="dxa"/>
            <w:shd w:val="clear" w:color="auto" w:fill="auto"/>
            <w:vAlign w:val="center"/>
            <w:hideMark/>
          </w:tcPr>
          <w:p w14:paraId="0003BA5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2A103BE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4BD6CB69" w14:textId="77777777" w:rsidR="00426244" w:rsidRPr="00426244" w:rsidRDefault="00426244" w:rsidP="00426244">
            <w:pPr>
              <w:spacing w:after="0" w:line="360" w:lineRule="auto"/>
              <w:rPr>
                <w:rFonts w:eastAsia="Times New Roman"/>
                <w:spacing w:val="0"/>
                <w:lang w:eastAsia="es-DO"/>
              </w:rPr>
            </w:pPr>
          </w:p>
        </w:tc>
      </w:tr>
      <w:tr w:rsidR="00426244" w:rsidRPr="00426244" w14:paraId="05EF6F1F" w14:textId="77777777" w:rsidTr="00426244">
        <w:trPr>
          <w:trHeight w:val="630"/>
          <w:jc w:val="center"/>
        </w:trPr>
        <w:tc>
          <w:tcPr>
            <w:tcW w:w="577" w:type="dxa"/>
            <w:vMerge/>
            <w:vAlign w:val="center"/>
            <w:hideMark/>
          </w:tcPr>
          <w:p w14:paraId="4658533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57CD445"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0E847D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Análisis Económico</w:t>
            </w:r>
          </w:p>
        </w:tc>
        <w:tc>
          <w:tcPr>
            <w:tcW w:w="1604" w:type="dxa"/>
            <w:shd w:val="clear" w:color="auto" w:fill="auto"/>
            <w:vAlign w:val="center"/>
            <w:hideMark/>
          </w:tcPr>
          <w:p w14:paraId="4A19B93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Monitor de Industria, </w:t>
            </w:r>
            <w:r w:rsidRPr="00426244">
              <w:rPr>
                <w:rFonts w:eastAsia="Times New Roman"/>
                <w:spacing w:val="0"/>
                <w:lang w:eastAsia="es-DO"/>
              </w:rPr>
              <w:lastRenderedPageBreak/>
              <w:t>Comercio y Mipymes</w:t>
            </w:r>
          </w:p>
        </w:tc>
        <w:tc>
          <w:tcPr>
            <w:tcW w:w="1420" w:type="dxa"/>
            <w:shd w:val="clear" w:color="auto" w:fill="auto"/>
            <w:vAlign w:val="center"/>
            <w:hideMark/>
          </w:tcPr>
          <w:p w14:paraId="57E4055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3</w:t>
            </w:r>
          </w:p>
        </w:tc>
        <w:tc>
          <w:tcPr>
            <w:tcW w:w="1355" w:type="dxa"/>
            <w:shd w:val="clear" w:color="auto" w:fill="auto"/>
            <w:vAlign w:val="center"/>
            <w:hideMark/>
          </w:tcPr>
          <w:p w14:paraId="61AEC76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vMerge/>
            <w:vAlign w:val="center"/>
            <w:hideMark/>
          </w:tcPr>
          <w:p w14:paraId="0925B077" w14:textId="77777777" w:rsidR="00426244" w:rsidRPr="00426244" w:rsidRDefault="00426244" w:rsidP="00426244">
            <w:pPr>
              <w:spacing w:after="0" w:line="360" w:lineRule="auto"/>
              <w:rPr>
                <w:rFonts w:eastAsia="Times New Roman"/>
                <w:spacing w:val="0"/>
                <w:lang w:eastAsia="es-DO"/>
              </w:rPr>
            </w:pPr>
          </w:p>
        </w:tc>
      </w:tr>
      <w:tr w:rsidR="00426244" w:rsidRPr="00426244" w14:paraId="478553EA" w14:textId="77777777" w:rsidTr="00426244">
        <w:trPr>
          <w:trHeight w:val="630"/>
          <w:jc w:val="center"/>
        </w:trPr>
        <w:tc>
          <w:tcPr>
            <w:tcW w:w="577" w:type="dxa"/>
            <w:vMerge/>
            <w:vAlign w:val="center"/>
            <w:hideMark/>
          </w:tcPr>
          <w:p w14:paraId="4D8699FB"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FCE01FC"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D2EE52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Análisis Económico</w:t>
            </w:r>
          </w:p>
        </w:tc>
        <w:tc>
          <w:tcPr>
            <w:tcW w:w="1604" w:type="dxa"/>
            <w:shd w:val="clear" w:color="auto" w:fill="auto"/>
            <w:vAlign w:val="center"/>
            <w:hideMark/>
          </w:tcPr>
          <w:p w14:paraId="6B1AFE3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Sectoriales</w:t>
            </w:r>
          </w:p>
        </w:tc>
        <w:tc>
          <w:tcPr>
            <w:tcW w:w="1420" w:type="dxa"/>
            <w:shd w:val="clear" w:color="auto" w:fill="auto"/>
            <w:vAlign w:val="center"/>
            <w:hideMark/>
          </w:tcPr>
          <w:p w14:paraId="05982C8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355" w:type="dxa"/>
            <w:shd w:val="clear" w:color="auto" w:fill="auto"/>
            <w:vAlign w:val="center"/>
            <w:hideMark/>
          </w:tcPr>
          <w:p w14:paraId="39F1CE4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w:t>
            </w:r>
          </w:p>
        </w:tc>
        <w:tc>
          <w:tcPr>
            <w:tcW w:w="1276" w:type="dxa"/>
            <w:vMerge/>
            <w:vAlign w:val="center"/>
            <w:hideMark/>
          </w:tcPr>
          <w:p w14:paraId="0C8438D7" w14:textId="77777777" w:rsidR="00426244" w:rsidRPr="00426244" w:rsidRDefault="00426244" w:rsidP="00426244">
            <w:pPr>
              <w:spacing w:after="0" w:line="360" w:lineRule="auto"/>
              <w:rPr>
                <w:rFonts w:eastAsia="Times New Roman"/>
                <w:spacing w:val="0"/>
                <w:lang w:eastAsia="es-DO"/>
              </w:rPr>
            </w:pPr>
          </w:p>
        </w:tc>
      </w:tr>
      <w:tr w:rsidR="00426244" w:rsidRPr="00426244" w14:paraId="22C8AD0F" w14:textId="77777777" w:rsidTr="00426244">
        <w:trPr>
          <w:trHeight w:val="1155"/>
          <w:jc w:val="center"/>
        </w:trPr>
        <w:tc>
          <w:tcPr>
            <w:tcW w:w="577" w:type="dxa"/>
            <w:vMerge w:val="restart"/>
            <w:shd w:val="clear" w:color="auto" w:fill="auto"/>
            <w:noWrap/>
            <w:vAlign w:val="center"/>
            <w:hideMark/>
          </w:tcPr>
          <w:p w14:paraId="60F1209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97</w:t>
            </w:r>
          </w:p>
        </w:tc>
        <w:tc>
          <w:tcPr>
            <w:tcW w:w="1828" w:type="dxa"/>
            <w:vMerge w:val="restart"/>
            <w:shd w:val="clear" w:color="auto" w:fill="auto"/>
            <w:vAlign w:val="center"/>
            <w:hideMark/>
          </w:tcPr>
          <w:p w14:paraId="1D7CCA0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 de capacitación al personal implementado</w:t>
            </w:r>
          </w:p>
        </w:tc>
        <w:tc>
          <w:tcPr>
            <w:tcW w:w="1858" w:type="dxa"/>
            <w:shd w:val="clear" w:color="auto" w:fill="auto"/>
            <w:vAlign w:val="center"/>
            <w:hideMark/>
          </w:tcPr>
          <w:p w14:paraId="575F41B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7C68D4C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cumplimiento del programa de capacitación</w:t>
            </w:r>
          </w:p>
        </w:tc>
        <w:tc>
          <w:tcPr>
            <w:tcW w:w="1420" w:type="dxa"/>
            <w:shd w:val="clear" w:color="auto" w:fill="auto"/>
            <w:vAlign w:val="center"/>
            <w:hideMark/>
          </w:tcPr>
          <w:p w14:paraId="5CB7EB8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355" w:type="dxa"/>
            <w:shd w:val="clear" w:color="auto" w:fill="auto"/>
            <w:vAlign w:val="center"/>
            <w:hideMark/>
          </w:tcPr>
          <w:p w14:paraId="16D4537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c>
          <w:tcPr>
            <w:tcW w:w="1276" w:type="dxa"/>
            <w:vMerge w:val="restart"/>
            <w:shd w:val="clear" w:color="auto" w:fill="auto"/>
            <w:vAlign w:val="center"/>
            <w:hideMark/>
          </w:tcPr>
          <w:p w14:paraId="6A92F4D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B12D2DC" w14:textId="77777777" w:rsidTr="00426244">
        <w:trPr>
          <w:trHeight w:val="645"/>
          <w:jc w:val="center"/>
        </w:trPr>
        <w:tc>
          <w:tcPr>
            <w:tcW w:w="577" w:type="dxa"/>
            <w:vMerge/>
            <w:vAlign w:val="center"/>
            <w:hideMark/>
          </w:tcPr>
          <w:p w14:paraId="07A3EC13"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6A43D4A"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5D0160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2AEAC63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Cantidad de charlas de inducción Impartidas</w:t>
            </w:r>
          </w:p>
        </w:tc>
        <w:tc>
          <w:tcPr>
            <w:tcW w:w="1420" w:type="dxa"/>
            <w:shd w:val="clear" w:color="auto" w:fill="auto"/>
            <w:vAlign w:val="center"/>
            <w:hideMark/>
          </w:tcPr>
          <w:p w14:paraId="0BC30F7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5535EA4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276" w:type="dxa"/>
            <w:vMerge/>
            <w:vAlign w:val="center"/>
            <w:hideMark/>
          </w:tcPr>
          <w:p w14:paraId="106984A8" w14:textId="77777777" w:rsidR="00426244" w:rsidRPr="00426244" w:rsidRDefault="00426244" w:rsidP="00426244">
            <w:pPr>
              <w:spacing w:after="0" w:line="360" w:lineRule="auto"/>
              <w:rPr>
                <w:rFonts w:eastAsia="Times New Roman"/>
                <w:spacing w:val="0"/>
                <w:lang w:eastAsia="es-DO"/>
              </w:rPr>
            </w:pPr>
          </w:p>
        </w:tc>
      </w:tr>
      <w:tr w:rsidR="00426244" w:rsidRPr="00426244" w14:paraId="7F665AA0" w14:textId="77777777" w:rsidTr="00426244">
        <w:trPr>
          <w:trHeight w:val="510"/>
          <w:jc w:val="center"/>
        </w:trPr>
        <w:tc>
          <w:tcPr>
            <w:tcW w:w="577" w:type="dxa"/>
            <w:shd w:val="clear" w:color="auto" w:fill="auto"/>
            <w:noWrap/>
            <w:vAlign w:val="center"/>
            <w:hideMark/>
          </w:tcPr>
          <w:p w14:paraId="5C3013B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98</w:t>
            </w:r>
          </w:p>
        </w:tc>
        <w:tc>
          <w:tcPr>
            <w:tcW w:w="1828" w:type="dxa"/>
            <w:shd w:val="clear" w:color="auto" w:fill="auto"/>
            <w:vAlign w:val="center"/>
            <w:hideMark/>
          </w:tcPr>
          <w:p w14:paraId="3B72475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10.8.1 Escala salarial del MICM actualizada</w:t>
            </w:r>
          </w:p>
        </w:tc>
        <w:tc>
          <w:tcPr>
            <w:tcW w:w="1858" w:type="dxa"/>
            <w:shd w:val="clear" w:color="auto" w:fill="auto"/>
            <w:vAlign w:val="center"/>
            <w:hideMark/>
          </w:tcPr>
          <w:p w14:paraId="2A280DA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5DA198B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Escala salarial actualizada </w:t>
            </w:r>
          </w:p>
        </w:tc>
        <w:tc>
          <w:tcPr>
            <w:tcW w:w="1420" w:type="dxa"/>
            <w:shd w:val="clear" w:color="auto" w:fill="auto"/>
            <w:vAlign w:val="center"/>
            <w:hideMark/>
          </w:tcPr>
          <w:p w14:paraId="1B6C696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914E58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21B6DDC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072EC2B1" w14:textId="77777777" w:rsidTr="00426244">
        <w:trPr>
          <w:trHeight w:val="1575"/>
          <w:jc w:val="center"/>
        </w:trPr>
        <w:tc>
          <w:tcPr>
            <w:tcW w:w="577" w:type="dxa"/>
            <w:shd w:val="clear" w:color="auto" w:fill="auto"/>
            <w:noWrap/>
            <w:vAlign w:val="center"/>
            <w:hideMark/>
          </w:tcPr>
          <w:p w14:paraId="14AFB5B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99</w:t>
            </w:r>
          </w:p>
        </w:tc>
        <w:tc>
          <w:tcPr>
            <w:tcW w:w="1828" w:type="dxa"/>
            <w:shd w:val="clear" w:color="auto" w:fill="auto"/>
            <w:vAlign w:val="center"/>
            <w:hideMark/>
          </w:tcPr>
          <w:p w14:paraId="33DA340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 de incentivos y beneficios al personal implementado</w:t>
            </w:r>
          </w:p>
        </w:tc>
        <w:tc>
          <w:tcPr>
            <w:tcW w:w="1858" w:type="dxa"/>
            <w:shd w:val="clear" w:color="auto" w:fill="auto"/>
            <w:vAlign w:val="center"/>
            <w:hideMark/>
          </w:tcPr>
          <w:p w14:paraId="550A932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11BC629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cumplimiento del programa de incentivos y beneficios al personal  </w:t>
            </w:r>
          </w:p>
        </w:tc>
        <w:tc>
          <w:tcPr>
            <w:tcW w:w="1420" w:type="dxa"/>
            <w:shd w:val="clear" w:color="auto" w:fill="auto"/>
            <w:vAlign w:val="center"/>
            <w:hideMark/>
          </w:tcPr>
          <w:p w14:paraId="031EF46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592DA1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7DC4EFC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7E5AD357" w14:textId="77777777" w:rsidTr="00426244">
        <w:trPr>
          <w:trHeight w:val="540"/>
          <w:jc w:val="center"/>
        </w:trPr>
        <w:tc>
          <w:tcPr>
            <w:tcW w:w="577" w:type="dxa"/>
            <w:vMerge w:val="restart"/>
            <w:shd w:val="clear" w:color="auto" w:fill="auto"/>
            <w:noWrap/>
            <w:vAlign w:val="center"/>
            <w:hideMark/>
          </w:tcPr>
          <w:p w14:paraId="27EFB24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828" w:type="dxa"/>
            <w:vMerge w:val="restart"/>
            <w:shd w:val="clear" w:color="auto" w:fill="auto"/>
            <w:vAlign w:val="center"/>
            <w:hideMark/>
          </w:tcPr>
          <w:p w14:paraId="31972D8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Actividades conmemorativas y de integración </w:t>
            </w:r>
            <w:r w:rsidRPr="00426244">
              <w:rPr>
                <w:rFonts w:eastAsia="Times New Roman"/>
                <w:spacing w:val="0"/>
                <w:lang w:eastAsia="es-DO"/>
              </w:rPr>
              <w:lastRenderedPageBreak/>
              <w:t>del personal desarrolladas</w:t>
            </w:r>
          </w:p>
        </w:tc>
        <w:tc>
          <w:tcPr>
            <w:tcW w:w="1858" w:type="dxa"/>
            <w:shd w:val="clear" w:color="auto" w:fill="auto"/>
            <w:vAlign w:val="center"/>
            <w:hideMark/>
          </w:tcPr>
          <w:p w14:paraId="0FBB594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Dirección de Recursos Humanos</w:t>
            </w:r>
          </w:p>
        </w:tc>
        <w:tc>
          <w:tcPr>
            <w:tcW w:w="1604" w:type="dxa"/>
            <w:shd w:val="clear" w:color="auto" w:fill="auto"/>
            <w:vAlign w:val="center"/>
            <w:hideMark/>
          </w:tcPr>
          <w:p w14:paraId="215DF26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Actividades de integración desarrolladas</w:t>
            </w:r>
          </w:p>
        </w:tc>
        <w:tc>
          <w:tcPr>
            <w:tcW w:w="1420" w:type="dxa"/>
            <w:shd w:val="clear" w:color="auto" w:fill="auto"/>
            <w:vAlign w:val="center"/>
            <w:hideMark/>
          </w:tcPr>
          <w:p w14:paraId="2C2A51C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6E904E1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restart"/>
            <w:shd w:val="clear" w:color="auto" w:fill="auto"/>
            <w:vAlign w:val="center"/>
            <w:hideMark/>
          </w:tcPr>
          <w:p w14:paraId="3111439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58%</w:t>
            </w:r>
          </w:p>
        </w:tc>
      </w:tr>
      <w:tr w:rsidR="00426244" w:rsidRPr="00426244" w14:paraId="61FBAF32" w14:textId="77777777" w:rsidTr="00426244">
        <w:trPr>
          <w:trHeight w:val="480"/>
          <w:jc w:val="center"/>
        </w:trPr>
        <w:tc>
          <w:tcPr>
            <w:tcW w:w="577" w:type="dxa"/>
            <w:vMerge/>
            <w:vAlign w:val="center"/>
            <w:hideMark/>
          </w:tcPr>
          <w:p w14:paraId="7D6AA87D"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7FCEB539"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80B489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23ED811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Actividades conmemorativas desarrolladas</w:t>
            </w:r>
          </w:p>
        </w:tc>
        <w:tc>
          <w:tcPr>
            <w:tcW w:w="1420" w:type="dxa"/>
            <w:shd w:val="clear" w:color="auto" w:fill="auto"/>
            <w:vAlign w:val="center"/>
            <w:hideMark/>
          </w:tcPr>
          <w:p w14:paraId="697DD87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1BE7601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vMerge/>
            <w:vAlign w:val="center"/>
            <w:hideMark/>
          </w:tcPr>
          <w:p w14:paraId="165F52E4" w14:textId="77777777" w:rsidR="00426244" w:rsidRPr="00426244" w:rsidRDefault="00426244" w:rsidP="00426244">
            <w:pPr>
              <w:spacing w:after="0" w:line="360" w:lineRule="auto"/>
              <w:rPr>
                <w:rFonts w:eastAsia="Times New Roman"/>
                <w:spacing w:val="0"/>
                <w:lang w:eastAsia="es-DO"/>
              </w:rPr>
            </w:pPr>
          </w:p>
        </w:tc>
      </w:tr>
      <w:tr w:rsidR="00426244" w:rsidRPr="00426244" w14:paraId="1D1E5316" w14:textId="77777777" w:rsidTr="00426244">
        <w:trPr>
          <w:trHeight w:val="945"/>
          <w:jc w:val="center"/>
        </w:trPr>
        <w:tc>
          <w:tcPr>
            <w:tcW w:w="577" w:type="dxa"/>
            <w:shd w:val="clear" w:color="auto" w:fill="auto"/>
            <w:noWrap/>
            <w:vAlign w:val="center"/>
            <w:hideMark/>
          </w:tcPr>
          <w:p w14:paraId="0F7CFE1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101</w:t>
            </w:r>
          </w:p>
        </w:tc>
        <w:tc>
          <w:tcPr>
            <w:tcW w:w="1828" w:type="dxa"/>
            <w:shd w:val="clear" w:color="auto" w:fill="auto"/>
            <w:vAlign w:val="center"/>
            <w:hideMark/>
          </w:tcPr>
          <w:p w14:paraId="492D560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Evaluación del desempeño del personal </w:t>
            </w:r>
          </w:p>
        </w:tc>
        <w:tc>
          <w:tcPr>
            <w:tcW w:w="1858" w:type="dxa"/>
            <w:shd w:val="clear" w:color="auto" w:fill="auto"/>
            <w:vAlign w:val="center"/>
            <w:hideMark/>
          </w:tcPr>
          <w:p w14:paraId="6B4B47C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420D7E53" w14:textId="0438A46A" w:rsidR="00426244" w:rsidRPr="00426244" w:rsidRDefault="00DD289F" w:rsidP="00426244">
            <w:pPr>
              <w:spacing w:after="0" w:line="360" w:lineRule="auto"/>
              <w:rPr>
                <w:rFonts w:eastAsia="Times New Roman"/>
                <w:spacing w:val="0"/>
                <w:lang w:eastAsia="es-DO"/>
              </w:rPr>
            </w:pPr>
            <w:r w:rsidRPr="00426244">
              <w:rPr>
                <w:rFonts w:eastAsia="Times New Roman"/>
                <w:spacing w:val="0"/>
                <w:lang w:eastAsia="es-DO"/>
              </w:rPr>
              <w:t>% empleados</w:t>
            </w:r>
            <w:r w:rsidR="00426244" w:rsidRPr="00426244">
              <w:rPr>
                <w:rFonts w:eastAsia="Times New Roman"/>
                <w:spacing w:val="0"/>
                <w:lang w:eastAsia="es-DO"/>
              </w:rPr>
              <w:t xml:space="preserve"> evaluados </w:t>
            </w:r>
          </w:p>
        </w:tc>
        <w:tc>
          <w:tcPr>
            <w:tcW w:w="1420" w:type="dxa"/>
            <w:shd w:val="clear" w:color="auto" w:fill="auto"/>
            <w:vAlign w:val="center"/>
            <w:hideMark/>
          </w:tcPr>
          <w:p w14:paraId="1AB418B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0A23C5F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97%</w:t>
            </w:r>
          </w:p>
        </w:tc>
        <w:tc>
          <w:tcPr>
            <w:tcW w:w="1276" w:type="dxa"/>
            <w:shd w:val="clear" w:color="auto" w:fill="auto"/>
            <w:vAlign w:val="center"/>
            <w:hideMark/>
          </w:tcPr>
          <w:p w14:paraId="196D9CA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97%</w:t>
            </w:r>
          </w:p>
        </w:tc>
      </w:tr>
      <w:tr w:rsidR="00426244" w:rsidRPr="00426244" w14:paraId="6553E43A" w14:textId="77777777" w:rsidTr="00426244">
        <w:trPr>
          <w:trHeight w:val="945"/>
          <w:jc w:val="center"/>
        </w:trPr>
        <w:tc>
          <w:tcPr>
            <w:tcW w:w="577" w:type="dxa"/>
            <w:shd w:val="clear" w:color="auto" w:fill="auto"/>
            <w:noWrap/>
            <w:vAlign w:val="center"/>
            <w:hideMark/>
          </w:tcPr>
          <w:p w14:paraId="2F6625D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102</w:t>
            </w:r>
          </w:p>
        </w:tc>
        <w:tc>
          <w:tcPr>
            <w:tcW w:w="1828" w:type="dxa"/>
            <w:shd w:val="clear" w:color="auto" w:fill="auto"/>
            <w:vAlign w:val="center"/>
            <w:hideMark/>
          </w:tcPr>
          <w:p w14:paraId="7CC79C4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Programas de pasantías desarrollado</w:t>
            </w:r>
          </w:p>
        </w:tc>
        <w:tc>
          <w:tcPr>
            <w:tcW w:w="1858" w:type="dxa"/>
            <w:shd w:val="clear" w:color="auto" w:fill="auto"/>
            <w:vAlign w:val="center"/>
            <w:hideMark/>
          </w:tcPr>
          <w:p w14:paraId="10C409F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4BBF3A6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Pasantes que cumplen con los requerimientos admitidos</w:t>
            </w:r>
          </w:p>
        </w:tc>
        <w:tc>
          <w:tcPr>
            <w:tcW w:w="1420" w:type="dxa"/>
            <w:shd w:val="clear" w:color="auto" w:fill="auto"/>
            <w:vAlign w:val="center"/>
            <w:hideMark/>
          </w:tcPr>
          <w:p w14:paraId="0230239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0BD204B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shd w:val="clear" w:color="auto" w:fill="auto"/>
            <w:vAlign w:val="center"/>
            <w:hideMark/>
          </w:tcPr>
          <w:p w14:paraId="130C98F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58D6FDCC" w14:textId="77777777" w:rsidTr="00426244">
        <w:trPr>
          <w:trHeight w:val="540"/>
          <w:jc w:val="center"/>
        </w:trPr>
        <w:tc>
          <w:tcPr>
            <w:tcW w:w="577" w:type="dxa"/>
            <w:shd w:val="clear" w:color="auto" w:fill="auto"/>
            <w:noWrap/>
            <w:vAlign w:val="center"/>
            <w:hideMark/>
          </w:tcPr>
          <w:p w14:paraId="5E6766B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103</w:t>
            </w:r>
          </w:p>
        </w:tc>
        <w:tc>
          <w:tcPr>
            <w:tcW w:w="1828" w:type="dxa"/>
            <w:shd w:val="clear" w:color="auto" w:fill="auto"/>
            <w:vAlign w:val="center"/>
            <w:hideMark/>
          </w:tcPr>
          <w:p w14:paraId="3FDD44C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Promociones de personal</w:t>
            </w:r>
          </w:p>
        </w:tc>
        <w:tc>
          <w:tcPr>
            <w:tcW w:w="1858" w:type="dxa"/>
            <w:shd w:val="clear" w:color="auto" w:fill="auto"/>
            <w:vAlign w:val="center"/>
            <w:hideMark/>
          </w:tcPr>
          <w:p w14:paraId="26A3E07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77E6A66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Promociones de personal que aplican gestionadas</w:t>
            </w:r>
          </w:p>
        </w:tc>
        <w:tc>
          <w:tcPr>
            <w:tcW w:w="1420" w:type="dxa"/>
            <w:shd w:val="clear" w:color="auto" w:fill="auto"/>
            <w:vAlign w:val="center"/>
            <w:hideMark/>
          </w:tcPr>
          <w:p w14:paraId="668A4BE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27</w:t>
            </w:r>
          </w:p>
        </w:tc>
        <w:tc>
          <w:tcPr>
            <w:tcW w:w="1355" w:type="dxa"/>
            <w:shd w:val="clear" w:color="auto" w:fill="auto"/>
            <w:vAlign w:val="center"/>
            <w:hideMark/>
          </w:tcPr>
          <w:p w14:paraId="628DD2D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39</w:t>
            </w:r>
          </w:p>
        </w:tc>
        <w:tc>
          <w:tcPr>
            <w:tcW w:w="1276" w:type="dxa"/>
            <w:shd w:val="clear" w:color="auto" w:fill="auto"/>
            <w:vAlign w:val="center"/>
            <w:hideMark/>
          </w:tcPr>
          <w:p w14:paraId="75DDCB8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2B2F6B15" w14:textId="77777777" w:rsidTr="00426244">
        <w:trPr>
          <w:trHeight w:val="630"/>
          <w:jc w:val="center"/>
        </w:trPr>
        <w:tc>
          <w:tcPr>
            <w:tcW w:w="577" w:type="dxa"/>
            <w:vMerge w:val="restart"/>
            <w:shd w:val="clear" w:color="auto" w:fill="auto"/>
            <w:noWrap/>
            <w:vAlign w:val="center"/>
            <w:hideMark/>
          </w:tcPr>
          <w:p w14:paraId="4AD354A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104</w:t>
            </w:r>
          </w:p>
        </w:tc>
        <w:tc>
          <w:tcPr>
            <w:tcW w:w="1828" w:type="dxa"/>
            <w:vMerge w:val="restart"/>
            <w:shd w:val="clear" w:color="auto" w:fill="auto"/>
            <w:vAlign w:val="center"/>
            <w:hideMark/>
          </w:tcPr>
          <w:p w14:paraId="2863407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Atenciones y orientaciones médicas al personal</w:t>
            </w:r>
          </w:p>
        </w:tc>
        <w:tc>
          <w:tcPr>
            <w:tcW w:w="1858" w:type="dxa"/>
            <w:shd w:val="clear" w:color="auto" w:fill="auto"/>
            <w:vAlign w:val="center"/>
            <w:hideMark/>
          </w:tcPr>
          <w:p w14:paraId="02ACFF1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41C37B8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Jornadas de salud realizadas </w:t>
            </w:r>
          </w:p>
        </w:tc>
        <w:tc>
          <w:tcPr>
            <w:tcW w:w="1420" w:type="dxa"/>
            <w:shd w:val="clear" w:color="auto" w:fill="auto"/>
            <w:vAlign w:val="center"/>
            <w:hideMark/>
          </w:tcPr>
          <w:p w14:paraId="0367109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23F5195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restart"/>
            <w:shd w:val="clear" w:color="auto" w:fill="auto"/>
            <w:vAlign w:val="center"/>
            <w:hideMark/>
          </w:tcPr>
          <w:p w14:paraId="0CDA3BA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280EC738" w14:textId="77777777" w:rsidTr="00426244">
        <w:trPr>
          <w:trHeight w:val="630"/>
          <w:jc w:val="center"/>
        </w:trPr>
        <w:tc>
          <w:tcPr>
            <w:tcW w:w="577" w:type="dxa"/>
            <w:vMerge/>
            <w:vAlign w:val="center"/>
            <w:hideMark/>
          </w:tcPr>
          <w:p w14:paraId="552BD04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CE32BB6"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210A3C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53671D9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Evaluaciones médicas realizadas</w:t>
            </w:r>
          </w:p>
        </w:tc>
        <w:tc>
          <w:tcPr>
            <w:tcW w:w="1420" w:type="dxa"/>
            <w:shd w:val="clear" w:color="auto" w:fill="auto"/>
            <w:vAlign w:val="center"/>
            <w:hideMark/>
          </w:tcPr>
          <w:p w14:paraId="35E835E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2869BBC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7B55DD11" w14:textId="77777777" w:rsidR="00426244" w:rsidRPr="00426244" w:rsidRDefault="00426244" w:rsidP="00426244">
            <w:pPr>
              <w:spacing w:after="0" w:line="360" w:lineRule="auto"/>
              <w:rPr>
                <w:rFonts w:eastAsia="Times New Roman"/>
                <w:spacing w:val="0"/>
                <w:lang w:eastAsia="es-DO"/>
              </w:rPr>
            </w:pPr>
          </w:p>
        </w:tc>
      </w:tr>
      <w:tr w:rsidR="00426244" w:rsidRPr="00426244" w14:paraId="314C5801" w14:textId="77777777" w:rsidTr="00426244">
        <w:trPr>
          <w:trHeight w:val="735"/>
          <w:jc w:val="center"/>
        </w:trPr>
        <w:tc>
          <w:tcPr>
            <w:tcW w:w="577" w:type="dxa"/>
            <w:vMerge/>
            <w:vAlign w:val="center"/>
            <w:hideMark/>
          </w:tcPr>
          <w:p w14:paraId="59FD7480"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B6B4570"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D53CBF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62C429A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servidores atendidos y orientados a través del consultorio </w:t>
            </w:r>
            <w:r w:rsidRPr="00426244">
              <w:rPr>
                <w:rFonts w:eastAsia="Times New Roman"/>
                <w:spacing w:val="0"/>
                <w:lang w:eastAsia="es-DO"/>
              </w:rPr>
              <w:lastRenderedPageBreak/>
              <w:t>médico conforme la demanda</w:t>
            </w:r>
          </w:p>
        </w:tc>
        <w:tc>
          <w:tcPr>
            <w:tcW w:w="1420" w:type="dxa"/>
            <w:shd w:val="clear" w:color="auto" w:fill="auto"/>
            <w:vAlign w:val="center"/>
            <w:hideMark/>
          </w:tcPr>
          <w:p w14:paraId="1A7DE51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100%</w:t>
            </w:r>
          </w:p>
        </w:tc>
        <w:tc>
          <w:tcPr>
            <w:tcW w:w="1355" w:type="dxa"/>
            <w:shd w:val="clear" w:color="auto" w:fill="auto"/>
            <w:vAlign w:val="center"/>
            <w:hideMark/>
          </w:tcPr>
          <w:p w14:paraId="6ACAC13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7F63C368" w14:textId="77777777" w:rsidR="00426244" w:rsidRPr="00426244" w:rsidRDefault="00426244" w:rsidP="00426244">
            <w:pPr>
              <w:spacing w:after="0" w:line="360" w:lineRule="auto"/>
              <w:rPr>
                <w:rFonts w:eastAsia="Times New Roman"/>
                <w:spacing w:val="0"/>
                <w:lang w:eastAsia="es-DO"/>
              </w:rPr>
            </w:pPr>
          </w:p>
        </w:tc>
      </w:tr>
      <w:tr w:rsidR="00426244" w:rsidRPr="00426244" w14:paraId="78204470" w14:textId="77777777" w:rsidTr="00426244">
        <w:trPr>
          <w:trHeight w:val="855"/>
          <w:jc w:val="center"/>
        </w:trPr>
        <w:tc>
          <w:tcPr>
            <w:tcW w:w="577" w:type="dxa"/>
            <w:vMerge w:val="restart"/>
            <w:shd w:val="clear" w:color="auto" w:fill="auto"/>
            <w:noWrap/>
            <w:vAlign w:val="center"/>
            <w:hideMark/>
          </w:tcPr>
          <w:p w14:paraId="58D8F58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105</w:t>
            </w:r>
          </w:p>
        </w:tc>
        <w:tc>
          <w:tcPr>
            <w:tcW w:w="1828" w:type="dxa"/>
            <w:vMerge w:val="restart"/>
            <w:shd w:val="clear" w:color="auto" w:fill="auto"/>
            <w:vAlign w:val="center"/>
            <w:hideMark/>
          </w:tcPr>
          <w:p w14:paraId="164F393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Registro y control del personal</w:t>
            </w:r>
          </w:p>
        </w:tc>
        <w:tc>
          <w:tcPr>
            <w:tcW w:w="1858" w:type="dxa"/>
            <w:shd w:val="clear" w:color="auto" w:fill="auto"/>
            <w:vAlign w:val="center"/>
            <w:hideMark/>
          </w:tcPr>
          <w:p w14:paraId="7852EDA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20736D5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del personal de nuevo ingreso registrado en la base de datos</w:t>
            </w:r>
          </w:p>
        </w:tc>
        <w:tc>
          <w:tcPr>
            <w:tcW w:w="1420" w:type="dxa"/>
            <w:shd w:val="clear" w:color="auto" w:fill="auto"/>
            <w:vAlign w:val="center"/>
            <w:hideMark/>
          </w:tcPr>
          <w:p w14:paraId="073593D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2D76848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restart"/>
            <w:shd w:val="clear" w:color="auto" w:fill="auto"/>
            <w:vAlign w:val="center"/>
            <w:hideMark/>
          </w:tcPr>
          <w:p w14:paraId="36C67FC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81%</w:t>
            </w:r>
          </w:p>
        </w:tc>
      </w:tr>
      <w:tr w:rsidR="00426244" w:rsidRPr="00426244" w14:paraId="1DA6ED2F" w14:textId="77777777" w:rsidTr="00426244">
        <w:trPr>
          <w:trHeight w:val="1035"/>
          <w:jc w:val="center"/>
        </w:trPr>
        <w:tc>
          <w:tcPr>
            <w:tcW w:w="577" w:type="dxa"/>
            <w:vMerge/>
            <w:vAlign w:val="center"/>
            <w:hideMark/>
          </w:tcPr>
          <w:p w14:paraId="08EE6C69"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DC1A507"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48E4CFD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0D05495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del personal carnetizado</w:t>
            </w:r>
          </w:p>
        </w:tc>
        <w:tc>
          <w:tcPr>
            <w:tcW w:w="1420" w:type="dxa"/>
            <w:shd w:val="clear" w:color="auto" w:fill="auto"/>
            <w:vAlign w:val="center"/>
            <w:hideMark/>
          </w:tcPr>
          <w:p w14:paraId="1EDB3BD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B945C0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659B9B6F" w14:textId="77777777" w:rsidR="00426244" w:rsidRPr="00426244" w:rsidRDefault="00426244" w:rsidP="00426244">
            <w:pPr>
              <w:spacing w:after="0" w:line="360" w:lineRule="auto"/>
              <w:rPr>
                <w:rFonts w:eastAsia="Times New Roman"/>
                <w:spacing w:val="0"/>
                <w:lang w:eastAsia="es-DO"/>
              </w:rPr>
            </w:pPr>
          </w:p>
        </w:tc>
      </w:tr>
      <w:tr w:rsidR="00426244" w:rsidRPr="00426244" w14:paraId="3F01D241" w14:textId="77777777" w:rsidTr="00426244">
        <w:trPr>
          <w:trHeight w:val="1020"/>
          <w:jc w:val="center"/>
        </w:trPr>
        <w:tc>
          <w:tcPr>
            <w:tcW w:w="577" w:type="dxa"/>
            <w:vMerge/>
            <w:vAlign w:val="center"/>
            <w:hideMark/>
          </w:tcPr>
          <w:p w14:paraId="27E5E138"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8FDDD36"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7E1C3F7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1CBC038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Número de reportes de asistencia distribuidos</w:t>
            </w:r>
          </w:p>
        </w:tc>
        <w:tc>
          <w:tcPr>
            <w:tcW w:w="1420" w:type="dxa"/>
            <w:shd w:val="clear" w:color="auto" w:fill="auto"/>
            <w:vAlign w:val="center"/>
            <w:hideMark/>
          </w:tcPr>
          <w:p w14:paraId="73DF8A7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61D0A55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18</w:t>
            </w:r>
          </w:p>
        </w:tc>
        <w:tc>
          <w:tcPr>
            <w:tcW w:w="1276" w:type="dxa"/>
            <w:vMerge/>
            <w:vAlign w:val="center"/>
            <w:hideMark/>
          </w:tcPr>
          <w:p w14:paraId="1C63E2D5" w14:textId="77777777" w:rsidR="00426244" w:rsidRPr="00426244" w:rsidRDefault="00426244" w:rsidP="00426244">
            <w:pPr>
              <w:spacing w:after="0" w:line="360" w:lineRule="auto"/>
              <w:rPr>
                <w:rFonts w:eastAsia="Times New Roman"/>
                <w:spacing w:val="0"/>
                <w:lang w:eastAsia="es-DO"/>
              </w:rPr>
            </w:pPr>
          </w:p>
        </w:tc>
      </w:tr>
      <w:tr w:rsidR="00426244" w:rsidRPr="00426244" w14:paraId="0E401B9F" w14:textId="77777777" w:rsidTr="00426244">
        <w:trPr>
          <w:trHeight w:val="570"/>
          <w:jc w:val="center"/>
        </w:trPr>
        <w:tc>
          <w:tcPr>
            <w:tcW w:w="577" w:type="dxa"/>
            <w:vMerge/>
            <w:vAlign w:val="center"/>
            <w:hideMark/>
          </w:tcPr>
          <w:p w14:paraId="43EBEF6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D4B98C2"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830249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19F9889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expedientes del personal actualizado</w:t>
            </w:r>
          </w:p>
        </w:tc>
        <w:tc>
          <w:tcPr>
            <w:tcW w:w="1420" w:type="dxa"/>
            <w:shd w:val="clear" w:color="auto" w:fill="auto"/>
            <w:vAlign w:val="center"/>
            <w:hideMark/>
          </w:tcPr>
          <w:p w14:paraId="14F9850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437179F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7361E94D" w14:textId="77777777" w:rsidR="00426244" w:rsidRPr="00426244" w:rsidRDefault="00426244" w:rsidP="00426244">
            <w:pPr>
              <w:spacing w:after="0" w:line="360" w:lineRule="auto"/>
              <w:rPr>
                <w:rFonts w:eastAsia="Times New Roman"/>
                <w:spacing w:val="0"/>
                <w:lang w:eastAsia="es-DO"/>
              </w:rPr>
            </w:pPr>
          </w:p>
        </w:tc>
      </w:tr>
      <w:tr w:rsidR="00426244" w:rsidRPr="00426244" w14:paraId="254A3815" w14:textId="77777777" w:rsidTr="00426244">
        <w:trPr>
          <w:trHeight w:val="570"/>
          <w:jc w:val="center"/>
        </w:trPr>
        <w:tc>
          <w:tcPr>
            <w:tcW w:w="577" w:type="dxa"/>
            <w:shd w:val="clear" w:color="auto" w:fill="auto"/>
            <w:noWrap/>
            <w:vAlign w:val="center"/>
            <w:hideMark/>
          </w:tcPr>
          <w:p w14:paraId="4C7064E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106</w:t>
            </w:r>
          </w:p>
        </w:tc>
        <w:tc>
          <w:tcPr>
            <w:tcW w:w="1828" w:type="dxa"/>
            <w:shd w:val="clear" w:color="auto" w:fill="auto"/>
            <w:vAlign w:val="center"/>
            <w:hideMark/>
          </w:tcPr>
          <w:p w14:paraId="0EDC9A7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Novedades de nóminas registradas</w:t>
            </w:r>
          </w:p>
        </w:tc>
        <w:tc>
          <w:tcPr>
            <w:tcW w:w="1858" w:type="dxa"/>
            <w:shd w:val="clear" w:color="auto" w:fill="auto"/>
            <w:vAlign w:val="center"/>
            <w:hideMark/>
          </w:tcPr>
          <w:p w14:paraId="401F5E5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0E72FA8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las novedades de nóminas realizadas </w:t>
            </w:r>
          </w:p>
        </w:tc>
        <w:tc>
          <w:tcPr>
            <w:tcW w:w="1420" w:type="dxa"/>
            <w:shd w:val="clear" w:color="auto" w:fill="auto"/>
            <w:vAlign w:val="center"/>
            <w:hideMark/>
          </w:tcPr>
          <w:p w14:paraId="6C0225D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2971D12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0E7122A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5564379" w14:textId="77777777" w:rsidTr="00426244">
        <w:trPr>
          <w:trHeight w:val="570"/>
          <w:jc w:val="center"/>
        </w:trPr>
        <w:tc>
          <w:tcPr>
            <w:tcW w:w="577" w:type="dxa"/>
            <w:shd w:val="clear" w:color="auto" w:fill="auto"/>
            <w:noWrap/>
            <w:vAlign w:val="center"/>
            <w:hideMark/>
          </w:tcPr>
          <w:p w14:paraId="2B563CF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107</w:t>
            </w:r>
          </w:p>
        </w:tc>
        <w:tc>
          <w:tcPr>
            <w:tcW w:w="1828" w:type="dxa"/>
            <w:shd w:val="clear" w:color="auto" w:fill="auto"/>
            <w:vAlign w:val="center"/>
            <w:hideMark/>
          </w:tcPr>
          <w:p w14:paraId="266CD60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 de salud ocupacional implementado</w:t>
            </w:r>
          </w:p>
        </w:tc>
        <w:tc>
          <w:tcPr>
            <w:tcW w:w="1858" w:type="dxa"/>
            <w:shd w:val="clear" w:color="auto" w:fill="auto"/>
            <w:vAlign w:val="center"/>
            <w:hideMark/>
          </w:tcPr>
          <w:p w14:paraId="385C64C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4B93C92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implementación del programa </w:t>
            </w:r>
          </w:p>
        </w:tc>
        <w:tc>
          <w:tcPr>
            <w:tcW w:w="1420" w:type="dxa"/>
            <w:shd w:val="clear" w:color="auto" w:fill="auto"/>
            <w:vAlign w:val="center"/>
            <w:hideMark/>
          </w:tcPr>
          <w:p w14:paraId="7F992F0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95%</w:t>
            </w:r>
          </w:p>
        </w:tc>
        <w:tc>
          <w:tcPr>
            <w:tcW w:w="1355" w:type="dxa"/>
            <w:shd w:val="clear" w:color="auto" w:fill="auto"/>
            <w:vAlign w:val="center"/>
            <w:hideMark/>
          </w:tcPr>
          <w:p w14:paraId="32AE8A3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35%</w:t>
            </w:r>
          </w:p>
        </w:tc>
        <w:tc>
          <w:tcPr>
            <w:tcW w:w="1276" w:type="dxa"/>
            <w:shd w:val="clear" w:color="auto" w:fill="auto"/>
            <w:vAlign w:val="center"/>
            <w:hideMark/>
          </w:tcPr>
          <w:p w14:paraId="6CF95C4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35%</w:t>
            </w:r>
          </w:p>
        </w:tc>
      </w:tr>
      <w:tr w:rsidR="00426244" w:rsidRPr="00426244" w14:paraId="7EBD04BF" w14:textId="77777777" w:rsidTr="00426244">
        <w:trPr>
          <w:trHeight w:val="945"/>
          <w:jc w:val="center"/>
        </w:trPr>
        <w:tc>
          <w:tcPr>
            <w:tcW w:w="577" w:type="dxa"/>
            <w:vMerge w:val="restart"/>
            <w:shd w:val="clear" w:color="auto" w:fill="auto"/>
            <w:noWrap/>
            <w:vAlign w:val="center"/>
            <w:hideMark/>
          </w:tcPr>
          <w:p w14:paraId="4967429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108</w:t>
            </w:r>
          </w:p>
        </w:tc>
        <w:tc>
          <w:tcPr>
            <w:tcW w:w="1828" w:type="dxa"/>
            <w:vMerge w:val="restart"/>
            <w:shd w:val="clear" w:color="auto" w:fill="auto"/>
            <w:vAlign w:val="center"/>
            <w:hideMark/>
          </w:tcPr>
          <w:p w14:paraId="197349B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Encuesta de clima organizacional aplicada</w:t>
            </w:r>
          </w:p>
        </w:tc>
        <w:tc>
          <w:tcPr>
            <w:tcW w:w="1858" w:type="dxa"/>
            <w:shd w:val="clear" w:color="auto" w:fill="auto"/>
            <w:vAlign w:val="center"/>
            <w:hideMark/>
          </w:tcPr>
          <w:p w14:paraId="76DFD2A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03A18DC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Encuesta realizada </w:t>
            </w:r>
          </w:p>
        </w:tc>
        <w:tc>
          <w:tcPr>
            <w:tcW w:w="1420" w:type="dxa"/>
            <w:shd w:val="clear" w:color="auto" w:fill="auto"/>
            <w:vAlign w:val="center"/>
            <w:hideMark/>
          </w:tcPr>
          <w:p w14:paraId="67C9438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F30F81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restart"/>
            <w:shd w:val="clear" w:color="auto" w:fill="auto"/>
            <w:vAlign w:val="center"/>
            <w:hideMark/>
          </w:tcPr>
          <w:p w14:paraId="04A9BCC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48BFA374" w14:textId="77777777" w:rsidTr="00426244">
        <w:trPr>
          <w:trHeight w:val="585"/>
          <w:jc w:val="center"/>
        </w:trPr>
        <w:tc>
          <w:tcPr>
            <w:tcW w:w="577" w:type="dxa"/>
            <w:vMerge/>
            <w:vAlign w:val="center"/>
            <w:hideMark/>
          </w:tcPr>
          <w:p w14:paraId="346C126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10A5BAC"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756BAB0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3E8DFC3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Plan de acción elaborado</w:t>
            </w:r>
          </w:p>
        </w:tc>
        <w:tc>
          <w:tcPr>
            <w:tcW w:w="1420" w:type="dxa"/>
            <w:shd w:val="clear" w:color="auto" w:fill="auto"/>
            <w:vAlign w:val="center"/>
            <w:hideMark/>
          </w:tcPr>
          <w:p w14:paraId="6810E85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6BAE848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211F4C52" w14:textId="77777777" w:rsidR="00426244" w:rsidRPr="00426244" w:rsidRDefault="00426244" w:rsidP="00426244">
            <w:pPr>
              <w:spacing w:after="0" w:line="360" w:lineRule="auto"/>
              <w:rPr>
                <w:rFonts w:eastAsia="Times New Roman"/>
                <w:spacing w:val="0"/>
                <w:lang w:eastAsia="es-DO"/>
              </w:rPr>
            </w:pPr>
          </w:p>
        </w:tc>
      </w:tr>
      <w:tr w:rsidR="00426244" w:rsidRPr="00426244" w14:paraId="163FDF9B" w14:textId="77777777" w:rsidTr="00426244">
        <w:trPr>
          <w:trHeight w:val="1185"/>
          <w:jc w:val="center"/>
        </w:trPr>
        <w:tc>
          <w:tcPr>
            <w:tcW w:w="577" w:type="dxa"/>
            <w:vMerge/>
            <w:vAlign w:val="center"/>
            <w:hideMark/>
          </w:tcPr>
          <w:p w14:paraId="7AEE85C9"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2B8F5865"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53EF59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4B60154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Satisfacción del personal</w:t>
            </w:r>
          </w:p>
        </w:tc>
        <w:tc>
          <w:tcPr>
            <w:tcW w:w="1420" w:type="dxa"/>
            <w:shd w:val="clear" w:color="auto" w:fill="auto"/>
            <w:vAlign w:val="center"/>
            <w:hideMark/>
          </w:tcPr>
          <w:p w14:paraId="401CBE2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355" w:type="dxa"/>
            <w:shd w:val="clear" w:color="auto" w:fill="auto"/>
            <w:vAlign w:val="center"/>
            <w:hideMark/>
          </w:tcPr>
          <w:p w14:paraId="29B6A51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88%</w:t>
            </w:r>
          </w:p>
        </w:tc>
        <w:tc>
          <w:tcPr>
            <w:tcW w:w="1276" w:type="dxa"/>
            <w:vMerge/>
            <w:vAlign w:val="center"/>
            <w:hideMark/>
          </w:tcPr>
          <w:p w14:paraId="5EE870E5" w14:textId="77777777" w:rsidR="00426244" w:rsidRPr="00426244" w:rsidRDefault="00426244" w:rsidP="00426244">
            <w:pPr>
              <w:spacing w:after="0" w:line="360" w:lineRule="auto"/>
              <w:rPr>
                <w:rFonts w:eastAsia="Times New Roman"/>
                <w:spacing w:val="0"/>
                <w:lang w:eastAsia="es-DO"/>
              </w:rPr>
            </w:pPr>
          </w:p>
        </w:tc>
      </w:tr>
      <w:tr w:rsidR="00426244" w:rsidRPr="00426244" w14:paraId="38ED1D20" w14:textId="77777777" w:rsidTr="00426244">
        <w:trPr>
          <w:trHeight w:val="945"/>
          <w:jc w:val="center"/>
        </w:trPr>
        <w:tc>
          <w:tcPr>
            <w:tcW w:w="577" w:type="dxa"/>
            <w:shd w:val="clear" w:color="auto" w:fill="auto"/>
            <w:noWrap/>
            <w:vAlign w:val="center"/>
            <w:hideMark/>
          </w:tcPr>
          <w:p w14:paraId="2B71EBB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109</w:t>
            </w:r>
          </w:p>
        </w:tc>
        <w:tc>
          <w:tcPr>
            <w:tcW w:w="1828" w:type="dxa"/>
            <w:shd w:val="clear" w:color="auto" w:fill="auto"/>
            <w:vAlign w:val="center"/>
            <w:hideMark/>
          </w:tcPr>
          <w:p w14:paraId="4C6BA97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 de voluntariado MICM implementado</w:t>
            </w:r>
          </w:p>
        </w:tc>
        <w:tc>
          <w:tcPr>
            <w:tcW w:w="1858" w:type="dxa"/>
            <w:shd w:val="clear" w:color="auto" w:fill="auto"/>
            <w:vAlign w:val="center"/>
            <w:hideMark/>
          </w:tcPr>
          <w:p w14:paraId="5951DF2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34E9A9B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implementación del programa </w:t>
            </w:r>
          </w:p>
        </w:tc>
        <w:tc>
          <w:tcPr>
            <w:tcW w:w="1420" w:type="dxa"/>
            <w:shd w:val="clear" w:color="auto" w:fill="auto"/>
            <w:vAlign w:val="center"/>
            <w:hideMark/>
          </w:tcPr>
          <w:p w14:paraId="03218CB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355" w:type="dxa"/>
            <w:shd w:val="clear" w:color="auto" w:fill="auto"/>
            <w:vAlign w:val="center"/>
            <w:hideMark/>
          </w:tcPr>
          <w:p w14:paraId="391FB57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25%</w:t>
            </w:r>
          </w:p>
        </w:tc>
        <w:tc>
          <w:tcPr>
            <w:tcW w:w="1276" w:type="dxa"/>
            <w:shd w:val="clear" w:color="auto" w:fill="auto"/>
            <w:vAlign w:val="center"/>
            <w:hideMark/>
          </w:tcPr>
          <w:p w14:paraId="1080D16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25%</w:t>
            </w:r>
          </w:p>
        </w:tc>
      </w:tr>
      <w:tr w:rsidR="00426244" w:rsidRPr="00426244" w14:paraId="521694A0" w14:textId="77777777" w:rsidTr="00426244">
        <w:trPr>
          <w:trHeight w:val="945"/>
          <w:jc w:val="center"/>
        </w:trPr>
        <w:tc>
          <w:tcPr>
            <w:tcW w:w="577" w:type="dxa"/>
            <w:shd w:val="clear" w:color="auto" w:fill="auto"/>
            <w:noWrap/>
            <w:vAlign w:val="center"/>
            <w:hideMark/>
          </w:tcPr>
          <w:p w14:paraId="7B8338E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110</w:t>
            </w:r>
          </w:p>
        </w:tc>
        <w:tc>
          <w:tcPr>
            <w:tcW w:w="1828" w:type="dxa"/>
            <w:shd w:val="clear" w:color="auto" w:fill="auto"/>
            <w:vAlign w:val="center"/>
            <w:hideMark/>
          </w:tcPr>
          <w:p w14:paraId="7429EAE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Gestión integral de riesgos de desastres y cambio climático</w:t>
            </w:r>
          </w:p>
        </w:tc>
        <w:tc>
          <w:tcPr>
            <w:tcW w:w="1858" w:type="dxa"/>
            <w:shd w:val="clear" w:color="auto" w:fill="auto"/>
            <w:vAlign w:val="center"/>
            <w:hideMark/>
          </w:tcPr>
          <w:p w14:paraId="0726623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Recursos Humanos</w:t>
            </w:r>
          </w:p>
        </w:tc>
        <w:tc>
          <w:tcPr>
            <w:tcW w:w="1604" w:type="dxa"/>
            <w:shd w:val="clear" w:color="auto" w:fill="auto"/>
            <w:vAlign w:val="center"/>
            <w:hideMark/>
          </w:tcPr>
          <w:p w14:paraId="6691880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implementación del programa </w:t>
            </w:r>
          </w:p>
        </w:tc>
        <w:tc>
          <w:tcPr>
            <w:tcW w:w="1420" w:type="dxa"/>
            <w:shd w:val="clear" w:color="auto" w:fill="auto"/>
            <w:vAlign w:val="center"/>
            <w:hideMark/>
          </w:tcPr>
          <w:p w14:paraId="781D58E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95%</w:t>
            </w:r>
          </w:p>
        </w:tc>
        <w:tc>
          <w:tcPr>
            <w:tcW w:w="1355" w:type="dxa"/>
            <w:shd w:val="clear" w:color="auto" w:fill="auto"/>
            <w:vAlign w:val="center"/>
            <w:hideMark/>
          </w:tcPr>
          <w:p w14:paraId="18E86B4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276" w:type="dxa"/>
            <w:shd w:val="clear" w:color="auto" w:fill="auto"/>
            <w:vAlign w:val="center"/>
            <w:hideMark/>
          </w:tcPr>
          <w:p w14:paraId="2767BEF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r>
      <w:tr w:rsidR="00426244" w:rsidRPr="00426244" w14:paraId="39B4EEC1" w14:textId="77777777" w:rsidTr="00426244">
        <w:trPr>
          <w:trHeight w:val="840"/>
          <w:jc w:val="center"/>
        </w:trPr>
        <w:tc>
          <w:tcPr>
            <w:tcW w:w="577" w:type="dxa"/>
            <w:shd w:val="clear" w:color="auto" w:fill="auto"/>
            <w:noWrap/>
            <w:vAlign w:val="center"/>
            <w:hideMark/>
          </w:tcPr>
          <w:p w14:paraId="4750981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111</w:t>
            </w:r>
          </w:p>
        </w:tc>
        <w:tc>
          <w:tcPr>
            <w:tcW w:w="1828" w:type="dxa"/>
            <w:shd w:val="clear" w:color="auto" w:fill="auto"/>
            <w:vAlign w:val="center"/>
            <w:hideMark/>
          </w:tcPr>
          <w:p w14:paraId="79E8702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Plan de mantenimiento de la plata física, maquinaria y equipos, implementado</w:t>
            </w:r>
          </w:p>
        </w:tc>
        <w:tc>
          <w:tcPr>
            <w:tcW w:w="1858" w:type="dxa"/>
            <w:shd w:val="clear" w:color="auto" w:fill="auto"/>
            <w:vAlign w:val="center"/>
            <w:hideMark/>
          </w:tcPr>
          <w:p w14:paraId="65230C9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0CA6CBE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ejecución del plan de mantenimiento </w:t>
            </w:r>
          </w:p>
        </w:tc>
        <w:tc>
          <w:tcPr>
            <w:tcW w:w="1420" w:type="dxa"/>
            <w:shd w:val="clear" w:color="auto" w:fill="auto"/>
            <w:vAlign w:val="center"/>
            <w:hideMark/>
          </w:tcPr>
          <w:p w14:paraId="75E94EF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95%</w:t>
            </w:r>
          </w:p>
        </w:tc>
        <w:tc>
          <w:tcPr>
            <w:tcW w:w="1355" w:type="dxa"/>
            <w:shd w:val="clear" w:color="auto" w:fill="auto"/>
            <w:vAlign w:val="center"/>
            <w:hideMark/>
          </w:tcPr>
          <w:p w14:paraId="1286F86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71.25%</w:t>
            </w:r>
          </w:p>
        </w:tc>
        <w:tc>
          <w:tcPr>
            <w:tcW w:w="1276" w:type="dxa"/>
            <w:shd w:val="clear" w:color="auto" w:fill="auto"/>
            <w:vAlign w:val="center"/>
            <w:hideMark/>
          </w:tcPr>
          <w:p w14:paraId="5EF35FF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7337F8EA" w14:textId="77777777" w:rsidTr="00DD289F">
        <w:trPr>
          <w:trHeight w:val="853"/>
          <w:jc w:val="center"/>
        </w:trPr>
        <w:tc>
          <w:tcPr>
            <w:tcW w:w="577" w:type="dxa"/>
            <w:shd w:val="clear" w:color="auto" w:fill="auto"/>
            <w:noWrap/>
            <w:vAlign w:val="center"/>
            <w:hideMark/>
          </w:tcPr>
          <w:p w14:paraId="6D38372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112</w:t>
            </w:r>
          </w:p>
        </w:tc>
        <w:tc>
          <w:tcPr>
            <w:tcW w:w="1828" w:type="dxa"/>
            <w:shd w:val="clear" w:color="auto" w:fill="auto"/>
            <w:vAlign w:val="center"/>
            <w:hideMark/>
          </w:tcPr>
          <w:p w14:paraId="20A8D99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Plan de mantenimiento de la flotilla vehicular implementado</w:t>
            </w:r>
          </w:p>
        </w:tc>
        <w:tc>
          <w:tcPr>
            <w:tcW w:w="1858" w:type="dxa"/>
            <w:shd w:val="clear" w:color="auto" w:fill="auto"/>
            <w:vAlign w:val="center"/>
            <w:hideMark/>
          </w:tcPr>
          <w:p w14:paraId="08B04A9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6E2ABA2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ejecución del plan de mantenimiento </w:t>
            </w:r>
            <w:r w:rsidRPr="00426244">
              <w:rPr>
                <w:rFonts w:eastAsia="Times New Roman"/>
                <w:spacing w:val="0"/>
                <w:lang w:eastAsia="es-DO"/>
              </w:rPr>
              <w:lastRenderedPageBreak/>
              <w:t xml:space="preserve">de la flotilla vehicular </w:t>
            </w:r>
          </w:p>
        </w:tc>
        <w:tc>
          <w:tcPr>
            <w:tcW w:w="1420" w:type="dxa"/>
            <w:shd w:val="clear" w:color="auto" w:fill="auto"/>
            <w:vAlign w:val="center"/>
            <w:hideMark/>
          </w:tcPr>
          <w:p w14:paraId="7833691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95%</w:t>
            </w:r>
          </w:p>
        </w:tc>
        <w:tc>
          <w:tcPr>
            <w:tcW w:w="1355" w:type="dxa"/>
            <w:shd w:val="clear" w:color="auto" w:fill="auto"/>
            <w:vAlign w:val="center"/>
            <w:hideMark/>
          </w:tcPr>
          <w:p w14:paraId="67528C5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71.25%</w:t>
            </w:r>
          </w:p>
        </w:tc>
        <w:tc>
          <w:tcPr>
            <w:tcW w:w="1276" w:type="dxa"/>
            <w:shd w:val="clear" w:color="auto" w:fill="auto"/>
            <w:vAlign w:val="center"/>
            <w:hideMark/>
          </w:tcPr>
          <w:p w14:paraId="64DFA7D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BA198F4" w14:textId="77777777" w:rsidTr="00426244">
        <w:trPr>
          <w:trHeight w:val="1155"/>
          <w:jc w:val="center"/>
        </w:trPr>
        <w:tc>
          <w:tcPr>
            <w:tcW w:w="577" w:type="dxa"/>
            <w:vMerge w:val="restart"/>
            <w:shd w:val="clear" w:color="auto" w:fill="auto"/>
            <w:noWrap/>
            <w:vAlign w:val="center"/>
            <w:hideMark/>
          </w:tcPr>
          <w:p w14:paraId="4555203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113</w:t>
            </w:r>
          </w:p>
        </w:tc>
        <w:tc>
          <w:tcPr>
            <w:tcW w:w="1828" w:type="dxa"/>
            <w:vMerge w:val="restart"/>
            <w:shd w:val="clear" w:color="auto" w:fill="auto"/>
            <w:vAlign w:val="center"/>
            <w:hideMark/>
          </w:tcPr>
          <w:p w14:paraId="6DC1DDE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Atención oportuna a los requerimientos administrativos</w:t>
            </w:r>
          </w:p>
        </w:tc>
        <w:tc>
          <w:tcPr>
            <w:tcW w:w="1858" w:type="dxa"/>
            <w:shd w:val="clear" w:color="auto" w:fill="auto"/>
            <w:vAlign w:val="center"/>
            <w:hideMark/>
          </w:tcPr>
          <w:p w14:paraId="416A034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1B0C0B5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requerimientos de transporte atendidos de manera oportuna</w:t>
            </w:r>
          </w:p>
        </w:tc>
        <w:tc>
          <w:tcPr>
            <w:tcW w:w="1420" w:type="dxa"/>
            <w:shd w:val="clear" w:color="auto" w:fill="auto"/>
            <w:vAlign w:val="center"/>
            <w:hideMark/>
          </w:tcPr>
          <w:p w14:paraId="381CC97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95%</w:t>
            </w:r>
          </w:p>
        </w:tc>
        <w:tc>
          <w:tcPr>
            <w:tcW w:w="1355" w:type="dxa"/>
            <w:shd w:val="clear" w:color="auto" w:fill="auto"/>
            <w:vAlign w:val="center"/>
            <w:hideMark/>
          </w:tcPr>
          <w:p w14:paraId="4369126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71.25%</w:t>
            </w:r>
          </w:p>
        </w:tc>
        <w:tc>
          <w:tcPr>
            <w:tcW w:w="1276" w:type="dxa"/>
            <w:vMerge w:val="restart"/>
            <w:shd w:val="clear" w:color="auto" w:fill="auto"/>
            <w:vAlign w:val="center"/>
            <w:hideMark/>
          </w:tcPr>
          <w:p w14:paraId="30F2BF4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61%</w:t>
            </w:r>
          </w:p>
        </w:tc>
      </w:tr>
      <w:tr w:rsidR="00426244" w:rsidRPr="00426244" w14:paraId="24EC716D" w14:textId="77777777" w:rsidTr="00426244">
        <w:trPr>
          <w:trHeight w:val="1575"/>
          <w:jc w:val="center"/>
        </w:trPr>
        <w:tc>
          <w:tcPr>
            <w:tcW w:w="577" w:type="dxa"/>
            <w:vMerge/>
            <w:vAlign w:val="center"/>
            <w:hideMark/>
          </w:tcPr>
          <w:p w14:paraId="3175BA62"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C7C1141"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EAEA15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5C6F447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satisfacción de los colaboradores con los servicios de la Dirección Administrativa</w:t>
            </w:r>
          </w:p>
        </w:tc>
        <w:tc>
          <w:tcPr>
            <w:tcW w:w="1420" w:type="dxa"/>
            <w:shd w:val="clear" w:color="auto" w:fill="auto"/>
            <w:vAlign w:val="center"/>
            <w:hideMark/>
          </w:tcPr>
          <w:p w14:paraId="33A2713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95%</w:t>
            </w:r>
          </w:p>
        </w:tc>
        <w:tc>
          <w:tcPr>
            <w:tcW w:w="1355" w:type="dxa"/>
            <w:shd w:val="clear" w:color="auto" w:fill="auto"/>
            <w:vAlign w:val="center"/>
            <w:hideMark/>
          </w:tcPr>
          <w:p w14:paraId="79DEC2C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46%</w:t>
            </w:r>
          </w:p>
        </w:tc>
        <w:tc>
          <w:tcPr>
            <w:tcW w:w="1276" w:type="dxa"/>
            <w:vMerge/>
            <w:vAlign w:val="center"/>
            <w:hideMark/>
          </w:tcPr>
          <w:p w14:paraId="71E2CD57" w14:textId="77777777" w:rsidR="00426244" w:rsidRPr="00426244" w:rsidRDefault="00426244" w:rsidP="00426244">
            <w:pPr>
              <w:spacing w:after="0" w:line="360" w:lineRule="auto"/>
              <w:rPr>
                <w:rFonts w:eastAsia="Times New Roman"/>
                <w:spacing w:val="0"/>
                <w:lang w:eastAsia="es-DO"/>
              </w:rPr>
            </w:pPr>
          </w:p>
        </w:tc>
      </w:tr>
      <w:tr w:rsidR="00426244" w:rsidRPr="00426244" w14:paraId="76FE1C6F" w14:textId="77777777" w:rsidTr="00426244">
        <w:trPr>
          <w:trHeight w:val="630"/>
          <w:jc w:val="center"/>
        </w:trPr>
        <w:tc>
          <w:tcPr>
            <w:tcW w:w="577" w:type="dxa"/>
            <w:shd w:val="clear" w:color="auto" w:fill="auto"/>
            <w:noWrap/>
            <w:vAlign w:val="center"/>
            <w:hideMark/>
          </w:tcPr>
          <w:p w14:paraId="1DC82EF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114</w:t>
            </w:r>
          </w:p>
        </w:tc>
        <w:tc>
          <w:tcPr>
            <w:tcW w:w="1828" w:type="dxa"/>
            <w:shd w:val="clear" w:color="auto" w:fill="auto"/>
            <w:vAlign w:val="center"/>
            <w:hideMark/>
          </w:tcPr>
          <w:p w14:paraId="23BDFDA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Control de bienes </w:t>
            </w:r>
          </w:p>
        </w:tc>
        <w:tc>
          <w:tcPr>
            <w:tcW w:w="1858" w:type="dxa"/>
            <w:shd w:val="clear" w:color="auto" w:fill="auto"/>
            <w:vAlign w:val="center"/>
            <w:hideMark/>
          </w:tcPr>
          <w:p w14:paraId="4AB83C7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18F5854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Inventarios de activos fijos realizados</w:t>
            </w:r>
          </w:p>
        </w:tc>
        <w:tc>
          <w:tcPr>
            <w:tcW w:w="1420" w:type="dxa"/>
            <w:shd w:val="clear" w:color="auto" w:fill="auto"/>
            <w:vAlign w:val="center"/>
            <w:hideMark/>
          </w:tcPr>
          <w:p w14:paraId="1E0747B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18571D8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6114D36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5540A7A0" w14:textId="77777777" w:rsidTr="00426244">
        <w:trPr>
          <w:trHeight w:val="720"/>
          <w:jc w:val="center"/>
        </w:trPr>
        <w:tc>
          <w:tcPr>
            <w:tcW w:w="577" w:type="dxa"/>
            <w:shd w:val="clear" w:color="auto" w:fill="auto"/>
            <w:noWrap/>
            <w:vAlign w:val="center"/>
            <w:hideMark/>
          </w:tcPr>
          <w:p w14:paraId="0D95B34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115</w:t>
            </w:r>
          </w:p>
        </w:tc>
        <w:tc>
          <w:tcPr>
            <w:tcW w:w="1828" w:type="dxa"/>
            <w:shd w:val="clear" w:color="auto" w:fill="auto"/>
            <w:vAlign w:val="center"/>
            <w:hideMark/>
          </w:tcPr>
          <w:p w14:paraId="430A91D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Control de suministros</w:t>
            </w:r>
          </w:p>
        </w:tc>
        <w:tc>
          <w:tcPr>
            <w:tcW w:w="1858" w:type="dxa"/>
            <w:shd w:val="clear" w:color="auto" w:fill="auto"/>
            <w:vAlign w:val="center"/>
            <w:hideMark/>
          </w:tcPr>
          <w:p w14:paraId="078AAF8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6E7D1C5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Inventarios de suministros realizados</w:t>
            </w:r>
          </w:p>
        </w:tc>
        <w:tc>
          <w:tcPr>
            <w:tcW w:w="1420" w:type="dxa"/>
            <w:shd w:val="clear" w:color="auto" w:fill="auto"/>
            <w:vAlign w:val="center"/>
            <w:hideMark/>
          </w:tcPr>
          <w:p w14:paraId="50B451C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w:t>
            </w:r>
          </w:p>
        </w:tc>
        <w:tc>
          <w:tcPr>
            <w:tcW w:w="1355" w:type="dxa"/>
            <w:shd w:val="clear" w:color="auto" w:fill="auto"/>
            <w:vAlign w:val="center"/>
            <w:hideMark/>
          </w:tcPr>
          <w:p w14:paraId="30B3016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w:t>
            </w:r>
          </w:p>
        </w:tc>
        <w:tc>
          <w:tcPr>
            <w:tcW w:w="1276" w:type="dxa"/>
            <w:shd w:val="clear" w:color="auto" w:fill="auto"/>
            <w:vAlign w:val="center"/>
            <w:hideMark/>
          </w:tcPr>
          <w:p w14:paraId="5E49EE1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4F84AED2" w14:textId="77777777" w:rsidTr="00426244">
        <w:trPr>
          <w:trHeight w:val="555"/>
          <w:jc w:val="center"/>
        </w:trPr>
        <w:tc>
          <w:tcPr>
            <w:tcW w:w="577" w:type="dxa"/>
            <w:vMerge w:val="restart"/>
            <w:shd w:val="clear" w:color="auto" w:fill="auto"/>
            <w:noWrap/>
            <w:vAlign w:val="center"/>
            <w:hideMark/>
          </w:tcPr>
          <w:p w14:paraId="2C6B7DD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116</w:t>
            </w:r>
          </w:p>
        </w:tc>
        <w:tc>
          <w:tcPr>
            <w:tcW w:w="1828" w:type="dxa"/>
            <w:vMerge w:val="restart"/>
            <w:shd w:val="clear" w:color="auto" w:fill="auto"/>
            <w:vAlign w:val="center"/>
            <w:hideMark/>
          </w:tcPr>
          <w:p w14:paraId="32C77D5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Gestión del proceso de compras y </w:t>
            </w:r>
            <w:r w:rsidRPr="00426244">
              <w:rPr>
                <w:rFonts w:eastAsia="Times New Roman"/>
                <w:spacing w:val="0"/>
                <w:lang w:eastAsia="es-DO"/>
              </w:rPr>
              <w:lastRenderedPageBreak/>
              <w:t>contrataciones institucional</w:t>
            </w:r>
          </w:p>
        </w:tc>
        <w:tc>
          <w:tcPr>
            <w:tcW w:w="1858" w:type="dxa"/>
            <w:shd w:val="clear" w:color="auto" w:fill="auto"/>
            <w:vAlign w:val="center"/>
            <w:hideMark/>
          </w:tcPr>
          <w:p w14:paraId="2A20637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Dirección Administrativa</w:t>
            </w:r>
          </w:p>
        </w:tc>
        <w:tc>
          <w:tcPr>
            <w:tcW w:w="1604" w:type="dxa"/>
            <w:shd w:val="clear" w:color="auto" w:fill="auto"/>
            <w:vAlign w:val="center"/>
            <w:hideMark/>
          </w:tcPr>
          <w:p w14:paraId="3793FB6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Calificación en SISCOMPRAS </w:t>
            </w:r>
          </w:p>
        </w:tc>
        <w:tc>
          <w:tcPr>
            <w:tcW w:w="1420" w:type="dxa"/>
            <w:shd w:val="clear" w:color="auto" w:fill="auto"/>
            <w:vAlign w:val="center"/>
            <w:hideMark/>
          </w:tcPr>
          <w:p w14:paraId="431FB8D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301F81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69.30%</w:t>
            </w:r>
          </w:p>
        </w:tc>
        <w:tc>
          <w:tcPr>
            <w:tcW w:w="1276" w:type="dxa"/>
            <w:vMerge w:val="restart"/>
            <w:shd w:val="clear" w:color="auto" w:fill="auto"/>
            <w:vAlign w:val="center"/>
            <w:hideMark/>
          </w:tcPr>
          <w:p w14:paraId="6D96DC0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73.10%</w:t>
            </w:r>
          </w:p>
        </w:tc>
      </w:tr>
      <w:tr w:rsidR="00426244" w:rsidRPr="00426244" w14:paraId="6075BC15" w14:textId="77777777" w:rsidTr="00426244">
        <w:trPr>
          <w:trHeight w:val="1575"/>
          <w:jc w:val="center"/>
        </w:trPr>
        <w:tc>
          <w:tcPr>
            <w:tcW w:w="577" w:type="dxa"/>
            <w:vMerge/>
            <w:vAlign w:val="center"/>
            <w:hideMark/>
          </w:tcPr>
          <w:p w14:paraId="30338EDF"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4FCE005"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42B05F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718FDE7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evaluaciones trimestrales a proveedores conforme a la clasificación de críticos.</w:t>
            </w:r>
          </w:p>
        </w:tc>
        <w:tc>
          <w:tcPr>
            <w:tcW w:w="1420" w:type="dxa"/>
            <w:shd w:val="clear" w:color="auto" w:fill="auto"/>
            <w:vAlign w:val="center"/>
            <w:hideMark/>
          </w:tcPr>
          <w:p w14:paraId="37576FD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98%</w:t>
            </w:r>
          </w:p>
        </w:tc>
        <w:tc>
          <w:tcPr>
            <w:tcW w:w="1355" w:type="dxa"/>
            <w:shd w:val="clear" w:color="auto" w:fill="auto"/>
            <w:vAlign w:val="center"/>
            <w:hideMark/>
          </w:tcPr>
          <w:p w14:paraId="306ABD3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74%</w:t>
            </w:r>
          </w:p>
        </w:tc>
        <w:tc>
          <w:tcPr>
            <w:tcW w:w="1276" w:type="dxa"/>
            <w:vMerge/>
            <w:vAlign w:val="center"/>
            <w:hideMark/>
          </w:tcPr>
          <w:p w14:paraId="09E9913E" w14:textId="77777777" w:rsidR="00426244" w:rsidRPr="00426244" w:rsidRDefault="00426244" w:rsidP="00426244">
            <w:pPr>
              <w:spacing w:after="0" w:line="360" w:lineRule="auto"/>
              <w:rPr>
                <w:rFonts w:eastAsia="Times New Roman"/>
                <w:spacing w:val="0"/>
                <w:lang w:eastAsia="es-DO"/>
              </w:rPr>
            </w:pPr>
          </w:p>
        </w:tc>
      </w:tr>
      <w:tr w:rsidR="00426244" w:rsidRPr="00426244" w14:paraId="629CCD1C" w14:textId="77777777" w:rsidTr="00426244">
        <w:trPr>
          <w:trHeight w:val="1575"/>
          <w:jc w:val="center"/>
        </w:trPr>
        <w:tc>
          <w:tcPr>
            <w:tcW w:w="577" w:type="dxa"/>
            <w:vMerge/>
            <w:vAlign w:val="center"/>
            <w:hideMark/>
          </w:tcPr>
          <w:p w14:paraId="1FBD5330"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D2D1EF2"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70900D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7F71B9D3" w14:textId="3BA114D2"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evaluaciones </w:t>
            </w:r>
            <w:r w:rsidR="00DD289F" w:rsidRPr="00426244">
              <w:rPr>
                <w:rFonts w:eastAsia="Times New Roman"/>
                <w:spacing w:val="0"/>
                <w:lang w:eastAsia="es-DO"/>
              </w:rPr>
              <w:t>realizadas a</w:t>
            </w:r>
            <w:r w:rsidRPr="00426244">
              <w:rPr>
                <w:rFonts w:eastAsia="Times New Roman"/>
                <w:spacing w:val="0"/>
                <w:lang w:eastAsia="es-DO"/>
              </w:rPr>
              <w:t xml:space="preserve"> proveedores conforme a la clasificación de críticos </w:t>
            </w:r>
          </w:p>
        </w:tc>
        <w:tc>
          <w:tcPr>
            <w:tcW w:w="1420" w:type="dxa"/>
            <w:shd w:val="clear" w:color="auto" w:fill="auto"/>
            <w:vAlign w:val="center"/>
            <w:hideMark/>
          </w:tcPr>
          <w:p w14:paraId="48F2DAA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98%</w:t>
            </w:r>
          </w:p>
        </w:tc>
        <w:tc>
          <w:tcPr>
            <w:tcW w:w="1355" w:type="dxa"/>
            <w:shd w:val="clear" w:color="auto" w:fill="auto"/>
            <w:vAlign w:val="center"/>
            <w:hideMark/>
          </w:tcPr>
          <w:p w14:paraId="27BBDE9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74%</w:t>
            </w:r>
          </w:p>
        </w:tc>
        <w:tc>
          <w:tcPr>
            <w:tcW w:w="1276" w:type="dxa"/>
            <w:vMerge/>
            <w:vAlign w:val="center"/>
            <w:hideMark/>
          </w:tcPr>
          <w:p w14:paraId="6D57F69D" w14:textId="77777777" w:rsidR="00426244" w:rsidRPr="00426244" w:rsidRDefault="00426244" w:rsidP="00426244">
            <w:pPr>
              <w:spacing w:after="0" w:line="360" w:lineRule="auto"/>
              <w:rPr>
                <w:rFonts w:eastAsia="Times New Roman"/>
                <w:spacing w:val="0"/>
                <w:lang w:eastAsia="es-DO"/>
              </w:rPr>
            </w:pPr>
          </w:p>
        </w:tc>
      </w:tr>
      <w:tr w:rsidR="00426244" w:rsidRPr="00426244" w14:paraId="046D1443" w14:textId="77777777" w:rsidTr="00426244">
        <w:trPr>
          <w:trHeight w:val="1575"/>
          <w:jc w:val="center"/>
        </w:trPr>
        <w:tc>
          <w:tcPr>
            <w:tcW w:w="577" w:type="dxa"/>
            <w:vMerge w:val="restart"/>
            <w:shd w:val="clear" w:color="auto" w:fill="auto"/>
            <w:noWrap/>
            <w:vAlign w:val="center"/>
            <w:hideMark/>
          </w:tcPr>
          <w:p w14:paraId="3475908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117</w:t>
            </w:r>
          </w:p>
        </w:tc>
        <w:tc>
          <w:tcPr>
            <w:tcW w:w="1828" w:type="dxa"/>
            <w:vMerge w:val="restart"/>
            <w:shd w:val="clear" w:color="auto" w:fill="auto"/>
            <w:vAlign w:val="center"/>
            <w:hideMark/>
          </w:tcPr>
          <w:p w14:paraId="1D3741D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Gestión de archivos             </w:t>
            </w:r>
          </w:p>
        </w:tc>
        <w:tc>
          <w:tcPr>
            <w:tcW w:w="1858" w:type="dxa"/>
            <w:shd w:val="clear" w:color="auto" w:fill="auto"/>
            <w:vAlign w:val="center"/>
            <w:hideMark/>
          </w:tcPr>
          <w:p w14:paraId="6BE5E66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6DC46BE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avance del Plan de Implementación del Sistema Institucional de Archivo en las Oficinas.</w:t>
            </w:r>
          </w:p>
        </w:tc>
        <w:tc>
          <w:tcPr>
            <w:tcW w:w="1420" w:type="dxa"/>
            <w:shd w:val="clear" w:color="auto" w:fill="auto"/>
            <w:vAlign w:val="center"/>
            <w:hideMark/>
          </w:tcPr>
          <w:p w14:paraId="236BAA2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746A4C3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25.00%</w:t>
            </w:r>
          </w:p>
        </w:tc>
        <w:tc>
          <w:tcPr>
            <w:tcW w:w="1276" w:type="dxa"/>
            <w:vMerge w:val="restart"/>
            <w:shd w:val="clear" w:color="auto" w:fill="auto"/>
            <w:vAlign w:val="center"/>
            <w:hideMark/>
          </w:tcPr>
          <w:p w14:paraId="2CF9C0F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45%</w:t>
            </w:r>
          </w:p>
        </w:tc>
      </w:tr>
      <w:tr w:rsidR="00426244" w:rsidRPr="00426244" w14:paraId="0FDCED02" w14:textId="77777777" w:rsidTr="00426244">
        <w:trPr>
          <w:trHeight w:val="510"/>
          <w:jc w:val="center"/>
        </w:trPr>
        <w:tc>
          <w:tcPr>
            <w:tcW w:w="577" w:type="dxa"/>
            <w:vMerge/>
            <w:vAlign w:val="center"/>
            <w:hideMark/>
          </w:tcPr>
          <w:p w14:paraId="67AEEEDB"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D0E4151"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6ECA0A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1EDB496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actualización de cuadro de Clasificación Documental, si aplica</w:t>
            </w:r>
          </w:p>
        </w:tc>
        <w:tc>
          <w:tcPr>
            <w:tcW w:w="1420" w:type="dxa"/>
            <w:shd w:val="clear" w:color="auto" w:fill="auto"/>
            <w:vAlign w:val="center"/>
            <w:hideMark/>
          </w:tcPr>
          <w:p w14:paraId="5D9B08F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1FB4002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57771E94" w14:textId="77777777" w:rsidR="00426244" w:rsidRPr="00426244" w:rsidRDefault="00426244" w:rsidP="00426244">
            <w:pPr>
              <w:spacing w:after="0" w:line="360" w:lineRule="auto"/>
              <w:rPr>
                <w:rFonts w:eastAsia="Times New Roman"/>
                <w:spacing w:val="0"/>
                <w:lang w:eastAsia="es-DO"/>
              </w:rPr>
            </w:pPr>
          </w:p>
        </w:tc>
      </w:tr>
      <w:tr w:rsidR="00426244" w:rsidRPr="00426244" w14:paraId="6D72CC85" w14:textId="77777777" w:rsidTr="00426244">
        <w:trPr>
          <w:trHeight w:val="810"/>
          <w:jc w:val="center"/>
        </w:trPr>
        <w:tc>
          <w:tcPr>
            <w:tcW w:w="577" w:type="dxa"/>
            <w:vMerge/>
            <w:vAlign w:val="center"/>
            <w:hideMark/>
          </w:tcPr>
          <w:p w14:paraId="297D260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1283B73"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F7D760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4B24EC4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tratamiento archivístico aplicado a los expedientes transferidos al Archivo Central</w:t>
            </w:r>
          </w:p>
        </w:tc>
        <w:tc>
          <w:tcPr>
            <w:tcW w:w="1420" w:type="dxa"/>
            <w:shd w:val="clear" w:color="auto" w:fill="auto"/>
            <w:vAlign w:val="center"/>
            <w:hideMark/>
          </w:tcPr>
          <w:p w14:paraId="6289AA3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6552B2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75.00%</w:t>
            </w:r>
          </w:p>
        </w:tc>
        <w:tc>
          <w:tcPr>
            <w:tcW w:w="1276" w:type="dxa"/>
            <w:vMerge/>
            <w:vAlign w:val="center"/>
            <w:hideMark/>
          </w:tcPr>
          <w:p w14:paraId="1C6518BD" w14:textId="77777777" w:rsidR="00426244" w:rsidRPr="00426244" w:rsidRDefault="00426244" w:rsidP="00426244">
            <w:pPr>
              <w:spacing w:after="0" w:line="360" w:lineRule="auto"/>
              <w:rPr>
                <w:rFonts w:eastAsia="Times New Roman"/>
                <w:spacing w:val="0"/>
                <w:lang w:eastAsia="es-DO"/>
              </w:rPr>
            </w:pPr>
          </w:p>
        </w:tc>
      </w:tr>
      <w:tr w:rsidR="00426244" w:rsidRPr="00426244" w14:paraId="29EF0A22" w14:textId="77777777" w:rsidTr="00426244">
        <w:trPr>
          <w:trHeight w:val="1065"/>
          <w:jc w:val="center"/>
        </w:trPr>
        <w:tc>
          <w:tcPr>
            <w:tcW w:w="577" w:type="dxa"/>
            <w:vMerge/>
            <w:vAlign w:val="center"/>
            <w:hideMark/>
          </w:tcPr>
          <w:p w14:paraId="681CFD8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B381883"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721130F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188FF8E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respuestas de manera correcta y oportuna a las solicitudes de préstamos de expedientes de Archivo.</w:t>
            </w:r>
          </w:p>
        </w:tc>
        <w:tc>
          <w:tcPr>
            <w:tcW w:w="1420" w:type="dxa"/>
            <w:shd w:val="clear" w:color="auto" w:fill="auto"/>
            <w:vAlign w:val="center"/>
            <w:hideMark/>
          </w:tcPr>
          <w:p w14:paraId="664C7DE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1F87B5E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75.00%</w:t>
            </w:r>
          </w:p>
        </w:tc>
        <w:tc>
          <w:tcPr>
            <w:tcW w:w="1276" w:type="dxa"/>
            <w:vMerge/>
            <w:vAlign w:val="center"/>
            <w:hideMark/>
          </w:tcPr>
          <w:p w14:paraId="345B3438" w14:textId="77777777" w:rsidR="00426244" w:rsidRPr="00426244" w:rsidRDefault="00426244" w:rsidP="00426244">
            <w:pPr>
              <w:spacing w:after="0" w:line="360" w:lineRule="auto"/>
              <w:rPr>
                <w:rFonts w:eastAsia="Times New Roman"/>
                <w:spacing w:val="0"/>
                <w:lang w:eastAsia="es-DO"/>
              </w:rPr>
            </w:pPr>
          </w:p>
        </w:tc>
      </w:tr>
      <w:tr w:rsidR="00426244" w:rsidRPr="00426244" w14:paraId="1FC29E40" w14:textId="77777777" w:rsidTr="00426244">
        <w:trPr>
          <w:trHeight w:val="1575"/>
          <w:jc w:val="center"/>
        </w:trPr>
        <w:tc>
          <w:tcPr>
            <w:tcW w:w="577" w:type="dxa"/>
            <w:shd w:val="clear" w:color="auto" w:fill="auto"/>
            <w:noWrap/>
            <w:vAlign w:val="center"/>
            <w:hideMark/>
          </w:tcPr>
          <w:p w14:paraId="5264804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118</w:t>
            </w:r>
          </w:p>
        </w:tc>
        <w:tc>
          <w:tcPr>
            <w:tcW w:w="1828" w:type="dxa"/>
            <w:shd w:val="clear" w:color="auto" w:fill="auto"/>
            <w:vAlign w:val="center"/>
            <w:hideMark/>
          </w:tcPr>
          <w:p w14:paraId="74994FD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Gestión del Centro de Documentación</w:t>
            </w:r>
          </w:p>
        </w:tc>
        <w:tc>
          <w:tcPr>
            <w:tcW w:w="1858" w:type="dxa"/>
            <w:shd w:val="clear" w:color="auto" w:fill="auto"/>
            <w:vAlign w:val="center"/>
            <w:hideMark/>
          </w:tcPr>
          <w:p w14:paraId="389A0D6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090212B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materiales bibliográficos conservados en el Centro debidamente inventariados</w:t>
            </w:r>
          </w:p>
        </w:tc>
        <w:tc>
          <w:tcPr>
            <w:tcW w:w="1420" w:type="dxa"/>
            <w:shd w:val="clear" w:color="auto" w:fill="auto"/>
            <w:vAlign w:val="center"/>
            <w:hideMark/>
          </w:tcPr>
          <w:p w14:paraId="2F94196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FA0072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c>
          <w:tcPr>
            <w:tcW w:w="1276" w:type="dxa"/>
            <w:shd w:val="clear" w:color="auto" w:fill="auto"/>
            <w:vAlign w:val="center"/>
            <w:hideMark/>
          </w:tcPr>
          <w:p w14:paraId="193EF82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26C6259F" w14:textId="77777777" w:rsidTr="00426244">
        <w:trPr>
          <w:trHeight w:val="600"/>
          <w:jc w:val="center"/>
        </w:trPr>
        <w:tc>
          <w:tcPr>
            <w:tcW w:w="577" w:type="dxa"/>
            <w:vMerge w:val="restart"/>
            <w:shd w:val="clear" w:color="auto" w:fill="auto"/>
            <w:noWrap/>
            <w:vAlign w:val="center"/>
            <w:hideMark/>
          </w:tcPr>
          <w:p w14:paraId="083DCBE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119</w:t>
            </w:r>
          </w:p>
        </w:tc>
        <w:tc>
          <w:tcPr>
            <w:tcW w:w="1828" w:type="dxa"/>
            <w:vMerge w:val="restart"/>
            <w:shd w:val="clear" w:color="auto" w:fill="auto"/>
            <w:vAlign w:val="center"/>
            <w:hideMark/>
          </w:tcPr>
          <w:p w14:paraId="45C5124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Gestión de correspondencia interna y externa</w:t>
            </w:r>
          </w:p>
        </w:tc>
        <w:tc>
          <w:tcPr>
            <w:tcW w:w="1858" w:type="dxa"/>
            <w:shd w:val="clear" w:color="auto" w:fill="auto"/>
            <w:vAlign w:val="center"/>
            <w:hideMark/>
          </w:tcPr>
          <w:p w14:paraId="345BC73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3FF6B8D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Procedimientos revisados</w:t>
            </w:r>
          </w:p>
        </w:tc>
        <w:tc>
          <w:tcPr>
            <w:tcW w:w="1420" w:type="dxa"/>
            <w:shd w:val="clear" w:color="auto" w:fill="auto"/>
            <w:vAlign w:val="center"/>
            <w:hideMark/>
          </w:tcPr>
          <w:p w14:paraId="771DCF7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4DAE083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75.00%</w:t>
            </w:r>
          </w:p>
        </w:tc>
        <w:tc>
          <w:tcPr>
            <w:tcW w:w="1276" w:type="dxa"/>
            <w:vMerge w:val="restart"/>
            <w:shd w:val="clear" w:color="auto" w:fill="auto"/>
            <w:vAlign w:val="center"/>
            <w:hideMark/>
          </w:tcPr>
          <w:p w14:paraId="287EE28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D25E4CF" w14:textId="77777777" w:rsidTr="00426244">
        <w:trPr>
          <w:trHeight w:val="495"/>
          <w:jc w:val="center"/>
        </w:trPr>
        <w:tc>
          <w:tcPr>
            <w:tcW w:w="577" w:type="dxa"/>
            <w:vMerge/>
            <w:vAlign w:val="center"/>
            <w:hideMark/>
          </w:tcPr>
          <w:p w14:paraId="1A9E1BE8"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EA15046"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4D9161B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Administrativa</w:t>
            </w:r>
          </w:p>
        </w:tc>
        <w:tc>
          <w:tcPr>
            <w:tcW w:w="1604" w:type="dxa"/>
            <w:shd w:val="clear" w:color="auto" w:fill="auto"/>
            <w:vAlign w:val="center"/>
            <w:hideMark/>
          </w:tcPr>
          <w:p w14:paraId="5D5EDD4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registro de </w:t>
            </w:r>
            <w:r w:rsidRPr="00426244">
              <w:rPr>
                <w:rFonts w:eastAsia="Times New Roman"/>
                <w:spacing w:val="0"/>
                <w:lang w:eastAsia="es-DO"/>
              </w:rPr>
              <w:lastRenderedPageBreak/>
              <w:t xml:space="preserve">correspondencia en el sistema                                          </w:t>
            </w:r>
          </w:p>
        </w:tc>
        <w:tc>
          <w:tcPr>
            <w:tcW w:w="1420" w:type="dxa"/>
            <w:shd w:val="clear" w:color="auto" w:fill="auto"/>
            <w:vAlign w:val="center"/>
            <w:hideMark/>
          </w:tcPr>
          <w:p w14:paraId="1B5CF72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100%</w:t>
            </w:r>
          </w:p>
        </w:tc>
        <w:tc>
          <w:tcPr>
            <w:tcW w:w="1355" w:type="dxa"/>
            <w:shd w:val="clear" w:color="auto" w:fill="auto"/>
            <w:vAlign w:val="center"/>
            <w:hideMark/>
          </w:tcPr>
          <w:p w14:paraId="5881F8F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75.00%</w:t>
            </w:r>
          </w:p>
        </w:tc>
        <w:tc>
          <w:tcPr>
            <w:tcW w:w="1276" w:type="dxa"/>
            <w:vMerge/>
            <w:vAlign w:val="center"/>
            <w:hideMark/>
          </w:tcPr>
          <w:p w14:paraId="0D381FBA" w14:textId="77777777" w:rsidR="00426244" w:rsidRPr="00426244" w:rsidRDefault="00426244" w:rsidP="00426244">
            <w:pPr>
              <w:spacing w:after="0" w:line="360" w:lineRule="auto"/>
              <w:rPr>
                <w:rFonts w:eastAsia="Times New Roman"/>
                <w:spacing w:val="0"/>
                <w:lang w:eastAsia="es-DO"/>
              </w:rPr>
            </w:pPr>
          </w:p>
        </w:tc>
      </w:tr>
      <w:tr w:rsidR="00426244" w:rsidRPr="00426244" w14:paraId="7DE5DDF4" w14:textId="77777777" w:rsidTr="00426244">
        <w:trPr>
          <w:trHeight w:val="630"/>
          <w:jc w:val="center"/>
        </w:trPr>
        <w:tc>
          <w:tcPr>
            <w:tcW w:w="577" w:type="dxa"/>
            <w:shd w:val="clear" w:color="auto" w:fill="auto"/>
            <w:noWrap/>
            <w:vAlign w:val="center"/>
            <w:hideMark/>
          </w:tcPr>
          <w:p w14:paraId="71C7A28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120</w:t>
            </w:r>
          </w:p>
        </w:tc>
        <w:tc>
          <w:tcPr>
            <w:tcW w:w="1828" w:type="dxa"/>
            <w:shd w:val="clear" w:color="auto" w:fill="auto"/>
            <w:vAlign w:val="center"/>
            <w:hideMark/>
          </w:tcPr>
          <w:p w14:paraId="12B3F4C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 de Gestión Financiera</w:t>
            </w:r>
          </w:p>
        </w:tc>
        <w:tc>
          <w:tcPr>
            <w:tcW w:w="1858" w:type="dxa"/>
            <w:shd w:val="clear" w:color="auto" w:fill="auto"/>
            <w:vAlign w:val="center"/>
            <w:hideMark/>
          </w:tcPr>
          <w:p w14:paraId="1CC181E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Financiera</w:t>
            </w:r>
          </w:p>
        </w:tc>
        <w:tc>
          <w:tcPr>
            <w:tcW w:w="1604" w:type="dxa"/>
            <w:shd w:val="clear" w:color="auto" w:fill="auto"/>
            <w:vAlign w:val="center"/>
            <w:hideMark/>
          </w:tcPr>
          <w:p w14:paraId="46A25DE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gestión financiera elaborados</w:t>
            </w:r>
          </w:p>
        </w:tc>
        <w:tc>
          <w:tcPr>
            <w:tcW w:w="1420" w:type="dxa"/>
            <w:shd w:val="clear" w:color="auto" w:fill="auto"/>
            <w:vAlign w:val="center"/>
            <w:hideMark/>
          </w:tcPr>
          <w:p w14:paraId="5DFA3E7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643B2E4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shd w:val="clear" w:color="auto" w:fill="auto"/>
            <w:vAlign w:val="center"/>
            <w:hideMark/>
          </w:tcPr>
          <w:p w14:paraId="4D6A30F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13684CB" w14:textId="77777777" w:rsidTr="00426244">
        <w:trPr>
          <w:trHeight w:val="630"/>
          <w:jc w:val="center"/>
        </w:trPr>
        <w:tc>
          <w:tcPr>
            <w:tcW w:w="577" w:type="dxa"/>
            <w:shd w:val="clear" w:color="auto" w:fill="auto"/>
            <w:noWrap/>
            <w:vAlign w:val="center"/>
            <w:hideMark/>
          </w:tcPr>
          <w:p w14:paraId="7680D27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121</w:t>
            </w:r>
          </w:p>
        </w:tc>
        <w:tc>
          <w:tcPr>
            <w:tcW w:w="1828" w:type="dxa"/>
            <w:shd w:val="clear" w:color="auto" w:fill="auto"/>
            <w:vAlign w:val="center"/>
            <w:hideMark/>
          </w:tcPr>
          <w:p w14:paraId="471851E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Elaboración de Estados Financieros</w:t>
            </w:r>
          </w:p>
        </w:tc>
        <w:tc>
          <w:tcPr>
            <w:tcW w:w="1858" w:type="dxa"/>
            <w:shd w:val="clear" w:color="auto" w:fill="auto"/>
            <w:vAlign w:val="center"/>
            <w:hideMark/>
          </w:tcPr>
          <w:p w14:paraId="0B0A662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Financiera</w:t>
            </w:r>
          </w:p>
        </w:tc>
        <w:tc>
          <w:tcPr>
            <w:tcW w:w="1604" w:type="dxa"/>
            <w:shd w:val="clear" w:color="auto" w:fill="auto"/>
            <w:vAlign w:val="center"/>
            <w:hideMark/>
          </w:tcPr>
          <w:p w14:paraId="28FCD2B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estados financieros elaborados</w:t>
            </w:r>
          </w:p>
        </w:tc>
        <w:tc>
          <w:tcPr>
            <w:tcW w:w="1420" w:type="dxa"/>
            <w:shd w:val="clear" w:color="auto" w:fill="auto"/>
            <w:vAlign w:val="center"/>
            <w:hideMark/>
          </w:tcPr>
          <w:p w14:paraId="062C57F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6E37CCB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shd w:val="clear" w:color="auto" w:fill="auto"/>
            <w:vAlign w:val="center"/>
            <w:hideMark/>
          </w:tcPr>
          <w:p w14:paraId="6DB5597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A60047C" w14:textId="77777777" w:rsidTr="00426244">
        <w:trPr>
          <w:trHeight w:val="450"/>
          <w:jc w:val="center"/>
        </w:trPr>
        <w:tc>
          <w:tcPr>
            <w:tcW w:w="577" w:type="dxa"/>
            <w:shd w:val="clear" w:color="auto" w:fill="auto"/>
            <w:noWrap/>
            <w:vAlign w:val="center"/>
            <w:hideMark/>
          </w:tcPr>
          <w:p w14:paraId="03915A1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122</w:t>
            </w:r>
          </w:p>
        </w:tc>
        <w:tc>
          <w:tcPr>
            <w:tcW w:w="1828" w:type="dxa"/>
            <w:shd w:val="clear" w:color="auto" w:fill="auto"/>
            <w:vAlign w:val="center"/>
            <w:hideMark/>
          </w:tcPr>
          <w:p w14:paraId="7A3A890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Gestión de pagos </w:t>
            </w:r>
          </w:p>
        </w:tc>
        <w:tc>
          <w:tcPr>
            <w:tcW w:w="1858" w:type="dxa"/>
            <w:shd w:val="clear" w:color="auto" w:fill="auto"/>
            <w:vAlign w:val="center"/>
            <w:hideMark/>
          </w:tcPr>
          <w:p w14:paraId="32A8063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Financiera</w:t>
            </w:r>
          </w:p>
        </w:tc>
        <w:tc>
          <w:tcPr>
            <w:tcW w:w="1604" w:type="dxa"/>
            <w:shd w:val="clear" w:color="auto" w:fill="auto"/>
            <w:vAlign w:val="center"/>
            <w:hideMark/>
          </w:tcPr>
          <w:p w14:paraId="7302839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pagos emitidos dentro de los plazos establecidos</w:t>
            </w:r>
          </w:p>
        </w:tc>
        <w:tc>
          <w:tcPr>
            <w:tcW w:w="1420" w:type="dxa"/>
            <w:shd w:val="clear" w:color="auto" w:fill="auto"/>
            <w:vAlign w:val="center"/>
            <w:hideMark/>
          </w:tcPr>
          <w:p w14:paraId="427FAA2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36B0444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23395AE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119C7DD9" w14:textId="77777777" w:rsidTr="00426244">
        <w:trPr>
          <w:trHeight w:val="945"/>
          <w:jc w:val="center"/>
        </w:trPr>
        <w:tc>
          <w:tcPr>
            <w:tcW w:w="577" w:type="dxa"/>
            <w:vMerge w:val="restart"/>
            <w:shd w:val="clear" w:color="auto" w:fill="auto"/>
            <w:noWrap/>
            <w:vAlign w:val="center"/>
            <w:hideMark/>
          </w:tcPr>
          <w:p w14:paraId="0099035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123</w:t>
            </w:r>
          </w:p>
        </w:tc>
        <w:tc>
          <w:tcPr>
            <w:tcW w:w="1828" w:type="dxa"/>
            <w:vMerge w:val="restart"/>
            <w:shd w:val="clear" w:color="auto" w:fill="auto"/>
            <w:vAlign w:val="center"/>
            <w:hideMark/>
          </w:tcPr>
          <w:p w14:paraId="0921982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Ejecución Presupuestaria de proyectos, convenios y Centros Mipymes</w:t>
            </w:r>
          </w:p>
        </w:tc>
        <w:tc>
          <w:tcPr>
            <w:tcW w:w="1858" w:type="dxa"/>
            <w:shd w:val="clear" w:color="auto" w:fill="auto"/>
            <w:vAlign w:val="center"/>
            <w:hideMark/>
          </w:tcPr>
          <w:p w14:paraId="68D662C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Financiera</w:t>
            </w:r>
          </w:p>
        </w:tc>
        <w:tc>
          <w:tcPr>
            <w:tcW w:w="1604" w:type="dxa"/>
            <w:shd w:val="clear" w:color="auto" w:fill="auto"/>
            <w:vAlign w:val="center"/>
            <w:hideMark/>
          </w:tcPr>
          <w:p w14:paraId="0397B55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ejecución de Proyectos y Convenios</w:t>
            </w:r>
          </w:p>
        </w:tc>
        <w:tc>
          <w:tcPr>
            <w:tcW w:w="1420" w:type="dxa"/>
            <w:shd w:val="clear" w:color="auto" w:fill="auto"/>
            <w:vAlign w:val="center"/>
            <w:hideMark/>
          </w:tcPr>
          <w:p w14:paraId="6E1461F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1EFFCDC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vMerge w:val="restart"/>
            <w:shd w:val="clear" w:color="auto" w:fill="auto"/>
            <w:vAlign w:val="center"/>
            <w:hideMark/>
          </w:tcPr>
          <w:p w14:paraId="5686EF7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67%</w:t>
            </w:r>
          </w:p>
        </w:tc>
      </w:tr>
      <w:tr w:rsidR="00426244" w:rsidRPr="00426244" w14:paraId="3817A3C7" w14:textId="77777777" w:rsidTr="00426244">
        <w:trPr>
          <w:trHeight w:val="630"/>
          <w:jc w:val="center"/>
        </w:trPr>
        <w:tc>
          <w:tcPr>
            <w:tcW w:w="577" w:type="dxa"/>
            <w:vMerge/>
            <w:vAlign w:val="center"/>
            <w:hideMark/>
          </w:tcPr>
          <w:p w14:paraId="3B949F5C"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4FB268BC"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A68C5B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Financiera</w:t>
            </w:r>
          </w:p>
        </w:tc>
        <w:tc>
          <w:tcPr>
            <w:tcW w:w="1604" w:type="dxa"/>
            <w:shd w:val="clear" w:color="auto" w:fill="auto"/>
            <w:vAlign w:val="center"/>
            <w:hideMark/>
          </w:tcPr>
          <w:p w14:paraId="7076F4D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ejecución Centros Mipymes</w:t>
            </w:r>
          </w:p>
        </w:tc>
        <w:tc>
          <w:tcPr>
            <w:tcW w:w="1420" w:type="dxa"/>
            <w:shd w:val="clear" w:color="auto" w:fill="auto"/>
            <w:vAlign w:val="center"/>
            <w:hideMark/>
          </w:tcPr>
          <w:p w14:paraId="1E9CE99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04BA83A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vMerge/>
            <w:vAlign w:val="center"/>
            <w:hideMark/>
          </w:tcPr>
          <w:p w14:paraId="025954D2" w14:textId="77777777" w:rsidR="00426244" w:rsidRPr="00426244" w:rsidRDefault="00426244" w:rsidP="00426244">
            <w:pPr>
              <w:spacing w:after="0" w:line="360" w:lineRule="auto"/>
              <w:rPr>
                <w:rFonts w:eastAsia="Times New Roman"/>
                <w:spacing w:val="0"/>
                <w:lang w:eastAsia="es-DO"/>
              </w:rPr>
            </w:pPr>
          </w:p>
        </w:tc>
      </w:tr>
      <w:tr w:rsidR="00426244" w:rsidRPr="00426244" w14:paraId="6ECD1EEF" w14:textId="77777777" w:rsidTr="00426244">
        <w:trPr>
          <w:trHeight w:val="945"/>
          <w:jc w:val="center"/>
        </w:trPr>
        <w:tc>
          <w:tcPr>
            <w:tcW w:w="577" w:type="dxa"/>
            <w:shd w:val="clear" w:color="auto" w:fill="auto"/>
            <w:noWrap/>
            <w:vAlign w:val="center"/>
            <w:hideMark/>
          </w:tcPr>
          <w:p w14:paraId="7DF2D89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124</w:t>
            </w:r>
          </w:p>
        </w:tc>
        <w:tc>
          <w:tcPr>
            <w:tcW w:w="1828" w:type="dxa"/>
            <w:shd w:val="clear" w:color="auto" w:fill="auto"/>
            <w:vAlign w:val="center"/>
            <w:hideMark/>
          </w:tcPr>
          <w:p w14:paraId="686B2A4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 de Recaudaciones</w:t>
            </w:r>
          </w:p>
        </w:tc>
        <w:tc>
          <w:tcPr>
            <w:tcW w:w="1858" w:type="dxa"/>
            <w:shd w:val="clear" w:color="auto" w:fill="auto"/>
            <w:vAlign w:val="center"/>
            <w:hideMark/>
          </w:tcPr>
          <w:p w14:paraId="7241224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Financiera</w:t>
            </w:r>
          </w:p>
        </w:tc>
        <w:tc>
          <w:tcPr>
            <w:tcW w:w="1604" w:type="dxa"/>
            <w:shd w:val="clear" w:color="auto" w:fill="auto"/>
            <w:vAlign w:val="center"/>
            <w:hideMark/>
          </w:tcPr>
          <w:p w14:paraId="47CD0B1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recaudaciones establecidos</w:t>
            </w:r>
          </w:p>
        </w:tc>
        <w:tc>
          <w:tcPr>
            <w:tcW w:w="1420" w:type="dxa"/>
            <w:shd w:val="clear" w:color="auto" w:fill="auto"/>
            <w:vAlign w:val="center"/>
            <w:hideMark/>
          </w:tcPr>
          <w:p w14:paraId="202FFAD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6BB65FB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4E8210D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4E0DBD0D" w14:textId="77777777" w:rsidTr="00426244">
        <w:trPr>
          <w:trHeight w:val="630"/>
          <w:jc w:val="center"/>
        </w:trPr>
        <w:tc>
          <w:tcPr>
            <w:tcW w:w="577" w:type="dxa"/>
            <w:shd w:val="clear" w:color="auto" w:fill="auto"/>
            <w:noWrap/>
            <w:vAlign w:val="center"/>
            <w:hideMark/>
          </w:tcPr>
          <w:p w14:paraId="4E28A95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125</w:t>
            </w:r>
          </w:p>
        </w:tc>
        <w:tc>
          <w:tcPr>
            <w:tcW w:w="1828" w:type="dxa"/>
            <w:shd w:val="clear" w:color="auto" w:fill="auto"/>
            <w:vAlign w:val="center"/>
            <w:hideMark/>
          </w:tcPr>
          <w:p w14:paraId="08F450E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 de Servicios Personales</w:t>
            </w:r>
          </w:p>
        </w:tc>
        <w:tc>
          <w:tcPr>
            <w:tcW w:w="1858" w:type="dxa"/>
            <w:shd w:val="clear" w:color="auto" w:fill="auto"/>
            <w:vAlign w:val="center"/>
            <w:hideMark/>
          </w:tcPr>
          <w:p w14:paraId="1FCFBA6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Financiera</w:t>
            </w:r>
          </w:p>
        </w:tc>
        <w:tc>
          <w:tcPr>
            <w:tcW w:w="1604" w:type="dxa"/>
            <w:shd w:val="clear" w:color="auto" w:fill="auto"/>
            <w:vAlign w:val="center"/>
            <w:hideMark/>
          </w:tcPr>
          <w:p w14:paraId="7F2DF1A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gastos de personal</w:t>
            </w:r>
          </w:p>
        </w:tc>
        <w:tc>
          <w:tcPr>
            <w:tcW w:w="1420" w:type="dxa"/>
            <w:shd w:val="clear" w:color="auto" w:fill="auto"/>
            <w:vAlign w:val="center"/>
            <w:hideMark/>
          </w:tcPr>
          <w:p w14:paraId="209B97E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0C1EB69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11503BA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0A4F806E" w14:textId="77777777" w:rsidTr="00426244">
        <w:trPr>
          <w:trHeight w:val="1575"/>
          <w:jc w:val="center"/>
        </w:trPr>
        <w:tc>
          <w:tcPr>
            <w:tcW w:w="577" w:type="dxa"/>
            <w:vMerge w:val="restart"/>
            <w:shd w:val="clear" w:color="auto" w:fill="auto"/>
            <w:noWrap/>
            <w:vAlign w:val="center"/>
            <w:hideMark/>
          </w:tcPr>
          <w:p w14:paraId="001A82D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126</w:t>
            </w:r>
          </w:p>
        </w:tc>
        <w:tc>
          <w:tcPr>
            <w:tcW w:w="1828" w:type="dxa"/>
            <w:vMerge w:val="restart"/>
            <w:shd w:val="clear" w:color="auto" w:fill="auto"/>
            <w:vAlign w:val="center"/>
            <w:hideMark/>
          </w:tcPr>
          <w:p w14:paraId="1419B01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Creación y mantenimiento de soluciones tecnológicas y aplicativos de software</w:t>
            </w:r>
          </w:p>
        </w:tc>
        <w:tc>
          <w:tcPr>
            <w:tcW w:w="1858" w:type="dxa"/>
            <w:shd w:val="clear" w:color="auto" w:fill="auto"/>
            <w:vAlign w:val="center"/>
            <w:hideMark/>
          </w:tcPr>
          <w:p w14:paraId="3885619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6FFD89A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implementación de los proyectos de sistemas de información solicitados por las áreas</w:t>
            </w:r>
          </w:p>
        </w:tc>
        <w:tc>
          <w:tcPr>
            <w:tcW w:w="1420" w:type="dxa"/>
            <w:shd w:val="clear" w:color="auto" w:fill="auto"/>
            <w:vAlign w:val="center"/>
            <w:hideMark/>
          </w:tcPr>
          <w:p w14:paraId="6C9750C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355" w:type="dxa"/>
            <w:shd w:val="clear" w:color="auto" w:fill="auto"/>
            <w:vAlign w:val="center"/>
            <w:hideMark/>
          </w:tcPr>
          <w:p w14:paraId="0403565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276" w:type="dxa"/>
            <w:vMerge w:val="restart"/>
            <w:shd w:val="clear" w:color="auto" w:fill="auto"/>
            <w:vAlign w:val="center"/>
            <w:hideMark/>
          </w:tcPr>
          <w:p w14:paraId="0F13EBF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331CDB6" w14:textId="77777777" w:rsidTr="00426244">
        <w:trPr>
          <w:trHeight w:val="1260"/>
          <w:jc w:val="center"/>
        </w:trPr>
        <w:tc>
          <w:tcPr>
            <w:tcW w:w="577" w:type="dxa"/>
            <w:vMerge/>
            <w:vAlign w:val="center"/>
            <w:hideMark/>
          </w:tcPr>
          <w:p w14:paraId="26FEA373"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11D1420E"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23DFCD4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5BD4085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mantenimiento a plataformas implementadas</w:t>
            </w:r>
          </w:p>
        </w:tc>
        <w:tc>
          <w:tcPr>
            <w:tcW w:w="1420" w:type="dxa"/>
            <w:shd w:val="clear" w:color="auto" w:fill="auto"/>
            <w:vAlign w:val="center"/>
            <w:hideMark/>
          </w:tcPr>
          <w:p w14:paraId="7050FE1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355" w:type="dxa"/>
            <w:shd w:val="clear" w:color="auto" w:fill="auto"/>
            <w:vAlign w:val="center"/>
            <w:hideMark/>
          </w:tcPr>
          <w:p w14:paraId="6E30CEA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276" w:type="dxa"/>
            <w:vMerge/>
            <w:vAlign w:val="center"/>
            <w:hideMark/>
          </w:tcPr>
          <w:p w14:paraId="6175119E" w14:textId="77777777" w:rsidR="00426244" w:rsidRPr="00426244" w:rsidRDefault="00426244" w:rsidP="00426244">
            <w:pPr>
              <w:spacing w:after="0" w:line="360" w:lineRule="auto"/>
              <w:rPr>
                <w:rFonts w:eastAsia="Times New Roman"/>
                <w:spacing w:val="0"/>
                <w:lang w:eastAsia="es-DO"/>
              </w:rPr>
            </w:pPr>
          </w:p>
        </w:tc>
      </w:tr>
      <w:tr w:rsidR="00426244" w:rsidRPr="00426244" w14:paraId="27F6CA0D" w14:textId="77777777" w:rsidTr="00426244">
        <w:trPr>
          <w:trHeight w:val="1260"/>
          <w:jc w:val="center"/>
        </w:trPr>
        <w:tc>
          <w:tcPr>
            <w:tcW w:w="577" w:type="dxa"/>
            <w:vMerge/>
            <w:vAlign w:val="center"/>
            <w:hideMark/>
          </w:tcPr>
          <w:p w14:paraId="08ADADDD"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9F3BC99"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696EDB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472B08F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diseño y mantenimiento de portales web de la institución</w:t>
            </w:r>
          </w:p>
        </w:tc>
        <w:tc>
          <w:tcPr>
            <w:tcW w:w="1420" w:type="dxa"/>
            <w:shd w:val="clear" w:color="auto" w:fill="auto"/>
            <w:vAlign w:val="center"/>
            <w:hideMark/>
          </w:tcPr>
          <w:p w14:paraId="590379A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355" w:type="dxa"/>
            <w:shd w:val="clear" w:color="auto" w:fill="auto"/>
            <w:vAlign w:val="center"/>
            <w:hideMark/>
          </w:tcPr>
          <w:p w14:paraId="755F66B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276" w:type="dxa"/>
            <w:vMerge/>
            <w:vAlign w:val="center"/>
            <w:hideMark/>
          </w:tcPr>
          <w:p w14:paraId="67F47343" w14:textId="77777777" w:rsidR="00426244" w:rsidRPr="00426244" w:rsidRDefault="00426244" w:rsidP="00426244">
            <w:pPr>
              <w:spacing w:after="0" w:line="360" w:lineRule="auto"/>
              <w:rPr>
                <w:rFonts w:eastAsia="Times New Roman"/>
                <w:spacing w:val="0"/>
                <w:lang w:eastAsia="es-DO"/>
              </w:rPr>
            </w:pPr>
          </w:p>
        </w:tc>
      </w:tr>
      <w:tr w:rsidR="00426244" w:rsidRPr="00426244" w14:paraId="57A7E4D7" w14:textId="77777777" w:rsidTr="00426244">
        <w:trPr>
          <w:trHeight w:val="1260"/>
          <w:jc w:val="center"/>
        </w:trPr>
        <w:tc>
          <w:tcPr>
            <w:tcW w:w="577" w:type="dxa"/>
            <w:vMerge/>
            <w:vAlign w:val="center"/>
            <w:hideMark/>
          </w:tcPr>
          <w:p w14:paraId="41B2201A"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98654F1"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175970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77302D4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dashboards e ingeniería de datos para inteligencia de negocio diseñados</w:t>
            </w:r>
          </w:p>
        </w:tc>
        <w:tc>
          <w:tcPr>
            <w:tcW w:w="1420" w:type="dxa"/>
            <w:shd w:val="clear" w:color="auto" w:fill="auto"/>
            <w:vAlign w:val="center"/>
            <w:hideMark/>
          </w:tcPr>
          <w:p w14:paraId="0E45E40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355" w:type="dxa"/>
            <w:shd w:val="clear" w:color="auto" w:fill="auto"/>
            <w:vAlign w:val="center"/>
            <w:hideMark/>
          </w:tcPr>
          <w:p w14:paraId="2A4A5F8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276" w:type="dxa"/>
            <w:vMerge/>
            <w:vAlign w:val="center"/>
            <w:hideMark/>
          </w:tcPr>
          <w:p w14:paraId="023F763E" w14:textId="77777777" w:rsidR="00426244" w:rsidRPr="00426244" w:rsidRDefault="00426244" w:rsidP="00426244">
            <w:pPr>
              <w:spacing w:after="0" w:line="360" w:lineRule="auto"/>
              <w:rPr>
                <w:rFonts w:eastAsia="Times New Roman"/>
                <w:spacing w:val="0"/>
                <w:lang w:eastAsia="es-DO"/>
              </w:rPr>
            </w:pPr>
          </w:p>
        </w:tc>
      </w:tr>
      <w:tr w:rsidR="00426244" w:rsidRPr="00426244" w14:paraId="00F07BFE" w14:textId="77777777" w:rsidTr="00426244">
        <w:trPr>
          <w:trHeight w:val="1260"/>
          <w:jc w:val="center"/>
        </w:trPr>
        <w:tc>
          <w:tcPr>
            <w:tcW w:w="577" w:type="dxa"/>
            <w:vMerge w:val="restart"/>
            <w:shd w:val="clear" w:color="auto" w:fill="auto"/>
            <w:noWrap/>
            <w:vAlign w:val="center"/>
            <w:hideMark/>
          </w:tcPr>
          <w:p w14:paraId="5F02EE6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127</w:t>
            </w:r>
          </w:p>
        </w:tc>
        <w:tc>
          <w:tcPr>
            <w:tcW w:w="1828" w:type="dxa"/>
            <w:vMerge w:val="restart"/>
            <w:shd w:val="clear" w:color="auto" w:fill="auto"/>
            <w:vAlign w:val="center"/>
            <w:hideMark/>
          </w:tcPr>
          <w:p w14:paraId="0E812EF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Gestionar soluciones tecnológicas para la interoperabilidad con otras entidades </w:t>
            </w:r>
          </w:p>
        </w:tc>
        <w:tc>
          <w:tcPr>
            <w:tcW w:w="1858" w:type="dxa"/>
            <w:shd w:val="clear" w:color="auto" w:fill="auto"/>
            <w:vAlign w:val="center"/>
            <w:hideMark/>
          </w:tcPr>
          <w:p w14:paraId="0CF3F7D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06772CA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Carga de datos externos a base de datos en infraestructura MICM</w:t>
            </w:r>
          </w:p>
        </w:tc>
        <w:tc>
          <w:tcPr>
            <w:tcW w:w="1420" w:type="dxa"/>
            <w:shd w:val="clear" w:color="auto" w:fill="auto"/>
            <w:vAlign w:val="center"/>
            <w:hideMark/>
          </w:tcPr>
          <w:p w14:paraId="24F9A63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186A5CC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restart"/>
            <w:shd w:val="clear" w:color="auto" w:fill="auto"/>
            <w:vAlign w:val="center"/>
            <w:hideMark/>
          </w:tcPr>
          <w:p w14:paraId="43752A9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12034844" w14:textId="77777777" w:rsidTr="00426244">
        <w:trPr>
          <w:trHeight w:val="1260"/>
          <w:jc w:val="center"/>
        </w:trPr>
        <w:tc>
          <w:tcPr>
            <w:tcW w:w="577" w:type="dxa"/>
            <w:vMerge/>
            <w:vAlign w:val="center"/>
            <w:hideMark/>
          </w:tcPr>
          <w:p w14:paraId="24D1602B"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F632180"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908DC3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13F6033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Aplicativos que consuman APIs habilitadas por entidades externas</w:t>
            </w:r>
          </w:p>
        </w:tc>
        <w:tc>
          <w:tcPr>
            <w:tcW w:w="1420" w:type="dxa"/>
            <w:shd w:val="clear" w:color="auto" w:fill="auto"/>
            <w:vAlign w:val="center"/>
            <w:hideMark/>
          </w:tcPr>
          <w:p w14:paraId="5FE6181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1938072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157704E3" w14:textId="77777777" w:rsidR="00426244" w:rsidRPr="00426244" w:rsidRDefault="00426244" w:rsidP="00426244">
            <w:pPr>
              <w:spacing w:after="0" w:line="360" w:lineRule="auto"/>
              <w:rPr>
                <w:rFonts w:eastAsia="Times New Roman"/>
                <w:spacing w:val="0"/>
                <w:lang w:eastAsia="es-DO"/>
              </w:rPr>
            </w:pPr>
          </w:p>
        </w:tc>
      </w:tr>
      <w:tr w:rsidR="00426244" w:rsidRPr="00426244" w14:paraId="5E110E92" w14:textId="77777777" w:rsidTr="00426244">
        <w:trPr>
          <w:trHeight w:val="1260"/>
          <w:jc w:val="center"/>
        </w:trPr>
        <w:tc>
          <w:tcPr>
            <w:tcW w:w="577" w:type="dxa"/>
            <w:vMerge w:val="restart"/>
            <w:shd w:val="clear" w:color="auto" w:fill="auto"/>
            <w:noWrap/>
            <w:vAlign w:val="center"/>
            <w:hideMark/>
          </w:tcPr>
          <w:p w14:paraId="22F81D5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128</w:t>
            </w:r>
          </w:p>
        </w:tc>
        <w:tc>
          <w:tcPr>
            <w:tcW w:w="1828" w:type="dxa"/>
            <w:vMerge w:val="restart"/>
            <w:shd w:val="clear" w:color="auto" w:fill="auto"/>
            <w:vAlign w:val="center"/>
            <w:hideMark/>
          </w:tcPr>
          <w:p w14:paraId="238A54C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Adquisición de componentes de software, hardware y complementos para los equipos tecnológicos del MICM </w:t>
            </w:r>
          </w:p>
        </w:tc>
        <w:tc>
          <w:tcPr>
            <w:tcW w:w="1858" w:type="dxa"/>
            <w:shd w:val="clear" w:color="auto" w:fill="auto"/>
            <w:vAlign w:val="center"/>
            <w:hideMark/>
          </w:tcPr>
          <w:p w14:paraId="0CE2CBF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73B726E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Cantidad de software adquiridos</w:t>
            </w:r>
            <w:r w:rsidRPr="00426244">
              <w:rPr>
                <w:rFonts w:eastAsia="Times New Roman"/>
                <w:spacing w:val="0"/>
                <w:lang w:eastAsia="es-DO"/>
              </w:rPr>
              <w:br/>
              <w:t xml:space="preserve"> (Licencias)</w:t>
            </w:r>
          </w:p>
        </w:tc>
        <w:tc>
          <w:tcPr>
            <w:tcW w:w="1420" w:type="dxa"/>
            <w:shd w:val="clear" w:color="auto" w:fill="auto"/>
            <w:vAlign w:val="center"/>
            <w:hideMark/>
          </w:tcPr>
          <w:p w14:paraId="545D69C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355" w:type="dxa"/>
            <w:shd w:val="clear" w:color="auto" w:fill="auto"/>
            <w:vAlign w:val="center"/>
            <w:hideMark/>
          </w:tcPr>
          <w:p w14:paraId="1EAEDD2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w:t>
            </w:r>
          </w:p>
        </w:tc>
        <w:tc>
          <w:tcPr>
            <w:tcW w:w="1276" w:type="dxa"/>
            <w:vMerge w:val="restart"/>
            <w:shd w:val="clear" w:color="auto" w:fill="auto"/>
            <w:vAlign w:val="center"/>
            <w:hideMark/>
          </w:tcPr>
          <w:p w14:paraId="35677C1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33%</w:t>
            </w:r>
          </w:p>
        </w:tc>
      </w:tr>
      <w:tr w:rsidR="00426244" w:rsidRPr="00426244" w14:paraId="2FE939C7" w14:textId="77777777" w:rsidTr="00426244">
        <w:trPr>
          <w:trHeight w:val="1260"/>
          <w:jc w:val="center"/>
        </w:trPr>
        <w:tc>
          <w:tcPr>
            <w:tcW w:w="577" w:type="dxa"/>
            <w:vMerge/>
            <w:vAlign w:val="center"/>
            <w:hideMark/>
          </w:tcPr>
          <w:p w14:paraId="4F68CD0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28F8003"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62E921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53A81DA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Cantidad de software actualizados </w:t>
            </w:r>
            <w:r w:rsidRPr="00426244">
              <w:rPr>
                <w:rFonts w:eastAsia="Times New Roman"/>
                <w:spacing w:val="0"/>
                <w:lang w:eastAsia="es-DO"/>
              </w:rPr>
              <w:br/>
              <w:t>(Equipos tecnológicos)</w:t>
            </w:r>
          </w:p>
        </w:tc>
        <w:tc>
          <w:tcPr>
            <w:tcW w:w="1420" w:type="dxa"/>
            <w:shd w:val="clear" w:color="auto" w:fill="auto"/>
            <w:vAlign w:val="center"/>
            <w:hideMark/>
          </w:tcPr>
          <w:p w14:paraId="73868C9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900</w:t>
            </w:r>
          </w:p>
        </w:tc>
        <w:tc>
          <w:tcPr>
            <w:tcW w:w="1355" w:type="dxa"/>
            <w:shd w:val="clear" w:color="auto" w:fill="auto"/>
            <w:vAlign w:val="center"/>
            <w:hideMark/>
          </w:tcPr>
          <w:p w14:paraId="0BCBB56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450</w:t>
            </w:r>
          </w:p>
        </w:tc>
        <w:tc>
          <w:tcPr>
            <w:tcW w:w="1276" w:type="dxa"/>
            <w:vMerge/>
            <w:vAlign w:val="center"/>
            <w:hideMark/>
          </w:tcPr>
          <w:p w14:paraId="20F9F2ED" w14:textId="77777777" w:rsidR="00426244" w:rsidRPr="00426244" w:rsidRDefault="00426244" w:rsidP="00426244">
            <w:pPr>
              <w:spacing w:after="0" w:line="360" w:lineRule="auto"/>
              <w:rPr>
                <w:rFonts w:eastAsia="Times New Roman"/>
                <w:spacing w:val="0"/>
                <w:lang w:eastAsia="es-DO"/>
              </w:rPr>
            </w:pPr>
          </w:p>
        </w:tc>
      </w:tr>
      <w:tr w:rsidR="00426244" w:rsidRPr="00426244" w14:paraId="7A4DDA92" w14:textId="77777777" w:rsidTr="00426244">
        <w:trPr>
          <w:trHeight w:val="1260"/>
          <w:jc w:val="center"/>
        </w:trPr>
        <w:tc>
          <w:tcPr>
            <w:tcW w:w="577" w:type="dxa"/>
            <w:vMerge/>
            <w:vAlign w:val="center"/>
            <w:hideMark/>
          </w:tcPr>
          <w:p w14:paraId="215A4C4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202E0AFA"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2167ECF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2AFA98E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Cantidad de Hardware adquiridos </w:t>
            </w:r>
            <w:r w:rsidRPr="00426244">
              <w:rPr>
                <w:rFonts w:eastAsia="Times New Roman"/>
                <w:spacing w:val="0"/>
                <w:lang w:eastAsia="es-DO"/>
              </w:rPr>
              <w:br/>
              <w:t>(Equipos tecnológicos)</w:t>
            </w:r>
          </w:p>
        </w:tc>
        <w:tc>
          <w:tcPr>
            <w:tcW w:w="1420" w:type="dxa"/>
            <w:shd w:val="clear" w:color="auto" w:fill="auto"/>
            <w:vAlign w:val="center"/>
            <w:hideMark/>
          </w:tcPr>
          <w:p w14:paraId="6AC868D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98</w:t>
            </w:r>
          </w:p>
        </w:tc>
        <w:tc>
          <w:tcPr>
            <w:tcW w:w="1355" w:type="dxa"/>
            <w:shd w:val="clear" w:color="auto" w:fill="auto"/>
            <w:vAlign w:val="center"/>
            <w:hideMark/>
          </w:tcPr>
          <w:p w14:paraId="256C317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ign w:val="center"/>
            <w:hideMark/>
          </w:tcPr>
          <w:p w14:paraId="42B379A1" w14:textId="77777777" w:rsidR="00426244" w:rsidRPr="00426244" w:rsidRDefault="00426244" w:rsidP="00426244">
            <w:pPr>
              <w:spacing w:after="0" w:line="360" w:lineRule="auto"/>
              <w:rPr>
                <w:rFonts w:eastAsia="Times New Roman"/>
                <w:spacing w:val="0"/>
                <w:lang w:eastAsia="es-DO"/>
              </w:rPr>
            </w:pPr>
          </w:p>
        </w:tc>
      </w:tr>
      <w:tr w:rsidR="00426244" w:rsidRPr="00426244" w14:paraId="19C42248" w14:textId="77777777" w:rsidTr="00426244">
        <w:trPr>
          <w:trHeight w:val="1260"/>
          <w:jc w:val="center"/>
        </w:trPr>
        <w:tc>
          <w:tcPr>
            <w:tcW w:w="577" w:type="dxa"/>
            <w:shd w:val="clear" w:color="auto" w:fill="auto"/>
            <w:noWrap/>
            <w:vAlign w:val="center"/>
            <w:hideMark/>
          </w:tcPr>
          <w:p w14:paraId="17C6FF0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129</w:t>
            </w:r>
          </w:p>
        </w:tc>
        <w:tc>
          <w:tcPr>
            <w:tcW w:w="1828" w:type="dxa"/>
            <w:shd w:val="clear" w:color="auto" w:fill="auto"/>
            <w:vAlign w:val="center"/>
            <w:hideMark/>
          </w:tcPr>
          <w:p w14:paraId="4831E63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Mantenimiento preventivo de la infraestructura tecnológica </w:t>
            </w:r>
          </w:p>
        </w:tc>
        <w:tc>
          <w:tcPr>
            <w:tcW w:w="1858" w:type="dxa"/>
            <w:shd w:val="clear" w:color="auto" w:fill="auto"/>
            <w:vAlign w:val="center"/>
            <w:hideMark/>
          </w:tcPr>
          <w:p w14:paraId="3D589FF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0BFCDEF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Mantenimientos realizados</w:t>
            </w:r>
          </w:p>
        </w:tc>
        <w:tc>
          <w:tcPr>
            <w:tcW w:w="1420" w:type="dxa"/>
            <w:shd w:val="clear" w:color="auto" w:fill="auto"/>
            <w:vAlign w:val="center"/>
            <w:hideMark/>
          </w:tcPr>
          <w:p w14:paraId="7F0220E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0FB4940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1D9FE29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6DEB82D3" w14:textId="77777777" w:rsidTr="00426244">
        <w:trPr>
          <w:trHeight w:val="1260"/>
          <w:jc w:val="center"/>
        </w:trPr>
        <w:tc>
          <w:tcPr>
            <w:tcW w:w="577" w:type="dxa"/>
            <w:shd w:val="clear" w:color="auto" w:fill="auto"/>
            <w:noWrap/>
            <w:vAlign w:val="center"/>
            <w:hideMark/>
          </w:tcPr>
          <w:p w14:paraId="1463E7D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130</w:t>
            </w:r>
          </w:p>
        </w:tc>
        <w:tc>
          <w:tcPr>
            <w:tcW w:w="1828" w:type="dxa"/>
            <w:shd w:val="clear" w:color="auto" w:fill="auto"/>
            <w:vAlign w:val="center"/>
            <w:hideMark/>
          </w:tcPr>
          <w:p w14:paraId="57C1179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Reforzamiento de seguridad en activos tecnológicos</w:t>
            </w:r>
          </w:p>
        </w:tc>
        <w:tc>
          <w:tcPr>
            <w:tcW w:w="1858" w:type="dxa"/>
            <w:shd w:val="clear" w:color="auto" w:fill="auto"/>
            <w:vAlign w:val="center"/>
            <w:hideMark/>
          </w:tcPr>
          <w:p w14:paraId="25B2CD7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5780AD9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equipos que requieran intervención</w:t>
            </w:r>
          </w:p>
        </w:tc>
        <w:tc>
          <w:tcPr>
            <w:tcW w:w="1420" w:type="dxa"/>
            <w:shd w:val="clear" w:color="auto" w:fill="auto"/>
            <w:vAlign w:val="center"/>
            <w:hideMark/>
          </w:tcPr>
          <w:p w14:paraId="7E8F3FA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88A01C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4172D89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2E0FD32A" w14:textId="77777777" w:rsidTr="00426244">
        <w:trPr>
          <w:trHeight w:val="1260"/>
          <w:jc w:val="center"/>
        </w:trPr>
        <w:tc>
          <w:tcPr>
            <w:tcW w:w="577" w:type="dxa"/>
            <w:shd w:val="clear" w:color="auto" w:fill="auto"/>
            <w:noWrap/>
            <w:vAlign w:val="center"/>
            <w:hideMark/>
          </w:tcPr>
          <w:p w14:paraId="7F06C96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131</w:t>
            </w:r>
          </w:p>
        </w:tc>
        <w:tc>
          <w:tcPr>
            <w:tcW w:w="1828" w:type="dxa"/>
            <w:shd w:val="clear" w:color="auto" w:fill="auto"/>
            <w:vAlign w:val="center"/>
            <w:hideMark/>
          </w:tcPr>
          <w:p w14:paraId="4269F5F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Gestión de firmas digitales</w:t>
            </w:r>
          </w:p>
        </w:tc>
        <w:tc>
          <w:tcPr>
            <w:tcW w:w="1858" w:type="dxa"/>
            <w:shd w:val="clear" w:color="auto" w:fill="auto"/>
            <w:vAlign w:val="center"/>
            <w:hideMark/>
          </w:tcPr>
          <w:p w14:paraId="760D2A4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721C4FD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Firmas generadas y emitidas</w:t>
            </w:r>
          </w:p>
        </w:tc>
        <w:tc>
          <w:tcPr>
            <w:tcW w:w="1420" w:type="dxa"/>
            <w:shd w:val="clear" w:color="auto" w:fill="auto"/>
            <w:vAlign w:val="center"/>
            <w:hideMark/>
          </w:tcPr>
          <w:p w14:paraId="4330E29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4570DCA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15CE7FF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1B7056EA" w14:textId="77777777" w:rsidTr="00426244">
        <w:trPr>
          <w:trHeight w:val="1575"/>
          <w:jc w:val="center"/>
        </w:trPr>
        <w:tc>
          <w:tcPr>
            <w:tcW w:w="577" w:type="dxa"/>
            <w:vMerge w:val="restart"/>
            <w:shd w:val="clear" w:color="auto" w:fill="auto"/>
            <w:noWrap/>
            <w:vAlign w:val="center"/>
            <w:hideMark/>
          </w:tcPr>
          <w:p w14:paraId="3024C11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132</w:t>
            </w:r>
          </w:p>
        </w:tc>
        <w:tc>
          <w:tcPr>
            <w:tcW w:w="1828" w:type="dxa"/>
            <w:vMerge w:val="restart"/>
            <w:shd w:val="clear" w:color="auto" w:fill="auto"/>
            <w:vAlign w:val="center"/>
            <w:hideMark/>
          </w:tcPr>
          <w:p w14:paraId="0D101FC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Servicio de soporte técnico a áreas internas del MICM</w:t>
            </w:r>
          </w:p>
        </w:tc>
        <w:tc>
          <w:tcPr>
            <w:tcW w:w="1858" w:type="dxa"/>
            <w:shd w:val="clear" w:color="auto" w:fill="auto"/>
            <w:vAlign w:val="center"/>
            <w:hideMark/>
          </w:tcPr>
          <w:p w14:paraId="3E9F739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0621B24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soporte brindado conforme las solicitudes de servicio recibidas mediante Intranet</w:t>
            </w:r>
          </w:p>
        </w:tc>
        <w:tc>
          <w:tcPr>
            <w:tcW w:w="1420" w:type="dxa"/>
            <w:shd w:val="clear" w:color="auto" w:fill="auto"/>
            <w:vAlign w:val="center"/>
            <w:hideMark/>
          </w:tcPr>
          <w:p w14:paraId="55C152D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7494D8E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restart"/>
            <w:shd w:val="clear" w:color="auto" w:fill="auto"/>
            <w:vAlign w:val="center"/>
            <w:hideMark/>
          </w:tcPr>
          <w:p w14:paraId="0D51EFF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1F2B9B35" w14:textId="77777777" w:rsidTr="00426244">
        <w:trPr>
          <w:trHeight w:val="1575"/>
          <w:jc w:val="center"/>
        </w:trPr>
        <w:tc>
          <w:tcPr>
            <w:tcW w:w="577" w:type="dxa"/>
            <w:vMerge/>
            <w:vAlign w:val="center"/>
            <w:hideMark/>
          </w:tcPr>
          <w:p w14:paraId="3FC3039C"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76E3EC8"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1B6B409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7C99DB0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soporte brindado en el centro de copiado conforme a las solicitudes recibidas</w:t>
            </w:r>
          </w:p>
        </w:tc>
        <w:tc>
          <w:tcPr>
            <w:tcW w:w="1420" w:type="dxa"/>
            <w:shd w:val="clear" w:color="auto" w:fill="auto"/>
            <w:vAlign w:val="center"/>
            <w:hideMark/>
          </w:tcPr>
          <w:p w14:paraId="3575D87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04FE3D8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288C086A" w14:textId="77777777" w:rsidR="00426244" w:rsidRPr="00426244" w:rsidRDefault="00426244" w:rsidP="00426244">
            <w:pPr>
              <w:spacing w:after="0" w:line="360" w:lineRule="auto"/>
              <w:rPr>
                <w:rFonts w:eastAsia="Times New Roman"/>
                <w:spacing w:val="0"/>
                <w:lang w:eastAsia="es-DO"/>
              </w:rPr>
            </w:pPr>
          </w:p>
        </w:tc>
      </w:tr>
      <w:tr w:rsidR="00426244" w:rsidRPr="00426244" w14:paraId="28D3B510" w14:textId="77777777" w:rsidTr="00426244">
        <w:trPr>
          <w:trHeight w:val="1260"/>
          <w:jc w:val="center"/>
        </w:trPr>
        <w:tc>
          <w:tcPr>
            <w:tcW w:w="577" w:type="dxa"/>
            <w:shd w:val="clear" w:color="auto" w:fill="auto"/>
            <w:noWrap/>
            <w:vAlign w:val="center"/>
            <w:hideMark/>
          </w:tcPr>
          <w:p w14:paraId="66EE0BC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133</w:t>
            </w:r>
          </w:p>
        </w:tc>
        <w:tc>
          <w:tcPr>
            <w:tcW w:w="1828" w:type="dxa"/>
            <w:shd w:val="clear" w:color="auto" w:fill="auto"/>
            <w:vAlign w:val="center"/>
            <w:hideMark/>
          </w:tcPr>
          <w:p w14:paraId="5546D51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Seguimiento a los diferentes planes y proyectos de la DTIC</w:t>
            </w:r>
          </w:p>
        </w:tc>
        <w:tc>
          <w:tcPr>
            <w:tcW w:w="1858" w:type="dxa"/>
            <w:shd w:val="clear" w:color="auto" w:fill="auto"/>
            <w:vAlign w:val="center"/>
            <w:hideMark/>
          </w:tcPr>
          <w:p w14:paraId="1969C09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Tecnología de la Información y Comunicaciones</w:t>
            </w:r>
          </w:p>
        </w:tc>
        <w:tc>
          <w:tcPr>
            <w:tcW w:w="1604" w:type="dxa"/>
            <w:shd w:val="clear" w:color="auto" w:fill="auto"/>
            <w:vAlign w:val="center"/>
            <w:hideMark/>
          </w:tcPr>
          <w:p w14:paraId="090EA75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cumplimiento de implementación de los diferentes planes y proyectos</w:t>
            </w:r>
          </w:p>
        </w:tc>
        <w:tc>
          <w:tcPr>
            <w:tcW w:w="1420" w:type="dxa"/>
            <w:shd w:val="clear" w:color="auto" w:fill="auto"/>
            <w:vAlign w:val="center"/>
            <w:hideMark/>
          </w:tcPr>
          <w:p w14:paraId="123694D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80%</w:t>
            </w:r>
          </w:p>
        </w:tc>
        <w:tc>
          <w:tcPr>
            <w:tcW w:w="1355" w:type="dxa"/>
            <w:shd w:val="clear" w:color="auto" w:fill="auto"/>
            <w:vAlign w:val="center"/>
            <w:hideMark/>
          </w:tcPr>
          <w:p w14:paraId="52F7D21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60%</w:t>
            </w:r>
          </w:p>
        </w:tc>
        <w:tc>
          <w:tcPr>
            <w:tcW w:w="1276" w:type="dxa"/>
            <w:shd w:val="clear" w:color="auto" w:fill="auto"/>
            <w:vAlign w:val="center"/>
            <w:hideMark/>
          </w:tcPr>
          <w:p w14:paraId="0843B71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152A5000" w14:textId="77777777" w:rsidTr="00426244">
        <w:trPr>
          <w:trHeight w:val="450"/>
          <w:jc w:val="center"/>
        </w:trPr>
        <w:tc>
          <w:tcPr>
            <w:tcW w:w="577" w:type="dxa"/>
            <w:vMerge w:val="restart"/>
            <w:shd w:val="clear" w:color="auto" w:fill="auto"/>
            <w:noWrap/>
            <w:vAlign w:val="center"/>
            <w:hideMark/>
          </w:tcPr>
          <w:p w14:paraId="5CD5FA2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134</w:t>
            </w:r>
          </w:p>
        </w:tc>
        <w:tc>
          <w:tcPr>
            <w:tcW w:w="1828" w:type="dxa"/>
            <w:vMerge w:val="restart"/>
            <w:shd w:val="clear" w:color="auto" w:fill="auto"/>
            <w:vAlign w:val="center"/>
            <w:hideMark/>
          </w:tcPr>
          <w:p w14:paraId="17E9C39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Atención a los requerimientos de información pública asegurando el cumplimiento de los lineamientos establecidos en la Ley No. 200-04</w:t>
            </w:r>
          </w:p>
        </w:tc>
        <w:tc>
          <w:tcPr>
            <w:tcW w:w="1858" w:type="dxa"/>
            <w:shd w:val="clear" w:color="auto" w:fill="auto"/>
            <w:vAlign w:val="center"/>
            <w:hideMark/>
          </w:tcPr>
          <w:p w14:paraId="7E015E8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Acceso a la Información</w:t>
            </w:r>
          </w:p>
        </w:tc>
        <w:tc>
          <w:tcPr>
            <w:tcW w:w="1604" w:type="dxa"/>
            <w:shd w:val="clear" w:color="auto" w:fill="auto"/>
            <w:vAlign w:val="center"/>
            <w:hideMark/>
          </w:tcPr>
          <w:p w14:paraId="15937539" w14:textId="28122FCF"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respuesta a </w:t>
            </w:r>
            <w:r w:rsidR="000F38B1" w:rsidRPr="00426244">
              <w:rPr>
                <w:rFonts w:eastAsia="Times New Roman"/>
                <w:spacing w:val="0"/>
                <w:lang w:eastAsia="es-DO"/>
              </w:rPr>
              <w:t>las solicitudes recibidas</w:t>
            </w:r>
          </w:p>
        </w:tc>
        <w:tc>
          <w:tcPr>
            <w:tcW w:w="1420" w:type="dxa"/>
            <w:shd w:val="clear" w:color="auto" w:fill="auto"/>
            <w:vAlign w:val="center"/>
            <w:hideMark/>
          </w:tcPr>
          <w:p w14:paraId="5504D70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5B9569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restart"/>
            <w:shd w:val="clear" w:color="auto" w:fill="auto"/>
            <w:vAlign w:val="center"/>
            <w:hideMark/>
          </w:tcPr>
          <w:p w14:paraId="223CE50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1E92570" w14:textId="77777777" w:rsidTr="00426244">
        <w:trPr>
          <w:trHeight w:val="945"/>
          <w:jc w:val="center"/>
        </w:trPr>
        <w:tc>
          <w:tcPr>
            <w:tcW w:w="577" w:type="dxa"/>
            <w:vMerge/>
            <w:vAlign w:val="center"/>
            <w:hideMark/>
          </w:tcPr>
          <w:p w14:paraId="134BD46A"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5F2093C3"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7FD194F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Acceso a la Información</w:t>
            </w:r>
          </w:p>
        </w:tc>
        <w:tc>
          <w:tcPr>
            <w:tcW w:w="1604" w:type="dxa"/>
            <w:shd w:val="clear" w:color="auto" w:fill="auto"/>
            <w:vAlign w:val="center"/>
            <w:hideMark/>
          </w:tcPr>
          <w:p w14:paraId="264C2AC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informaciones entregadas dentro del plazo establecido.</w:t>
            </w:r>
          </w:p>
        </w:tc>
        <w:tc>
          <w:tcPr>
            <w:tcW w:w="1420" w:type="dxa"/>
            <w:shd w:val="clear" w:color="auto" w:fill="auto"/>
            <w:vAlign w:val="center"/>
            <w:hideMark/>
          </w:tcPr>
          <w:p w14:paraId="53131CD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1F46558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684CB5D9" w14:textId="77777777" w:rsidR="00426244" w:rsidRPr="00426244" w:rsidRDefault="00426244" w:rsidP="00426244">
            <w:pPr>
              <w:spacing w:after="0" w:line="360" w:lineRule="auto"/>
              <w:rPr>
                <w:rFonts w:eastAsia="Times New Roman"/>
                <w:spacing w:val="0"/>
                <w:lang w:eastAsia="es-DO"/>
              </w:rPr>
            </w:pPr>
          </w:p>
        </w:tc>
      </w:tr>
      <w:tr w:rsidR="00426244" w:rsidRPr="00426244" w14:paraId="65BEC565" w14:textId="77777777" w:rsidTr="000F38B1">
        <w:trPr>
          <w:trHeight w:val="852"/>
          <w:jc w:val="center"/>
        </w:trPr>
        <w:tc>
          <w:tcPr>
            <w:tcW w:w="577" w:type="dxa"/>
            <w:shd w:val="clear" w:color="auto" w:fill="auto"/>
            <w:noWrap/>
            <w:vAlign w:val="center"/>
            <w:hideMark/>
          </w:tcPr>
          <w:p w14:paraId="484E313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135</w:t>
            </w:r>
          </w:p>
        </w:tc>
        <w:tc>
          <w:tcPr>
            <w:tcW w:w="1828" w:type="dxa"/>
            <w:shd w:val="clear" w:color="auto" w:fill="auto"/>
            <w:vAlign w:val="center"/>
            <w:hideMark/>
          </w:tcPr>
          <w:p w14:paraId="7AC2408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Respuesta oportuna a las quejas, reclamaciones y denuncias canalizadas por la ciudadanía a través del Sistema Nacional </w:t>
            </w:r>
            <w:r w:rsidRPr="00426244">
              <w:rPr>
                <w:rFonts w:eastAsia="Times New Roman"/>
                <w:spacing w:val="0"/>
                <w:lang w:eastAsia="es-DO"/>
              </w:rPr>
              <w:lastRenderedPageBreak/>
              <w:t>de Atención Ciudadana 311</w:t>
            </w:r>
          </w:p>
        </w:tc>
        <w:tc>
          <w:tcPr>
            <w:tcW w:w="1858" w:type="dxa"/>
            <w:shd w:val="clear" w:color="auto" w:fill="auto"/>
            <w:vAlign w:val="center"/>
            <w:hideMark/>
          </w:tcPr>
          <w:p w14:paraId="0931599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Dirección de Acceso a la Información</w:t>
            </w:r>
          </w:p>
        </w:tc>
        <w:tc>
          <w:tcPr>
            <w:tcW w:w="1604" w:type="dxa"/>
            <w:shd w:val="clear" w:color="auto" w:fill="auto"/>
            <w:vAlign w:val="center"/>
            <w:hideMark/>
          </w:tcPr>
          <w:p w14:paraId="4546259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respuestas a las quejas, reclamaciones y denuncias del sistema 311</w:t>
            </w:r>
          </w:p>
        </w:tc>
        <w:tc>
          <w:tcPr>
            <w:tcW w:w="1420" w:type="dxa"/>
            <w:shd w:val="clear" w:color="auto" w:fill="auto"/>
            <w:vAlign w:val="center"/>
            <w:hideMark/>
          </w:tcPr>
          <w:p w14:paraId="2F1D96E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1D3315D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4BD92DC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58DA0C2F" w14:textId="77777777" w:rsidTr="00426244">
        <w:trPr>
          <w:trHeight w:val="465"/>
          <w:jc w:val="center"/>
        </w:trPr>
        <w:tc>
          <w:tcPr>
            <w:tcW w:w="577" w:type="dxa"/>
            <w:shd w:val="clear" w:color="auto" w:fill="auto"/>
            <w:noWrap/>
            <w:vAlign w:val="center"/>
            <w:hideMark/>
          </w:tcPr>
          <w:p w14:paraId="62A7AF2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136</w:t>
            </w:r>
          </w:p>
        </w:tc>
        <w:tc>
          <w:tcPr>
            <w:tcW w:w="1828" w:type="dxa"/>
            <w:shd w:val="clear" w:color="auto" w:fill="auto"/>
            <w:vAlign w:val="center"/>
            <w:hideMark/>
          </w:tcPr>
          <w:p w14:paraId="55F8120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Sub Portal de Transparencia actualizado</w:t>
            </w:r>
          </w:p>
        </w:tc>
        <w:tc>
          <w:tcPr>
            <w:tcW w:w="1858" w:type="dxa"/>
            <w:shd w:val="clear" w:color="auto" w:fill="auto"/>
            <w:vAlign w:val="center"/>
            <w:hideMark/>
          </w:tcPr>
          <w:p w14:paraId="28D7CD9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Acceso a la Información</w:t>
            </w:r>
          </w:p>
        </w:tc>
        <w:tc>
          <w:tcPr>
            <w:tcW w:w="1604" w:type="dxa"/>
            <w:shd w:val="clear" w:color="auto" w:fill="auto"/>
            <w:vAlign w:val="center"/>
            <w:hideMark/>
          </w:tcPr>
          <w:p w14:paraId="79F5EA4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links actualizados</w:t>
            </w:r>
          </w:p>
        </w:tc>
        <w:tc>
          <w:tcPr>
            <w:tcW w:w="1420" w:type="dxa"/>
            <w:shd w:val="clear" w:color="auto" w:fill="auto"/>
            <w:vAlign w:val="center"/>
            <w:hideMark/>
          </w:tcPr>
          <w:p w14:paraId="6A2A4F6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743534E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383B5FE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B5E0C25" w14:textId="77777777" w:rsidTr="00426244">
        <w:trPr>
          <w:trHeight w:val="510"/>
          <w:jc w:val="center"/>
        </w:trPr>
        <w:tc>
          <w:tcPr>
            <w:tcW w:w="577" w:type="dxa"/>
            <w:shd w:val="clear" w:color="auto" w:fill="auto"/>
            <w:noWrap/>
            <w:vAlign w:val="center"/>
            <w:hideMark/>
          </w:tcPr>
          <w:p w14:paraId="401251E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137</w:t>
            </w:r>
          </w:p>
        </w:tc>
        <w:tc>
          <w:tcPr>
            <w:tcW w:w="1828" w:type="dxa"/>
            <w:shd w:val="clear" w:color="auto" w:fill="auto"/>
            <w:vAlign w:val="center"/>
            <w:hideMark/>
          </w:tcPr>
          <w:p w14:paraId="19DDA55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Portal Datos Abiertos Actualizado</w:t>
            </w:r>
          </w:p>
        </w:tc>
        <w:tc>
          <w:tcPr>
            <w:tcW w:w="1858" w:type="dxa"/>
            <w:shd w:val="clear" w:color="auto" w:fill="auto"/>
            <w:vAlign w:val="center"/>
            <w:hideMark/>
          </w:tcPr>
          <w:p w14:paraId="671C2BC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Acceso a la Información</w:t>
            </w:r>
          </w:p>
        </w:tc>
        <w:tc>
          <w:tcPr>
            <w:tcW w:w="1604" w:type="dxa"/>
            <w:shd w:val="clear" w:color="auto" w:fill="auto"/>
            <w:vAlign w:val="center"/>
            <w:hideMark/>
          </w:tcPr>
          <w:p w14:paraId="3EC86E3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datos actualizados </w:t>
            </w:r>
          </w:p>
        </w:tc>
        <w:tc>
          <w:tcPr>
            <w:tcW w:w="1420" w:type="dxa"/>
            <w:shd w:val="clear" w:color="auto" w:fill="auto"/>
            <w:vAlign w:val="center"/>
            <w:hideMark/>
          </w:tcPr>
          <w:p w14:paraId="2A386C8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1A7396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1751E22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097F047F" w14:textId="77777777" w:rsidTr="00426244">
        <w:trPr>
          <w:trHeight w:val="945"/>
          <w:jc w:val="center"/>
        </w:trPr>
        <w:tc>
          <w:tcPr>
            <w:tcW w:w="577" w:type="dxa"/>
            <w:vMerge w:val="restart"/>
            <w:shd w:val="clear" w:color="auto" w:fill="auto"/>
            <w:noWrap/>
            <w:vAlign w:val="center"/>
            <w:hideMark/>
          </w:tcPr>
          <w:p w14:paraId="2204CBB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138</w:t>
            </w:r>
          </w:p>
        </w:tc>
        <w:tc>
          <w:tcPr>
            <w:tcW w:w="1828" w:type="dxa"/>
            <w:vMerge w:val="restart"/>
            <w:shd w:val="clear" w:color="auto" w:fill="auto"/>
            <w:vAlign w:val="center"/>
            <w:hideMark/>
          </w:tcPr>
          <w:p w14:paraId="2D0746D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Atención a las solicitudes de servicios presentadas por los ciudadanos/clientes</w:t>
            </w:r>
          </w:p>
        </w:tc>
        <w:tc>
          <w:tcPr>
            <w:tcW w:w="1858" w:type="dxa"/>
            <w:shd w:val="clear" w:color="auto" w:fill="auto"/>
            <w:vAlign w:val="center"/>
            <w:hideMark/>
          </w:tcPr>
          <w:p w14:paraId="0B35F53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300CCE3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satisfacción del cliente por el servicio ofrecido</w:t>
            </w:r>
          </w:p>
        </w:tc>
        <w:tc>
          <w:tcPr>
            <w:tcW w:w="1420" w:type="dxa"/>
            <w:shd w:val="clear" w:color="auto" w:fill="auto"/>
            <w:vAlign w:val="center"/>
            <w:hideMark/>
          </w:tcPr>
          <w:p w14:paraId="764F02C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502A18A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68%</w:t>
            </w:r>
          </w:p>
        </w:tc>
        <w:tc>
          <w:tcPr>
            <w:tcW w:w="1276" w:type="dxa"/>
            <w:vMerge w:val="restart"/>
            <w:shd w:val="clear" w:color="auto" w:fill="auto"/>
            <w:vAlign w:val="center"/>
            <w:hideMark/>
          </w:tcPr>
          <w:p w14:paraId="7A00BDD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76%</w:t>
            </w:r>
          </w:p>
        </w:tc>
      </w:tr>
      <w:tr w:rsidR="00426244" w:rsidRPr="00426244" w14:paraId="3D9FC0E8" w14:textId="77777777" w:rsidTr="00426244">
        <w:trPr>
          <w:trHeight w:val="930"/>
          <w:jc w:val="center"/>
        </w:trPr>
        <w:tc>
          <w:tcPr>
            <w:tcW w:w="577" w:type="dxa"/>
            <w:vMerge/>
            <w:vAlign w:val="center"/>
            <w:hideMark/>
          </w:tcPr>
          <w:p w14:paraId="68DC427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4EFCB1D"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E50149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4132C4C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solicitudes de servicios tramitadas a las áreas dentro de los plazos establecidos</w:t>
            </w:r>
          </w:p>
        </w:tc>
        <w:tc>
          <w:tcPr>
            <w:tcW w:w="1420" w:type="dxa"/>
            <w:shd w:val="clear" w:color="auto" w:fill="auto"/>
            <w:vAlign w:val="center"/>
            <w:hideMark/>
          </w:tcPr>
          <w:p w14:paraId="53B359D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c>
          <w:tcPr>
            <w:tcW w:w="1355" w:type="dxa"/>
            <w:shd w:val="clear" w:color="auto" w:fill="auto"/>
            <w:vAlign w:val="center"/>
            <w:hideMark/>
          </w:tcPr>
          <w:p w14:paraId="228B31C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68%</w:t>
            </w:r>
          </w:p>
        </w:tc>
        <w:tc>
          <w:tcPr>
            <w:tcW w:w="1276" w:type="dxa"/>
            <w:vMerge/>
            <w:vAlign w:val="center"/>
            <w:hideMark/>
          </w:tcPr>
          <w:p w14:paraId="51016580" w14:textId="77777777" w:rsidR="00426244" w:rsidRPr="00426244" w:rsidRDefault="00426244" w:rsidP="00426244">
            <w:pPr>
              <w:spacing w:after="0" w:line="360" w:lineRule="auto"/>
              <w:rPr>
                <w:rFonts w:eastAsia="Times New Roman"/>
                <w:spacing w:val="0"/>
                <w:lang w:eastAsia="es-DO"/>
              </w:rPr>
            </w:pPr>
          </w:p>
        </w:tc>
      </w:tr>
      <w:tr w:rsidR="00426244" w:rsidRPr="00426244" w14:paraId="08C565B9" w14:textId="77777777" w:rsidTr="00F714A6">
        <w:trPr>
          <w:trHeight w:val="853"/>
          <w:jc w:val="center"/>
        </w:trPr>
        <w:tc>
          <w:tcPr>
            <w:tcW w:w="577" w:type="dxa"/>
            <w:shd w:val="clear" w:color="auto" w:fill="auto"/>
            <w:noWrap/>
            <w:vAlign w:val="center"/>
            <w:hideMark/>
          </w:tcPr>
          <w:p w14:paraId="34B8633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139</w:t>
            </w:r>
          </w:p>
        </w:tc>
        <w:tc>
          <w:tcPr>
            <w:tcW w:w="1828" w:type="dxa"/>
            <w:shd w:val="clear" w:color="auto" w:fill="auto"/>
            <w:vAlign w:val="center"/>
            <w:hideMark/>
          </w:tcPr>
          <w:p w14:paraId="20C3142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Recepción y atención de visitantes </w:t>
            </w:r>
          </w:p>
        </w:tc>
        <w:tc>
          <w:tcPr>
            <w:tcW w:w="1858" w:type="dxa"/>
            <w:shd w:val="clear" w:color="auto" w:fill="auto"/>
            <w:vAlign w:val="center"/>
            <w:hideMark/>
          </w:tcPr>
          <w:p w14:paraId="76E876C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4F2197F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visitas y llamadas atendidas asegurando el cumplimiento de las normativas de </w:t>
            </w:r>
            <w:r w:rsidRPr="00426244">
              <w:rPr>
                <w:rFonts w:eastAsia="Times New Roman"/>
                <w:spacing w:val="0"/>
                <w:lang w:eastAsia="es-DO"/>
              </w:rPr>
              <w:lastRenderedPageBreak/>
              <w:t>calidad establecidas</w:t>
            </w:r>
          </w:p>
        </w:tc>
        <w:tc>
          <w:tcPr>
            <w:tcW w:w="1420" w:type="dxa"/>
            <w:shd w:val="clear" w:color="auto" w:fill="auto"/>
            <w:vAlign w:val="center"/>
            <w:hideMark/>
          </w:tcPr>
          <w:p w14:paraId="56D0D41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90%</w:t>
            </w:r>
          </w:p>
        </w:tc>
        <w:tc>
          <w:tcPr>
            <w:tcW w:w="1355" w:type="dxa"/>
            <w:shd w:val="clear" w:color="auto" w:fill="auto"/>
            <w:vAlign w:val="center"/>
            <w:hideMark/>
          </w:tcPr>
          <w:p w14:paraId="2465A15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68%</w:t>
            </w:r>
          </w:p>
        </w:tc>
        <w:tc>
          <w:tcPr>
            <w:tcW w:w="1276" w:type="dxa"/>
            <w:shd w:val="clear" w:color="auto" w:fill="auto"/>
            <w:vAlign w:val="center"/>
            <w:hideMark/>
          </w:tcPr>
          <w:p w14:paraId="69EB73C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76%</w:t>
            </w:r>
          </w:p>
        </w:tc>
      </w:tr>
      <w:tr w:rsidR="00426244" w:rsidRPr="00426244" w14:paraId="31275692" w14:textId="77777777" w:rsidTr="00426244">
        <w:trPr>
          <w:trHeight w:val="1260"/>
          <w:jc w:val="center"/>
        </w:trPr>
        <w:tc>
          <w:tcPr>
            <w:tcW w:w="577" w:type="dxa"/>
            <w:shd w:val="clear" w:color="auto" w:fill="auto"/>
            <w:noWrap/>
            <w:vAlign w:val="center"/>
            <w:hideMark/>
          </w:tcPr>
          <w:p w14:paraId="17DC282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140</w:t>
            </w:r>
          </w:p>
        </w:tc>
        <w:tc>
          <w:tcPr>
            <w:tcW w:w="1828" w:type="dxa"/>
            <w:shd w:val="clear" w:color="auto" w:fill="auto"/>
            <w:vAlign w:val="center"/>
            <w:hideMark/>
          </w:tcPr>
          <w:p w14:paraId="73FE022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Gestión de reapertura de oficinas regionales del MICM</w:t>
            </w:r>
          </w:p>
        </w:tc>
        <w:tc>
          <w:tcPr>
            <w:tcW w:w="1858" w:type="dxa"/>
            <w:shd w:val="clear" w:color="auto" w:fill="auto"/>
            <w:vAlign w:val="center"/>
            <w:hideMark/>
          </w:tcPr>
          <w:p w14:paraId="72A4F6F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3DA3647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Unidades de servicio al cliente gestionadas</w:t>
            </w:r>
          </w:p>
        </w:tc>
        <w:tc>
          <w:tcPr>
            <w:tcW w:w="1420" w:type="dxa"/>
            <w:shd w:val="clear" w:color="auto" w:fill="auto"/>
            <w:vAlign w:val="center"/>
            <w:hideMark/>
          </w:tcPr>
          <w:p w14:paraId="40529B2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3C17D4A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shd w:val="clear" w:color="auto" w:fill="auto"/>
            <w:vAlign w:val="center"/>
            <w:hideMark/>
          </w:tcPr>
          <w:p w14:paraId="7946EE0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0AF826DB" w14:textId="77777777" w:rsidTr="00426244">
        <w:trPr>
          <w:trHeight w:val="450"/>
          <w:jc w:val="center"/>
        </w:trPr>
        <w:tc>
          <w:tcPr>
            <w:tcW w:w="577" w:type="dxa"/>
            <w:vMerge w:val="restart"/>
            <w:shd w:val="clear" w:color="auto" w:fill="auto"/>
            <w:noWrap/>
            <w:vAlign w:val="center"/>
            <w:hideMark/>
          </w:tcPr>
          <w:p w14:paraId="4D30DD9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141</w:t>
            </w:r>
          </w:p>
        </w:tc>
        <w:tc>
          <w:tcPr>
            <w:tcW w:w="1828" w:type="dxa"/>
            <w:vMerge w:val="restart"/>
            <w:shd w:val="clear" w:color="auto" w:fill="auto"/>
            <w:vAlign w:val="center"/>
            <w:hideMark/>
          </w:tcPr>
          <w:p w14:paraId="66B2507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Desarrollo de programa de fortalecimiento de los servicios integrales del MICM </w:t>
            </w:r>
          </w:p>
        </w:tc>
        <w:tc>
          <w:tcPr>
            <w:tcW w:w="1858" w:type="dxa"/>
            <w:shd w:val="clear" w:color="auto" w:fill="auto"/>
            <w:vAlign w:val="center"/>
            <w:hideMark/>
          </w:tcPr>
          <w:p w14:paraId="61C6825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1782D631" w14:textId="3A0B7250"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Jornada de ideas y Servicios In Situ (JIS)     </w:t>
            </w:r>
          </w:p>
        </w:tc>
        <w:tc>
          <w:tcPr>
            <w:tcW w:w="1420" w:type="dxa"/>
            <w:shd w:val="clear" w:color="auto" w:fill="auto"/>
            <w:vAlign w:val="center"/>
            <w:hideMark/>
          </w:tcPr>
          <w:p w14:paraId="115FCB1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22FE775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restart"/>
            <w:shd w:val="clear" w:color="auto" w:fill="auto"/>
            <w:vAlign w:val="center"/>
            <w:hideMark/>
          </w:tcPr>
          <w:p w14:paraId="1735EE0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90%</w:t>
            </w:r>
          </w:p>
        </w:tc>
      </w:tr>
      <w:tr w:rsidR="00426244" w:rsidRPr="00426244" w14:paraId="249EE50B" w14:textId="77777777" w:rsidTr="00426244">
        <w:trPr>
          <w:trHeight w:val="1260"/>
          <w:jc w:val="center"/>
        </w:trPr>
        <w:tc>
          <w:tcPr>
            <w:tcW w:w="577" w:type="dxa"/>
            <w:vMerge/>
            <w:vAlign w:val="center"/>
            <w:hideMark/>
          </w:tcPr>
          <w:p w14:paraId="6CF7638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9B1B57D"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18C640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61E68F2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Simposio Internacional sobre calidad en el Servicio Al Cliente (SICS)</w:t>
            </w:r>
          </w:p>
        </w:tc>
        <w:tc>
          <w:tcPr>
            <w:tcW w:w="1420" w:type="dxa"/>
            <w:shd w:val="clear" w:color="auto" w:fill="auto"/>
            <w:vAlign w:val="center"/>
            <w:hideMark/>
          </w:tcPr>
          <w:p w14:paraId="650DA10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56E6902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ign w:val="center"/>
            <w:hideMark/>
          </w:tcPr>
          <w:p w14:paraId="663544D7" w14:textId="77777777" w:rsidR="00426244" w:rsidRPr="00426244" w:rsidRDefault="00426244" w:rsidP="00426244">
            <w:pPr>
              <w:spacing w:after="0" w:line="360" w:lineRule="auto"/>
              <w:rPr>
                <w:rFonts w:eastAsia="Times New Roman"/>
                <w:spacing w:val="0"/>
                <w:lang w:eastAsia="es-DO"/>
              </w:rPr>
            </w:pPr>
          </w:p>
        </w:tc>
      </w:tr>
      <w:tr w:rsidR="00426244" w:rsidRPr="00426244" w14:paraId="14911F4B" w14:textId="77777777" w:rsidTr="00426244">
        <w:trPr>
          <w:trHeight w:val="945"/>
          <w:jc w:val="center"/>
        </w:trPr>
        <w:tc>
          <w:tcPr>
            <w:tcW w:w="577" w:type="dxa"/>
            <w:vMerge/>
            <w:vAlign w:val="center"/>
            <w:hideMark/>
          </w:tcPr>
          <w:p w14:paraId="7EC590EA"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7C554A81"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F182D7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0D95697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Mesa Técnica de Servicios Integrales (MT-SI)</w:t>
            </w:r>
          </w:p>
        </w:tc>
        <w:tc>
          <w:tcPr>
            <w:tcW w:w="1420" w:type="dxa"/>
            <w:shd w:val="clear" w:color="auto" w:fill="auto"/>
            <w:vAlign w:val="center"/>
            <w:hideMark/>
          </w:tcPr>
          <w:p w14:paraId="37FC442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63CFC6B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ign w:val="center"/>
            <w:hideMark/>
          </w:tcPr>
          <w:p w14:paraId="35082571" w14:textId="77777777" w:rsidR="00426244" w:rsidRPr="00426244" w:rsidRDefault="00426244" w:rsidP="00426244">
            <w:pPr>
              <w:spacing w:after="0" w:line="360" w:lineRule="auto"/>
              <w:rPr>
                <w:rFonts w:eastAsia="Times New Roman"/>
                <w:spacing w:val="0"/>
                <w:lang w:eastAsia="es-DO"/>
              </w:rPr>
            </w:pPr>
          </w:p>
        </w:tc>
      </w:tr>
      <w:tr w:rsidR="00426244" w:rsidRPr="00426244" w14:paraId="604AB9F4" w14:textId="77777777" w:rsidTr="00426244">
        <w:trPr>
          <w:trHeight w:val="945"/>
          <w:jc w:val="center"/>
        </w:trPr>
        <w:tc>
          <w:tcPr>
            <w:tcW w:w="577" w:type="dxa"/>
            <w:vMerge/>
            <w:vAlign w:val="center"/>
            <w:hideMark/>
          </w:tcPr>
          <w:p w14:paraId="1E6A3F6A"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6D0F7DB4"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656451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36A4A5E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Estrategia de fortalecimiento de las capacidades</w:t>
            </w:r>
          </w:p>
        </w:tc>
        <w:tc>
          <w:tcPr>
            <w:tcW w:w="1420" w:type="dxa"/>
            <w:shd w:val="clear" w:color="auto" w:fill="auto"/>
            <w:vAlign w:val="center"/>
            <w:hideMark/>
          </w:tcPr>
          <w:p w14:paraId="657E152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30FEE29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w:t>
            </w:r>
          </w:p>
        </w:tc>
        <w:tc>
          <w:tcPr>
            <w:tcW w:w="1276" w:type="dxa"/>
            <w:vMerge/>
            <w:vAlign w:val="center"/>
            <w:hideMark/>
          </w:tcPr>
          <w:p w14:paraId="3D46CD9C" w14:textId="77777777" w:rsidR="00426244" w:rsidRPr="00426244" w:rsidRDefault="00426244" w:rsidP="00426244">
            <w:pPr>
              <w:spacing w:after="0" w:line="360" w:lineRule="auto"/>
              <w:rPr>
                <w:rFonts w:eastAsia="Times New Roman"/>
                <w:spacing w:val="0"/>
                <w:lang w:eastAsia="es-DO"/>
              </w:rPr>
            </w:pPr>
          </w:p>
        </w:tc>
      </w:tr>
      <w:tr w:rsidR="00426244" w:rsidRPr="00426244" w14:paraId="793F444B" w14:textId="77777777" w:rsidTr="00426244">
        <w:trPr>
          <w:trHeight w:val="945"/>
          <w:jc w:val="center"/>
        </w:trPr>
        <w:tc>
          <w:tcPr>
            <w:tcW w:w="577" w:type="dxa"/>
            <w:vMerge/>
            <w:vAlign w:val="center"/>
            <w:hideMark/>
          </w:tcPr>
          <w:p w14:paraId="2DCCAF2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2067C854"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487D069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7F72EB6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Mesa Enlaces Técnicos    </w:t>
            </w:r>
            <w:r w:rsidRPr="00426244">
              <w:rPr>
                <w:rFonts w:eastAsia="Times New Roman"/>
                <w:spacing w:val="0"/>
                <w:lang w:eastAsia="es-DO"/>
              </w:rPr>
              <w:br/>
              <w:t xml:space="preserve"> (MET-DAIC)</w:t>
            </w:r>
          </w:p>
        </w:tc>
        <w:tc>
          <w:tcPr>
            <w:tcW w:w="1420" w:type="dxa"/>
            <w:shd w:val="clear" w:color="auto" w:fill="auto"/>
            <w:vAlign w:val="center"/>
            <w:hideMark/>
          </w:tcPr>
          <w:p w14:paraId="76BCD33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45008D5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ign w:val="center"/>
            <w:hideMark/>
          </w:tcPr>
          <w:p w14:paraId="413A6B9D" w14:textId="77777777" w:rsidR="00426244" w:rsidRPr="00426244" w:rsidRDefault="00426244" w:rsidP="00426244">
            <w:pPr>
              <w:spacing w:after="0" w:line="360" w:lineRule="auto"/>
              <w:rPr>
                <w:rFonts w:eastAsia="Times New Roman"/>
                <w:spacing w:val="0"/>
                <w:lang w:eastAsia="es-DO"/>
              </w:rPr>
            </w:pPr>
          </w:p>
        </w:tc>
      </w:tr>
      <w:tr w:rsidR="00426244" w:rsidRPr="00426244" w14:paraId="56A17A75" w14:textId="77777777" w:rsidTr="00426244">
        <w:trPr>
          <w:trHeight w:val="570"/>
          <w:jc w:val="center"/>
        </w:trPr>
        <w:tc>
          <w:tcPr>
            <w:tcW w:w="577" w:type="dxa"/>
            <w:vMerge w:val="restart"/>
            <w:shd w:val="clear" w:color="auto" w:fill="auto"/>
            <w:noWrap/>
            <w:vAlign w:val="center"/>
            <w:hideMark/>
          </w:tcPr>
          <w:p w14:paraId="0B2BDE6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142</w:t>
            </w:r>
          </w:p>
        </w:tc>
        <w:tc>
          <w:tcPr>
            <w:tcW w:w="1828" w:type="dxa"/>
            <w:vMerge w:val="restart"/>
            <w:shd w:val="clear" w:color="auto" w:fill="auto"/>
            <w:vAlign w:val="center"/>
            <w:hideMark/>
          </w:tcPr>
          <w:p w14:paraId="2D007B6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 de Laboratorio de Cultura a Clientes</w:t>
            </w:r>
          </w:p>
        </w:tc>
        <w:tc>
          <w:tcPr>
            <w:tcW w:w="1858" w:type="dxa"/>
            <w:shd w:val="clear" w:color="auto" w:fill="auto"/>
            <w:vAlign w:val="center"/>
            <w:hideMark/>
          </w:tcPr>
          <w:p w14:paraId="0689D6D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7102A13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Programas y actividades realizados</w:t>
            </w:r>
          </w:p>
        </w:tc>
        <w:tc>
          <w:tcPr>
            <w:tcW w:w="1420" w:type="dxa"/>
            <w:shd w:val="clear" w:color="auto" w:fill="auto"/>
            <w:vAlign w:val="center"/>
            <w:hideMark/>
          </w:tcPr>
          <w:p w14:paraId="0CF0531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8</w:t>
            </w:r>
          </w:p>
        </w:tc>
        <w:tc>
          <w:tcPr>
            <w:tcW w:w="1355" w:type="dxa"/>
            <w:shd w:val="clear" w:color="auto" w:fill="auto"/>
            <w:vAlign w:val="center"/>
            <w:hideMark/>
          </w:tcPr>
          <w:p w14:paraId="7AAF65C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w:t>
            </w:r>
          </w:p>
        </w:tc>
        <w:tc>
          <w:tcPr>
            <w:tcW w:w="1276" w:type="dxa"/>
            <w:vMerge w:val="restart"/>
            <w:shd w:val="clear" w:color="auto" w:fill="auto"/>
            <w:vAlign w:val="center"/>
            <w:hideMark/>
          </w:tcPr>
          <w:p w14:paraId="35DF67E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92%</w:t>
            </w:r>
          </w:p>
        </w:tc>
      </w:tr>
      <w:tr w:rsidR="00426244" w:rsidRPr="00426244" w14:paraId="5B7E89DA" w14:textId="77777777" w:rsidTr="00426244">
        <w:trPr>
          <w:trHeight w:val="600"/>
          <w:jc w:val="center"/>
        </w:trPr>
        <w:tc>
          <w:tcPr>
            <w:tcW w:w="577" w:type="dxa"/>
            <w:vMerge/>
            <w:vAlign w:val="center"/>
            <w:hideMark/>
          </w:tcPr>
          <w:p w14:paraId="0BE3B22C"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9370964"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0F701F2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5B676B7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MICM Hacia una Cultura Inclusiva.</w:t>
            </w:r>
          </w:p>
        </w:tc>
        <w:tc>
          <w:tcPr>
            <w:tcW w:w="1420" w:type="dxa"/>
            <w:shd w:val="clear" w:color="auto" w:fill="auto"/>
            <w:vAlign w:val="center"/>
            <w:hideMark/>
          </w:tcPr>
          <w:p w14:paraId="29918CD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4FD4F63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vMerge/>
            <w:vAlign w:val="center"/>
            <w:hideMark/>
          </w:tcPr>
          <w:p w14:paraId="37F5605C" w14:textId="77777777" w:rsidR="00426244" w:rsidRPr="00426244" w:rsidRDefault="00426244" w:rsidP="00426244">
            <w:pPr>
              <w:spacing w:after="0" w:line="360" w:lineRule="auto"/>
              <w:rPr>
                <w:rFonts w:eastAsia="Times New Roman"/>
                <w:spacing w:val="0"/>
                <w:lang w:eastAsia="es-DO"/>
              </w:rPr>
            </w:pPr>
          </w:p>
        </w:tc>
      </w:tr>
      <w:tr w:rsidR="00426244" w:rsidRPr="00426244" w14:paraId="59E227F9" w14:textId="77777777" w:rsidTr="00426244">
        <w:trPr>
          <w:trHeight w:val="1260"/>
          <w:jc w:val="center"/>
        </w:trPr>
        <w:tc>
          <w:tcPr>
            <w:tcW w:w="577" w:type="dxa"/>
            <w:vMerge/>
            <w:vAlign w:val="center"/>
            <w:hideMark/>
          </w:tcPr>
          <w:p w14:paraId="207B67A2"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394379DC"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CA6B5C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529775DE" w14:textId="5290B4D4"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Implementación del Programa Plan Azul en </w:t>
            </w:r>
            <w:r w:rsidR="000F38B1" w:rsidRPr="00426244">
              <w:rPr>
                <w:rFonts w:eastAsia="Times New Roman"/>
                <w:spacing w:val="0"/>
                <w:lang w:eastAsia="es-DO"/>
              </w:rPr>
              <w:t>Atención</w:t>
            </w:r>
            <w:r w:rsidRPr="00426244">
              <w:rPr>
                <w:rFonts w:eastAsia="Times New Roman"/>
                <w:spacing w:val="0"/>
                <w:lang w:eastAsia="es-DO"/>
              </w:rPr>
              <w:t xml:space="preserve"> Integral al Cliente</w:t>
            </w:r>
          </w:p>
        </w:tc>
        <w:tc>
          <w:tcPr>
            <w:tcW w:w="1420" w:type="dxa"/>
            <w:shd w:val="clear" w:color="auto" w:fill="auto"/>
            <w:vAlign w:val="center"/>
            <w:hideMark/>
          </w:tcPr>
          <w:p w14:paraId="1791ADE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4AC8374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vMerge/>
            <w:vAlign w:val="center"/>
            <w:hideMark/>
          </w:tcPr>
          <w:p w14:paraId="7DFC7A06" w14:textId="77777777" w:rsidR="00426244" w:rsidRPr="00426244" w:rsidRDefault="00426244" w:rsidP="00426244">
            <w:pPr>
              <w:spacing w:after="0" w:line="360" w:lineRule="auto"/>
              <w:rPr>
                <w:rFonts w:eastAsia="Times New Roman"/>
                <w:spacing w:val="0"/>
                <w:lang w:eastAsia="es-DO"/>
              </w:rPr>
            </w:pPr>
          </w:p>
        </w:tc>
      </w:tr>
      <w:tr w:rsidR="00426244" w:rsidRPr="00426244" w14:paraId="75821412" w14:textId="77777777" w:rsidTr="00426244">
        <w:trPr>
          <w:trHeight w:val="315"/>
          <w:jc w:val="center"/>
        </w:trPr>
        <w:tc>
          <w:tcPr>
            <w:tcW w:w="577" w:type="dxa"/>
            <w:vMerge w:val="restart"/>
            <w:shd w:val="clear" w:color="auto" w:fill="auto"/>
            <w:noWrap/>
            <w:vAlign w:val="center"/>
            <w:hideMark/>
          </w:tcPr>
          <w:p w14:paraId="5424559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143</w:t>
            </w:r>
          </w:p>
        </w:tc>
        <w:tc>
          <w:tcPr>
            <w:tcW w:w="1828" w:type="dxa"/>
            <w:vMerge w:val="restart"/>
            <w:shd w:val="clear" w:color="auto" w:fill="auto"/>
            <w:vAlign w:val="center"/>
            <w:hideMark/>
          </w:tcPr>
          <w:p w14:paraId="10F495C4" w14:textId="7ABBE34F"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Mesa Nacional y Multisectorial de Cultura de Servicios y Calidad MICM implementada (MMSI-RD)  </w:t>
            </w:r>
          </w:p>
        </w:tc>
        <w:tc>
          <w:tcPr>
            <w:tcW w:w="1858" w:type="dxa"/>
            <w:shd w:val="clear" w:color="auto" w:fill="auto"/>
            <w:vAlign w:val="center"/>
            <w:hideMark/>
          </w:tcPr>
          <w:p w14:paraId="1222491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485B86E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Capacitaciones y/o reuniones.</w:t>
            </w:r>
          </w:p>
        </w:tc>
        <w:tc>
          <w:tcPr>
            <w:tcW w:w="1420" w:type="dxa"/>
            <w:shd w:val="clear" w:color="auto" w:fill="auto"/>
            <w:vAlign w:val="center"/>
            <w:hideMark/>
          </w:tcPr>
          <w:p w14:paraId="7A52E33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58E3C7F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276" w:type="dxa"/>
            <w:vMerge w:val="restart"/>
            <w:shd w:val="clear" w:color="auto" w:fill="auto"/>
            <w:vAlign w:val="center"/>
            <w:hideMark/>
          </w:tcPr>
          <w:p w14:paraId="357C1D7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595D25F6" w14:textId="77777777" w:rsidTr="00426244">
        <w:trPr>
          <w:trHeight w:val="720"/>
          <w:jc w:val="center"/>
        </w:trPr>
        <w:tc>
          <w:tcPr>
            <w:tcW w:w="577" w:type="dxa"/>
            <w:vMerge/>
            <w:vAlign w:val="center"/>
            <w:hideMark/>
          </w:tcPr>
          <w:p w14:paraId="1A48F432"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7BCCED2A"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7FB35DA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1F1C404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Benchmarking</w:t>
            </w:r>
          </w:p>
        </w:tc>
        <w:tc>
          <w:tcPr>
            <w:tcW w:w="1420" w:type="dxa"/>
            <w:shd w:val="clear" w:color="auto" w:fill="auto"/>
            <w:vAlign w:val="center"/>
            <w:hideMark/>
          </w:tcPr>
          <w:p w14:paraId="19DBE78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44EBF5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N/A</w:t>
            </w:r>
          </w:p>
        </w:tc>
        <w:tc>
          <w:tcPr>
            <w:tcW w:w="1276" w:type="dxa"/>
            <w:vMerge/>
            <w:vAlign w:val="center"/>
            <w:hideMark/>
          </w:tcPr>
          <w:p w14:paraId="7C0EA858" w14:textId="77777777" w:rsidR="00426244" w:rsidRPr="00426244" w:rsidRDefault="00426244" w:rsidP="00426244">
            <w:pPr>
              <w:spacing w:after="0" w:line="360" w:lineRule="auto"/>
              <w:rPr>
                <w:rFonts w:eastAsia="Times New Roman"/>
                <w:spacing w:val="0"/>
                <w:lang w:eastAsia="es-DO"/>
              </w:rPr>
            </w:pPr>
          </w:p>
        </w:tc>
      </w:tr>
      <w:tr w:rsidR="00426244" w:rsidRPr="00426244" w14:paraId="042E173A" w14:textId="77777777" w:rsidTr="00426244">
        <w:trPr>
          <w:trHeight w:val="555"/>
          <w:jc w:val="center"/>
        </w:trPr>
        <w:tc>
          <w:tcPr>
            <w:tcW w:w="577" w:type="dxa"/>
            <w:shd w:val="clear" w:color="auto" w:fill="auto"/>
            <w:noWrap/>
            <w:vAlign w:val="center"/>
            <w:hideMark/>
          </w:tcPr>
          <w:p w14:paraId="6586411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144</w:t>
            </w:r>
          </w:p>
        </w:tc>
        <w:tc>
          <w:tcPr>
            <w:tcW w:w="1828" w:type="dxa"/>
            <w:shd w:val="clear" w:color="auto" w:fill="auto"/>
            <w:vAlign w:val="center"/>
            <w:hideMark/>
          </w:tcPr>
          <w:p w14:paraId="6A7B9FF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Coordinación del Programa Hemo - Componentes MICM </w:t>
            </w:r>
          </w:p>
        </w:tc>
        <w:tc>
          <w:tcPr>
            <w:tcW w:w="1858" w:type="dxa"/>
            <w:shd w:val="clear" w:color="auto" w:fill="auto"/>
            <w:vAlign w:val="center"/>
            <w:hideMark/>
          </w:tcPr>
          <w:p w14:paraId="23B5933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Atención Integral al Cliente</w:t>
            </w:r>
          </w:p>
        </w:tc>
        <w:tc>
          <w:tcPr>
            <w:tcW w:w="1604" w:type="dxa"/>
            <w:shd w:val="clear" w:color="auto" w:fill="auto"/>
            <w:vAlign w:val="center"/>
            <w:hideMark/>
          </w:tcPr>
          <w:p w14:paraId="07DC6FF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Capacitaciones y/o colectas de sangre.</w:t>
            </w:r>
          </w:p>
        </w:tc>
        <w:tc>
          <w:tcPr>
            <w:tcW w:w="1420" w:type="dxa"/>
            <w:shd w:val="clear" w:color="auto" w:fill="auto"/>
            <w:vAlign w:val="center"/>
            <w:hideMark/>
          </w:tcPr>
          <w:p w14:paraId="2EBFC37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0DBADF0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550A38B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5E9236BA" w14:textId="77777777" w:rsidTr="00426244">
        <w:trPr>
          <w:trHeight w:val="615"/>
          <w:jc w:val="center"/>
        </w:trPr>
        <w:tc>
          <w:tcPr>
            <w:tcW w:w="577" w:type="dxa"/>
            <w:shd w:val="clear" w:color="auto" w:fill="auto"/>
            <w:noWrap/>
            <w:vAlign w:val="center"/>
            <w:hideMark/>
          </w:tcPr>
          <w:p w14:paraId="773DCAA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145</w:t>
            </w:r>
          </w:p>
        </w:tc>
        <w:tc>
          <w:tcPr>
            <w:tcW w:w="1828" w:type="dxa"/>
            <w:shd w:val="clear" w:color="auto" w:fill="auto"/>
            <w:vAlign w:val="center"/>
            <w:hideMark/>
          </w:tcPr>
          <w:p w14:paraId="18939C6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Coordinación del Comité de Familia del </w:t>
            </w:r>
            <w:r w:rsidRPr="00426244">
              <w:rPr>
                <w:rFonts w:eastAsia="Times New Roman"/>
                <w:spacing w:val="0"/>
                <w:lang w:eastAsia="es-DO"/>
              </w:rPr>
              <w:lastRenderedPageBreak/>
              <w:t xml:space="preserve">MICM </w:t>
            </w:r>
            <w:r w:rsidRPr="00426244">
              <w:rPr>
                <w:rFonts w:eastAsia="Times New Roman"/>
                <w:spacing w:val="0"/>
                <w:lang w:eastAsia="es-DO"/>
              </w:rPr>
              <w:br/>
              <w:t xml:space="preserve">(CF-MICM)   </w:t>
            </w:r>
          </w:p>
        </w:tc>
        <w:tc>
          <w:tcPr>
            <w:tcW w:w="1858" w:type="dxa"/>
            <w:shd w:val="clear" w:color="auto" w:fill="auto"/>
            <w:vAlign w:val="center"/>
            <w:hideMark/>
          </w:tcPr>
          <w:p w14:paraId="71E385C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lastRenderedPageBreak/>
              <w:t>Dirección de Atención Integral al Cliente</w:t>
            </w:r>
          </w:p>
        </w:tc>
        <w:tc>
          <w:tcPr>
            <w:tcW w:w="1604" w:type="dxa"/>
            <w:shd w:val="clear" w:color="auto" w:fill="auto"/>
            <w:vAlign w:val="center"/>
            <w:hideMark/>
          </w:tcPr>
          <w:p w14:paraId="408F7716" w14:textId="38F71A62" w:rsidR="00426244" w:rsidRPr="00426244" w:rsidRDefault="00F714A6" w:rsidP="00426244">
            <w:pPr>
              <w:spacing w:after="0" w:line="360" w:lineRule="auto"/>
              <w:rPr>
                <w:rFonts w:eastAsia="Times New Roman"/>
                <w:spacing w:val="0"/>
                <w:lang w:eastAsia="es-DO"/>
              </w:rPr>
            </w:pPr>
            <w:r w:rsidRPr="00426244">
              <w:rPr>
                <w:rFonts w:eastAsia="Times New Roman"/>
                <w:spacing w:val="0"/>
                <w:lang w:eastAsia="es-DO"/>
              </w:rPr>
              <w:t>Eventos,</w:t>
            </w:r>
            <w:r w:rsidR="00426244" w:rsidRPr="00426244">
              <w:rPr>
                <w:rFonts w:eastAsia="Times New Roman"/>
                <w:spacing w:val="0"/>
                <w:lang w:eastAsia="es-DO"/>
              </w:rPr>
              <w:t xml:space="preserve"> Reuniones y/o informes.</w:t>
            </w:r>
          </w:p>
        </w:tc>
        <w:tc>
          <w:tcPr>
            <w:tcW w:w="1420" w:type="dxa"/>
            <w:shd w:val="clear" w:color="auto" w:fill="auto"/>
            <w:vAlign w:val="center"/>
            <w:hideMark/>
          </w:tcPr>
          <w:p w14:paraId="5AD85A8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391627E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2206164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611CF8A3" w14:textId="77777777" w:rsidTr="00426244">
        <w:trPr>
          <w:trHeight w:val="720"/>
          <w:jc w:val="center"/>
        </w:trPr>
        <w:tc>
          <w:tcPr>
            <w:tcW w:w="577" w:type="dxa"/>
            <w:shd w:val="clear" w:color="auto" w:fill="auto"/>
            <w:noWrap/>
            <w:vAlign w:val="center"/>
            <w:hideMark/>
          </w:tcPr>
          <w:p w14:paraId="2A4A649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146</w:t>
            </w:r>
          </w:p>
        </w:tc>
        <w:tc>
          <w:tcPr>
            <w:tcW w:w="1828" w:type="dxa"/>
            <w:shd w:val="clear" w:color="auto" w:fill="auto"/>
            <w:vAlign w:val="center"/>
            <w:hideMark/>
          </w:tcPr>
          <w:p w14:paraId="0302120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Revisión y actualización de la estructura organizativa institucional</w:t>
            </w:r>
          </w:p>
        </w:tc>
        <w:tc>
          <w:tcPr>
            <w:tcW w:w="1858" w:type="dxa"/>
            <w:shd w:val="clear" w:color="auto" w:fill="auto"/>
            <w:noWrap/>
            <w:vAlign w:val="center"/>
            <w:hideMark/>
          </w:tcPr>
          <w:p w14:paraId="017B8013" w14:textId="27F51FE6"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w:t>
            </w:r>
            <w:r w:rsidR="000F38B1">
              <w:rPr>
                <w:rFonts w:eastAsia="Times New Roman"/>
                <w:spacing w:val="0"/>
                <w:lang w:eastAsia="es-DO"/>
              </w:rPr>
              <w:t>Dirección de Planificación y Desarrollo</w:t>
            </w:r>
          </w:p>
        </w:tc>
        <w:tc>
          <w:tcPr>
            <w:tcW w:w="1604" w:type="dxa"/>
            <w:shd w:val="clear" w:color="auto" w:fill="auto"/>
            <w:vAlign w:val="center"/>
            <w:hideMark/>
          </w:tcPr>
          <w:p w14:paraId="79ED1C5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propuestas de actualización analizadas y presentadas en función de solicitudes, vigencia, o por cambios normativos</w:t>
            </w:r>
          </w:p>
        </w:tc>
        <w:tc>
          <w:tcPr>
            <w:tcW w:w="1420" w:type="dxa"/>
            <w:shd w:val="clear" w:color="auto" w:fill="auto"/>
            <w:vAlign w:val="center"/>
            <w:hideMark/>
          </w:tcPr>
          <w:p w14:paraId="1865125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787E3BA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1DC31C2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95F0117" w14:textId="77777777" w:rsidTr="00426244">
        <w:trPr>
          <w:trHeight w:val="660"/>
          <w:jc w:val="center"/>
        </w:trPr>
        <w:tc>
          <w:tcPr>
            <w:tcW w:w="577" w:type="dxa"/>
            <w:shd w:val="clear" w:color="auto" w:fill="auto"/>
            <w:noWrap/>
            <w:vAlign w:val="center"/>
            <w:hideMark/>
          </w:tcPr>
          <w:p w14:paraId="2F7B5C9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147</w:t>
            </w:r>
          </w:p>
        </w:tc>
        <w:tc>
          <w:tcPr>
            <w:tcW w:w="1828" w:type="dxa"/>
            <w:shd w:val="clear" w:color="auto" w:fill="auto"/>
            <w:vAlign w:val="center"/>
            <w:hideMark/>
          </w:tcPr>
          <w:p w14:paraId="2A9B920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Manual de Organización y Funciones actualizado</w:t>
            </w:r>
          </w:p>
        </w:tc>
        <w:tc>
          <w:tcPr>
            <w:tcW w:w="1858" w:type="dxa"/>
            <w:shd w:val="clear" w:color="auto" w:fill="auto"/>
            <w:vAlign w:val="center"/>
            <w:hideMark/>
          </w:tcPr>
          <w:p w14:paraId="2D3DDE7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398CB02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Manual de funciones actualizado</w:t>
            </w:r>
          </w:p>
        </w:tc>
        <w:tc>
          <w:tcPr>
            <w:tcW w:w="1420" w:type="dxa"/>
            <w:shd w:val="clear" w:color="auto" w:fill="auto"/>
            <w:vAlign w:val="center"/>
            <w:hideMark/>
          </w:tcPr>
          <w:p w14:paraId="654FC7F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40B69D0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38B3EB8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93B09C5" w14:textId="77777777" w:rsidTr="00426244">
        <w:trPr>
          <w:trHeight w:val="720"/>
          <w:jc w:val="center"/>
        </w:trPr>
        <w:tc>
          <w:tcPr>
            <w:tcW w:w="577" w:type="dxa"/>
            <w:shd w:val="clear" w:color="auto" w:fill="auto"/>
            <w:noWrap/>
            <w:vAlign w:val="center"/>
            <w:hideMark/>
          </w:tcPr>
          <w:p w14:paraId="7CB9BCE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148</w:t>
            </w:r>
          </w:p>
        </w:tc>
        <w:tc>
          <w:tcPr>
            <w:tcW w:w="1828" w:type="dxa"/>
            <w:shd w:val="clear" w:color="auto" w:fill="auto"/>
            <w:vAlign w:val="center"/>
            <w:hideMark/>
          </w:tcPr>
          <w:p w14:paraId="7C90B2D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Manual de cargos actualizado</w:t>
            </w:r>
          </w:p>
        </w:tc>
        <w:tc>
          <w:tcPr>
            <w:tcW w:w="1858" w:type="dxa"/>
            <w:shd w:val="clear" w:color="auto" w:fill="auto"/>
            <w:vAlign w:val="center"/>
            <w:hideMark/>
          </w:tcPr>
          <w:p w14:paraId="5629187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019BDED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Manual de cargos actualizado</w:t>
            </w:r>
          </w:p>
        </w:tc>
        <w:tc>
          <w:tcPr>
            <w:tcW w:w="1420" w:type="dxa"/>
            <w:shd w:val="clear" w:color="auto" w:fill="auto"/>
            <w:vAlign w:val="center"/>
            <w:hideMark/>
          </w:tcPr>
          <w:p w14:paraId="53C11A5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321BC6C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6EA5C9C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7FA41F7B" w14:textId="77777777" w:rsidTr="00426244">
        <w:trPr>
          <w:trHeight w:val="1260"/>
          <w:jc w:val="center"/>
        </w:trPr>
        <w:tc>
          <w:tcPr>
            <w:tcW w:w="577" w:type="dxa"/>
            <w:shd w:val="clear" w:color="auto" w:fill="auto"/>
            <w:noWrap/>
            <w:vAlign w:val="center"/>
            <w:hideMark/>
          </w:tcPr>
          <w:p w14:paraId="18F2BE2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149</w:t>
            </w:r>
          </w:p>
        </w:tc>
        <w:tc>
          <w:tcPr>
            <w:tcW w:w="1828" w:type="dxa"/>
            <w:shd w:val="clear" w:color="auto" w:fill="auto"/>
            <w:vAlign w:val="center"/>
            <w:hideMark/>
          </w:tcPr>
          <w:p w14:paraId="3376CEF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10.7.1 Perspectiva de género en los planes, programas y proyectos</w:t>
            </w:r>
          </w:p>
        </w:tc>
        <w:tc>
          <w:tcPr>
            <w:tcW w:w="1858" w:type="dxa"/>
            <w:shd w:val="clear" w:color="auto" w:fill="auto"/>
            <w:vAlign w:val="center"/>
            <w:hideMark/>
          </w:tcPr>
          <w:p w14:paraId="6FEEB4E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339F776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áreas sensibilizadas en las acciones a ejecutar</w:t>
            </w:r>
          </w:p>
        </w:tc>
        <w:tc>
          <w:tcPr>
            <w:tcW w:w="1420" w:type="dxa"/>
            <w:shd w:val="clear" w:color="auto" w:fill="auto"/>
            <w:vAlign w:val="center"/>
            <w:hideMark/>
          </w:tcPr>
          <w:p w14:paraId="07B3C68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16D4711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c>
          <w:tcPr>
            <w:tcW w:w="1276" w:type="dxa"/>
            <w:shd w:val="clear" w:color="auto" w:fill="auto"/>
            <w:vAlign w:val="center"/>
            <w:hideMark/>
          </w:tcPr>
          <w:p w14:paraId="6F03CB8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70%</w:t>
            </w:r>
          </w:p>
        </w:tc>
      </w:tr>
      <w:tr w:rsidR="00426244" w:rsidRPr="00426244" w14:paraId="77A62FB8" w14:textId="77777777" w:rsidTr="00426244">
        <w:trPr>
          <w:trHeight w:val="630"/>
          <w:jc w:val="center"/>
        </w:trPr>
        <w:tc>
          <w:tcPr>
            <w:tcW w:w="577" w:type="dxa"/>
            <w:vMerge w:val="restart"/>
            <w:shd w:val="clear" w:color="auto" w:fill="auto"/>
            <w:noWrap/>
            <w:vAlign w:val="center"/>
            <w:hideMark/>
          </w:tcPr>
          <w:p w14:paraId="5658B44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150</w:t>
            </w:r>
          </w:p>
        </w:tc>
        <w:tc>
          <w:tcPr>
            <w:tcW w:w="1828" w:type="dxa"/>
            <w:vMerge w:val="restart"/>
            <w:shd w:val="clear" w:color="auto" w:fill="auto"/>
            <w:vAlign w:val="center"/>
            <w:hideMark/>
          </w:tcPr>
          <w:p w14:paraId="24091F1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Sensibilización en Equidad de Género</w:t>
            </w:r>
          </w:p>
        </w:tc>
        <w:tc>
          <w:tcPr>
            <w:tcW w:w="1858" w:type="dxa"/>
            <w:shd w:val="clear" w:color="auto" w:fill="auto"/>
            <w:vAlign w:val="center"/>
            <w:hideMark/>
          </w:tcPr>
          <w:p w14:paraId="0CF9EB7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6ACB7D6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Número de charlas y </w:t>
            </w:r>
            <w:r w:rsidRPr="00426244">
              <w:rPr>
                <w:rFonts w:eastAsia="Times New Roman"/>
                <w:spacing w:val="0"/>
                <w:lang w:eastAsia="es-DO"/>
              </w:rPr>
              <w:lastRenderedPageBreak/>
              <w:t xml:space="preserve">talleres realizados                 </w:t>
            </w:r>
          </w:p>
        </w:tc>
        <w:tc>
          <w:tcPr>
            <w:tcW w:w="1420" w:type="dxa"/>
            <w:shd w:val="clear" w:color="auto" w:fill="auto"/>
            <w:vAlign w:val="center"/>
            <w:hideMark/>
          </w:tcPr>
          <w:p w14:paraId="1B971A0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8</w:t>
            </w:r>
          </w:p>
        </w:tc>
        <w:tc>
          <w:tcPr>
            <w:tcW w:w="1355" w:type="dxa"/>
            <w:shd w:val="clear" w:color="auto" w:fill="auto"/>
            <w:vAlign w:val="center"/>
            <w:hideMark/>
          </w:tcPr>
          <w:p w14:paraId="0ECE8C8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6</w:t>
            </w:r>
          </w:p>
        </w:tc>
        <w:tc>
          <w:tcPr>
            <w:tcW w:w="1276" w:type="dxa"/>
            <w:vMerge w:val="restart"/>
            <w:shd w:val="clear" w:color="auto" w:fill="auto"/>
            <w:vAlign w:val="center"/>
            <w:hideMark/>
          </w:tcPr>
          <w:p w14:paraId="24F21F4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93%</w:t>
            </w:r>
          </w:p>
        </w:tc>
      </w:tr>
      <w:tr w:rsidR="00426244" w:rsidRPr="00426244" w14:paraId="68F48D4E" w14:textId="77777777" w:rsidTr="00426244">
        <w:trPr>
          <w:trHeight w:val="450"/>
          <w:jc w:val="center"/>
        </w:trPr>
        <w:tc>
          <w:tcPr>
            <w:tcW w:w="577" w:type="dxa"/>
            <w:vMerge/>
            <w:vAlign w:val="center"/>
            <w:hideMark/>
          </w:tcPr>
          <w:p w14:paraId="3D8192A4"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2EE36D87"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65EDA69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691DB55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Número de actividades de promoción sobre equidad de género y responsabilidad social realizadas</w:t>
            </w:r>
          </w:p>
        </w:tc>
        <w:tc>
          <w:tcPr>
            <w:tcW w:w="1420" w:type="dxa"/>
            <w:shd w:val="clear" w:color="auto" w:fill="auto"/>
            <w:vAlign w:val="center"/>
            <w:hideMark/>
          </w:tcPr>
          <w:p w14:paraId="33C1CDE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w:t>
            </w:r>
          </w:p>
        </w:tc>
        <w:tc>
          <w:tcPr>
            <w:tcW w:w="1355" w:type="dxa"/>
            <w:shd w:val="clear" w:color="auto" w:fill="auto"/>
            <w:vAlign w:val="center"/>
            <w:hideMark/>
          </w:tcPr>
          <w:p w14:paraId="2D05CD5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11</w:t>
            </w:r>
          </w:p>
        </w:tc>
        <w:tc>
          <w:tcPr>
            <w:tcW w:w="1276" w:type="dxa"/>
            <w:vMerge/>
            <w:vAlign w:val="center"/>
            <w:hideMark/>
          </w:tcPr>
          <w:p w14:paraId="52A3976A" w14:textId="77777777" w:rsidR="00426244" w:rsidRPr="00426244" w:rsidRDefault="00426244" w:rsidP="00426244">
            <w:pPr>
              <w:spacing w:after="0" w:line="360" w:lineRule="auto"/>
              <w:rPr>
                <w:rFonts w:eastAsia="Times New Roman"/>
                <w:spacing w:val="0"/>
                <w:lang w:eastAsia="es-DO"/>
              </w:rPr>
            </w:pPr>
          </w:p>
        </w:tc>
      </w:tr>
      <w:tr w:rsidR="00426244" w:rsidRPr="00426244" w14:paraId="73E1C27C" w14:textId="77777777" w:rsidTr="00426244">
        <w:trPr>
          <w:trHeight w:val="825"/>
          <w:jc w:val="center"/>
        </w:trPr>
        <w:tc>
          <w:tcPr>
            <w:tcW w:w="577" w:type="dxa"/>
            <w:vMerge w:val="restart"/>
            <w:shd w:val="clear" w:color="auto" w:fill="auto"/>
            <w:noWrap/>
            <w:vAlign w:val="center"/>
            <w:hideMark/>
          </w:tcPr>
          <w:p w14:paraId="08DDD45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151</w:t>
            </w:r>
          </w:p>
        </w:tc>
        <w:tc>
          <w:tcPr>
            <w:tcW w:w="1828" w:type="dxa"/>
            <w:vMerge w:val="restart"/>
            <w:shd w:val="clear" w:color="auto" w:fill="auto"/>
            <w:vAlign w:val="center"/>
            <w:hideMark/>
          </w:tcPr>
          <w:p w14:paraId="4127A967" w14:textId="742FF779"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Formulación, monitoreo </w:t>
            </w:r>
            <w:r w:rsidR="000F38B1" w:rsidRPr="00426244">
              <w:rPr>
                <w:rFonts w:eastAsia="Times New Roman"/>
                <w:spacing w:val="0"/>
                <w:lang w:eastAsia="es-DO"/>
              </w:rPr>
              <w:t>y evaluación</w:t>
            </w:r>
            <w:r w:rsidRPr="00426244">
              <w:rPr>
                <w:rFonts w:eastAsia="Times New Roman"/>
                <w:spacing w:val="0"/>
                <w:lang w:eastAsia="es-DO"/>
              </w:rPr>
              <w:t xml:space="preserve"> del presupuesto Institucional</w:t>
            </w:r>
          </w:p>
        </w:tc>
        <w:tc>
          <w:tcPr>
            <w:tcW w:w="1858" w:type="dxa"/>
            <w:shd w:val="clear" w:color="auto" w:fill="auto"/>
            <w:vAlign w:val="center"/>
            <w:hideMark/>
          </w:tcPr>
          <w:p w14:paraId="299ABD2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3057F1E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Presupuesto elaborado</w:t>
            </w:r>
          </w:p>
        </w:tc>
        <w:tc>
          <w:tcPr>
            <w:tcW w:w="1420" w:type="dxa"/>
            <w:shd w:val="clear" w:color="auto" w:fill="auto"/>
            <w:vAlign w:val="center"/>
            <w:hideMark/>
          </w:tcPr>
          <w:p w14:paraId="38E868F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470E8B3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vMerge w:val="restart"/>
            <w:shd w:val="clear" w:color="auto" w:fill="auto"/>
            <w:vAlign w:val="center"/>
            <w:hideMark/>
          </w:tcPr>
          <w:p w14:paraId="14008B0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92%</w:t>
            </w:r>
          </w:p>
        </w:tc>
      </w:tr>
      <w:tr w:rsidR="00426244" w:rsidRPr="00426244" w14:paraId="0D21BABB" w14:textId="77777777" w:rsidTr="00426244">
        <w:trPr>
          <w:trHeight w:val="735"/>
          <w:jc w:val="center"/>
        </w:trPr>
        <w:tc>
          <w:tcPr>
            <w:tcW w:w="577" w:type="dxa"/>
            <w:vMerge/>
            <w:vAlign w:val="center"/>
            <w:hideMark/>
          </w:tcPr>
          <w:p w14:paraId="36EF0B6E"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B964285"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1E82ADB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164E8D8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evaluación realizados</w:t>
            </w:r>
          </w:p>
        </w:tc>
        <w:tc>
          <w:tcPr>
            <w:tcW w:w="1420" w:type="dxa"/>
            <w:shd w:val="clear" w:color="auto" w:fill="auto"/>
            <w:vAlign w:val="center"/>
            <w:hideMark/>
          </w:tcPr>
          <w:p w14:paraId="5E979A2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7900BF0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ign w:val="center"/>
            <w:hideMark/>
          </w:tcPr>
          <w:p w14:paraId="2CAD3D9F" w14:textId="77777777" w:rsidR="00426244" w:rsidRPr="00426244" w:rsidRDefault="00426244" w:rsidP="00426244">
            <w:pPr>
              <w:spacing w:after="0" w:line="360" w:lineRule="auto"/>
              <w:rPr>
                <w:rFonts w:eastAsia="Times New Roman"/>
                <w:spacing w:val="0"/>
                <w:lang w:eastAsia="es-DO"/>
              </w:rPr>
            </w:pPr>
          </w:p>
        </w:tc>
      </w:tr>
      <w:tr w:rsidR="00426244" w:rsidRPr="00426244" w14:paraId="108CAD83" w14:textId="77777777" w:rsidTr="00426244">
        <w:trPr>
          <w:trHeight w:val="285"/>
          <w:jc w:val="center"/>
        </w:trPr>
        <w:tc>
          <w:tcPr>
            <w:tcW w:w="577" w:type="dxa"/>
            <w:vMerge/>
            <w:vAlign w:val="center"/>
            <w:hideMark/>
          </w:tcPr>
          <w:p w14:paraId="620553BA"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169DE77"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5588312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64D3832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Reportes realizados</w:t>
            </w:r>
          </w:p>
        </w:tc>
        <w:tc>
          <w:tcPr>
            <w:tcW w:w="1420" w:type="dxa"/>
            <w:shd w:val="clear" w:color="auto" w:fill="auto"/>
            <w:vAlign w:val="center"/>
            <w:hideMark/>
          </w:tcPr>
          <w:p w14:paraId="215B8BD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48</w:t>
            </w:r>
          </w:p>
        </w:tc>
        <w:tc>
          <w:tcPr>
            <w:tcW w:w="1355" w:type="dxa"/>
            <w:shd w:val="clear" w:color="auto" w:fill="auto"/>
            <w:vAlign w:val="center"/>
            <w:hideMark/>
          </w:tcPr>
          <w:p w14:paraId="5010B00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36</w:t>
            </w:r>
          </w:p>
        </w:tc>
        <w:tc>
          <w:tcPr>
            <w:tcW w:w="1276" w:type="dxa"/>
            <w:vMerge/>
            <w:vAlign w:val="center"/>
            <w:hideMark/>
          </w:tcPr>
          <w:p w14:paraId="2B3E4FEB" w14:textId="77777777" w:rsidR="00426244" w:rsidRPr="00426244" w:rsidRDefault="00426244" w:rsidP="00426244">
            <w:pPr>
              <w:spacing w:after="0" w:line="360" w:lineRule="auto"/>
              <w:rPr>
                <w:rFonts w:eastAsia="Times New Roman"/>
                <w:spacing w:val="0"/>
                <w:lang w:eastAsia="es-DO"/>
              </w:rPr>
            </w:pPr>
          </w:p>
        </w:tc>
      </w:tr>
      <w:tr w:rsidR="00426244" w:rsidRPr="00426244" w14:paraId="1E56E3F0" w14:textId="77777777" w:rsidTr="00426244">
        <w:trPr>
          <w:trHeight w:val="375"/>
          <w:jc w:val="center"/>
        </w:trPr>
        <w:tc>
          <w:tcPr>
            <w:tcW w:w="577" w:type="dxa"/>
            <w:vMerge w:val="restart"/>
            <w:shd w:val="clear" w:color="auto" w:fill="auto"/>
            <w:noWrap/>
            <w:vAlign w:val="center"/>
            <w:hideMark/>
          </w:tcPr>
          <w:p w14:paraId="7FE9247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152</w:t>
            </w:r>
          </w:p>
        </w:tc>
        <w:tc>
          <w:tcPr>
            <w:tcW w:w="1828" w:type="dxa"/>
            <w:vMerge w:val="restart"/>
            <w:shd w:val="clear" w:color="auto" w:fill="auto"/>
            <w:vAlign w:val="center"/>
            <w:hideMark/>
          </w:tcPr>
          <w:p w14:paraId="2E29246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Formulación y evaluación del Plan Anual de Compras y Contrataciones (PACC) </w:t>
            </w:r>
          </w:p>
        </w:tc>
        <w:tc>
          <w:tcPr>
            <w:tcW w:w="1858" w:type="dxa"/>
            <w:shd w:val="clear" w:color="auto" w:fill="auto"/>
            <w:vAlign w:val="center"/>
            <w:hideMark/>
          </w:tcPr>
          <w:p w14:paraId="7B66535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1F990FB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PACC formulado </w:t>
            </w:r>
          </w:p>
        </w:tc>
        <w:tc>
          <w:tcPr>
            <w:tcW w:w="1420" w:type="dxa"/>
            <w:shd w:val="clear" w:color="auto" w:fill="auto"/>
            <w:vAlign w:val="center"/>
            <w:hideMark/>
          </w:tcPr>
          <w:p w14:paraId="4DFCE64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7A1B02D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restart"/>
            <w:shd w:val="clear" w:color="auto" w:fill="auto"/>
            <w:vAlign w:val="center"/>
            <w:hideMark/>
          </w:tcPr>
          <w:p w14:paraId="7949C6A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38%</w:t>
            </w:r>
          </w:p>
        </w:tc>
      </w:tr>
      <w:tr w:rsidR="00426244" w:rsidRPr="00426244" w14:paraId="3B34050C" w14:textId="77777777" w:rsidTr="00426244">
        <w:trPr>
          <w:trHeight w:val="945"/>
          <w:jc w:val="center"/>
        </w:trPr>
        <w:tc>
          <w:tcPr>
            <w:tcW w:w="577" w:type="dxa"/>
            <w:vMerge/>
            <w:vAlign w:val="center"/>
            <w:hideMark/>
          </w:tcPr>
          <w:p w14:paraId="06733DFD"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0E1DD78C"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29E2D80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7E86209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Informes de evaluación del PACC </w:t>
            </w:r>
          </w:p>
        </w:tc>
        <w:tc>
          <w:tcPr>
            <w:tcW w:w="1420" w:type="dxa"/>
            <w:shd w:val="clear" w:color="auto" w:fill="auto"/>
            <w:vAlign w:val="center"/>
            <w:hideMark/>
          </w:tcPr>
          <w:p w14:paraId="7A9C31F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5535C21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vMerge/>
            <w:vAlign w:val="center"/>
            <w:hideMark/>
          </w:tcPr>
          <w:p w14:paraId="0A640C2E" w14:textId="77777777" w:rsidR="00426244" w:rsidRPr="00426244" w:rsidRDefault="00426244" w:rsidP="00426244">
            <w:pPr>
              <w:spacing w:after="0" w:line="360" w:lineRule="auto"/>
              <w:rPr>
                <w:rFonts w:eastAsia="Times New Roman"/>
                <w:spacing w:val="0"/>
                <w:lang w:eastAsia="es-DO"/>
              </w:rPr>
            </w:pPr>
          </w:p>
        </w:tc>
      </w:tr>
      <w:tr w:rsidR="00426244" w:rsidRPr="00426244" w14:paraId="1E15CF33" w14:textId="77777777" w:rsidTr="00426244">
        <w:trPr>
          <w:trHeight w:val="2205"/>
          <w:jc w:val="center"/>
        </w:trPr>
        <w:tc>
          <w:tcPr>
            <w:tcW w:w="577" w:type="dxa"/>
            <w:shd w:val="clear" w:color="auto" w:fill="auto"/>
            <w:noWrap/>
            <w:vAlign w:val="center"/>
            <w:hideMark/>
          </w:tcPr>
          <w:p w14:paraId="55B26A0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153</w:t>
            </w:r>
          </w:p>
        </w:tc>
        <w:tc>
          <w:tcPr>
            <w:tcW w:w="1828" w:type="dxa"/>
            <w:shd w:val="clear" w:color="auto" w:fill="auto"/>
            <w:vAlign w:val="center"/>
            <w:hideMark/>
          </w:tcPr>
          <w:p w14:paraId="3899C7F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Asistencia técnica en la formulación y ejecución de programas y proyectos con código SNIP/SINACID</w:t>
            </w:r>
          </w:p>
        </w:tc>
        <w:tc>
          <w:tcPr>
            <w:tcW w:w="1858" w:type="dxa"/>
            <w:shd w:val="clear" w:color="auto" w:fill="auto"/>
            <w:vAlign w:val="center"/>
            <w:hideMark/>
          </w:tcPr>
          <w:p w14:paraId="7E98FE2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4E5B43E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asistencias ofrecidas conforme lo solicitado por las áreas</w:t>
            </w:r>
          </w:p>
        </w:tc>
        <w:tc>
          <w:tcPr>
            <w:tcW w:w="1420" w:type="dxa"/>
            <w:shd w:val="clear" w:color="auto" w:fill="auto"/>
            <w:vAlign w:val="center"/>
            <w:hideMark/>
          </w:tcPr>
          <w:p w14:paraId="1E49136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7479C3A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7E55010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758984BA" w14:textId="77777777" w:rsidTr="00426244">
        <w:trPr>
          <w:trHeight w:val="675"/>
          <w:jc w:val="center"/>
        </w:trPr>
        <w:tc>
          <w:tcPr>
            <w:tcW w:w="577" w:type="dxa"/>
            <w:shd w:val="clear" w:color="auto" w:fill="auto"/>
            <w:noWrap/>
            <w:vAlign w:val="center"/>
            <w:hideMark/>
          </w:tcPr>
          <w:p w14:paraId="45BAA70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154</w:t>
            </w:r>
          </w:p>
        </w:tc>
        <w:tc>
          <w:tcPr>
            <w:tcW w:w="1828" w:type="dxa"/>
            <w:shd w:val="clear" w:color="auto" w:fill="auto"/>
            <w:vAlign w:val="center"/>
            <w:hideMark/>
          </w:tcPr>
          <w:p w14:paraId="24A686A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Seguimiento a la ejecución física y financiera de programas y proyectos con código SNIP/SINACID</w:t>
            </w:r>
          </w:p>
        </w:tc>
        <w:tc>
          <w:tcPr>
            <w:tcW w:w="1858" w:type="dxa"/>
            <w:shd w:val="clear" w:color="auto" w:fill="auto"/>
            <w:vAlign w:val="center"/>
            <w:hideMark/>
          </w:tcPr>
          <w:p w14:paraId="238920C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5EBAE67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seguimiento a los programas y proyectos SNIP/SINACID</w:t>
            </w:r>
          </w:p>
        </w:tc>
        <w:tc>
          <w:tcPr>
            <w:tcW w:w="1420" w:type="dxa"/>
            <w:shd w:val="clear" w:color="auto" w:fill="auto"/>
            <w:vAlign w:val="center"/>
            <w:hideMark/>
          </w:tcPr>
          <w:p w14:paraId="4327D58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6A371FF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5FD1251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767D20A4" w14:textId="77777777" w:rsidTr="00426244">
        <w:trPr>
          <w:trHeight w:val="855"/>
          <w:jc w:val="center"/>
        </w:trPr>
        <w:tc>
          <w:tcPr>
            <w:tcW w:w="577" w:type="dxa"/>
            <w:vMerge w:val="restart"/>
            <w:shd w:val="clear" w:color="auto" w:fill="auto"/>
            <w:noWrap/>
            <w:vAlign w:val="center"/>
            <w:hideMark/>
          </w:tcPr>
          <w:p w14:paraId="37B5C07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155</w:t>
            </w:r>
          </w:p>
        </w:tc>
        <w:tc>
          <w:tcPr>
            <w:tcW w:w="1828" w:type="dxa"/>
            <w:vMerge w:val="restart"/>
            <w:shd w:val="clear" w:color="auto" w:fill="auto"/>
            <w:vAlign w:val="center"/>
            <w:hideMark/>
          </w:tcPr>
          <w:p w14:paraId="52A4860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Registro de ejecución y programación física y financiera de proyectos con código SNIP</w:t>
            </w:r>
          </w:p>
        </w:tc>
        <w:tc>
          <w:tcPr>
            <w:tcW w:w="1858" w:type="dxa"/>
            <w:shd w:val="clear" w:color="auto" w:fill="auto"/>
            <w:vAlign w:val="center"/>
            <w:hideMark/>
          </w:tcPr>
          <w:p w14:paraId="0CB7296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69BCA40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Programaciones físicas y financieras de proyectos con código SNIP para el año 2025</w:t>
            </w:r>
          </w:p>
        </w:tc>
        <w:tc>
          <w:tcPr>
            <w:tcW w:w="1420" w:type="dxa"/>
            <w:shd w:val="clear" w:color="auto" w:fill="auto"/>
            <w:vAlign w:val="center"/>
            <w:hideMark/>
          </w:tcPr>
          <w:p w14:paraId="04EE205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3E5BD4D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vMerge w:val="restart"/>
            <w:shd w:val="clear" w:color="auto" w:fill="auto"/>
            <w:vAlign w:val="center"/>
            <w:hideMark/>
          </w:tcPr>
          <w:p w14:paraId="640031A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199E7F93" w14:textId="77777777" w:rsidTr="00426244">
        <w:trPr>
          <w:trHeight w:val="330"/>
          <w:jc w:val="center"/>
        </w:trPr>
        <w:tc>
          <w:tcPr>
            <w:tcW w:w="577" w:type="dxa"/>
            <w:vMerge/>
            <w:vAlign w:val="center"/>
            <w:hideMark/>
          </w:tcPr>
          <w:p w14:paraId="395A1908"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507F1FA6"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7EDF1A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3E5D79E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Registro de la ejecución física y financiera de proyectos con código SNIP </w:t>
            </w:r>
            <w:r w:rsidRPr="00426244">
              <w:rPr>
                <w:rFonts w:eastAsia="Times New Roman"/>
                <w:spacing w:val="0"/>
                <w:lang w:eastAsia="es-DO"/>
              </w:rPr>
              <w:lastRenderedPageBreak/>
              <w:t>para el año 2024</w:t>
            </w:r>
          </w:p>
        </w:tc>
        <w:tc>
          <w:tcPr>
            <w:tcW w:w="1420" w:type="dxa"/>
            <w:shd w:val="clear" w:color="auto" w:fill="auto"/>
            <w:vAlign w:val="center"/>
            <w:hideMark/>
          </w:tcPr>
          <w:p w14:paraId="231A56A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4</w:t>
            </w:r>
          </w:p>
        </w:tc>
        <w:tc>
          <w:tcPr>
            <w:tcW w:w="1355" w:type="dxa"/>
            <w:shd w:val="clear" w:color="auto" w:fill="auto"/>
            <w:vAlign w:val="center"/>
            <w:hideMark/>
          </w:tcPr>
          <w:p w14:paraId="447B264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276" w:type="dxa"/>
            <w:vMerge/>
            <w:vAlign w:val="center"/>
            <w:hideMark/>
          </w:tcPr>
          <w:p w14:paraId="43792573" w14:textId="77777777" w:rsidR="00426244" w:rsidRPr="00426244" w:rsidRDefault="00426244" w:rsidP="00426244">
            <w:pPr>
              <w:spacing w:after="0" w:line="360" w:lineRule="auto"/>
              <w:rPr>
                <w:rFonts w:eastAsia="Times New Roman"/>
                <w:spacing w:val="0"/>
                <w:lang w:eastAsia="es-DO"/>
              </w:rPr>
            </w:pPr>
          </w:p>
        </w:tc>
      </w:tr>
      <w:tr w:rsidR="00426244" w:rsidRPr="00426244" w14:paraId="118A9FB5" w14:textId="77777777" w:rsidTr="00426244">
        <w:trPr>
          <w:trHeight w:val="1260"/>
          <w:jc w:val="center"/>
        </w:trPr>
        <w:tc>
          <w:tcPr>
            <w:tcW w:w="577" w:type="dxa"/>
            <w:shd w:val="clear" w:color="auto" w:fill="auto"/>
            <w:noWrap/>
            <w:vAlign w:val="center"/>
            <w:hideMark/>
          </w:tcPr>
          <w:p w14:paraId="7090F93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156</w:t>
            </w:r>
          </w:p>
        </w:tc>
        <w:tc>
          <w:tcPr>
            <w:tcW w:w="1828" w:type="dxa"/>
            <w:shd w:val="clear" w:color="auto" w:fill="auto"/>
            <w:vAlign w:val="center"/>
            <w:hideMark/>
          </w:tcPr>
          <w:p w14:paraId="04B6033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Formulación del Plan Estratégico Institucional (PEI) 2025 - 2028</w:t>
            </w:r>
          </w:p>
        </w:tc>
        <w:tc>
          <w:tcPr>
            <w:tcW w:w="1858" w:type="dxa"/>
            <w:shd w:val="clear" w:color="auto" w:fill="auto"/>
            <w:vAlign w:val="center"/>
            <w:hideMark/>
          </w:tcPr>
          <w:p w14:paraId="55A5D9B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569D92E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Plan elaborado</w:t>
            </w:r>
          </w:p>
        </w:tc>
        <w:tc>
          <w:tcPr>
            <w:tcW w:w="1420" w:type="dxa"/>
            <w:shd w:val="clear" w:color="auto" w:fill="auto"/>
            <w:vAlign w:val="center"/>
            <w:hideMark/>
          </w:tcPr>
          <w:p w14:paraId="761875F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3724F5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735B52F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69AEDA35" w14:textId="77777777" w:rsidTr="00426244">
        <w:trPr>
          <w:trHeight w:val="1260"/>
          <w:jc w:val="center"/>
        </w:trPr>
        <w:tc>
          <w:tcPr>
            <w:tcW w:w="577" w:type="dxa"/>
            <w:shd w:val="clear" w:color="auto" w:fill="auto"/>
            <w:noWrap/>
            <w:vAlign w:val="center"/>
            <w:hideMark/>
          </w:tcPr>
          <w:p w14:paraId="0E1D8B7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157</w:t>
            </w:r>
          </w:p>
        </w:tc>
        <w:tc>
          <w:tcPr>
            <w:tcW w:w="1828" w:type="dxa"/>
            <w:shd w:val="clear" w:color="auto" w:fill="auto"/>
            <w:vAlign w:val="center"/>
            <w:hideMark/>
          </w:tcPr>
          <w:p w14:paraId="1E7B39B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Monitoreo de avances del Plan Estratégico Institucional (PEI)</w:t>
            </w:r>
          </w:p>
        </w:tc>
        <w:tc>
          <w:tcPr>
            <w:tcW w:w="1858" w:type="dxa"/>
            <w:shd w:val="clear" w:color="auto" w:fill="auto"/>
            <w:vAlign w:val="center"/>
            <w:hideMark/>
          </w:tcPr>
          <w:p w14:paraId="78627FF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75D3258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 elaborado</w:t>
            </w:r>
          </w:p>
        </w:tc>
        <w:tc>
          <w:tcPr>
            <w:tcW w:w="1420" w:type="dxa"/>
            <w:shd w:val="clear" w:color="auto" w:fill="auto"/>
            <w:vAlign w:val="center"/>
            <w:hideMark/>
          </w:tcPr>
          <w:p w14:paraId="40548CB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06A7BB2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6BC46DA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67B125FF" w14:textId="77777777" w:rsidTr="00426244">
        <w:trPr>
          <w:trHeight w:val="720"/>
          <w:jc w:val="center"/>
        </w:trPr>
        <w:tc>
          <w:tcPr>
            <w:tcW w:w="577" w:type="dxa"/>
            <w:shd w:val="clear" w:color="auto" w:fill="auto"/>
            <w:noWrap/>
            <w:vAlign w:val="center"/>
            <w:hideMark/>
          </w:tcPr>
          <w:p w14:paraId="73F614E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158</w:t>
            </w:r>
          </w:p>
        </w:tc>
        <w:tc>
          <w:tcPr>
            <w:tcW w:w="1828" w:type="dxa"/>
            <w:shd w:val="clear" w:color="auto" w:fill="auto"/>
            <w:vAlign w:val="center"/>
            <w:hideMark/>
          </w:tcPr>
          <w:p w14:paraId="428D6A44"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Plan Operativo Anual (POA) formulado</w:t>
            </w:r>
          </w:p>
        </w:tc>
        <w:tc>
          <w:tcPr>
            <w:tcW w:w="1858" w:type="dxa"/>
            <w:shd w:val="clear" w:color="auto" w:fill="auto"/>
            <w:vAlign w:val="center"/>
            <w:hideMark/>
          </w:tcPr>
          <w:p w14:paraId="463285F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1B498D8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Planes Operativos Anuales</w:t>
            </w:r>
          </w:p>
        </w:tc>
        <w:tc>
          <w:tcPr>
            <w:tcW w:w="1420" w:type="dxa"/>
            <w:shd w:val="clear" w:color="auto" w:fill="auto"/>
            <w:vAlign w:val="center"/>
            <w:hideMark/>
          </w:tcPr>
          <w:p w14:paraId="6FC81EA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6B4C007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5DBAF0B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6BFB16B8" w14:textId="77777777" w:rsidTr="00426244">
        <w:trPr>
          <w:trHeight w:val="765"/>
          <w:jc w:val="center"/>
        </w:trPr>
        <w:tc>
          <w:tcPr>
            <w:tcW w:w="577" w:type="dxa"/>
            <w:shd w:val="clear" w:color="auto" w:fill="auto"/>
            <w:noWrap/>
            <w:vAlign w:val="center"/>
            <w:hideMark/>
          </w:tcPr>
          <w:p w14:paraId="120B841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159</w:t>
            </w:r>
          </w:p>
        </w:tc>
        <w:tc>
          <w:tcPr>
            <w:tcW w:w="1828" w:type="dxa"/>
            <w:shd w:val="clear" w:color="auto" w:fill="auto"/>
            <w:vAlign w:val="center"/>
            <w:hideMark/>
          </w:tcPr>
          <w:p w14:paraId="5ED7927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Monitoreo y evaluación del Plan Operativo Anual (POA)</w:t>
            </w:r>
          </w:p>
        </w:tc>
        <w:tc>
          <w:tcPr>
            <w:tcW w:w="1858" w:type="dxa"/>
            <w:shd w:val="clear" w:color="auto" w:fill="auto"/>
            <w:vAlign w:val="center"/>
            <w:hideMark/>
          </w:tcPr>
          <w:p w14:paraId="0F1AC1D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108B0A1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monitoreo elaborados</w:t>
            </w:r>
          </w:p>
        </w:tc>
        <w:tc>
          <w:tcPr>
            <w:tcW w:w="1420" w:type="dxa"/>
            <w:shd w:val="clear" w:color="auto" w:fill="auto"/>
            <w:vAlign w:val="center"/>
            <w:hideMark/>
          </w:tcPr>
          <w:p w14:paraId="410E8B3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65FF90A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185E129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1087AC6" w14:textId="77777777" w:rsidTr="00426244">
        <w:trPr>
          <w:trHeight w:val="600"/>
          <w:jc w:val="center"/>
        </w:trPr>
        <w:tc>
          <w:tcPr>
            <w:tcW w:w="577" w:type="dxa"/>
            <w:shd w:val="clear" w:color="auto" w:fill="auto"/>
            <w:noWrap/>
            <w:vAlign w:val="center"/>
            <w:hideMark/>
          </w:tcPr>
          <w:p w14:paraId="1AA38D1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160</w:t>
            </w:r>
          </w:p>
        </w:tc>
        <w:tc>
          <w:tcPr>
            <w:tcW w:w="1828" w:type="dxa"/>
            <w:shd w:val="clear" w:color="auto" w:fill="auto"/>
            <w:vAlign w:val="center"/>
            <w:hideMark/>
          </w:tcPr>
          <w:p w14:paraId="0F67F20A"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Análisis y registro de los requerimientos de compras y contrataciones </w:t>
            </w:r>
          </w:p>
        </w:tc>
        <w:tc>
          <w:tcPr>
            <w:tcW w:w="1858" w:type="dxa"/>
            <w:shd w:val="clear" w:color="auto" w:fill="auto"/>
            <w:vAlign w:val="center"/>
            <w:hideMark/>
          </w:tcPr>
          <w:p w14:paraId="21BD1ED6"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6F54A9D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Requerimientos de compras y contrataciones registrados y procesados</w:t>
            </w:r>
          </w:p>
        </w:tc>
        <w:tc>
          <w:tcPr>
            <w:tcW w:w="1420" w:type="dxa"/>
            <w:shd w:val="clear" w:color="auto" w:fill="auto"/>
            <w:vAlign w:val="center"/>
            <w:hideMark/>
          </w:tcPr>
          <w:p w14:paraId="1E05975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78BE1C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2C62B00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4316B87E" w14:textId="77777777" w:rsidTr="00426244">
        <w:trPr>
          <w:trHeight w:val="1890"/>
          <w:jc w:val="center"/>
        </w:trPr>
        <w:tc>
          <w:tcPr>
            <w:tcW w:w="577" w:type="dxa"/>
            <w:shd w:val="clear" w:color="auto" w:fill="auto"/>
            <w:noWrap/>
            <w:vAlign w:val="center"/>
            <w:hideMark/>
          </w:tcPr>
          <w:p w14:paraId="1D5AE389"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161</w:t>
            </w:r>
          </w:p>
        </w:tc>
        <w:tc>
          <w:tcPr>
            <w:tcW w:w="1828" w:type="dxa"/>
            <w:shd w:val="clear" w:color="auto" w:fill="auto"/>
            <w:vAlign w:val="center"/>
            <w:hideMark/>
          </w:tcPr>
          <w:p w14:paraId="42D7BDE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Monitoreo y evaluación de las metas físicas del Índice de Gestión Presupuestaria (IGP) </w:t>
            </w:r>
          </w:p>
        </w:tc>
        <w:tc>
          <w:tcPr>
            <w:tcW w:w="1858" w:type="dxa"/>
            <w:shd w:val="clear" w:color="auto" w:fill="auto"/>
            <w:vAlign w:val="center"/>
            <w:hideMark/>
          </w:tcPr>
          <w:p w14:paraId="699E586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7AB18A4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Reportes de evaluación</w:t>
            </w:r>
          </w:p>
        </w:tc>
        <w:tc>
          <w:tcPr>
            <w:tcW w:w="1420" w:type="dxa"/>
            <w:shd w:val="clear" w:color="auto" w:fill="auto"/>
            <w:vAlign w:val="center"/>
            <w:hideMark/>
          </w:tcPr>
          <w:p w14:paraId="0812CE7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54876AB2"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6A1502B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259E930F" w14:textId="77777777" w:rsidTr="00426244">
        <w:trPr>
          <w:trHeight w:val="945"/>
          <w:jc w:val="center"/>
        </w:trPr>
        <w:tc>
          <w:tcPr>
            <w:tcW w:w="577" w:type="dxa"/>
            <w:shd w:val="clear" w:color="auto" w:fill="auto"/>
            <w:noWrap/>
            <w:vAlign w:val="center"/>
            <w:hideMark/>
          </w:tcPr>
          <w:p w14:paraId="59B09D9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162</w:t>
            </w:r>
          </w:p>
        </w:tc>
        <w:tc>
          <w:tcPr>
            <w:tcW w:w="1828" w:type="dxa"/>
            <w:shd w:val="clear" w:color="auto" w:fill="auto"/>
            <w:vAlign w:val="center"/>
            <w:hideMark/>
          </w:tcPr>
          <w:p w14:paraId="679A0E8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Memorias de Rendición de Cuentas Institucional </w:t>
            </w:r>
          </w:p>
        </w:tc>
        <w:tc>
          <w:tcPr>
            <w:tcW w:w="1858" w:type="dxa"/>
            <w:shd w:val="clear" w:color="auto" w:fill="auto"/>
            <w:vAlign w:val="center"/>
            <w:hideMark/>
          </w:tcPr>
          <w:p w14:paraId="1C2B5F9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46FF70A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Documentos presentados</w:t>
            </w:r>
          </w:p>
        </w:tc>
        <w:tc>
          <w:tcPr>
            <w:tcW w:w="1420" w:type="dxa"/>
            <w:shd w:val="clear" w:color="auto" w:fill="auto"/>
            <w:vAlign w:val="center"/>
            <w:hideMark/>
          </w:tcPr>
          <w:p w14:paraId="5090E0F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2</w:t>
            </w:r>
          </w:p>
        </w:tc>
        <w:tc>
          <w:tcPr>
            <w:tcW w:w="1355" w:type="dxa"/>
            <w:shd w:val="clear" w:color="auto" w:fill="auto"/>
            <w:vAlign w:val="center"/>
            <w:hideMark/>
          </w:tcPr>
          <w:p w14:paraId="6112ABE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2459D71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50%</w:t>
            </w:r>
          </w:p>
        </w:tc>
      </w:tr>
      <w:tr w:rsidR="00426244" w:rsidRPr="00426244" w14:paraId="7F9DE844" w14:textId="77777777" w:rsidTr="00426244">
        <w:trPr>
          <w:trHeight w:val="1575"/>
          <w:jc w:val="center"/>
        </w:trPr>
        <w:tc>
          <w:tcPr>
            <w:tcW w:w="577" w:type="dxa"/>
            <w:shd w:val="clear" w:color="auto" w:fill="auto"/>
            <w:noWrap/>
            <w:vAlign w:val="center"/>
            <w:hideMark/>
          </w:tcPr>
          <w:p w14:paraId="4F7C754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163</w:t>
            </w:r>
          </w:p>
        </w:tc>
        <w:tc>
          <w:tcPr>
            <w:tcW w:w="1828" w:type="dxa"/>
            <w:shd w:val="clear" w:color="auto" w:fill="auto"/>
            <w:vAlign w:val="center"/>
            <w:hideMark/>
          </w:tcPr>
          <w:p w14:paraId="74ABDB9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 de la Producción Pública sectorial asociada al Plan Nacional Plurianual del Sector Público (PNPSP)</w:t>
            </w:r>
          </w:p>
        </w:tc>
        <w:tc>
          <w:tcPr>
            <w:tcW w:w="1858" w:type="dxa"/>
            <w:shd w:val="clear" w:color="auto" w:fill="auto"/>
            <w:vAlign w:val="center"/>
            <w:hideMark/>
          </w:tcPr>
          <w:p w14:paraId="00131B0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78017F6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Reporte elaborado según solicitud del MEPyD</w:t>
            </w:r>
          </w:p>
        </w:tc>
        <w:tc>
          <w:tcPr>
            <w:tcW w:w="1420" w:type="dxa"/>
            <w:shd w:val="clear" w:color="auto" w:fill="auto"/>
            <w:vAlign w:val="center"/>
            <w:hideMark/>
          </w:tcPr>
          <w:p w14:paraId="6C80E59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27F587D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c>
          <w:tcPr>
            <w:tcW w:w="1276" w:type="dxa"/>
            <w:shd w:val="clear" w:color="auto" w:fill="auto"/>
            <w:vAlign w:val="center"/>
            <w:hideMark/>
          </w:tcPr>
          <w:p w14:paraId="1168E17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0%</w:t>
            </w:r>
          </w:p>
        </w:tc>
      </w:tr>
      <w:tr w:rsidR="00426244" w:rsidRPr="00426244" w14:paraId="30E69564" w14:textId="77777777" w:rsidTr="00426244">
        <w:trPr>
          <w:trHeight w:val="870"/>
          <w:jc w:val="center"/>
        </w:trPr>
        <w:tc>
          <w:tcPr>
            <w:tcW w:w="577" w:type="dxa"/>
            <w:vMerge w:val="restart"/>
            <w:shd w:val="clear" w:color="auto" w:fill="auto"/>
            <w:noWrap/>
            <w:vAlign w:val="center"/>
            <w:hideMark/>
          </w:tcPr>
          <w:p w14:paraId="67E483B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164</w:t>
            </w:r>
          </w:p>
        </w:tc>
        <w:tc>
          <w:tcPr>
            <w:tcW w:w="1828" w:type="dxa"/>
            <w:vMerge w:val="restart"/>
            <w:shd w:val="clear" w:color="auto" w:fill="auto"/>
            <w:vAlign w:val="center"/>
            <w:hideMark/>
          </w:tcPr>
          <w:p w14:paraId="449D1B6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Gestión de las Iniciativas Presidenciales MICM</w:t>
            </w:r>
          </w:p>
        </w:tc>
        <w:tc>
          <w:tcPr>
            <w:tcW w:w="1858" w:type="dxa"/>
            <w:shd w:val="clear" w:color="auto" w:fill="auto"/>
            <w:vAlign w:val="center"/>
            <w:hideMark/>
          </w:tcPr>
          <w:p w14:paraId="5A313328"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2C845F3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Reportes en el SIGOB</w:t>
            </w:r>
          </w:p>
        </w:tc>
        <w:tc>
          <w:tcPr>
            <w:tcW w:w="1420" w:type="dxa"/>
            <w:shd w:val="clear" w:color="auto" w:fill="auto"/>
            <w:vAlign w:val="center"/>
            <w:hideMark/>
          </w:tcPr>
          <w:p w14:paraId="6D45D17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12</w:t>
            </w:r>
          </w:p>
        </w:tc>
        <w:tc>
          <w:tcPr>
            <w:tcW w:w="1355" w:type="dxa"/>
            <w:shd w:val="clear" w:color="auto" w:fill="auto"/>
            <w:vAlign w:val="center"/>
            <w:hideMark/>
          </w:tcPr>
          <w:p w14:paraId="2A80BDA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9</w:t>
            </w:r>
          </w:p>
        </w:tc>
        <w:tc>
          <w:tcPr>
            <w:tcW w:w="1276" w:type="dxa"/>
            <w:vMerge w:val="restart"/>
            <w:shd w:val="clear" w:color="auto" w:fill="auto"/>
            <w:vAlign w:val="center"/>
            <w:hideMark/>
          </w:tcPr>
          <w:p w14:paraId="27F9B02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042D4678" w14:textId="77777777" w:rsidTr="000F38B1">
        <w:trPr>
          <w:trHeight w:val="853"/>
          <w:jc w:val="center"/>
        </w:trPr>
        <w:tc>
          <w:tcPr>
            <w:tcW w:w="577" w:type="dxa"/>
            <w:vMerge/>
            <w:vAlign w:val="center"/>
            <w:hideMark/>
          </w:tcPr>
          <w:p w14:paraId="18FDE809" w14:textId="77777777" w:rsidR="00426244" w:rsidRPr="00426244" w:rsidRDefault="00426244" w:rsidP="00426244">
            <w:pPr>
              <w:spacing w:after="0" w:line="360" w:lineRule="auto"/>
              <w:rPr>
                <w:rFonts w:eastAsia="Times New Roman"/>
                <w:spacing w:val="0"/>
                <w:lang w:eastAsia="es-DO"/>
              </w:rPr>
            </w:pPr>
          </w:p>
        </w:tc>
        <w:tc>
          <w:tcPr>
            <w:tcW w:w="1828" w:type="dxa"/>
            <w:vMerge/>
            <w:vAlign w:val="center"/>
            <w:hideMark/>
          </w:tcPr>
          <w:p w14:paraId="5FBB586A" w14:textId="77777777" w:rsidR="00426244" w:rsidRPr="00426244" w:rsidRDefault="00426244" w:rsidP="00426244">
            <w:pPr>
              <w:spacing w:after="0" w:line="360" w:lineRule="auto"/>
              <w:rPr>
                <w:rFonts w:eastAsia="Times New Roman"/>
                <w:spacing w:val="0"/>
                <w:lang w:eastAsia="es-DO"/>
              </w:rPr>
            </w:pPr>
          </w:p>
        </w:tc>
        <w:tc>
          <w:tcPr>
            <w:tcW w:w="1858" w:type="dxa"/>
            <w:shd w:val="clear" w:color="auto" w:fill="auto"/>
            <w:vAlign w:val="center"/>
            <w:hideMark/>
          </w:tcPr>
          <w:p w14:paraId="313BCEB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5E765E7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xml:space="preserve">% de requerimientos respondidos al MINPRE dentro de los </w:t>
            </w:r>
            <w:r w:rsidRPr="00426244">
              <w:rPr>
                <w:rFonts w:eastAsia="Times New Roman"/>
                <w:spacing w:val="0"/>
                <w:lang w:eastAsia="es-DO"/>
              </w:rPr>
              <w:lastRenderedPageBreak/>
              <w:t>plazos establecidos</w:t>
            </w:r>
          </w:p>
        </w:tc>
        <w:tc>
          <w:tcPr>
            <w:tcW w:w="1420" w:type="dxa"/>
            <w:shd w:val="clear" w:color="auto" w:fill="auto"/>
            <w:vAlign w:val="center"/>
            <w:hideMark/>
          </w:tcPr>
          <w:p w14:paraId="7E137543"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100%</w:t>
            </w:r>
          </w:p>
        </w:tc>
        <w:tc>
          <w:tcPr>
            <w:tcW w:w="1355" w:type="dxa"/>
            <w:shd w:val="clear" w:color="auto" w:fill="auto"/>
            <w:vAlign w:val="center"/>
            <w:hideMark/>
          </w:tcPr>
          <w:p w14:paraId="4B8690B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vMerge/>
            <w:vAlign w:val="center"/>
            <w:hideMark/>
          </w:tcPr>
          <w:p w14:paraId="046A7C40" w14:textId="77777777" w:rsidR="00426244" w:rsidRPr="00426244" w:rsidRDefault="00426244" w:rsidP="00426244">
            <w:pPr>
              <w:spacing w:after="0" w:line="360" w:lineRule="auto"/>
              <w:rPr>
                <w:rFonts w:eastAsia="Times New Roman"/>
                <w:spacing w:val="0"/>
                <w:lang w:eastAsia="es-DO"/>
              </w:rPr>
            </w:pPr>
          </w:p>
        </w:tc>
      </w:tr>
      <w:tr w:rsidR="00426244" w:rsidRPr="00426244" w14:paraId="5C474CA4" w14:textId="77777777" w:rsidTr="00426244">
        <w:trPr>
          <w:trHeight w:val="1425"/>
          <w:jc w:val="center"/>
        </w:trPr>
        <w:tc>
          <w:tcPr>
            <w:tcW w:w="577" w:type="dxa"/>
            <w:shd w:val="clear" w:color="auto" w:fill="auto"/>
            <w:noWrap/>
            <w:vAlign w:val="center"/>
            <w:hideMark/>
          </w:tcPr>
          <w:p w14:paraId="57F52B4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165</w:t>
            </w:r>
          </w:p>
        </w:tc>
        <w:tc>
          <w:tcPr>
            <w:tcW w:w="1828" w:type="dxa"/>
            <w:shd w:val="clear" w:color="auto" w:fill="auto"/>
            <w:vAlign w:val="center"/>
            <w:hideMark/>
          </w:tcPr>
          <w:p w14:paraId="738B34A3"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Servicio de asistencia técnica en formulación de planes, programas y proyectos para ASFL</w:t>
            </w:r>
          </w:p>
        </w:tc>
        <w:tc>
          <w:tcPr>
            <w:tcW w:w="1858" w:type="dxa"/>
            <w:shd w:val="clear" w:color="auto" w:fill="auto"/>
            <w:vAlign w:val="center"/>
            <w:hideMark/>
          </w:tcPr>
          <w:p w14:paraId="3E6F413C"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4D26638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Asistencias técnicas ofrecidas a las ASFL</w:t>
            </w:r>
          </w:p>
        </w:tc>
        <w:tc>
          <w:tcPr>
            <w:tcW w:w="1420" w:type="dxa"/>
            <w:shd w:val="clear" w:color="auto" w:fill="auto"/>
            <w:vAlign w:val="center"/>
            <w:hideMark/>
          </w:tcPr>
          <w:p w14:paraId="54C6005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4B0928C8"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396E6C8E"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66E93F0A" w14:textId="77777777" w:rsidTr="00426244">
        <w:trPr>
          <w:trHeight w:val="1560"/>
          <w:jc w:val="center"/>
        </w:trPr>
        <w:tc>
          <w:tcPr>
            <w:tcW w:w="577" w:type="dxa"/>
            <w:shd w:val="clear" w:color="auto" w:fill="auto"/>
            <w:noWrap/>
            <w:vAlign w:val="center"/>
            <w:hideMark/>
          </w:tcPr>
          <w:p w14:paraId="36540D3D"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166</w:t>
            </w:r>
          </w:p>
        </w:tc>
        <w:tc>
          <w:tcPr>
            <w:tcW w:w="1828" w:type="dxa"/>
            <w:shd w:val="clear" w:color="auto" w:fill="auto"/>
            <w:vAlign w:val="center"/>
            <w:hideMark/>
          </w:tcPr>
          <w:p w14:paraId="518CB8F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Habilitación de las ASFL del sector industria, comercio y Mipymes</w:t>
            </w:r>
          </w:p>
        </w:tc>
        <w:tc>
          <w:tcPr>
            <w:tcW w:w="1858" w:type="dxa"/>
            <w:shd w:val="clear" w:color="auto" w:fill="auto"/>
            <w:vAlign w:val="center"/>
            <w:hideMark/>
          </w:tcPr>
          <w:p w14:paraId="1EA00950"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7C91FD0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ASFL que cumplen con los requerimientos establecidos para ser habilitadas</w:t>
            </w:r>
          </w:p>
        </w:tc>
        <w:tc>
          <w:tcPr>
            <w:tcW w:w="1420" w:type="dxa"/>
            <w:shd w:val="clear" w:color="auto" w:fill="auto"/>
            <w:vAlign w:val="center"/>
            <w:hideMark/>
          </w:tcPr>
          <w:p w14:paraId="07A4F3E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5E2C957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6F6DEB5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781B2CD9" w14:textId="77777777" w:rsidTr="00426244">
        <w:trPr>
          <w:trHeight w:val="1260"/>
          <w:jc w:val="center"/>
        </w:trPr>
        <w:tc>
          <w:tcPr>
            <w:tcW w:w="577" w:type="dxa"/>
            <w:shd w:val="clear" w:color="auto" w:fill="auto"/>
            <w:noWrap/>
            <w:vAlign w:val="center"/>
            <w:hideMark/>
          </w:tcPr>
          <w:p w14:paraId="1D2460E4"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167</w:t>
            </w:r>
          </w:p>
        </w:tc>
        <w:tc>
          <w:tcPr>
            <w:tcW w:w="1828" w:type="dxa"/>
            <w:shd w:val="clear" w:color="auto" w:fill="auto"/>
            <w:vAlign w:val="center"/>
            <w:hideMark/>
          </w:tcPr>
          <w:p w14:paraId="17A5C0C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Servicio de capacitación y fortalecimiento de las ASFL del sector</w:t>
            </w:r>
          </w:p>
        </w:tc>
        <w:tc>
          <w:tcPr>
            <w:tcW w:w="1858" w:type="dxa"/>
            <w:shd w:val="clear" w:color="auto" w:fill="auto"/>
            <w:vAlign w:val="center"/>
            <w:hideMark/>
          </w:tcPr>
          <w:p w14:paraId="4CE163BD"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7DBC348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Talleres realizados</w:t>
            </w:r>
          </w:p>
        </w:tc>
        <w:tc>
          <w:tcPr>
            <w:tcW w:w="1420" w:type="dxa"/>
            <w:shd w:val="clear" w:color="auto" w:fill="auto"/>
            <w:vAlign w:val="center"/>
            <w:hideMark/>
          </w:tcPr>
          <w:p w14:paraId="383739D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355" w:type="dxa"/>
            <w:shd w:val="clear" w:color="auto" w:fill="auto"/>
            <w:vAlign w:val="center"/>
            <w:hideMark/>
          </w:tcPr>
          <w:p w14:paraId="39B1D1A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75C3EAF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33%</w:t>
            </w:r>
          </w:p>
        </w:tc>
      </w:tr>
      <w:tr w:rsidR="00426244" w:rsidRPr="00426244" w14:paraId="543467CD" w14:textId="77777777" w:rsidTr="00426244">
        <w:trPr>
          <w:trHeight w:val="1260"/>
          <w:jc w:val="center"/>
        </w:trPr>
        <w:tc>
          <w:tcPr>
            <w:tcW w:w="577" w:type="dxa"/>
            <w:shd w:val="clear" w:color="auto" w:fill="auto"/>
            <w:noWrap/>
            <w:vAlign w:val="center"/>
            <w:hideMark/>
          </w:tcPr>
          <w:p w14:paraId="4594768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168</w:t>
            </w:r>
          </w:p>
        </w:tc>
        <w:tc>
          <w:tcPr>
            <w:tcW w:w="1828" w:type="dxa"/>
            <w:shd w:val="clear" w:color="auto" w:fill="auto"/>
            <w:vAlign w:val="center"/>
            <w:hideMark/>
          </w:tcPr>
          <w:p w14:paraId="6B949A1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Gestión de asignación presupuestaria a las ASFL del sector</w:t>
            </w:r>
          </w:p>
        </w:tc>
        <w:tc>
          <w:tcPr>
            <w:tcW w:w="1858" w:type="dxa"/>
            <w:shd w:val="clear" w:color="auto" w:fill="auto"/>
            <w:vAlign w:val="center"/>
            <w:hideMark/>
          </w:tcPr>
          <w:p w14:paraId="3EE9791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1DD8566E"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Propuesta de asignación de fondos</w:t>
            </w:r>
          </w:p>
        </w:tc>
        <w:tc>
          <w:tcPr>
            <w:tcW w:w="1420" w:type="dxa"/>
            <w:shd w:val="clear" w:color="auto" w:fill="auto"/>
            <w:vAlign w:val="center"/>
            <w:hideMark/>
          </w:tcPr>
          <w:p w14:paraId="0F788E5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355" w:type="dxa"/>
            <w:shd w:val="clear" w:color="auto" w:fill="auto"/>
            <w:vAlign w:val="center"/>
            <w:hideMark/>
          </w:tcPr>
          <w:p w14:paraId="1EF91A96"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w:t>
            </w:r>
          </w:p>
        </w:tc>
        <w:tc>
          <w:tcPr>
            <w:tcW w:w="1276" w:type="dxa"/>
            <w:shd w:val="clear" w:color="auto" w:fill="auto"/>
            <w:vAlign w:val="center"/>
            <w:hideMark/>
          </w:tcPr>
          <w:p w14:paraId="557DBFD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r>
      <w:tr w:rsidR="00426244" w:rsidRPr="00426244" w14:paraId="656569CC" w14:textId="77777777" w:rsidTr="00426244">
        <w:trPr>
          <w:trHeight w:val="1575"/>
          <w:jc w:val="center"/>
        </w:trPr>
        <w:tc>
          <w:tcPr>
            <w:tcW w:w="577" w:type="dxa"/>
            <w:shd w:val="clear" w:color="auto" w:fill="auto"/>
            <w:noWrap/>
            <w:vAlign w:val="center"/>
            <w:hideMark/>
          </w:tcPr>
          <w:p w14:paraId="797F0A1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lastRenderedPageBreak/>
              <w:t>169</w:t>
            </w:r>
          </w:p>
        </w:tc>
        <w:tc>
          <w:tcPr>
            <w:tcW w:w="1828" w:type="dxa"/>
            <w:shd w:val="clear" w:color="auto" w:fill="auto"/>
            <w:vAlign w:val="center"/>
            <w:hideMark/>
          </w:tcPr>
          <w:p w14:paraId="19B4419F"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Seguimiento a la ejecución de proyectos de ASFL con asignación de subvención</w:t>
            </w:r>
          </w:p>
        </w:tc>
        <w:tc>
          <w:tcPr>
            <w:tcW w:w="1858" w:type="dxa"/>
            <w:shd w:val="clear" w:color="auto" w:fill="auto"/>
            <w:vAlign w:val="center"/>
            <w:hideMark/>
          </w:tcPr>
          <w:p w14:paraId="33463C11"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287B20B5"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de monitoreo elaborados</w:t>
            </w:r>
          </w:p>
        </w:tc>
        <w:tc>
          <w:tcPr>
            <w:tcW w:w="1420" w:type="dxa"/>
            <w:shd w:val="clear" w:color="auto" w:fill="auto"/>
            <w:vAlign w:val="center"/>
            <w:hideMark/>
          </w:tcPr>
          <w:p w14:paraId="16A2930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75EE3945"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4F17F6D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7D110E9A" w14:textId="77777777" w:rsidTr="00426244">
        <w:trPr>
          <w:trHeight w:val="2205"/>
          <w:jc w:val="center"/>
        </w:trPr>
        <w:tc>
          <w:tcPr>
            <w:tcW w:w="577" w:type="dxa"/>
            <w:shd w:val="clear" w:color="auto" w:fill="auto"/>
            <w:noWrap/>
            <w:vAlign w:val="center"/>
            <w:hideMark/>
          </w:tcPr>
          <w:p w14:paraId="7E98B330"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170</w:t>
            </w:r>
          </w:p>
        </w:tc>
        <w:tc>
          <w:tcPr>
            <w:tcW w:w="1828" w:type="dxa"/>
            <w:shd w:val="clear" w:color="auto" w:fill="auto"/>
            <w:vAlign w:val="center"/>
            <w:hideMark/>
          </w:tcPr>
          <w:p w14:paraId="431F30D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Detección de ofertas de cooperación para la implementación de programas y proyectos institucionales</w:t>
            </w:r>
          </w:p>
        </w:tc>
        <w:tc>
          <w:tcPr>
            <w:tcW w:w="1858" w:type="dxa"/>
            <w:shd w:val="clear" w:color="auto" w:fill="auto"/>
            <w:vAlign w:val="center"/>
            <w:hideMark/>
          </w:tcPr>
          <w:p w14:paraId="1EA1CAC7"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3FECF4E2"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 de ofertas de cooperación aplicables al sector identificadas y presentadas</w:t>
            </w:r>
          </w:p>
        </w:tc>
        <w:tc>
          <w:tcPr>
            <w:tcW w:w="1420" w:type="dxa"/>
            <w:shd w:val="clear" w:color="auto" w:fill="auto"/>
            <w:vAlign w:val="center"/>
            <w:hideMark/>
          </w:tcPr>
          <w:p w14:paraId="007B4B9C"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100%</w:t>
            </w:r>
          </w:p>
        </w:tc>
        <w:tc>
          <w:tcPr>
            <w:tcW w:w="1355" w:type="dxa"/>
            <w:shd w:val="clear" w:color="auto" w:fill="auto"/>
            <w:vAlign w:val="center"/>
            <w:hideMark/>
          </w:tcPr>
          <w:p w14:paraId="15105A6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c>
          <w:tcPr>
            <w:tcW w:w="1276" w:type="dxa"/>
            <w:shd w:val="clear" w:color="auto" w:fill="auto"/>
            <w:vAlign w:val="center"/>
            <w:hideMark/>
          </w:tcPr>
          <w:p w14:paraId="2F697DEF"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r w:rsidR="00426244" w:rsidRPr="00426244" w14:paraId="369A1B38" w14:textId="77777777" w:rsidTr="00426244">
        <w:trPr>
          <w:trHeight w:val="1575"/>
          <w:jc w:val="center"/>
        </w:trPr>
        <w:tc>
          <w:tcPr>
            <w:tcW w:w="577" w:type="dxa"/>
            <w:shd w:val="clear" w:color="auto" w:fill="auto"/>
            <w:noWrap/>
            <w:vAlign w:val="center"/>
            <w:hideMark/>
          </w:tcPr>
          <w:p w14:paraId="126A2B2A"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171</w:t>
            </w:r>
          </w:p>
        </w:tc>
        <w:tc>
          <w:tcPr>
            <w:tcW w:w="1828" w:type="dxa"/>
            <w:shd w:val="clear" w:color="auto" w:fill="auto"/>
            <w:vAlign w:val="center"/>
            <w:hideMark/>
          </w:tcPr>
          <w:p w14:paraId="0E0693D9"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Seguimiento a los programas y proyectos con cooperación internacional</w:t>
            </w:r>
          </w:p>
        </w:tc>
        <w:tc>
          <w:tcPr>
            <w:tcW w:w="1858" w:type="dxa"/>
            <w:shd w:val="clear" w:color="auto" w:fill="auto"/>
            <w:vAlign w:val="center"/>
            <w:hideMark/>
          </w:tcPr>
          <w:p w14:paraId="2D62980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Dirección de Planificación y Desarrollo</w:t>
            </w:r>
          </w:p>
        </w:tc>
        <w:tc>
          <w:tcPr>
            <w:tcW w:w="1604" w:type="dxa"/>
            <w:shd w:val="clear" w:color="auto" w:fill="auto"/>
            <w:vAlign w:val="center"/>
            <w:hideMark/>
          </w:tcPr>
          <w:p w14:paraId="3A6F97EB" w14:textId="77777777" w:rsidR="00426244" w:rsidRPr="00426244" w:rsidRDefault="00426244" w:rsidP="00426244">
            <w:pPr>
              <w:spacing w:after="0" w:line="360" w:lineRule="auto"/>
              <w:rPr>
                <w:rFonts w:eastAsia="Times New Roman"/>
                <w:spacing w:val="0"/>
                <w:lang w:eastAsia="es-DO"/>
              </w:rPr>
            </w:pPr>
            <w:r w:rsidRPr="00426244">
              <w:rPr>
                <w:rFonts w:eastAsia="Times New Roman"/>
                <w:spacing w:val="0"/>
                <w:lang w:eastAsia="es-DO"/>
              </w:rPr>
              <w:t>Informes realizados</w:t>
            </w:r>
          </w:p>
        </w:tc>
        <w:tc>
          <w:tcPr>
            <w:tcW w:w="1420" w:type="dxa"/>
            <w:shd w:val="clear" w:color="auto" w:fill="auto"/>
            <w:vAlign w:val="center"/>
            <w:hideMark/>
          </w:tcPr>
          <w:p w14:paraId="6623D581"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4</w:t>
            </w:r>
          </w:p>
        </w:tc>
        <w:tc>
          <w:tcPr>
            <w:tcW w:w="1355" w:type="dxa"/>
            <w:shd w:val="clear" w:color="auto" w:fill="auto"/>
            <w:vAlign w:val="center"/>
            <w:hideMark/>
          </w:tcPr>
          <w:p w14:paraId="07C2AC7B"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3</w:t>
            </w:r>
          </w:p>
        </w:tc>
        <w:tc>
          <w:tcPr>
            <w:tcW w:w="1276" w:type="dxa"/>
            <w:shd w:val="clear" w:color="auto" w:fill="auto"/>
            <w:vAlign w:val="center"/>
            <w:hideMark/>
          </w:tcPr>
          <w:p w14:paraId="525F8C67" w14:textId="77777777" w:rsidR="00426244" w:rsidRPr="00426244" w:rsidRDefault="00426244" w:rsidP="00426244">
            <w:pPr>
              <w:spacing w:after="0" w:line="360" w:lineRule="auto"/>
              <w:jc w:val="center"/>
              <w:rPr>
                <w:rFonts w:eastAsia="Times New Roman"/>
                <w:spacing w:val="0"/>
                <w:lang w:eastAsia="es-DO"/>
              </w:rPr>
            </w:pPr>
            <w:r w:rsidRPr="00426244">
              <w:rPr>
                <w:rFonts w:eastAsia="Times New Roman"/>
                <w:spacing w:val="0"/>
                <w:lang w:eastAsia="es-DO"/>
              </w:rPr>
              <w:t>75%</w:t>
            </w:r>
          </w:p>
        </w:tc>
      </w:tr>
    </w:tbl>
    <w:p w14:paraId="7BF73CDC" w14:textId="77777777" w:rsidR="00426244" w:rsidRDefault="00426244" w:rsidP="0078603F">
      <w:pPr>
        <w:rPr>
          <w:rFonts w:eastAsia="Calibri"/>
          <w:lang w:val="en-US"/>
        </w:rPr>
      </w:pPr>
    </w:p>
    <w:p w14:paraId="332BF07E" w14:textId="77777777" w:rsidR="0096732C" w:rsidRDefault="0096732C" w:rsidP="0078603F">
      <w:pPr>
        <w:rPr>
          <w:rFonts w:eastAsia="Calibri"/>
          <w:lang w:val="en-US"/>
        </w:rPr>
      </w:pPr>
    </w:p>
    <w:p w14:paraId="133E1E10" w14:textId="77777777" w:rsidR="00BC7199" w:rsidRDefault="00BC7199" w:rsidP="0078603F">
      <w:pPr>
        <w:rPr>
          <w:rFonts w:eastAsia="Calibri"/>
          <w:lang w:val="en-US"/>
        </w:rPr>
      </w:pPr>
    </w:p>
    <w:p w14:paraId="0712C8E8" w14:textId="77777777" w:rsidR="00BC7199" w:rsidRDefault="00BC7199" w:rsidP="0078603F">
      <w:pPr>
        <w:rPr>
          <w:rFonts w:eastAsia="Calibri"/>
          <w:lang w:val="en-US"/>
        </w:rPr>
      </w:pPr>
    </w:p>
    <w:p w14:paraId="612472E9" w14:textId="77777777" w:rsidR="00BC7199" w:rsidRDefault="00BC7199" w:rsidP="0078603F">
      <w:pPr>
        <w:rPr>
          <w:rFonts w:eastAsia="Calibri"/>
          <w:lang w:val="en-US"/>
        </w:rPr>
      </w:pPr>
    </w:p>
    <w:p w14:paraId="0E07C19E" w14:textId="77777777" w:rsidR="00BC7199" w:rsidRDefault="00BC7199" w:rsidP="0078603F">
      <w:pPr>
        <w:rPr>
          <w:rFonts w:eastAsia="Calibri"/>
          <w:lang w:val="en-US"/>
        </w:rPr>
      </w:pPr>
    </w:p>
    <w:p w14:paraId="7BF29D00" w14:textId="77777777" w:rsidR="00BC7199" w:rsidRDefault="00BC7199" w:rsidP="0078603F">
      <w:pPr>
        <w:rPr>
          <w:rFonts w:eastAsia="Calibri"/>
          <w:lang w:val="en-US"/>
        </w:rPr>
      </w:pPr>
    </w:p>
    <w:p w14:paraId="14EBE5B7" w14:textId="62DC4656" w:rsidR="0078603F" w:rsidRDefault="0078603F" w:rsidP="0078603F">
      <w:pPr>
        <w:pStyle w:val="Ttulo2"/>
        <w:numPr>
          <w:ilvl w:val="0"/>
          <w:numId w:val="27"/>
        </w:numPr>
        <w:spacing w:after="100" w:afterAutospacing="1" w:line="360" w:lineRule="auto"/>
        <w:ind w:left="426"/>
        <w:jc w:val="both"/>
        <w:rPr>
          <w:b/>
          <w:bCs/>
          <w:color w:val="767171"/>
        </w:rPr>
      </w:pPr>
      <w:bookmarkStart w:id="107" w:name="_Toc185191527"/>
      <w:r w:rsidRPr="0078603F">
        <w:rPr>
          <w:b/>
          <w:bCs/>
          <w:color w:val="767171"/>
        </w:rPr>
        <w:lastRenderedPageBreak/>
        <w:t>Resumen del Plan de Compras</w:t>
      </w:r>
      <w:bookmarkEnd w:id="107"/>
    </w:p>
    <w:tbl>
      <w:tblPr>
        <w:tblW w:w="9351" w:type="dxa"/>
        <w:tblInd w:w="-709" w:type="dxa"/>
        <w:tblBorders>
          <w:top w:val="single" w:sz="4" w:space="0" w:color="142F62"/>
          <w:left w:val="single" w:sz="4" w:space="0" w:color="142F62"/>
          <w:bottom w:val="single" w:sz="4" w:space="0" w:color="142F62"/>
          <w:right w:val="single" w:sz="4" w:space="0" w:color="142F62"/>
          <w:insideH w:val="single" w:sz="4" w:space="0" w:color="142F62"/>
          <w:insideV w:val="single" w:sz="4" w:space="0" w:color="142F62"/>
        </w:tblBorders>
        <w:tblCellMar>
          <w:left w:w="70" w:type="dxa"/>
          <w:right w:w="70" w:type="dxa"/>
        </w:tblCellMar>
        <w:tblLook w:val="04A0" w:firstRow="1" w:lastRow="0" w:firstColumn="1" w:lastColumn="0" w:noHBand="0" w:noVBand="1"/>
      </w:tblPr>
      <w:tblGrid>
        <w:gridCol w:w="6516"/>
        <w:gridCol w:w="2835"/>
      </w:tblGrid>
      <w:tr w:rsidR="00BC7199" w:rsidRPr="00BC7199" w14:paraId="17D35A0C" w14:textId="77777777" w:rsidTr="00F714A6">
        <w:trPr>
          <w:trHeight w:val="330"/>
          <w:tblHeader/>
        </w:trPr>
        <w:tc>
          <w:tcPr>
            <w:tcW w:w="9351" w:type="dxa"/>
            <w:gridSpan w:val="2"/>
            <w:shd w:val="clear" w:color="auto" w:fill="142F62"/>
            <w:noWrap/>
            <w:vAlign w:val="center"/>
            <w:hideMark/>
          </w:tcPr>
          <w:p w14:paraId="015793F2" w14:textId="77777777" w:rsidR="00BC7199" w:rsidRPr="00BC7199" w:rsidRDefault="00BC7199" w:rsidP="00BC7199">
            <w:pPr>
              <w:spacing w:after="0" w:line="360" w:lineRule="auto"/>
              <w:jc w:val="center"/>
              <w:rPr>
                <w:rFonts w:eastAsia="Times New Roman"/>
                <w:b/>
                <w:bCs/>
                <w:spacing w:val="0"/>
                <w:lang w:eastAsia="es-DO"/>
              </w:rPr>
            </w:pPr>
            <w:r w:rsidRPr="00E40C85">
              <w:rPr>
                <w:rFonts w:eastAsia="Times New Roman"/>
                <w:b/>
                <w:bCs/>
                <w:color w:val="FFFFFF" w:themeColor="background1"/>
                <w:spacing w:val="0"/>
                <w:lang w:eastAsia="es-DO"/>
              </w:rPr>
              <w:t>DATOS DE CABECERA PACC</w:t>
            </w:r>
          </w:p>
        </w:tc>
      </w:tr>
      <w:tr w:rsidR="00BC7199" w:rsidRPr="00BC7199" w14:paraId="2DE743F1" w14:textId="77777777" w:rsidTr="00F714A6">
        <w:trPr>
          <w:trHeight w:val="588"/>
        </w:trPr>
        <w:tc>
          <w:tcPr>
            <w:tcW w:w="6516" w:type="dxa"/>
            <w:shd w:val="clear" w:color="auto" w:fill="auto"/>
            <w:noWrap/>
            <w:vAlign w:val="center"/>
            <w:hideMark/>
          </w:tcPr>
          <w:p w14:paraId="22323B81"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MONTO ESTIMADO TOTAL</w:t>
            </w:r>
          </w:p>
        </w:tc>
        <w:tc>
          <w:tcPr>
            <w:tcW w:w="2835" w:type="dxa"/>
            <w:shd w:val="clear" w:color="auto" w:fill="auto"/>
            <w:noWrap/>
            <w:vAlign w:val="bottom"/>
            <w:hideMark/>
          </w:tcPr>
          <w:p w14:paraId="7C218B3B" w14:textId="77777777" w:rsidR="00BC7199" w:rsidRPr="00BC7199" w:rsidRDefault="00BC7199" w:rsidP="00E40C85">
            <w:pPr>
              <w:spacing w:after="0" w:line="360" w:lineRule="auto"/>
              <w:jc w:val="right"/>
              <w:rPr>
                <w:rFonts w:eastAsia="Times New Roman"/>
                <w:spacing w:val="0"/>
                <w:lang w:eastAsia="es-DO"/>
              </w:rPr>
            </w:pPr>
            <w:r w:rsidRPr="00BC7199">
              <w:rPr>
                <w:rFonts w:eastAsia="Times New Roman"/>
                <w:spacing w:val="0"/>
                <w:lang w:eastAsia="es-DO"/>
              </w:rPr>
              <w:t xml:space="preserve"> RD$                                                      731,937,763.40 </w:t>
            </w:r>
          </w:p>
        </w:tc>
      </w:tr>
      <w:tr w:rsidR="00BC7199" w:rsidRPr="00BC7199" w14:paraId="43FD4F24" w14:textId="77777777" w:rsidTr="00F714A6">
        <w:trPr>
          <w:trHeight w:val="598"/>
        </w:trPr>
        <w:tc>
          <w:tcPr>
            <w:tcW w:w="6516" w:type="dxa"/>
            <w:shd w:val="clear" w:color="auto" w:fill="auto"/>
            <w:noWrap/>
            <w:vAlign w:val="center"/>
            <w:hideMark/>
          </w:tcPr>
          <w:p w14:paraId="1C264D32"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CANTIDAD DE PROCESOS REGISTRADOS</w:t>
            </w:r>
          </w:p>
        </w:tc>
        <w:tc>
          <w:tcPr>
            <w:tcW w:w="2835" w:type="dxa"/>
            <w:shd w:val="clear" w:color="auto" w:fill="auto"/>
            <w:noWrap/>
            <w:vAlign w:val="bottom"/>
            <w:hideMark/>
          </w:tcPr>
          <w:p w14:paraId="046C2613"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372</w:t>
            </w:r>
          </w:p>
        </w:tc>
      </w:tr>
      <w:tr w:rsidR="00BC7199" w:rsidRPr="00BC7199" w14:paraId="33F7C915" w14:textId="77777777" w:rsidTr="00F714A6">
        <w:trPr>
          <w:trHeight w:val="405"/>
        </w:trPr>
        <w:tc>
          <w:tcPr>
            <w:tcW w:w="6516" w:type="dxa"/>
            <w:shd w:val="clear" w:color="auto" w:fill="auto"/>
            <w:noWrap/>
            <w:vAlign w:val="center"/>
            <w:hideMark/>
          </w:tcPr>
          <w:p w14:paraId="67D1E04F"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 xml:space="preserve">CAPÍTULO </w:t>
            </w:r>
          </w:p>
        </w:tc>
        <w:tc>
          <w:tcPr>
            <w:tcW w:w="2835" w:type="dxa"/>
            <w:shd w:val="clear" w:color="auto" w:fill="auto"/>
            <w:noWrap/>
            <w:vAlign w:val="bottom"/>
            <w:hideMark/>
          </w:tcPr>
          <w:p w14:paraId="7997146E"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0212</w:t>
            </w:r>
          </w:p>
        </w:tc>
      </w:tr>
      <w:tr w:rsidR="00BC7199" w:rsidRPr="00BC7199" w14:paraId="27C8E855" w14:textId="77777777" w:rsidTr="00F714A6">
        <w:trPr>
          <w:trHeight w:val="345"/>
        </w:trPr>
        <w:tc>
          <w:tcPr>
            <w:tcW w:w="6516" w:type="dxa"/>
            <w:shd w:val="clear" w:color="auto" w:fill="auto"/>
            <w:noWrap/>
            <w:vAlign w:val="center"/>
            <w:hideMark/>
          </w:tcPr>
          <w:p w14:paraId="43E9EDB1" w14:textId="58F6B621"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SUB-CAPÍTULO</w:t>
            </w:r>
          </w:p>
        </w:tc>
        <w:tc>
          <w:tcPr>
            <w:tcW w:w="2835" w:type="dxa"/>
            <w:shd w:val="clear" w:color="auto" w:fill="auto"/>
            <w:noWrap/>
            <w:vAlign w:val="bottom"/>
            <w:hideMark/>
          </w:tcPr>
          <w:p w14:paraId="00506896"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01</w:t>
            </w:r>
          </w:p>
        </w:tc>
      </w:tr>
      <w:tr w:rsidR="00BC7199" w:rsidRPr="00BC7199" w14:paraId="2292ABB6" w14:textId="77777777" w:rsidTr="00F714A6">
        <w:trPr>
          <w:trHeight w:val="345"/>
        </w:trPr>
        <w:tc>
          <w:tcPr>
            <w:tcW w:w="6516" w:type="dxa"/>
            <w:shd w:val="clear" w:color="auto" w:fill="auto"/>
            <w:noWrap/>
            <w:vAlign w:val="center"/>
            <w:hideMark/>
          </w:tcPr>
          <w:p w14:paraId="6185D44D"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UNIDAD EJECUTORA</w:t>
            </w:r>
          </w:p>
        </w:tc>
        <w:tc>
          <w:tcPr>
            <w:tcW w:w="2835" w:type="dxa"/>
            <w:shd w:val="clear" w:color="auto" w:fill="auto"/>
            <w:noWrap/>
            <w:vAlign w:val="bottom"/>
            <w:hideMark/>
          </w:tcPr>
          <w:p w14:paraId="662E8AE0"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0001</w:t>
            </w:r>
          </w:p>
        </w:tc>
      </w:tr>
      <w:tr w:rsidR="00BC7199" w:rsidRPr="00BC7199" w14:paraId="38057833" w14:textId="77777777" w:rsidTr="00F714A6">
        <w:trPr>
          <w:trHeight w:val="780"/>
        </w:trPr>
        <w:tc>
          <w:tcPr>
            <w:tcW w:w="6516" w:type="dxa"/>
            <w:shd w:val="clear" w:color="auto" w:fill="auto"/>
            <w:noWrap/>
            <w:vAlign w:val="center"/>
            <w:hideMark/>
          </w:tcPr>
          <w:p w14:paraId="6FD23404"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 xml:space="preserve">UNIDAD DE COMPRA </w:t>
            </w:r>
          </w:p>
        </w:tc>
        <w:tc>
          <w:tcPr>
            <w:tcW w:w="2835" w:type="dxa"/>
            <w:shd w:val="clear" w:color="auto" w:fill="auto"/>
            <w:noWrap/>
            <w:vAlign w:val="bottom"/>
            <w:hideMark/>
          </w:tcPr>
          <w:p w14:paraId="6E22618E"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Ministerio de Industria, Comercio y Mipymes</w:t>
            </w:r>
          </w:p>
        </w:tc>
      </w:tr>
      <w:tr w:rsidR="00BC7199" w:rsidRPr="00BC7199" w14:paraId="6CB66B5E" w14:textId="77777777" w:rsidTr="00F714A6">
        <w:trPr>
          <w:trHeight w:val="345"/>
        </w:trPr>
        <w:tc>
          <w:tcPr>
            <w:tcW w:w="6516" w:type="dxa"/>
            <w:shd w:val="clear" w:color="auto" w:fill="auto"/>
            <w:noWrap/>
            <w:vAlign w:val="center"/>
            <w:hideMark/>
          </w:tcPr>
          <w:p w14:paraId="44E120DB"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 xml:space="preserve">AÑO FISCAL </w:t>
            </w:r>
          </w:p>
        </w:tc>
        <w:tc>
          <w:tcPr>
            <w:tcW w:w="2835" w:type="dxa"/>
            <w:shd w:val="clear" w:color="auto" w:fill="auto"/>
            <w:noWrap/>
            <w:vAlign w:val="bottom"/>
            <w:hideMark/>
          </w:tcPr>
          <w:p w14:paraId="0BB653B8"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2024</w:t>
            </w:r>
          </w:p>
        </w:tc>
      </w:tr>
      <w:tr w:rsidR="00BC7199" w:rsidRPr="00BC7199" w14:paraId="17FB48EF" w14:textId="77777777" w:rsidTr="00F714A6">
        <w:trPr>
          <w:trHeight w:val="345"/>
        </w:trPr>
        <w:tc>
          <w:tcPr>
            <w:tcW w:w="6516" w:type="dxa"/>
            <w:shd w:val="clear" w:color="auto" w:fill="auto"/>
            <w:noWrap/>
            <w:vAlign w:val="center"/>
            <w:hideMark/>
          </w:tcPr>
          <w:p w14:paraId="2D41F7D3"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FECHA APROBACIÓN</w:t>
            </w:r>
          </w:p>
        </w:tc>
        <w:tc>
          <w:tcPr>
            <w:tcW w:w="2835" w:type="dxa"/>
            <w:shd w:val="clear" w:color="auto" w:fill="auto"/>
            <w:noWrap/>
            <w:vAlign w:val="bottom"/>
            <w:hideMark/>
          </w:tcPr>
          <w:p w14:paraId="56CD2B19"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2024</w:t>
            </w:r>
          </w:p>
        </w:tc>
      </w:tr>
      <w:tr w:rsidR="00BC7199" w:rsidRPr="00BC7199" w14:paraId="3FE0965A" w14:textId="77777777" w:rsidTr="00F714A6">
        <w:trPr>
          <w:trHeight w:val="345"/>
        </w:trPr>
        <w:tc>
          <w:tcPr>
            <w:tcW w:w="9351" w:type="dxa"/>
            <w:gridSpan w:val="2"/>
            <w:shd w:val="clear" w:color="auto" w:fill="142F62"/>
            <w:noWrap/>
            <w:vAlign w:val="center"/>
            <w:hideMark/>
          </w:tcPr>
          <w:p w14:paraId="1E29AD0D" w14:textId="77777777" w:rsidR="00BC7199" w:rsidRPr="00E40C85" w:rsidRDefault="00BC7199" w:rsidP="00BC7199">
            <w:pPr>
              <w:spacing w:after="0" w:line="360" w:lineRule="auto"/>
              <w:jc w:val="center"/>
              <w:rPr>
                <w:rFonts w:eastAsia="Times New Roman"/>
                <w:b/>
                <w:bCs/>
                <w:color w:val="FFFFFF" w:themeColor="background1"/>
                <w:spacing w:val="0"/>
                <w:lang w:eastAsia="es-DO"/>
              </w:rPr>
            </w:pPr>
            <w:r w:rsidRPr="00E40C85">
              <w:rPr>
                <w:rFonts w:eastAsia="Times New Roman"/>
                <w:b/>
                <w:bCs/>
                <w:color w:val="FFFFFF" w:themeColor="background1"/>
                <w:spacing w:val="0"/>
                <w:lang w:eastAsia="es-DO"/>
              </w:rPr>
              <w:t>MONTOS ESTIMADOS SEGÚN OBJETO DE CONTRATACIÓN</w:t>
            </w:r>
          </w:p>
        </w:tc>
      </w:tr>
      <w:tr w:rsidR="00BC7199" w:rsidRPr="00BC7199" w14:paraId="2F155E41" w14:textId="77777777" w:rsidTr="00F714A6">
        <w:trPr>
          <w:trHeight w:val="345"/>
        </w:trPr>
        <w:tc>
          <w:tcPr>
            <w:tcW w:w="6516" w:type="dxa"/>
            <w:shd w:val="clear" w:color="auto" w:fill="auto"/>
            <w:noWrap/>
            <w:vAlign w:val="center"/>
            <w:hideMark/>
          </w:tcPr>
          <w:p w14:paraId="25F4D13D"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BIENES</w:t>
            </w:r>
          </w:p>
        </w:tc>
        <w:tc>
          <w:tcPr>
            <w:tcW w:w="2835" w:type="dxa"/>
            <w:shd w:val="clear" w:color="auto" w:fill="auto"/>
            <w:noWrap/>
            <w:vAlign w:val="bottom"/>
            <w:hideMark/>
          </w:tcPr>
          <w:p w14:paraId="3C0BE322"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222,539,236.44 </w:t>
            </w:r>
          </w:p>
        </w:tc>
      </w:tr>
      <w:tr w:rsidR="00BC7199" w:rsidRPr="00BC7199" w14:paraId="19A3D3F5" w14:textId="77777777" w:rsidTr="00F714A6">
        <w:trPr>
          <w:trHeight w:val="345"/>
        </w:trPr>
        <w:tc>
          <w:tcPr>
            <w:tcW w:w="6516" w:type="dxa"/>
            <w:shd w:val="clear" w:color="auto" w:fill="auto"/>
            <w:noWrap/>
            <w:vAlign w:val="center"/>
            <w:hideMark/>
          </w:tcPr>
          <w:p w14:paraId="61CDA15A"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OBRAS</w:t>
            </w:r>
          </w:p>
        </w:tc>
        <w:tc>
          <w:tcPr>
            <w:tcW w:w="2835" w:type="dxa"/>
            <w:shd w:val="clear" w:color="auto" w:fill="auto"/>
            <w:noWrap/>
            <w:vAlign w:val="bottom"/>
            <w:hideMark/>
          </w:tcPr>
          <w:p w14:paraId="28B3ED50"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1,550,000.00 </w:t>
            </w:r>
          </w:p>
        </w:tc>
      </w:tr>
      <w:tr w:rsidR="00BC7199" w:rsidRPr="00BC7199" w14:paraId="2B01877B" w14:textId="77777777" w:rsidTr="00F714A6">
        <w:trPr>
          <w:trHeight w:val="405"/>
        </w:trPr>
        <w:tc>
          <w:tcPr>
            <w:tcW w:w="6516" w:type="dxa"/>
            <w:shd w:val="clear" w:color="auto" w:fill="auto"/>
            <w:noWrap/>
            <w:vAlign w:val="center"/>
            <w:hideMark/>
          </w:tcPr>
          <w:p w14:paraId="3D0712D4"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SERVICIOS</w:t>
            </w:r>
          </w:p>
        </w:tc>
        <w:tc>
          <w:tcPr>
            <w:tcW w:w="2835" w:type="dxa"/>
            <w:shd w:val="clear" w:color="auto" w:fill="auto"/>
            <w:noWrap/>
            <w:vAlign w:val="bottom"/>
            <w:hideMark/>
          </w:tcPr>
          <w:p w14:paraId="536A2B07"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444,521,451.96 </w:t>
            </w:r>
          </w:p>
        </w:tc>
      </w:tr>
      <w:tr w:rsidR="00BC7199" w:rsidRPr="00BC7199" w14:paraId="41882C44" w14:textId="77777777" w:rsidTr="00F714A6">
        <w:trPr>
          <w:trHeight w:val="345"/>
        </w:trPr>
        <w:tc>
          <w:tcPr>
            <w:tcW w:w="6516" w:type="dxa"/>
            <w:shd w:val="clear" w:color="auto" w:fill="auto"/>
            <w:noWrap/>
            <w:vAlign w:val="center"/>
            <w:hideMark/>
          </w:tcPr>
          <w:p w14:paraId="74B74EA6"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SERVICIOS: CONSULTORÍA</w:t>
            </w:r>
          </w:p>
        </w:tc>
        <w:tc>
          <w:tcPr>
            <w:tcW w:w="2835" w:type="dxa"/>
            <w:shd w:val="clear" w:color="auto" w:fill="auto"/>
            <w:noWrap/>
            <w:vAlign w:val="bottom"/>
            <w:hideMark/>
          </w:tcPr>
          <w:p w14:paraId="375135C2"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63,327,075.00 </w:t>
            </w:r>
          </w:p>
        </w:tc>
      </w:tr>
      <w:tr w:rsidR="00BC7199" w:rsidRPr="00BC7199" w14:paraId="78D40357" w14:textId="77777777" w:rsidTr="00F714A6">
        <w:trPr>
          <w:trHeight w:val="345"/>
        </w:trPr>
        <w:tc>
          <w:tcPr>
            <w:tcW w:w="6516" w:type="dxa"/>
            <w:shd w:val="clear" w:color="auto" w:fill="auto"/>
            <w:noWrap/>
            <w:vAlign w:val="center"/>
            <w:hideMark/>
          </w:tcPr>
          <w:p w14:paraId="20170FE9"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SERVICIOS: CONSULTORÍA BASADA EN LA CALIDAD DE LOS SERVICIOS</w:t>
            </w:r>
          </w:p>
        </w:tc>
        <w:tc>
          <w:tcPr>
            <w:tcW w:w="2835" w:type="dxa"/>
            <w:shd w:val="clear" w:color="auto" w:fill="auto"/>
            <w:noWrap/>
            <w:vAlign w:val="bottom"/>
            <w:hideMark/>
          </w:tcPr>
          <w:p w14:paraId="2FCA2401"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   </w:t>
            </w:r>
          </w:p>
        </w:tc>
      </w:tr>
      <w:tr w:rsidR="00BC7199" w:rsidRPr="00BC7199" w14:paraId="722BBC60" w14:textId="77777777" w:rsidTr="00F714A6">
        <w:trPr>
          <w:trHeight w:val="345"/>
        </w:trPr>
        <w:tc>
          <w:tcPr>
            <w:tcW w:w="9351" w:type="dxa"/>
            <w:gridSpan w:val="2"/>
            <w:shd w:val="clear" w:color="auto" w:fill="142F62"/>
            <w:noWrap/>
            <w:vAlign w:val="center"/>
            <w:hideMark/>
          </w:tcPr>
          <w:p w14:paraId="78911DA8" w14:textId="77777777" w:rsidR="00BC7199" w:rsidRPr="00BC7199" w:rsidRDefault="00BC7199" w:rsidP="00BC7199">
            <w:pPr>
              <w:spacing w:after="0" w:line="360" w:lineRule="auto"/>
              <w:jc w:val="center"/>
              <w:rPr>
                <w:rFonts w:eastAsia="Times New Roman"/>
                <w:b/>
                <w:bCs/>
                <w:spacing w:val="0"/>
                <w:lang w:eastAsia="es-DO"/>
              </w:rPr>
            </w:pPr>
            <w:r w:rsidRPr="00E40C85">
              <w:rPr>
                <w:rFonts w:eastAsia="Times New Roman"/>
                <w:b/>
                <w:bCs/>
                <w:color w:val="FFFFFF" w:themeColor="background1"/>
                <w:spacing w:val="0"/>
                <w:lang w:eastAsia="es-DO"/>
              </w:rPr>
              <w:t>MONTOS ESTIMADOS SEGÚN CLASIFICACIÓN MIPYME</w:t>
            </w:r>
          </w:p>
        </w:tc>
      </w:tr>
      <w:tr w:rsidR="00BC7199" w:rsidRPr="00BC7199" w14:paraId="3795A529" w14:textId="77777777" w:rsidTr="00F714A6">
        <w:trPr>
          <w:trHeight w:val="345"/>
        </w:trPr>
        <w:tc>
          <w:tcPr>
            <w:tcW w:w="6516" w:type="dxa"/>
            <w:shd w:val="clear" w:color="auto" w:fill="auto"/>
            <w:noWrap/>
            <w:vAlign w:val="center"/>
            <w:hideMark/>
          </w:tcPr>
          <w:p w14:paraId="12E6A2F1"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MIPYME</w:t>
            </w:r>
          </w:p>
        </w:tc>
        <w:tc>
          <w:tcPr>
            <w:tcW w:w="2835" w:type="dxa"/>
            <w:shd w:val="clear" w:color="auto" w:fill="auto"/>
            <w:noWrap/>
            <w:vAlign w:val="bottom"/>
            <w:hideMark/>
          </w:tcPr>
          <w:p w14:paraId="3505B8F7"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62,943,155.00 </w:t>
            </w:r>
          </w:p>
        </w:tc>
      </w:tr>
      <w:tr w:rsidR="00BC7199" w:rsidRPr="00BC7199" w14:paraId="0F013B0D" w14:textId="77777777" w:rsidTr="00F714A6">
        <w:trPr>
          <w:trHeight w:val="345"/>
        </w:trPr>
        <w:tc>
          <w:tcPr>
            <w:tcW w:w="6516" w:type="dxa"/>
            <w:shd w:val="clear" w:color="auto" w:fill="auto"/>
            <w:noWrap/>
            <w:vAlign w:val="center"/>
            <w:hideMark/>
          </w:tcPr>
          <w:p w14:paraId="02EDF00A"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MIPYME MUJER</w:t>
            </w:r>
          </w:p>
        </w:tc>
        <w:tc>
          <w:tcPr>
            <w:tcW w:w="2835" w:type="dxa"/>
            <w:shd w:val="clear" w:color="auto" w:fill="auto"/>
            <w:noWrap/>
            <w:vAlign w:val="bottom"/>
            <w:hideMark/>
          </w:tcPr>
          <w:p w14:paraId="7D1E5073"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8,132,850.00 </w:t>
            </w:r>
          </w:p>
        </w:tc>
      </w:tr>
      <w:tr w:rsidR="00BC7199" w:rsidRPr="00BC7199" w14:paraId="5D82FE1C" w14:textId="77777777" w:rsidTr="00F714A6">
        <w:trPr>
          <w:trHeight w:val="405"/>
        </w:trPr>
        <w:tc>
          <w:tcPr>
            <w:tcW w:w="6516" w:type="dxa"/>
            <w:shd w:val="clear" w:color="auto" w:fill="auto"/>
            <w:noWrap/>
            <w:vAlign w:val="center"/>
            <w:hideMark/>
          </w:tcPr>
          <w:p w14:paraId="3D432216"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lastRenderedPageBreak/>
              <w:t>NO MIPYME</w:t>
            </w:r>
          </w:p>
        </w:tc>
        <w:tc>
          <w:tcPr>
            <w:tcW w:w="2835" w:type="dxa"/>
            <w:shd w:val="clear" w:color="auto" w:fill="auto"/>
            <w:noWrap/>
            <w:vAlign w:val="bottom"/>
            <w:hideMark/>
          </w:tcPr>
          <w:p w14:paraId="537F80F4"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660,861,758.40 </w:t>
            </w:r>
          </w:p>
        </w:tc>
      </w:tr>
      <w:tr w:rsidR="00BC7199" w:rsidRPr="00BC7199" w14:paraId="1D90D5CE" w14:textId="77777777" w:rsidTr="00F714A6">
        <w:trPr>
          <w:trHeight w:val="345"/>
        </w:trPr>
        <w:tc>
          <w:tcPr>
            <w:tcW w:w="9351" w:type="dxa"/>
            <w:gridSpan w:val="2"/>
            <w:shd w:val="clear" w:color="auto" w:fill="142F62"/>
            <w:noWrap/>
            <w:vAlign w:val="center"/>
            <w:hideMark/>
          </w:tcPr>
          <w:p w14:paraId="055B607A" w14:textId="77777777" w:rsidR="00BC7199" w:rsidRPr="00E40C85" w:rsidRDefault="00BC7199" w:rsidP="00BC7199">
            <w:pPr>
              <w:spacing w:after="0" w:line="360" w:lineRule="auto"/>
              <w:jc w:val="center"/>
              <w:rPr>
                <w:rFonts w:eastAsia="Times New Roman"/>
                <w:b/>
                <w:bCs/>
                <w:color w:val="FFFFFF" w:themeColor="background1"/>
                <w:spacing w:val="0"/>
                <w:lang w:eastAsia="es-DO"/>
              </w:rPr>
            </w:pPr>
            <w:r w:rsidRPr="00E40C85">
              <w:rPr>
                <w:rFonts w:eastAsia="Times New Roman"/>
                <w:b/>
                <w:bCs/>
                <w:color w:val="FFFFFF" w:themeColor="background1"/>
                <w:spacing w:val="0"/>
                <w:lang w:eastAsia="es-DO"/>
              </w:rPr>
              <w:t>MONTOS ESTIMADOS SEGÚN TIPO DE PROCEDIMIENTO</w:t>
            </w:r>
          </w:p>
        </w:tc>
      </w:tr>
      <w:tr w:rsidR="00BC7199" w:rsidRPr="00BC7199" w14:paraId="4703D65D" w14:textId="77777777" w:rsidTr="00F714A6">
        <w:trPr>
          <w:trHeight w:val="345"/>
        </w:trPr>
        <w:tc>
          <w:tcPr>
            <w:tcW w:w="6516" w:type="dxa"/>
            <w:shd w:val="clear" w:color="auto" w:fill="auto"/>
            <w:noWrap/>
            <w:vAlign w:val="center"/>
            <w:hideMark/>
          </w:tcPr>
          <w:p w14:paraId="5866FD20"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COMPRAS POR DEBAJO DEL UMBRAL</w:t>
            </w:r>
          </w:p>
        </w:tc>
        <w:tc>
          <w:tcPr>
            <w:tcW w:w="2835" w:type="dxa"/>
            <w:shd w:val="clear" w:color="auto" w:fill="auto"/>
            <w:noWrap/>
            <w:vAlign w:val="bottom"/>
            <w:hideMark/>
          </w:tcPr>
          <w:p w14:paraId="0209A4CC"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15,946,334.13 </w:t>
            </w:r>
          </w:p>
        </w:tc>
      </w:tr>
      <w:tr w:rsidR="00BC7199" w:rsidRPr="00BC7199" w14:paraId="0F80AB30" w14:textId="77777777" w:rsidTr="00F714A6">
        <w:trPr>
          <w:trHeight w:val="345"/>
        </w:trPr>
        <w:tc>
          <w:tcPr>
            <w:tcW w:w="6516" w:type="dxa"/>
            <w:shd w:val="clear" w:color="auto" w:fill="auto"/>
            <w:noWrap/>
            <w:vAlign w:val="center"/>
            <w:hideMark/>
          </w:tcPr>
          <w:p w14:paraId="794386B9"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COMPRA MENOR</w:t>
            </w:r>
          </w:p>
        </w:tc>
        <w:tc>
          <w:tcPr>
            <w:tcW w:w="2835" w:type="dxa"/>
            <w:shd w:val="clear" w:color="auto" w:fill="auto"/>
            <w:noWrap/>
            <w:vAlign w:val="bottom"/>
            <w:hideMark/>
          </w:tcPr>
          <w:p w14:paraId="2E946F5A"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182,277,599.87 </w:t>
            </w:r>
          </w:p>
        </w:tc>
      </w:tr>
      <w:tr w:rsidR="00BC7199" w:rsidRPr="00BC7199" w14:paraId="189D77BD" w14:textId="77777777" w:rsidTr="00F714A6">
        <w:trPr>
          <w:trHeight w:val="405"/>
        </w:trPr>
        <w:tc>
          <w:tcPr>
            <w:tcW w:w="6516" w:type="dxa"/>
            <w:shd w:val="clear" w:color="auto" w:fill="auto"/>
            <w:noWrap/>
            <w:vAlign w:val="center"/>
            <w:hideMark/>
          </w:tcPr>
          <w:p w14:paraId="5633FB98"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COMPARACIÓN DE PRECIOS</w:t>
            </w:r>
          </w:p>
        </w:tc>
        <w:tc>
          <w:tcPr>
            <w:tcW w:w="2835" w:type="dxa"/>
            <w:shd w:val="clear" w:color="auto" w:fill="auto"/>
            <w:noWrap/>
            <w:vAlign w:val="bottom"/>
            <w:hideMark/>
          </w:tcPr>
          <w:p w14:paraId="2347E809"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85,991,655.50 </w:t>
            </w:r>
          </w:p>
        </w:tc>
      </w:tr>
      <w:tr w:rsidR="00BC7199" w:rsidRPr="00BC7199" w14:paraId="0D186A07" w14:textId="77777777" w:rsidTr="00F714A6">
        <w:trPr>
          <w:trHeight w:val="345"/>
        </w:trPr>
        <w:tc>
          <w:tcPr>
            <w:tcW w:w="6516" w:type="dxa"/>
            <w:shd w:val="clear" w:color="auto" w:fill="auto"/>
            <w:noWrap/>
            <w:vAlign w:val="center"/>
            <w:hideMark/>
          </w:tcPr>
          <w:p w14:paraId="6C0758A9"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LICITACIÓN PÚBLICA</w:t>
            </w:r>
          </w:p>
        </w:tc>
        <w:tc>
          <w:tcPr>
            <w:tcW w:w="2835" w:type="dxa"/>
            <w:shd w:val="clear" w:color="auto" w:fill="auto"/>
            <w:noWrap/>
            <w:vAlign w:val="bottom"/>
            <w:hideMark/>
          </w:tcPr>
          <w:p w14:paraId="70E144C7"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163,959,999.99 </w:t>
            </w:r>
          </w:p>
        </w:tc>
      </w:tr>
      <w:tr w:rsidR="00BC7199" w:rsidRPr="00BC7199" w14:paraId="18677113" w14:textId="77777777" w:rsidTr="00F714A6">
        <w:trPr>
          <w:trHeight w:val="345"/>
        </w:trPr>
        <w:tc>
          <w:tcPr>
            <w:tcW w:w="6516" w:type="dxa"/>
            <w:shd w:val="clear" w:color="auto" w:fill="auto"/>
            <w:noWrap/>
            <w:vAlign w:val="center"/>
            <w:hideMark/>
          </w:tcPr>
          <w:p w14:paraId="7CA83906"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LICITACIÓN PÚBLICA INTERNACIONAL</w:t>
            </w:r>
          </w:p>
        </w:tc>
        <w:tc>
          <w:tcPr>
            <w:tcW w:w="2835" w:type="dxa"/>
            <w:shd w:val="clear" w:color="auto" w:fill="auto"/>
            <w:noWrap/>
            <w:vAlign w:val="bottom"/>
            <w:hideMark/>
          </w:tcPr>
          <w:p w14:paraId="5CA09B02"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   </w:t>
            </w:r>
          </w:p>
        </w:tc>
      </w:tr>
      <w:tr w:rsidR="00BC7199" w:rsidRPr="00BC7199" w14:paraId="10AC0345" w14:textId="77777777" w:rsidTr="00F714A6">
        <w:trPr>
          <w:trHeight w:val="345"/>
        </w:trPr>
        <w:tc>
          <w:tcPr>
            <w:tcW w:w="6516" w:type="dxa"/>
            <w:shd w:val="clear" w:color="auto" w:fill="auto"/>
            <w:noWrap/>
            <w:vAlign w:val="center"/>
            <w:hideMark/>
          </w:tcPr>
          <w:p w14:paraId="5369951B"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LICITACIÓN RESTRINGIDA</w:t>
            </w:r>
          </w:p>
        </w:tc>
        <w:tc>
          <w:tcPr>
            <w:tcW w:w="2835" w:type="dxa"/>
            <w:shd w:val="clear" w:color="auto" w:fill="auto"/>
            <w:noWrap/>
            <w:vAlign w:val="bottom"/>
            <w:hideMark/>
          </w:tcPr>
          <w:p w14:paraId="148A1749"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   </w:t>
            </w:r>
          </w:p>
        </w:tc>
      </w:tr>
      <w:tr w:rsidR="00BC7199" w:rsidRPr="00BC7199" w14:paraId="64EB4A23" w14:textId="77777777" w:rsidTr="00F714A6">
        <w:trPr>
          <w:trHeight w:val="345"/>
        </w:trPr>
        <w:tc>
          <w:tcPr>
            <w:tcW w:w="6516" w:type="dxa"/>
            <w:shd w:val="clear" w:color="auto" w:fill="auto"/>
            <w:noWrap/>
            <w:vAlign w:val="center"/>
            <w:hideMark/>
          </w:tcPr>
          <w:p w14:paraId="320626F0"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SORTEO DE OBRAS</w:t>
            </w:r>
          </w:p>
        </w:tc>
        <w:tc>
          <w:tcPr>
            <w:tcW w:w="2835" w:type="dxa"/>
            <w:shd w:val="clear" w:color="auto" w:fill="auto"/>
            <w:noWrap/>
            <w:vAlign w:val="bottom"/>
            <w:hideMark/>
          </w:tcPr>
          <w:p w14:paraId="311099DC"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   </w:t>
            </w:r>
          </w:p>
        </w:tc>
      </w:tr>
      <w:tr w:rsidR="00BC7199" w:rsidRPr="00BC7199" w14:paraId="21E7E7F4" w14:textId="77777777" w:rsidTr="00F714A6">
        <w:trPr>
          <w:trHeight w:val="615"/>
        </w:trPr>
        <w:tc>
          <w:tcPr>
            <w:tcW w:w="6516" w:type="dxa"/>
            <w:shd w:val="clear" w:color="auto" w:fill="auto"/>
            <w:noWrap/>
            <w:vAlign w:val="center"/>
            <w:hideMark/>
          </w:tcPr>
          <w:p w14:paraId="318809EA"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 xml:space="preserve">EXCEPCIÓN - BIENES O SERVICIOS CON EXCLUSIVIDAD </w:t>
            </w:r>
          </w:p>
        </w:tc>
        <w:tc>
          <w:tcPr>
            <w:tcW w:w="2835" w:type="dxa"/>
            <w:shd w:val="clear" w:color="auto" w:fill="auto"/>
            <w:noWrap/>
            <w:vAlign w:val="bottom"/>
            <w:hideMark/>
          </w:tcPr>
          <w:p w14:paraId="4AF130BF"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75,784,950.60 </w:t>
            </w:r>
          </w:p>
        </w:tc>
      </w:tr>
      <w:tr w:rsidR="00BC7199" w:rsidRPr="00BC7199" w14:paraId="68A6C649" w14:textId="77777777" w:rsidTr="00F714A6">
        <w:trPr>
          <w:trHeight w:val="345"/>
        </w:trPr>
        <w:tc>
          <w:tcPr>
            <w:tcW w:w="6516" w:type="dxa"/>
            <w:shd w:val="clear" w:color="auto" w:fill="auto"/>
            <w:noWrap/>
            <w:vAlign w:val="center"/>
            <w:hideMark/>
          </w:tcPr>
          <w:p w14:paraId="58BA49F1"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EXCEPCIÓN - CONSTRUCCIÓN, INSTALACIÓN O ADQUISICIÓN DE OFICINAS PARA EL SERVICIO EXTERIOR</w:t>
            </w:r>
          </w:p>
        </w:tc>
        <w:tc>
          <w:tcPr>
            <w:tcW w:w="2835" w:type="dxa"/>
            <w:shd w:val="clear" w:color="auto" w:fill="auto"/>
            <w:noWrap/>
            <w:vAlign w:val="bottom"/>
            <w:hideMark/>
          </w:tcPr>
          <w:p w14:paraId="7DB37545"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   </w:t>
            </w:r>
          </w:p>
        </w:tc>
      </w:tr>
      <w:tr w:rsidR="00BC7199" w:rsidRPr="00BC7199" w14:paraId="0DFF962E" w14:textId="77777777" w:rsidTr="00F714A6">
        <w:trPr>
          <w:trHeight w:val="345"/>
        </w:trPr>
        <w:tc>
          <w:tcPr>
            <w:tcW w:w="6516" w:type="dxa"/>
            <w:shd w:val="clear" w:color="auto" w:fill="auto"/>
            <w:noWrap/>
            <w:vAlign w:val="center"/>
            <w:hideMark/>
          </w:tcPr>
          <w:p w14:paraId="6111BFDA"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EXCEPCIÓN - CONTRATACIÓN DE PUBLICIDAD A TRAVÉS DE MEDIOS DE COMUNICACIÓN SOCIAL</w:t>
            </w:r>
          </w:p>
        </w:tc>
        <w:tc>
          <w:tcPr>
            <w:tcW w:w="2835" w:type="dxa"/>
            <w:shd w:val="clear" w:color="auto" w:fill="auto"/>
            <w:noWrap/>
            <w:vAlign w:val="bottom"/>
            <w:hideMark/>
          </w:tcPr>
          <w:p w14:paraId="00F9E62A"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188,829,623.31 </w:t>
            </w:r>
          </w:p>
        </w:tc>
      </w:tr>
      <w:tr w:rsidR="00BC7199" w:rsidRPr="00BC7199" w14:paraId="325A90F8" w14:textId="77777777" w:rsidTr="00F714A6">
        <w:trPr>
          <w:trHeight w:val="345"/>
        </w:trPr>
        <w:tc>
          <w:tcPr>
            <w:tcW w:w="6516" w:type="dxa"/>
            <w:shd w:val="clear" w:color="auto" w:fill="auto"/>
            <w:noWrap/>
            <w:vAlign w:val="center"/>
            <w:hideMark/>
          </w:tcPr>
          <w:p w14:paraId="213109AD" w14:textId="1F532F94"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 xml:space="preserve">EXCEPCIÓN - OBRAS CIENTÍFICAS, TÉCNICAS, ARTÍSTICAS, O </w:t>
            </w:r>
            <w:r w:rsidR="00E40C85" w:rsidRPr="00E40C85">
              <w:rPr>
                <w:rFonts w:eastAsia="Times New Roman"/>
                <w:spacing w:val="0"/>
                <w:lang w:eastAsia="es-DO"/>
              </w:rPr>
              <w:t>RESTAURACIÓN DE</w:t>
            </w:r>
            <w:r w:rsidRPr="00E40C85">
              <w:rPr>
                <w:rFonts w:eastAsia="Times New Roman"/>
                <w:spacing w:val="0"/>
                <w:lang w:eastAsia="es-DO"/>
              </w:rPr>
              <w:t xml:space="preserve"> MONUMENTOS HISTÓRICOS</w:t>
            </w:r>
          </w:p>
        </w:tc>
        <w:tc>
          <w:tcPr>
            <w:tcW w:w="2835" w:type="dxa"/>
            <w:shd w:val="clear" w:color="auto" w:fill="auto"/>
            <w:noWrap/>
            <w:vAlign w:val="bottom"/>
            <w:hideMark/>
          </w:tcPr>
          <w:p w14:paraId="714D0235"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7,364,000.00 </w:t>
            </w:r>
          </w:p>
        </w:tc>
      </w:tr>
      <w:tr w:rsidR="00BC7199" w:rsidRPr="00BC7199" w14:paraId="5E977227" w14:textId="77777777" w:rsidTr="00F714A6">
        <w:trPr>
          <w:trHeight w:val="435"/>
        </w:trPr>
        <w:tc>
          <w:tcPr>
            <w:tcW w:w="6516" w:type="dxa"/>
            <w:shd w:val="clear" w:color="auto" w:fill="auto"/>
            <w:noWrap/>
            <w:vAlign w:val="center"/>
            <w:hideMark/>
          </w:tcPr>
          <w:p w14:paraId="577856EE"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EXCEPCIÓN - PROVEEDOR ÚNICO</w:t>
            </w:r>
          </w:p>
        </w:tc>
        <w:tc>
          <w:tcPr>
            <w:tcW w:w="2835" w:type="dxa"/>
            <w:shd w:val="clear" w:color="auto" w:fill="auto"/>
            <w:noWrap/>
            <w:vAlign w:val="bottom"/>
            <w:hideMark/>
          </w:tcPr>
          <w:p w14:paraId="3EABC453"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11,783,600.00 </w:t>
            </w:r>
          </w:p>
        </w:tc>
      </w:tr>
      <w:tr w:rsidR="00BC7199" w:rsidRPr="00BC7199" w14:paraId="40D1A199" w14:textId="77777777" w:rsidTr="00F714A6">
        <w:trPr>
          <w:trHeight w:val="345"/>
        </w:trPr>
        <w:tc>
          <w:tcPr>
            <w:tcW w:w="6516" w:type="dxa"/>
            <w:shd w:val="clear" w:color="auto" w:fill="auto"/>
            <w:noWrap/>
            <w:vAlign w:val="center"/>
            <w:hideMark/>
          </w:tcPr>
          <w:p w14:paraId="73031F60"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lastRenderedPageBreak/>
              <w:t>EXCEPCIÓN - RESCISIÓN DE CONTRATOS CUYA TERMINACIÓN NO EXCEDA EL 40% DEL MONTO TOTAL DEL PROYECTO, OBRA O SERVICIO</w:t>
            </w:r>
          </w:p>
        </w:tc>
        <w:tc>
          <w:tcPr>
            <w:tcW w:w="2835" w:type="dxa"/>
            <w:shd w:val="clear" w:color="auto" w:fill="auto"/>
            <w:noWrap/>
            <w:vAlign w:val="bottom"/>
            <w:hideMark/>
          </w:tcPr>
          <w:p w14:paraId="59D7A494"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   </w:t>
            </w:r>
          </w:p>
        </w:tc>
      </w:tr>
      <w:tr w:rsidR="00BC7199" w:rsidRPr="00BC7199" w14:paraId="68706DD9" w14:textId="77777777" w:rsidTr="00F714A6">
        <w:trPr>
          <w:trHeight w:val="345"/>
        </w:trPr>
        <w:tc>
          <w:tcPr>
            <w:tcW w:w="6516" w:type="dxa"/>
            <w:shd w:val="clear" w:color="auto" w:fill="auto"/>
            <w:noWrap/>
            <w:vAlign w:val="center"/>
            <w:hideMark/>
          </w:tcPr>
          <w:p w14:paraId="453150A2" w14:textId="77777777" w:rsidR="00BC7199" w:rsidRPr="00E40C85" w:rsidRDefault="00BC7199" w:rsidP="00BC7199">
            <w:pPr>
              <w:spacing w:after="0" w:line="360" w:lineRule="auto"/>
              <w:rPr>
                <w:rFonts w:eastAsia="Times New Roman"/>
                <w:spacing w:val="0"/>
                <w:lang w:eastAsia="es-DO"/>
              </w:rPr>
            </w:pPr>
            <w:r w:rsidRPr="00E40C85">
              <w:rPr>
                <w:rFonts w:eastAsia="Times New Roman"/>
                <w:spacing w:val="0"/>
                <w:lang w:eastAsia="es-DO"/>
              </w:rPr>
              <w:t>EXCEPCIÓN - RESOLUCIÓN 15-08 SOBRE COMPRA Y CONTRATACIÓN DE PASAJE AÉREO, COMBUSTIBLE Y REPARACIÓN DE VEHÍCULOS DE MOTOR</w:t>
            </w:r>
          </w:p>
        </w:tc>
        <w:tc>
          <w:tcPr>
            <w:tcW w:w="2835" w:type="dxa"/>
            <w:shd w:val="clear" w:color="auto" w:fill="auto"/>
            <w:noWrap/>
            <w:vAlign w:val="bottom"/>
            <w:hideMark/>
          </w:tcPr>
          <w:p w14:paraId="0FEF3FD4" w14:textId="77777777" w:rsidR="00BC7199" w:rsidRPr="00BC7199" w:rsidRDefault="00BC7199" w:rsidP="00BC7199">
            <w:pPr>
              <w:spacing w:after="0" w:line="360" w:lineRule="auto"/>
              <w:jc w:val="right"/>
              <w:rPr>
                <w:rFonts w:eastAsia="Times New Roman"/>
                <w:spacing w:val="0"/>
                <w:lang w:eastAsia="es-DO"/>
              </w:rPr>
            </w:pPr>
            <w:r w:rsidRPr="00BC7199">
              <w:rPr>
                <w:rFonts w:eastAsia="Times New Roman"/>
                <w:spacing w:val="0"/>
                <w:lang w:eastAsia="es-DO"/>
              </w:rPr>
              <w:t xml:space="preserve"> RD$                                                                            -   </w:t>
            </w:r>
          </w:p>
        </w:tc>
      </w:tr>
    </w:tbl>
    <w:p w14:paraId="3897CFC6" w14:textId="77777777" w:rsidR="00E40C85" w:rsidRPr="00E40C85" w:rsidRDefault="00E40C85" w:rsidP="00E40C85">
      <w:pPr>
        <w:spacing w:line="360" w:lineRule="auto"/>
        <w:ind w:left="-851" w:firstLine="425"/>
        <w:rPr>
          <w:i/>
          <w:iCs/>
          <w:sz w:val="18"/>
          <w:szCs w:val="18"/>
        </w:rPr>
      </w:pPr>
      <w:r w:rsidRPr="00E40C85">
        <w:rPr>
          <w:i/>
          <w:iCs/>
          <w:sz w:val="18"/>
          <w:szCs w:val="18"/>
        </w:rPr>
        <w:t>Fuente: Portal Transaccional de Compras y Contrataciones. -</w:t>
      </w:r>
    </w:p>
    <w:p w14:paraId="5AD3B48B" w14:textId="77777777" w:rsidR="0078603F" w:rsidRPr="00E40C85" w:rsidRDefault="0078603F" w:rsidP="00DD7615">
      <w:pPr>
        <w:spacing w:line="360" w:lineRule="auto"/>
        <w:jc w:val="both"/>
        <w:rPr>
          <w:rFonts w:eastAsia="Calibri"/>
        </w:rPr>
      </w:pPr>
    </w:p>
    <w:p w14:paraId="2B579F2E" w14:textId="77777777" w:rsidR="00DD7615" w:rsidRPr="00E40C85" w:rsidRDefault="00DD7615" w:rsidP="00DD7615"/>
    <w:p w14:paraId="0779003C" w14:textId="77777777" w:rsidR="00654164" w:rsidRPr="00E40C85" w:rsidRDefault="00654164" w:rsidP="00654164"/>
    <w:sectPr w:rsidR="00654164" w:rsidRPr="00E40C85" w:rsidSect="009A44A8">
      <w:footerReference w:type="default" r:id="rId35"/>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04C08" w14:textId="77777777" w:rsidR="009D3C62" w:rsidRPr="00A33D57" w:rsidRDefault="009D3C62" w:rsidP="00E84651">
      <w:pPr>
        <w:spacing w:after="0" w:line="240" w:lineRule="auto"/>
      </w:pPr>
      <w:r w:rsidRPr="00A33D57">
        <w:separator/>
      </w:r>
    </w:p>
  </w:endnote>
  <w:endnote w:type="continuationSeparator" w:id="0">
    <w:p w14:paraId="61BCBC4E" w14:textId="77777777" w:rsidR="009D3C62" w:rsidRPr="00A33D57" w:rsidRDefault="009D3C62" w:rsidP="00E84651">
      <w:pPr>
        <w:spacing w:after="0" w:line="240" w:lineRule="auto"/>
      </w:pPr>
      <w:r w:rsidRPr="00A33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4644"/>
      <w:docPartObj>
        <w:docPartGallery w:val="Page Numbers (Bottom of Page)"/>
        <w:docPartUnique/>
      </w:docPartObj>
    </w:sdtPr>
    <w:sdtContent>
      <w:p w14:paraId="1A9E6193" w14:textId="53F74689" w:rsidR="00425CF6" w:rsidRPr="00A33D57" w:rsidRDefault="00425CF6">
        <w:pPr>
          <w:pStyle w:val="Piedepgina"/>
          <w:jc w:val="center"/>
        </w:pPr>
        <w:r w:rsidRPr="00A33D57">
          <w:fldChar w:fldCharType="begin"/>
        </w:r>
        <w:r w:rsidRPr="00A33D57">
          <w:instrText xml:space="preserve"> PAGE   \* MERGEFORMAT </w:instrText>
        </w:r>
        <w:r w:rsidRPr="00A33D57">
          <w:fldChar w:fldCharType="separate"/>
        </w:r>
        <w:r w:rsidRPr="00A33D57">
          <w:t>2</w:t>
        </w:r>
        <w:r w:rsidRPr="00A33D57">
          <w:fldChar w:fldCharType="end"/>
        </w:r>
      </w:p>
    </w:sdtContent>
  </w:sdt>
  <w:p w14:paraId="5882525B" w14:textId="77777777" w:rsidR="00425CF6" w:rsidRPr="00A33D57"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965239"/>
      <w:docPartObj>
        <w:docPartGallery w:val="Page Numbers (Bottom of Page)"/>
        <w:docPartUnique/>
      </w:docPartObj>
    </w:sdtPr>
    <w:sdtContent>
      <w:p w14:paraId="76783BEA" w14:textId="3B2E45C0" w:rsidR="0021106F" w:rsidRPr="00A33D57" w:rsidRDefault="007C6071" w:rsidP="0021106F">
        <w:pPr>
          <w:pStyle w:val="Piedepgina"/>
          <w:jc w:val="center"/>
        </w:pPr>
        <w:r w:rsidRPr="00A33D57">
          <w:rPr>
            <w:noProof/>
          </w:rPr>
          <w:drawing>
            <wp:anchor distT="0" distB="0" distL="114300" distR="114300" simplePos="0" relativeHeight="251658240" behindDoc="0" locked="0" layoutInCell="1" allowOverlap="1" wp14:anchorId="54F82055" wp14:editId="4711CFB1">
              <wp:simplePos x="0" y="0"/>
              <wp:positionH relativeFrom="column">
                <wp:posOffset>1041400</wp:posOffset>
              </wp:positionH>
              <wp:positionV relativeFrom="paragraph">
                <wp:posOffset>-74295</wp:posOffset>
              </wp:positionV>
              <wp:extent cx="2995930" cy="408305"/>
              <wp:effectExtent l="0" t="0" r="0" b="0"/>
              <wp:wrapSquare wrapText="bothSides"/>
              <wp:docPr id="138107139"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Pr="00A33D57" w:rsidRDefault="007C6071" w:rsidP="0021106F">
        <w:pPr>
          <w:pStyle w:val="Piedepgina"/>
          <w:jc w:val="center"/>
          <w:rPr>
            <w:color w:val="7F7F7F" w:themeColor="text1" w:themeTint="80"/>
          </w:rPr>
        </w:pPr>
      </w:p>
      <w:p w14:paraId="2B095E5E" w14:textId="53193BFC" w:rsidR="006E3F08" w:rsidRPr="00A33D57" w:rsidRDefault="006E3F08" w:rsidP="00FB7EE3">
        <w:pPr>
          <w:pStyle w:val="Piedepgina"/>
          <w:jc w:val="center"/>
        </w:pPr>
        <w:r w:rsidRPr="00A33D57">
          <w:rPr>
            <w:color w:val="7F7F7F" w:themeColor="text1" w:themeTint="80"/>
          </w:rPr>
          <w:fldChar w:fldCharType="begin"/>
        </w:r>
        <w:r w:rsidRPr="00A33D57">
          <w:rPr>
            <w:color w:val="7F7F7F" w:themeColor="text1" w:themeTint="80"/>
          </w:rPr>
          <w:instrText xml:space="preserve"> PAGE   \* MERGEFORMAT </w:instrText>
        </w:r>
        <w:r w:rsidRPr="00A33D57">
          <w:rPr>
            <w:color w:val="7F7F7F" w:themeColor="text1" w:themeTint="80"/>
          </w:rPr>
          <w:fldChar w:fldCharType="separate"/>
        </w:r>
        <w:r w:rsidR="007A267B" w:rsidRPr="00A33D57">
          <w:rPr>
            <w:color w:val="7F7F7F" w:themeColor="text1" w:themeTint="80"/>
          </w:rPr>
          <w:t>8</w:t>
        </w:r>
        <w:r w:rsidRPr="00A33D57">
          <w:rPr>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868037"/>
      <w:docPartObj>
        <w:docPartGallery w:val="Page Numbers (Bottom of Page)"/>
        <w:docPartUnique/>
      </w:docPartObj>
    </w:sdtPr>
    <w:sdtContent>
      <w:p w14:paraId="59334C6B" w14:textId="77777777" w:rsidR="00725B76" w:rsidRPr="00A33D57" w:rsidRDefault="00725B76" w:rsidP="0021106F">
        <w:pPr>
          <w:pStyle w:val="Piedepgina"/>
          <w:jc w:val="center"/>
        </w:pPr>
        <w:r w:rsidRPr="00A33D57">
          <w:rPr>
            <w:noProof/>
          </w:rPr>
          <w:drawing>
            <wp:anchor distT="0" distB="0" distL="114300" distR="114300" simplePos="0" relativeHeight="251662336" behindDoc="0" locked="0" layoutInCell="1" allowOverlap="1" wp14:anchorId="7FD8747C" wp14:editId="2DF9BA4D">
              <wp:simplePos x="0" y="0"/>
              <wp:positionH relativeFrom="column">
                <wp:posOffset>2670175</wp:posOffset>
              </wp:positionH>
              <wp:positionV relativeFrom="paragraph">
                <wp:posOffset>-121920</wp:posOffset>
              </wp:positionV>
              <wp:extent cx="2995930" cy="408305"/>
              <wp:effectExtent l="0" t="0" r="0" b="0"/>
              <wp:wrapSquare wrapText="bothSides"/>
              <wp:docPr id="201355476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20079843" w14:textId="77777777" w:rsidR="00725B76" w:rsidRPr="00A33D57" w:rsidRDefault="00725B76" w:rsidP="0021106F">
        <w:pPr>
          <w:pStyle w:val="Piedepgina"/>
          <w:jc w:val="center"/>
          <w:rPr>
            <w:color w:val="7F7F7F" w:themeColor="text1" w:themeTint="80"/>
          </w:rPr>
        </w:pPr>
      </w:p>
      <w:p w14:paraId="5E6911B0" w14:textId="77777777" w:rsidR="00725B76" w:rsidRPr="00A33D57" w:rsidRDefault="00725B76" w:rsidP="00FB7EE3">
        <w:pPr>
          <w:pStyle w:val="Piedepgina"/>
          <w:jc w:val="center"/>
        </w:pPr>
        <w:r w:rsidRPr="00A33D57">
          <w:rPr>
            <w:color w:val="7F7F7F" w:themeColor="text1" w:themeTint="80"/>
          </w:rPr>
          <w:fldChar w:fldCharType="begin"/>
        </w:r>
        <w:r w:rsidRPr="00A33D57">
          <w:rPr>
            <w:color w:val="7F7F7F" w:themeColor="text1" w:themeTint="80"/>
          </w:rPr>
          <w:instrText xml:space="preserve"> PAGE   \* MERGEFORMAT </w:instrText>
        </w:r>
        <w:r w:rsidRPr="00A33D57">
          <w:rPr>
            <w:color w:val="7F7F7F" w:themeColor="text1" w:themeTint="80"/>
          </w:rPr>
          <w:fldChar w:fldCharType="separate"/>
        </w:r>
        <w:r w:rsidRPr="00A33D57">
          <w:rPr>
            <w:color w:val="7F7F7F" w:themeColor="text1" w:themeTint="80"/>
          </w:rPr>
          <w:t>8</w:t>
        </w:r>
        <w:r w:rsidRPr="00A33D57">
          <w:rPr>
            <w:color w:val="7F7F7F" w:themeColor="text1" w:themeTint="8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208281"/>
      <w:docPartObj>
        <w:docPartGallery w:val="Page Numbers (Bottom of Page)"/>
        <w:docPartUnique/>
      </w:docPartObj>
    </w:sdtPr>
    <w:sdtContent>
      <w:p w14:paraId="582EE911" w14:textId="77777777" w:rsidR="00725B76" w:rsidRPr="00A33D57" w:rsidRDefault="00725B76" w:rsidP="0021106F">
        <w:pPr>
          <w:pStyle w:val="Piedepgina"/>
          <w:jc w:val="center"/>
        </w:pPr>
        <w:r w:rsidRPr="00A33D57">
          <w:rPr>
            <w:noProof/>
          </w:rPr>
          <w:drawing>
            <wp:anchor distT="0" distB="0" distL="114300" distR="114300" simplePos="0" relativeHeight="251660288" behindDoc="0" locked="0" layoutInCell="1" allowOverlap="1" wp14:anchorId="1050454C" wp14:editId="727F1FB1">
              <wp:simplePos x="0" y="0"/>
              <wp:positionH relativeFrom="column">
                <wp:posOffset>1060792</wp:posOffset>
              </wp:positionH>
              <wp:positionV relativeFrom="paragraph">
                <wp:posOffset>-121920</wp:posOffset>
              </wp:positionV>
              <wp:extent cx="2995930" cy="408305"/>
              <wp:effectExtent l="0" t="0" r="0" b="0"/>
              <wp:wrapSquare wrapText="bothSides"/>
              <wp:docPr id="202711199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AB003F9" w14:textId="77777777" w:rsidR="00725B76" w:rsidRPr="00A33D57" w:rsidRDefault="00725B76" w:rsidP="0021106F">
        <w:pPr>
          <w:pStyle w:val="Piedepgina"/>
          <w:jc w:val="center"/>
          <w:rPr>
            <w:color w:val="7F7F7F" w:themeColor="text1" w:themeTint="80"/>
          </w:rPr>
        </w:pPr>
      </w:p>
      <w:p w14:paraId="6D953647" w14:textId="77777777" w:rsidR="00725B76" w:rsidRPr="00A33D57" w:rsidRDefault="00725B76" w:rsidP="00FB7EE3">
        <w:pPr>
          <w:pStyle w:val="Piedepgina"/>
          <w:jc w:val="center"/>
        </w:pPr>
        <w:r w:rsidRPr="00A33D57">
          <w:rPr>
            <w:color w:val="7F7F7F" w:themeColor="text1" w:themeTint="80"/>
          </w:rPr>
          <w:fldChar w:fldCharType="begin"/>
        </w:r>
        <w:r w:rsidRPr="00A33D57">
          <w:rPr>
            <w:color w:val="7F7F7F" w:themeColor="text1" w:themeTint="80"/>
          </w:rPr>
          <w:instrText xml:space="preserve"> PAGE   \* MERGEFORMAT </w:instrText>
        </w:r>
        <w:r w:rsidRPr="00A33D57">
          <w:rPr>
            <w:color w:val="7F7F7F" w:themeColor="text1" w:themeTint="80"/>
          </w:rPr>
          <w:fldChar w:fldCharType="separate"/>
        </w:r>
        <w:r w:rsidRPr="00A33D57">
          <w:rPr>
            <w:color w:val="7F7F7F" w:themeColor="text1" w:themeTint="80"/>
          </w:rPr>
          <w:t>8</w:t>
        </w:r>
        <w:r w:rsidRPr="00A33D57">
          <w:rPr>
            <w:color w:val="7F7F7F" w:themeColor="text1" w:themeTint="8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918347"/>
      <w:docPartObj>
        <w:docPartGallery w:val="Page Numbers (Bottom of Page)"/>
        <w:docPartUnique/>
      </w:docPartObj>
    </w:sdtPr>
    <w:sdtEndPr>
      <w:rPr>
        <w:noProof/>
        <w:color w:val="000000"/>
        <w14:textFill>
          <w14:solidFill>
            <w14:srgbClr w14:val="000000">
              <w14:lumMod w14:val="50000"/>
              <w14:lumOff w14:val="50000"/>
            </w14:srgbClr>
          </w14:solidFill>
        </w14:textFill>
      </w:rPr>
    </w:sdtEndPr>
    <w:sdtContent>
      <w:p w14:paraId="131359B6" w14:textId="77777777" w:rsidR="00A82CC1" w:rsidRDefault="00A82CC1" w:rsidP="00040475">
        <w:pPr>
          <w:pStyle w:val="Piedepgina"/>
          <w:jc w:val="center"/>
        </w:pPr>
      </w:p>
      <w:p w14:paraId="68654DFE" w14:textId="77777777" w:rsidR="00A82CC1" w:rsidRDefault="00A82CC1" w:rsidP="00040475">
        <w:pPr>
          <w:pStyle w:val="Piedepgina"/>
          <w:jc w:val="center"/>
        </w:pPr>
      </w:p>
      <w:p w14:paraId="116DEFEE" w14:textId="77777777" w:rsidR="00A82CC1" w:rsidRDefault="00A82CC1" w:rsidP="00040475">
        <w:pPr>
          <w:pStyle w:val="Piedepgina"/>
          <w:jc w:val="center"/>
        </w:pPr>
        <w:r w:rsidRPr="008336CE">
          <w:rPr>
            <w:noProof/>
            <w:color w:val="808080"/>
            <w:lang w:eastAsia="es-DO"/>
          </w:rPr>
          <w:drawing>
            <wp:anchor distT="0" distB="0" distL="114300" distR="114300" simplePos="0" relativeHeight="251670528" behindDoc="1" locked="0" layoutInCell="1" allowOverlap="1" wp14:anchorId="5E22858B" wp14:editId="6D6A1BA8">
              <wp:simplePos x="0" y="0"/>
              <wp:positionH relativeFrom="margin">
                <wp:posOffset>1276350</wp:posOffset>
              </wp:positionH>
              <wp:positionV relativeFrom="paragraph">
                <wp:posOffset>149225</wp:posOffset>
              </wp:positionV>
              <wp:extent cx="2413000" cy="292100"/>
              <wp:effectExtent l="0" t="0" r="6350" b="0"/>
              <wp:wrapSquare wrapText="bothSides"/>
              <wp:docPr id="80282964" name="Imagen 39" descr="Imagen que contiene medidor,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Imagen que contiene medidor, reloj&#10;&#10;Descripción generada automáticamente"/>
                      <pic:cNvPicPr>
                        <a:picLocks noChangeAspect="1" noChangeArrowheads="1"/>
                      </pic:cNvPicPr>
                    </pic:nvPicPr>
                    <pic:blipFill>
                      <a:blip r:embed="rId1"/>
                      <a:srcRect/>
                      <a:stretch>
                        <a:fillRect/>
                      </a:stretch>
                    </pic:blipFill>
                    <pic:spPr bwMode="auto">
                      <a:xfrm>
                        <a:off x="0" y="0"/>
                        <a:ext cx="2413000" cy="292100"/>
                      </a:xfrm>
                      <a:prstGeom prst="rect">
                        <a:avLst/>
                      </a:prstGeom>
                      <a:noFill/>
                      <a:ln w="9525">
                        <a:noFill/>
                        <a:miter lim="800000"/>
                        <a:headEnd/>
                        <a:tailEnd/>
                      </a:ln>
                    </pic:spPr>
                  </pic:pic>
                </a:graphicData>
              </a:graphic>
            </wp:anchor>
          </w:drawing>
        </w:r>
      </w:p>
      <w:p w14:paraId="419A2B18" w14:textId="77777777" w:rsidR="00A82CC1" w:rsidRPr="008336CE" w:rsidRDefault="00A82CC1" w:rsidP="00040475">
        <w:pPr>
          <w:pStyle w:val="Piedepgina"/>
          <w:jc w:val="center"/>
          <w:rPr>
            <w:color w:val="000000"/>
            <w14:textFill>
              <w14:solidFill>
                <w14:srgbClr w14:val="000000">
                  <w14:lumMod w14:val="50000"/>
                  <w14:lumOff w14:val="50000"/>
                </w14:srgbClr>
              </w14:solidFill>
            </w14:textFill>
          </w:rPr>
        </w:pPr>
      </w:p>
      <w:p w14:paraId="527402F2" w14:textId="77777777" w:rsidR="00A82CC1" w:rsidRPr="008336CE" w:rsidRDefault="00A82CC1" w:rsidP="00040475">
        <w:pPr>
          <w:pStyle w:val="Piedepgina"/>
          <w:jc w:val="center"/>
          <w:rPr>
            <w:color w:val="000000"/>
            <w14:textFill>
              <w14:solidFill>
                <w14:srgbClr w14:val="000000">
                  <w14:lumMod w14:val="50000"/>
                  <w14:lumOff w14:val="50000"/>
                </w14:srgbClr>
              </w14:solidFill>
            </w14:textFill>
          </w:rPr>
        </w:pPr>
      </w:p>
      <w:p w14:paraId="47A1E5D7" w14:textId="77777777" w:rsidR="00A82CC1" w:rsidRPr="008336CE" w:rsidRDefault="00A82CC1" w:rsidP="00040475">
        <w:pPr>
          <w:pStyle w:val="Piedepgina"/>
          <w:jc w:val="center"/>
          <w:rPr>
            <w:color w:val="000000"/>
            <w14:textFill>
              <w14:solidFill>
                <w14:srgbClr w14:val="000000">
                  <w14:lumMod w14:val="50000"/>
                  <w14:lumOff w14:val="50000"/>
                </w14:srgbClr>
              </w14:solidFill>
            </w14:textFill>
          </w:rPr>
        </w:pPr>
        <w:r w:rsidRPr="0093742F">
          <w:rPr>
            <w:color w:val="000000"/>
            <w14:textFill>
              <w14:solidFill>
                <w14:srgbClr w14:val="000000">
                  <w14:lumMod w14:val="50000"/>
                  <w14:lumOff w14:val="50000"/>
                </w14:srgbClr>
              </w14:solidFill>
            </w14:textFill>
          </w:rPr>
          <w:fldChar w:fldCharType="begin"/>
        </w:r>
        <w:r w:rsidRPr="0093742F">
          <w:rPr>
            <w:color w:val="000000"/>
            <w14:textFill>
              <w14:solidFill>
                <w14:srgbClr w14:val="000000">
                  <w14:lumMod w14:val="50000"/>
                  <w14:lumOff w14:val="50000"/>
                </w14:srgbClr>
              </w14:solidFill>
            </w14:textFill>
          </w:rPr>
          <w:instrText>PAGE   \* MERGEFORMAT</w:instrText>
        </w:r>
        <w:r w:rsidRPr="0093742F">
          <w:rPr>
            <w:color w:val="000000"/>
            <w14:textFill>
              <w14:solidFill>
                <w14:srgbClr w14:val="000000">
                  <w14:lumMod w14:val="50000"/>
                  <w14:lumOff w14:val="50000"/>
                </w14:srgbClr>
              </w14:solidFill>
            </w14:textFill>
          </w:rPr>
          <w:fldChar w:fldCharType="separate"/>
        </w:r>
        <w:r w:rsidRPr="0093742F">
          <w:rPr>
            <w:color w:val="000000"/>
            <w:lang w:val="es-ES"/>
            <w14:textFill>
              <w14:solidFill>
                <w14:srgbClr w14:val="000000">
                  <w14:lumMod w14:val="50000"/>
                  <w14:lumOff w14:val="50000"/>
                </w14:srgbClr>
              </w14:solidFill>
            </w14:textFill>
          </w:rPr>
          <w:t>1</w:t>
        </w:r>
        <w:r w:rsidRPr="0093742F">
          <w:rPr>
            <w:color w:val="000000"/>
            <w14:textFill>
              <w14:solidFill>
                <w14:srgbClr w14:val="000000">
                  <w14:lumMod w14:val="50000"/>
                  <w14:lumOff w14:val="50000"/>
                </w14:srgbClr>
              </w14:solidFill>
            </w14:textFill>
          </w:rPr>
          <w:fldChar w:fldCharType="end"/>
        </w:r>
      </w:p>
    </w:sdtContent>
  </w:sdt>
  <w:p w14:paraId="28FB4079" w14:textId="77777777" w:rsidR="00A82CC1" w:rsidRPr="00AF2D71" w:rsidRDefault="00A82CC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0728304"/>
      <w:docPartObj>
        <w:docPartGallery w:val="Page Numbers (Bottom of Page)"/>
        <w:docPartUnique/>
      </w:docPartObj>
    </w:sdtPr>
    <w:sdtEndPr>
      <w:rPr>
        <w:noProof/>
        <w:color w:val="000000"/>
        <w14:textFill>
          <w14:solidFill>
            <w14:srgbClr w14:val="000000">
              <w14:lumMod w14:val="50000"/>
              <w14:lumOff w14:val="50000"/>
            </w14:srgbClr>
          </w14:solidFill>
        </w14:textFill>
      </w:rPr>
    </w:sdtEndPr>
    <w:sdtContent>
      <w:p w14:paraId="1A209463" w14:textId="77777777" w:rsidR="00100299" w:rsidRDefault="00100299" w:rsidP="00040475">
        <w:pPr>
          <w:pStyle w:val="Piedepgina"/>
          <w:jc w:val="center"/>
        </w:pPr>
      </w:p>
      <w:p w14:paraId="6EE95C33" w14:textId="77777777" w:rsidR="00100299" w:rsidRDefault="00100299" w:rsidP="00040475">
        <w:pPr>
          <w:pStyle w:val="Piedepgina"/>
          <w:jc w:val="center"/>
        </w:pPr>
      </w:p>
      <w:p w14:paraId="09830040" w14:textId="69200F48" w:rsidR="00100299" w:rsidRDefault="00100299" w:rsidP="00040475">
        <w:pPr>
          <w:pStyle w:val="Piedepgina"/>
          <w:jc w:val="center"/>
        </w:pPr>
      </w:p>
      <w:p w14:paraId="01AD4423" w14:textId="0DF73292" w:rsidR="00100299" w:rsidRPr="008336CE" w:rsidRDefault="00100299" w:rsidP="00040475">
        <w:pPr>
          <w:pStyle w:val="Piedepgina"/>
          <w:jc w:val="center"/>
          <w:rPr>
            <w:color w:val="000000"/>
            <w14:textFill>
              <w14:solidFill>
                <w14:srgbClr w14:val="000000">
                  <w14:lumMod w14:val="50000"/>
                  <w14:lumOff w14:val="50000"/>
                </w14:srgbClr>
              </w14:solidFill>
            </w14:textFill>
          </w:rPr>
        </w:pPr>
        <w:r w:rsidRPr="008336CE">
          <w:rPr>
            <w:noProof/>
            <w:color w:val="808080"/>
            <w:lang w:eastAsia="es-DO"/>
          </w:rPr>
          <w:drawing>
            <wp:anchor distT="0" distB="0" distL="114300" distR="114300" simplePos="0" relativeHeight="251673600" behindDoc="1" locked="0" layoutInCell="1" allowOverlap="1" wp14:anchorId="18479661" wp14:editId="6B62DD89">
              <wp:simplePos x="0" y="0"/>
              <wp:positionH relativeFrom="margin">
                <wp:align>center</wp:align>
              </wp:positionH>
              <wp:positionV relativeFrom="paragraph">
                <wp:posOffset>12065</wp:posOffset>
              </wp:positionV>
              <wp:extent cx="2413000" cy="292100"/>
              <wp:effectExtent l="0" t="0" r="6350" b="0"/>
              <wp:wrapSquare wrapText="bothSides"/>
              <wp:docPr id="1536258174" name="Imagen 39" descr="Imagen que contiene medidor,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Imagen que contiene medidor, reloj&#10;&#10;Descripción generada automáticamente"/>
                      <pic:cNvPicPr>
                        <a:picLocks noChangeAspect="1" noChangeArrowheads="1"/>
                      </pic:cNvPicPr>
                    </pic:nvPicPr>
                    <pic:blipFill>
                      <a:blip r:embed="rId1"/>
                      <a:srcRect/>
                      <a:stretch>
                        <a:fillRect/>
                      </a:stretch>
                    </pic:blipFill>
                    <pic:spPr bwMode="auto">
                      <a:xfrm>
                        <a:off x="0" y="0"/>
                        <a:ext cx="2413000" cy="292100"/>
                      </a:xfrm>
                      <a:prstGeom prst="rect">
                        <a:avLst/>
                      </a:prstGeom>
                      <a:noFill/>
                      <a:ln w="9525">
                        <a:noFill/>
                        <a:miter lim="800000"/>
                        <a:headEnd/>
                        <a:tailEnd/>
                      </a:ln>
                    </pic:spPr>
                  </pic:pic>
                </a:graphicData>
              </a:graphic>
            </wp:anchor>
          </w:drawing>
        </w:r>
      </w:p>
      <w:p w14:paraId="6F1B9E9F" w14:textId="77777777" w:rsidR="00100299" w:rsidRPr="008336CE" w:rsidRDefault="00100299" w:rsidP="00040475">
        <w:pPr>
          <w:pStyle w:val="Piedepgina"/>
          <w:jc w:val="center"/>
          <w:rPr>
            <w:color w:val="000000"/>
            <w14:textFill>
              <w14:solidFill>
                <w14:srgbClr w14:val="000000">
                  <w14:lumMod w14:val="50000"/>
                  <w14:lumOff w14:val="50000"/>
                </w14:srgbClr>
              </w14:solidFill>
            </w14:textFill>
          </w:rPr>
        </w:pPr>
      </w:p>
      <w:p w14:paraId="11A1248A" w14:textId="77777777" w:rsidR="00100299" w:rsidRPr="008336CE" w:rsidRDefault="00100299" w:rsidP="00040475">
        <w:pPr>
          <w:pStyle w:val="Piedepgina"/>
          <w:jc w:val="center"/>
          <w:rPr>
            <w:color w:val="000000"/>
            <w14:textFill>
              <w14:solidFill>
                <w14:srgbClr w14:val="000000">
                  <w14:lumMod w14:val="50000"/>
                  <w14:lumOff w14:val="50000"/>
                </w14:srgbClr>
              </w14:solidFill>
            </w14:textFill>
          </w:rPr>
        </w:pPr>
        <w:r w:rsidRPr="0093742F">
          <w:rPr>
            <w:color w:val="000000"/>
            <w14:textFill>
              <w14:solidFill>
                <w14:srgbClr w14:val="000000">
                  <w14:lumMod w14:val="50000"/>
                  <w14:lumOff w14:val="50000"/>
                </w14:srgbClr>
              </w14:solidFill>
            </w14:textFill>
          </w:rPr>
          <w:fldChar w:fldCharType="begin"/>
        </w:r>
        <w:r w:rsidRPr="0093742F">
          <w:rPr>
            <w:color w:val="000000"/>
            <w14:textFill>
              <w14:solidFill>
                <w14:srgbClr w14:val="000000">
                  <w14:lumMod w14:val="50000"/>
                  <w14:lumOff w14:val="50000"/>
                </w14:srgbClr>
              </w14:solidFill>
            </w14:textFill>
          </w:rPr>
          <w:instrText>PAGE   \* MERGEFORMAT</w:instrText>
        </w:r>
        <w:r w:rsidRPr="0093742F">
          <w:rPr>
            <w:color w:val="000000"/>
            <w14:textFill>
              <w14:solidFill>
                <w14:srgbClr w14:val="000000">
                  <w14:lumMod w14:val="50000"/>
                  <w14:lumOff w14:val="50000"/>
                </w14:srgbClr>
              </w14:solidFill>
            </w14:textFill>
          </w:rPr>
          <w:fldChar w:fldCharType="separate"/>
        </w:r>
        <w:r w:rsidRPr="0093742F">
          <w:rPr>
            <w:color w:val="000000"/>
            <w:lang w:val="es-ES"/>
            <w14:textFill>
              <w14:solidFill>
                <w14:srgbClr w14:val="000000">
                  <w14:lumMod w14:val="50000"/>
                  <w14:lumOff w14:val="50000"/>
                </w14:srgbClr>
              </w14:solidFill>
            </w14:textFill>
          </w:rPr>
          <w:t>1</w:t>
        </w:r>
        <w:r w:rsidRPr="0093742F">
          <w:rPr>
            <w:color w:val="000000"/>
            <w14:textFill>
              <w14:solidFill>
                <w14:srgbClr w14:val="000000">
                  <w14:lumMod w14:val="50000"/>
                  <w14:lumOff w14:val="50000"/>
                </w14:srgbClr>
              </w14:solidFill>
            </w14:textFill>
          </w:rPr>
          <w:fldChar w:fldCharType="end"/>
        </w:r>
      </w:p>
    </w:sdtContent>
  </w:sdt>
  <w:p w14:paraId="6E038664" w14:textId="77777777" w:rsidR="00100299" w:rsidRPr="00AF2D71" w:rsidRDefault="0010029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191105"/>
      <w:docPartObj>
        <w:docPartGallery w:val="Page Numbers (Bottom of Page)"/>
        <w:docPartUnique/>
      </w:docPartObj>
    </w:sdtPr>
    <w:sdtEndPr>
      <w:rPr>
        <w:noProof/>
        <w:color w:val="000000"/>
        <w14:textFill>
          <w14:solidFill>
            <w14:srgbClr w14:val="000000">
              <w14:lumMod w14:val="50000"/>
              <w14:lumOff w14:val="50000"/>
            </w14:srgbClr>
          </w14:solidFill>
        </w14:textFill>
      </w:rPr>
    </w:sdtEndPr>
    <w:sdtContent>
      <w:p w14:paraId="7072E700" w14:textId="6EC2343A" w:rsidR="00A82CC1" w:rsidRPr="008336CE" w:rsidRDefault="005721D7" w:rsidP="00040475">
        <w:pPr>
          <w:pStyle w:val="Piedepgina"/>
          <w:jc w:val="center"/>
          <w:rPr>
            <w:color w:val="000000"/>
            <w14:textFill>
              <w14:solidFill>
                <w14:srgbClr w14:val="000000">
                  <w14:lumMod w14:val="50000"/>
                  <w14:lumOff w14:val="50000"/>
                </w14:srgbClr>
              </w14:solidFill>
            </w14:textFill>
          </w:rPr>
        </w:pPr>
        <w:r w:rsidRPr="008336CE">
          <w:rPr>
            <w:noProof/>
            <w:color w:val="808080"/>
            <w:lang w:eastAsia="es-DO"/>
          </w:rPr>
          <w:drawing>
            <wp:anchor distT="0" distB="0" distL="114300" distR="114300" simplePos="0" relativeHeight="251671552" behindDoc="1" locked="0" layoutInCell="1" allowOverlap="1" wp14:anchorId="1AB3E708" wp14:editId="4CDF09A9">
              <wp:simplePos x="0" y="0"/>
              <wp:positionH relativeFrom="page">
                <wp:align>center</wp:align>
              </wp:positionH>
              <wp:positionV relativeFrom="paragraph">
                <wp:posOffset>8084</wp:posOffset>
              </wp:positionV>
              <wp:extent cx="2413000" cy="292100"/>
              <wp:effectExtent l="0" t="0" r="6350" b="0"/>
              <wp:wrapSquare wrapText="bothSides"/>
              <wp:docPr id="858718537" name="Imagen 39" descr="Imagen que contiene medidor,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Imagen que contiene medidor, reloj&#10;&#10;Descripción generada automáticamente"/>
                      <pic:cNvPicPr>
                        <a:picLocks noChangeAspect="1" noChangeArrowheads="1"/>
                      </pic:cNvPicPr>
                    </pic:nvPicPr>
                    <pic:blipFill>
                      <a:blip r:embed="rId1"/>
                      <a:srcRect/>
                      <a:stretch>
                        <a:fillRect/>
                      </a:stretch>
                    </pic:blipFill>
                    <pic:spPr bwMode="auto">
                      <a:xfrm>
                        <a:off x="0" y="0"/>
                        <a:ext cx="2413000" cy="292100"/>
                      </a:xfrm>
                      <a:prstGeom prst="rect">
                        <a:avLst/>
                      </a:prstGeom>
                      <a:noFill/>
                      <a:ln w="9525">
                        <a:noFill/>
                        <a:miter lim="800000"/>
                        <a:headEnd/>
                        <a:tailEnd/>
                      </a:ln>
                    </pic:spPr>
                  </pic:pic>
                </a:graphicData>
              </a:graphic>
            </wp:anchor>
          </w:drawing>
        </w:r>
      </w:p>
      <w:p w14:paraId="0314D6AD" w14:textId="440B2AF5" w:rsidR="00A82CC1" w:rsidRPr="008336CE" w:rsidRDefault="00A82CC1" w:rsidP="00040475">
        <w:pPr>
          <w:pStyle w:val="Piedepgina"/>
          <w:jc w:val="center"/>
          <w:rPr>
            <w:color w:val="000000"/>
            <w14:textFill>
              <w14:solidFill>
                <w14:srgbClr w14:val="000000">
                  <w14:lumMod w14:val="50000"/>
                  <w14:lumOff w14:val="50000"/>
                </w14:srgbClr>
              </w14:solidFill>
            </w14:textFill>
          </w:rPr>
        </w:pPr>
      </w:p>
      <w:p w14:paraId="517C5F12" w14:textId="77777777" w:rsidR="00A82CC1" w:rsidRPr="008336CE" w:rsidRDefault="00A82CC1" w:rsidP="00040475">
        <w:pPr>
          <w:pStyle w:val="Piedepgina"/>
          <w:jc w:val="center"/>
          <w:rPr>
            <w:color w:val="000000"/>
            <w14:textFill>
              <w14:solidFill>
                <w14:srgbClr w14:val="000000">
                  <w14:lumMod w14:val="50000"/>
                  <w14:lumOff w14:val="50000"/>
                </w14:srgbClr>
              </w14:solidFill>
            </w14:textFill>
          </w:rPr>
        </w:pPr>
        <w:r w:rsidRPr="0093742F">
          <w:rPr>
            <w:color w:val="000000"/>
            <w14:textFill>
              <w14:solidFill>
                <w14:srgbClr w14:val="000000">
                  <w14:lumMod w14:val="50000"/>
                  <w14:lumOff w14:val="50000"/>
                </w14:srgbClr>
              </w14:solidFill>
            </w14:textFill>
          </w:rPr>
          <w:fldChar w:fldCharType="begin"/>
        </w:r>
        <w:r w:rsidRPr="0093742F">
          <w:rPr>
            <w:color w:val="000000"/>
            <w14:textFill>
              <w14:solidFill>
                <w14:srgbClr w14:val="000000">
                  <w14:lumMod w14:val="50000"/>
                  <w14:lumOff w14:val="50000"/>
                </w14:srgbClr>
              </w14:solidFill>
            </w14:textFill>
          </w:rPr>
          <w:instrText>PAGE   \* MERGEFORMAT</w:instrText>
        </w:r>
        <w:r w:rsidRPr="0093742F">
          <w:rPr>
            <w:color w:val="000000"/>
            <w14:textFill>
              <w14:solidFill>
                <w14:srgbClr w14:val="000000">
                  <w14:lumMod w14:val="50000"/>
                  <w14:lumOff w14:val="50000"/>
                </w14:srgbClr>
              </w14:solidFill>
            </w14:textFill>
          </w:rPr>
          <w:fldChar w:fldCharType="separate"/>
        </w:r>
        <w:r w:rsidRPr="0093742F">
          <w:rPr>
            <w:color w:val="000000"/>
            <w:lang w:val="es-ES"/>
            <w14:textFill>
              <w14:solidFill>
                <w14:srgbClr w14:val="000000">
                  <w14:lumMod w14:val="50000"/>
                  <w14:lumOff w14:val="50000"/>
                </w14:srgbClr>
              </w14:solidFill>
            </w14:textFill>
          </w:rPr>
          <w:t>1</w:t>
        </w:r>
        <w:r w:rsidRPr="0093742F">
          <w:rPr>
            <w:color w:val="000000"/>
            <w14:textFill>
              <w14:solidFill>
                <w14:srgbClr w14:val="000000">
                  <w14:lumMod w14:val="50000"/>
                  <w14:lumOff w14:val="50000"/>
                </w14:srgbClr>
              </w14:solidFill>
            </w14:textFill>
          </w:rPr>
          <w:fldChar w:fldCharType="end"/>
        </w:r>
      </w:p>
    </w:sdtContent>
  </w:sdt>
  <w:p w14:paraId="2B582689" w14:textId="77777777" w:rsidR="00A82CC1" w:rsidRPr="00AF2D71" w:rsidRDefault="00A82CC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450642"/>
      <w:docPartObj>
        <w:docPartGallery w:val="Page Numbers (Bottom of Page)"/>
        <w:docPartUnique/>
      </w:docPartObj>
    </w:sdtPr>
    <w:sdtContent>
      <w:p w14:paraId="6F64C1C7" w14:textId="77777777" w:rsidR="00402622" w:rsidRPr="00A33D57" w:rsidRDefault="00402622" w:rsidP="0021106F">
        <w:pPr>
          <w:pStyle w:val="Piedepgina"/>
          <w:jc w:val="center"/>
        </w:pPr>
        <w:r w:rsidRPr="00A33D57">
          <w:rPr>
            <w:noProof/>
          </w:rPr>
          <w:drawing>
            <wp:anchor distT="0" distB="0" distL="114300" distR="114300" simplePos="0" relativeHeight="251664384" behindDoc="0" locked="0" layoutInCell="1" allowOverlap="1" wp14:anchorId="03A1219B" wp14:editId="7E077064">
              <wp:simplePos x="0" y="0"/>
              <wp:positionH relativeFrom="column">
                <wp:posOffset>2165350</wp:posOffset>
              </wp:positionH>
              <wp:positionV relativeFrom="paragraph">
                <wp:posOffset>-64770</wp:posOffset>
              </wp:positionV>
              <wp:extent cx="2995930" cy="408305"/>
              <wp:effectExtent l="0" t="0" r="0" b="0"/>
              <wp:wrapSquare wrapText="bothSides"/>
              <wp:docPr id="36660324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076AE695" w14:textId="77777777" w:rsidR="00402622" w:rsidRPr="00A33D57" w:rsidRDefault="00402622" w:rsidP="0021106F">
        <w:pPr>
          <w:pStyle w:val="Piedepgina"/>
          <w:jc w:val="center"/>
          <w:rPr>
            <w:color w:val="7F7F7F" w:themeColor="text1" w:themeTint="80"/>
          </w:rPr>
        </w:pPr>
      </w:p>
      <w:p w14:paraId="2B1C9C33" w14:textId="77777777" w:rsidR="00402622" w:rsidRPr="00A33D57" w:rsidRDefault="00402622" w:rsidP="00FB7EE3">
        <w:pPr>
          <w:pStyle w:val="Piedepgina"/>
          <w:jc w:val="center"/>
        </w:pPr>
        <w:r w:rsidRPr="00A33D57">
          <w:rPr>
            <w:color w:val="7F7F7F" w:themeColor="text1" w:themeTint="80"/>
          </w:rPr>
          <w:fldChar w:fldCharType="begin"/>
        </w:r>
        <w:r w:rsidRPr="00A33D57">
          <w:rPr>
            <w:color w:val="7F7F7F" w:themeColor="text1" w:themeTint="80"/>
          </w:rPr>
          <w:instrText xml:space="preserve"> PAGE   \* MERGEFORMAT </w:instrText>
        </w:r>
        <w:r w:rsidRPr="00A33D57">
          <w:rPr>
            <w:color w:val="7F7F7F" w:themeColor="text1" w:themeTint="80"/>
          </w:rPr>
          <w:fldChar w:fldCharType="separate"/>
        </w:r>
        <w:r w:rsidRPr="00A33D57">
          <w:rPr>
            <w:color w:val="7F7F7F" w:themeColor="text1" w:themeTint="80"/>
          </w:rPr>
          <w:t>8</w:t>
        </w:r>
        <w:r w:rsidRPr="00A33D57">
          <w:rPr>
            <w:color w:val="7F7F7F" w:themeColor="text1" w:themeTint="8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459976"/>
      <w:docPartObj>
        <w:docPartGallery w:val="Page Numbers (Bottom of Page)"/>
        <w:docPartUnique/>
      </w:docPartObj>
    </w:sdtPr>
    <w:sdtContent>
      <w:p w14:paraId="1C2DB745" w14:textId="77777777" w:rsidR="009A44A8" w:rsidRPr="00A33D57" w:rsidRDefault="009A44A8" w:rsidP="0021106F">
        <w:pPr>
          <w:pStyle w:val="Piedepgina"/>
          <w:jc w:val="center"/>
        </w:pPr>
        <w:r w:rsidRPr="00A33D57">
          <w:rPr>
            <w:noProof/>
          </w:rPr>
          <w:drawing>
            <wp:anchor distT="0" distB="0" distL="114300" distR="114300" simplePos="0" relativeHeight="251666432" behindDoc="0" locked="0" layoutInCell="1" allowOverlap="1" wp14:anchorId="45340280" wp14:editId="366F821E">
              <wp:simplePos x="0" y="0"/>
              <wp:positionH relativeFrom="column">
                <wp:posOffset>1050925</wp:posOffset>
              </wp:positionH>
              <wp:positionV relativeFrom="paragraph">
                <wp:posOffset>-64770</wp:posOffset>
              </wp:positionV>
              <wp:extent cx="2995930" cy="408305"/>
              <wp:effectExtent l="0" t="0" r="0" b="0"/>
              <wp:wrapSquare wrapText="bothSides"/>
              <wp:docPr id="49578168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20DC8C10" w14:textId="77777777" w:rsidR="009A44A8" w:rsidRPr="00A33D57" w:rsidRDefault="009A44A8" w:rsidP="0021106F">
        <w:pPr>
          <w:pStyle w:val="Piedepgina"/>
          <w:jc w:val="center"/>
          <w:rPr>
            <w:color w:val="7F7F7F" w:themeColor="text1" w:themeTint="80"/>
          </w:rPr>
        </w:pPr>
      </w:p>
      <w:p w14:paraId="47F60BEB" w14:textId="77777777" w:rsidR="009A44A8" w:rsidRPr="00A33D57" w:rsidRDefault="009A44A8" w:rsidP="00FB7EE3">
        <w:pPr>
          <w:pStyle w:val="Piedepgina"/>
          <w:jc w:val="center"/>
        </w:pPr>
        <w:r w:rsidRPr="00A33D57">
          <w:rPr>
            <w:color w:val="7F7F7F" w:themeColor="text1" w:themeTint="80"/>
          </w:rPr>
          <w:fldChar w:fldCharType="begin"/>
        </w:r>
        <w:r w:rsidRPr="00A33D57">
          <w:rPr>
            <w:color w:val="7F7F7F" w:themeColor="text1" w:themeTint="80"/>
          </w:rPr>
          <w:instrText xml:space="preserve"> PAGE   \* MERGEFORMAT </w:instrText>
        </w:r>
        <w:r w:rsidRPr="00A33D57">
          <w:rPr>
            <w:color w:val="7F7F7F" w:themeColor="text1" w:themeTint="80"/>
          </w:rPr>
          <w:fldChar w:fldCharType="separate"/>
        </w:r>
        <w:r w:rsidRPr="00A33D57">
          <w:rPr>
            <w:color w:val="7F7F7F" w:themeColor="text1" w:themeTint="80"/>
          </w:rPr>
          <w:t>8</w:t>
        </w:r>
        <w:r w:rsidRPr="00A33D57">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8B6A5" w14:textId="77777777" w:rsidR="009D3C62" w:rsidRPr="00A33D57" w:rsidRDefault="009D3C62" w:rsidP="00E84651">
      <w:pPr>
        <w:spacing w:after="0" w:line="240" w:lineRule="auto"/>
      </w:pPr>
      <w:r w:rsidRPr="00A33D57">
        <w:separator/>
      </w:r>
    </w:p>
  </w:footnote>
  <w:footnote w:type="continuationSeparator" w:id="0">
    <w:p w14:paraId="4E358853" w14:textId="77777777" w:rsidR="009D3C62" w:rsidRPr="00A33D57" w:rsidRDefault="009D3C62" w:rsidP="00E84651">
      <w:pPr>
        <w:spacing w:after="0" w:line="240" w:lineRule="auto"/>
      </w:pPr>
      <w:r w:rsidRPr="00A33D57">
        <w:continuationSeparator/>
      </w:r>
    </w:p>
  </w:footnote>
  <w:footnote w:id="1">
    <w:p w14:paraId="54384DB8" w14:textId="77777777" w:rsidR="002B44F2" w:rsidRPr="000D262E" w:rsidRDefault="002B44F2" w:rsidP="002B44F2">
      <w:pPr>
        <w:pStyle w:val="Textonotapie"/>
        <w:rPr>
          <w:i/>
          <w:iCs/>
          <w:sz w:val="18"/>
          <w:szCs w:val="18"/>
        </w:rPr>
      </w:pPr>
      <w:r w:rsidRPr="000D262E">
        <w:rPr>
          <w:rStyle w:val="Refdenotaalpie"/>
          <w:sz w:val="18"/>
          <w:szCs w:val="18"/>
        </w:rPr>
        <w:footnoteRef/>
      </w:r>
      <w:r w:rsidRPr="000D262E">
        <w:rPr>
          <w:i/>
          <w:iCs/>
          <w:sz w:val="18"/>
          <w:szCs w:val="18"/>
        </w:rPr>
        <w:t xml:space="preserve"> Cálculo realizado en base a la Tasa de </w:t>
      </w:r>
      <w:r>
        <w:rPr>
          <w:i/>
          <w:iCs/>
          <w:sz w:val="18"/>
          <w:szCs w:val="18"/>
        </w:rPr>
        <w:t>C</w:t>
      </w:r>
      <w:r w:rsidRPr="000D262E">
        <w:rPr>
          <w:i/>
          <w:iCs/>
          <w:sz w:val="18"/>
          <w:szCs w:val="18"/>
        </w:rPr>
        <w:t>ompra del BCRD [fecha: 22/11/2024]</w:t>
      </w:r>
    </w:p>
  </w:footnote>
  <w:footnote w:id="2">
    <w:p w14:paraId="21EEBC2E" w14:textId="4E16E64E" w:rsidR="000D036A" w:rsidRPr="000D036A" w:rsidRDefault="000D036A" w:rsidP="000D036A">
      <w:pPr>
        <w:pStyle w:val="Textonotapie"/>
        <w:spacing w:line="360" w:lineRule="auto"/>
        <w:jc w:val="both"/>
        <w:rPr>
          <w:sz w:val="18"/>
          <w:szCs w:val="18"/>
        </w:rPr>
      </w:pPr>
      <w:r w:rsidRPr="000D036A">
        <w:rPr>
          <w:rStyle w:val="Refdenotaalpie"/>
          <w:sz w:val="18"/>
          <w:szCs w:val="18"/>
        </w:rPr>
        <w:footnoteRef/>
      </w:r>
      <w:r w:rsidRPr="000D036A">
        <w:rPr>
          <w:sz w:val="18"/>
          <w:szCs w:val="18"/>
        </w:rPr>
        <w:t xml:space="preserve"> Corresponde el período de enero a septiembre, la calificación del 4to trimestre del año es generada por la DIGEPRES en el mes de enero de 2025.</w:t>
      </w:r>
    </w:p>
  </w:footnote>
  <w:footnote w:id="3">
    <w:p w14:paraId="686C35D1" w14:textId="06D4028E" w:rsidR="00BE66A6" w:rsidRPr="00BE66A6" w:rsidRDefault="00BE66A6">
      <w:pPr>
        <w:pStyle w:val="Textonotapie"/>
        <w:rPr>
          <w:sz w:val="18"/>
          <w:szCs w:val="18"/>
        </w:rPr>
      </w:pPr>
      <w:r w:rsidRPr="00BE66A6">
        <w:rPr>
          <w:rStyle w:val="Refdenotaalpie"/>
          <w:sz w:val="18"/>
          <w:szCs w:val="18"/>
        </w:rPr>
        <w:footnoteRef/>
      </w:r>
      <w:r w:rsidRPr="00BE66A6">
        <w:rPr>
          <w:sz w:val="18"/>
          <w:szCs w:val="18"/>
        </w:rPr>
        <w:t xml:space="preserve"> A través del programa 98 se administra el programa de subsidio general al precio de los combustibles</w:t>
      </w:r>
      <w:r w:rsidR="002D28AE">
        <w:rPr>
          <w:sz w:val="18"/>
          <w:szCs w:val="18"/>
        </w:rPr>
        <w:t>.</w:t>
      </w:r>
      <w:r w:rsidRPr="00BE66A6">
        <w:rPr>
          <w:sz w:val="18"/>
          <w:szCs w:val="18"/>
        </w:rPr>
        <w:t xml:space="preserve"> </w:t>
      </w:r>
    </w:p>
  </w:footnote>
  <w:footnote w:id="4">
    <w:p w14:paraId="3359D082" w14:textId="621492EC" w:rsidR="002D28AE" w:rsidRDefault="002D28AE">
      <w:pPr>
        <w:pStyle w:val="Textonotapie"/>
      </w:pPr>
      <w:r>
        <w:rPr>
          <w:rStyle w:val="Refdenotaalpie"/>
        </w:rPr>
        <w:footnoteRef/>
      </w:r>
      <w:r>
        <w:t xml:space="preserve"> Mediante el programa 99 se realizan las transferencias a las instituciones adscritas al MICM.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77777777" w:rsidR="00B56CA4" w:rsidRPr="00CD71CA" w:rsidRDefault="00B56CA4" w:rsidP="00CD71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206B"/>
    <w:multiLevelType w:val="hybridMultilevel"/>
    <w:tmpl w:val="9F22500E"/>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2BC2241"/>
    <w:multiLevelType w:val="multilevel"/>
    <w:tmpl w:val="683C49FA"/>
    <w:lvl w:ilvl="0">
      <w:start w:val="1"/>
      <w:numFmt w:val="bullet"/>
      <w:lvlText w:val="-"/>
      <w:lvlJc w:val="left"/>
      <w:pPr>
        <w:tabs>
          <w:tab w:val="num" w:pos="1068"/>
        </w:tabs>
        <w:ind w:left="1068" w:hanging="360"/>
      </w:pPr>
      <w:rPr>
        <w:rFonts w:ascii="Times New Roman" w:eastAsia="SimSun" w:hAnsi="Times New Roman"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10B7470"/>
    <w:multiLevelType w:val="hybridMultilevel"/>
    <w:tmpl w:val="9E0E2C4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8471362"/>
    <w:multiLevelType w:val="hybridMultilevel"/>
    <w:tmpl w:val="7228C77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99111FB"/>
    <w:multiLevelType w:val="multilevel"/>
    <w:tmpl w:val="19343324"/>
    <w:lvl w:ilvl="0">
      <w:start w:val="1"/>
      <w:numFmt w:val="bullet"/>
      <w:lvlText w:val="-"/>
      <w:lvlJc w:val="left"/>
      <w:pPr>
        <w:tabs>
          <w:tab w:val="num" w:pos="1068"/>
        </w:tabs>
        <w:ind w:left="1068" w:hanging="360"/>
      </w:pPr>
      <w:rPr>
        <w:rFonts w:ascii="Times New Roman" w:eastAsia="SimSun" w:hAnsi="Times New Roman"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1027258"/>
    <w:multiLevelType w:val="hybridMultilevel"/>
    <w:tmpl w:val="E72076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273A8E6"/>
    <w:multiLevelType w:val="hybridMultilevel"/>
    <w:tmpl w:val="B1B87350"/>
    <w:lvl w:ilvl="0" w:tplc="4AA4F334">
      <w:start w:val="1"/>
      <w:numFmt w:val="bullet"/>
      <w:lvlText w:val="·"/>
      <w:lvlJc w:val="left"/>
      <w:pPr>
        <w:ind w:left="720" w:hanging="360"/>
      </w:pPr>
      <w:rPr>
        <w:rFonts w:ascii="Symbol" w:hAnsi="Symbol" w:hint="default"/>
      </w:rPr>
    </w:lvl>
    <w:lvl w:ilvl="1" w:tplc="C6A67982">
      <w:start w:val="1"/>
      <w:numFmt w:val="bullet"/>
      <w:lvlText w:val="o"/>
      <w:lvlJc w:val="left"/>
      <w:pPr>
        <w:ind w:left="1440" w:hanging="360"/>
      </w:pPr>
      <w:rPr>
        <w:rFonts w:ascii="Courier New" w:hAnsi="Courier New" w:hint="default"/>
      </w:rPr>
    </w:lvl>
    <w:lvl w:ilvl="2" w:tplc="F460CFC0">
      <w:start w:val="1"/>
      <w:numFmt w:val="bullet"/>
      <w:lvlText w:val=""/>
      <w:lvlJc w:val="left"/>
      <w:pPr>
        <w:ind w:left="2160" w:hanging="360"/>
      </w:pPr>
      <w:rPr>
        <w:rFonts w:ascii="Wingdings" w:hAnsi="Wingdings" w:hint="default"/>
      </w:rPr>
    </w:lvl>
    <w:lvl w:ilvl="3" w:tplc="8E3292B4">
      <w:start w:val="1"/>
      <w:numFmt w:val="bullet"/>
      <w:lvlText w:val=""/>
      <w:lvlJc w:val="left"/>
      <w:pPr>
        <w:ind w:left="2880" w:hanging="360"/>
      </w:pPr>
      <w:rPr>
        <w:rFonts w:ascii="Symbol" w:hAnsi="Symbol" w:hint="default"/>
      </w:rPr>
    </w:lvl>
    <w:lvl w:ilvl="4" w:tplc="9482C2F2">
      <w:start w:val="1"/>
      <w:numFmt w:val="bullet"/>
      <w:lvlText w:val="o"/>
      <w:lvlJc w:val="left"/>
      <w:pPr>
        <w:ind w:left="3600" w:hanging="360"/>
      </w:pPr>
      <w:rPr>
        <w:rFonts w:ascii="Courier New" w:hAnsi="Courier New" w:hint="default"/>
      </w:rPr>
    </w:lvl>
    <w:lvl w:ilvl="5" w:tplc="425E7CDA">
      <w:start w:val="1"/>
      <w:numFmt w:val="bullet"/>
      <w:lvlText w:val=""/>
      <w:lvlJc w:val="left"/>
      <w:pPr>
        <w:ind w:left="4320" w:hanging="360"/>
      </w:pPr>
      <w:rPr>
        <w:rFonts w:ascii="Wingdings" w:hAnsi="Wingdings" w:hint="default"/>
      </w:rPr>
    </w:lvl>
    <w:lvl w:ilvl="6" w:tplc="43CA23DE">
      <w:start w:val="1"/>
      <w:numFmt w:val="bullet"/>
      <w:lvlText w:val=""/>
      <w:lvlJc w:val="left"/>
      <w:pPr>
        <w:ind w:left="5040" w:hanging="360"/>
      </w:pPr>
      <w:rPr>
        <w:rFonts w:ascii="Symbol" w:hAnsi="Symbol" w:hint="default"/>
      </w:rPr>
    </w:lvl>
    <w:lvl w:ilvl="7" w:tplc="6E32DECC">
      <w:start w:val="1"/>
      <w:numFmt w:val="bullet"/>
      <w:lvlText w:val="o"/>
      <w:lvlJc w:val="left"/>
      <w:pPr>
        <w:ind w:left="5760" w:hanging="360"/>
      </w:pPr>
      <w:rPr>
        <w:rFonts w:ascii="Courier New" w:hAnsi="Courier New" w:hint="default"/>
      </w:rPr>
    </w:lvl>
    <w:lvl w:ilvl="8" w:tplc="ED321CF4">
      <w:start w:val="1"/>
      <w:numFmt w:val="bullet"/>
      <w:lvlText w:val=""/>
      <w:lvlJc w:val="left"/>
      <w:pPr>
        <w:ind w:left="6480" w:hanging="360"/>
      </w:pPr>
      <w:rPr>
        <w:rFonts w:ascii="Wingdings" w:hAnsi="Wingdings" w:hint="default"/>
      </w:rPr>
    </w:lvl>
  </w:abstractNum>
  <w:abstractNum w:abstractNumId="7" w15:restartNumberingAfterBreak="0">
    <w:nsid w:val="22F225E2"/>
    <w:multiLevelType w:val="hybridMultilevel"/>
    <w:tmpl w:val="2C0405F6"/>
    <w:lvl w:ilvl="0" w:tplc="F25EB39C">
      <w:start w:val="1"/>
      <w:numFmt w:val="bullet"/>
      <w:lvlText w:val=""/>
      <w:lvlJc w:val="left"/>
      <w:pPr>
        <w:ind w:left="720" w:hanging="360"/>
      </w:pPr>
      <w:rPr>
        <w:rFonts w:ascii="Symbol" w:hAnsi="Symbol" w:hint="default"/>
      </w:rPr>
    </w:lvl>
    <w:lvl w:ilvl="1" w:tplc="FD70761A">
      <w:start w:val="1"/>
      <w:numFmt w:val="bullet"/>
      <w:lvlText w:val="o"/>
      <w:lvlJc w:val="left"/>
      <w:pPr>
        <w:ind w:left="1440" w:hanging="360"/>
      </w:pPr>
      <w:rPr>
        <w:rFonts w:ascii="Courier New" w:hAnsi="Courier New" w:hint="default"/>
      </w:rPr>
    </w:lvl>
    <w:lvl w:ilvl="2" w:tplc="3AAAD848">
      <w:start w:val="1"/>
      <w:numFmt w:val="bullet"/>
      <w:lvlText w:val=""/>
      <w:lvlJc w:val="left"/>
      <w:pPr>
        <w:ind w:left="2160" w:hanging="360"/>
      </w:pPr>
      <w:rPr>
        <w:rFonts w:ascii="Wingdings" w:hAnsi="Wingdings" w:hint="default"/>
      </w:rPr>
    </w:lvl>
    <w:lvl w:ilvl="3" w:tplc="C02CDBD4">
      <w:start w:val="1"/>
      <w:numFmt w:val="bullet"/>
      <w:lvlText w:val=""/>
      <w:lvlJc w:val="left"/>
      <w:pPr>
        <w:ind w:left="2880" w:hanging="360"/>
      </w:pPr>
      <w:rPr>
        <w:rFonts w:ascii="Symbol" w:hAnsi="Symbol" w:hint="default"/>
      </w:rPr>
    </w:lvl>
    <w:lvl w:ilvl="4" w:tplc="164EFDBC">
      <w:start w:val="1"/>
      <w:numFmt w:val="bullet"/>
      <w:lvlText w:val="o"/>
      <w:lvlJc w:val="left"/>
      <w:pPr>
        <w:ind w:left="3600" w:hanging="360"/>
      </w:pPr>
      <w:rPr>
        <w:rFonts w:ascii="Courier New" w:hAnsi="Courier New" w:hint="default"/>
      </w:rPr>
    </w:lvl>
    <w:lvl w:ilvl="5" w:tplc="CAA6C362">
      <w:start w:val="1"/>
      <w:numFmt w:val="bullet"/>
      <w:lvlText w:val=""/>
      <w:lvlJc w:val="left"/>
      <w:pPr>
        <w:ind w:left="4320" w:hanging="360"/>
      </w:pPr>
      <w:rPr>
        <w:rFonts w:ascii="Wingdings" w:hAnsi="Wingdings" w:hint="default"/>
      </w:rPr>
    </w:lvl>
    <w:lvl w:ilvl="6" w:tplc="32D81148">
      <w:start w:val="1"/>
      <w:numFmt w:val="bullet"/>
      <w:lvlText w:val=""/>
      <w:lvlJc w:val="left"/>
      <w:pPr>
        <w:ind w:left="5040" w:hanging="360"/>
      </w:pPr>
      <w:rPr>
        <w:rFonts w:ascii="Symbol" w:hAnsi="Symbol" w:hint="default"/>
      </w:rPr>
    </w:lvl>
    <w:lvl w:ilvl="7" w:tplc="4A1A520C">
      <w:start w:val="1"/>
      <w:numFmt w:val="bullet"/>
      <w:lvlText w:val="o"/>
      <w:lvlJc w:val="left"/>
      <w:pPr>
        <w:ind w:left="5760" w:hanging="360"/>
      </w:pPr>
      <w:rPr>
        <w:rFonts w:ascii="Courier New" w:hAnsi="Courier New" w:hint="default"/>
      </w:rPr>
    </w:lvl>
    <w:lvl w:ilvl="8" w:tplc="2974D5E2">
      <w:start w:val="1"/>
      <w:numFmt w:val="bullet"/>
      <w:lvlText w:val=""/>
      <w:lvlJc w:val="left"/>
      <w:pPr>
        <w:ind w:left="6480" w:hanging="360"/>
      </w:pPr>
      <w:rPr>
        <w:rFonts w:ascii="Wingdings" w:hAnsi="Wingdings" w:hint="default"/>
      </w:rPr>
    </w:lvl>
  </w:abstractNum>
  <w:abstractNum w:abstractNumId="8" w15:restartNumberingAfterBreak="0">
    <w:nsid w:val="2316E262"/>
    <w:multiLevelType w:val="hybridMultilevel"/>
    <w:tmpl w:val="188AA4B8"/>
    <w:lvl w:ilvl="0" w:tplc="AE00B78C">
      <w:start w:val="1"/>
      <w:numFmt w:val="bullet"/>
      <w:lvlText w:val=""/>
      <w:lvlJc w:val="left"/>
      <w:pPr>
        <w:ind w:left="720" w:hanging="360"/>
      </w:pPr>
      <w:rPr>
        <w:rFonts w:ascii="Symbol" w:hAnsi="Symbol" w:hint="default"/>
      </w:rPr>
    </w:lvl>
    <w:lvl w:ilvl="1" w:tplc="1C4AA132">
      <w:start w:val="1"/>
      <w:numFmt w:val="bullet"/>
      <w:lvlText w:val="o"/>
      <w:lvlJc w:val="left"/>
      <w:pPr>
        <w:ind w:left="1440" w:hanging="360"/>
      </w:pPr>
      <w:rPr>
        <w:rFonts w:ascii="Courier New" w:hAnsi="Courier New" w:hint="default"/>
      </w:rPr>
    </w:lvl>
    <w:lvl w:ilvl="2" w:tplc="724AE342">
      <w:start w:val="1"/>
      <w:numFmt w:val="bullet"/>
      <w:lvlText w:val=""/>
      <w:lvlJc w:val="left"/>
      <w:pPr>
        <w:ind w:left="2160" w:hanging="360"/>
      </w:pPr>
      <w:rPr>
        <w:rFonts w:ascii="Wingdings" w:hAnsi="Wingdings" w:hint="default"/>
      </w:rPr>
    </w:lvl>
    <w:lvl w:ilvl="3" w:tplc="FD125F06">
      <w:start w:val="1"/>
      <w:numFmt w:val="bullet"/>
      <w:lvlText w:val=""/>
      <w:lvlJc w:val="left"/>
      <w:pPr>
        <w:ind w:left="2880" w:hanging="360"/>
      </w:pPr>
      <w:rPr>
        <w:rFonts w:ascii="Symbol" w:hAnsi="Symbol" w:hint="default"/>
      </w:rPr>
    </w:lvl>
    <w:lvl w:ilvl="4" w:tplc="EBF229AA">
      <w:start w:val="1"/>
      <w:numFmt w:val="bullet"/>
      <w:lvlText w:val="o"/>
      <w:lvlJc w:val="left"/>
      <w:pPr>
        <w:ind w:left="3600" w:hanging="360"/>
      </w:pPr>
      <w:rPr>
        <w:rFonts w:ascii="Courier New" w:hAnsi="Courier New" w:hint="default"/>
      </w:rPr>
    </w:lvl>
    <w:lvl w:ilvl="5" w:tplc="C362425A">
      <w:start w:val="1"/>
      <w:numFmt w:val="bullet"/>
      <w:lvlText w:val=""/>
      <w:lvlJc w:val="left"/>
      <w:pPr>
        <w:ind w:left="4320" w:hanging="360"/>
      </w:pPr>
      <w:rPr>
        <w:rFonts w:ascii="Wingdings" w:hAnsi="Wingdings" w:hint="default"/>
      </w:rPr>
    </w:lvl>
    <w:lvl w:ilvl="6" w:tplc="EA7C5344">
      <w:start w:val="1"/>
      <w:numFmt w:val="bullet"/>
      <w:lvlText w:val=""/>
      <w:lvlJc w:val="left"/>
      <w:pPr>
        <w:ind w:left="5040" w:hanging="360"/>
      </w:pPr>
      <w:rPr>
        <w:rFonts w:ascii="Symbol" w:hAnsi="Symbol" w:hint="default"/>
      </w:rPr>
    </w:lvl>
    <w:lvl w:ilvl="7" w:tplc="AB78CFF4">
      <w:start w:val="1"/>
      <w:numFmt w:val="bullet"/>
      <w:lvlText w:val="o"/>
      <w:lvlJc w:val="left"/>
      <w:pPr>
        <w:ind w:left="5760" w:hanging="360"/>
      </w:pPr>
      <w:rPr>
        <w:rFonts w:ascii="Courier New" w:hAnsi="Courier New" w:hint="default"/>
      </w:rPr>
    </w:lvl>
    <w:lvl w:ilvl="8" w:tplc="51A6AB7E">
      <w:start w:val="1"/>
      <w:numFmt w:val="bullet"/>
      <w:lvlText w:val=""/>
      <w:lvlJc w:val="left"/>
      <w:pPr>
        <w:ind w:left="6480" w:hanging="360"/>
      </w:pPr>
      <w:rPr>
        <w:rFonts w:ascii="Wingdings" w:hAnsi="Wingdings" w:hint="default"/>
      </w:rPr>
    </w:lvl>
  </w:abstractNum>
  <w:abstractNum w:abstractNumId="9" w15:restartNumberingAfterBreak="0">
    <w:nsid w:val="24325A9B"/>
    <w:multiLevelType w:val="hybridMultilevel"/>
    <w:tmpl w:val="63BA46F8"/>
    <w:lvl w:ilvl="0" w:tplc="D8EA050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CD22C14"/>
    <w:multiLevelType w:val="multilevel"/>
    <w:tmpl w:val="7E4EEEFA"/>
    <w:lvl w:ilvl="0">
      <w:start w:val="1"/>
      <w:numFmt w:val="bullet"/>
      <w:lvlText w:val="-"/>
      <w:lvlJc w:val="left"/>
      <w:pPr>
        <w:tabs>
          <w:tab w:val="num" w:pos="1068"/>
        </w:tabs>
        <w:ind w:left="1068" w:hanging="360"/>
      </w:pPr>
      <w:rPr>
        <w:rFonts w:ascii="Times New Roman" w:eastAsia="SimSun" w:hAnsi="Times New Roman"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2DC175C4"/>
    <w:multiLevelType w:val="hybridMultilevel"/>
    <w:tmpl w:val="D2C0B958"/>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2EFF33EA"/>
    <w:multiLevelType w:val="hybridMultilevel"/>
    <w:tmpl w:val="C944D8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356066DA"/>
    <w:multiLevelType w:val="hybridMultilevel"/>
    <w:tmpl w:val="FFFFFFFF"/>
    <w:lvl w:ilvl="0" w:tplc="FFFFFFFF">
      <w:start w:val="1"/>
      <w:numFmt w:val="bullet"/>
      <w:lvlText w:val=""/>
      <w:lvlJc w:val="left"/>
      <w:pPr>
        <w:ind w:left="786" w:hanging="360"/>
      </w:pPr>
      <w:rPr>
        <w:rFonts w:ascii="Symbol" w:eastAsia="SimSun" w:hAnsi="Symbol"/>
      </w:rPr>
    </w:lvl>
    <w:lvl w:ilvl="1" w:tplc="FFFFFFFF">
      <w:start w:val="1"/>
      <w:numFmt w:val="bullet"/>
      <w:lvlText w:val="o"/>
      <w:lvlJc w:val="left"/>
      <w:pPr>
        <w:ind w:left="1506" w:hanging="360"/>
      </w:pPr>
      <w:rPr>
        <w:rFonts w:ascii="Courier New" w:eastAsia="SimSun" w:hAnsi="Times New Roman"/>
      </w:rPr>
    </w:lvl>
    <w:lvl w:ilvl="2" w:tplc="FFFFFFFF">
      <w:start w:val="1"/>
      <w:numFmt w:val="bullet"/>
      <w:lvlText w:val=""/>
      <w:lvlJc w:val="left"/>
      <w:pPr>
        <w:ind w:left="2226" w:hanging="360"/>
      </w:pPr>
      <w:rPr>
        <w:rFonts w:ascii="Wingdings" w:eastAsia="SimSun" w:hAnsi="Wingdings"/>
      </w:rPr>
    </w:lvl>
    <w:lvl w:ilvl="3" w:tplc="FFFFFFFF">
      <w:start w:val="1"/>
      <w:numFmt w:val="bullet"/>
      <w:lvlText w:val=""/>
      <w:lvlJc w:val="left"/>
      <w:pPr>
        <w:ind w:left="2946" w:hanging="360"/>
      </w:pPr>
      <w:rPr>
        <w:rFonts w:ascii="Symbol" w:eastAsia="SimSun" w:hAnsi="Symbol"/>
      </w:rPr>
    </w:lvl>
    <w:lvl w:ilvl="4" w:tplc="FFFFFFFF">
      <w:start w:val="1"/>
      <w:numFmt w:val="bullet"/>
      <w:lvlText w:val="o"/>
      <w:lvlJc w:val="left"/>
      <w:pPr>
        <w:ind w:left="3666" w:hanging="360"/>
      </w:pPr>
      <w:rPr>
        <w:rFonts w:ascii="Courier New" w:eastAsia="SimSun" w:hAnsi="Times New Roman"/>
      </w:rPr>
    </w:lvl>
    <w:lvl w:ilvl="5" w:tplc="FFFFFFFF">
      <w:start w:val="1"/>
      <w:numFmt w:val="bullet"/>
      <w:lvlText w:val=""/>
      <w:lvlJc w:val="left"/>
      <w:pPr>
        <w:ind w:left="4386" w:hanging="360"/>
      </w:pPr>
      <w:rPr>
        <w:rFonts w:ascii="Wingdings" w:eastAsia="SimSun" w:hAnsi="Wingdings"/>
      </w:rPr>
    </w:lvl>
    <w:lvl w:ilvl="6" w:tplc="FFFFFFFF">
      <w:start w:val="1"/>
      <w:numFmt w:val="bullet"/>
      <w:lvlText w:val=""/>
      <w:lvlJc w:val="left"/>
      <w:pPr>
        <w:ind w:left="5106" w:hanging="360"/>
      </w:pPr>
      <w:rPr>
        <w:rFonts w:ascii="Symbol" w:eastAsia="SimSun" w:hAnsi="Symbol"/>
      </w:rPr>
    </w:lvl>
    <w:lvl w:ilvl="7" w:tplc="FFFFFFFF">
      <w:start w:val="1"/>
      <w:numFmt w:val="bullet"/>
      <w:lvlText w:val="o"/>
      <w:lvlJc w:val="left"/>
      <w:pPr>
        <w:ind w:left="5826" w:hanging="360"/>
      </w:pPr>
      <w:rPr>
        <w:rFonts w:ascii="Courier New" w:eastAsia="SimSun" w:hAnsi="Times New Roman"/>
      </w:rPr>
    </w:lvl>
    <w:lvl w:ilvl="8" w:tplc="FFFFFFFF">
      <w:start w:val="1"/>
      <w:numFmt w:val="bullet"/>
      <w:lvlText w:val=""/>
      <w:lvlJc w:val="left"/>
      <w:pPr>
        <w:ind w:left="6546" w:hanging="360"/>
      </w:pPr>
      <w:rPr>
        <w:rFonts w:ascii="Wingdings" w:eastAsia="SimSun" w:hAnsi="Wingdings"/>
      </w:rPr>
    </w:lvl>
  </w:abstractNum>
  <w:abstractNum w:abstractNumId="14" w15:restartNumberingAfterBreak="0">
    <w:nsid w:val="362722B7"/>
    <w:multiLevelType w:val="hybridMultilevel"/>
    <w:tmpl w:val="D06A1D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FE15E8"/>
    <w:multiLevelType w:val="hybridMultilevel"/>
    <w:tmpl w:val="9830E45A"/>
    <w:lvl w:ilvl="0" w:tplc="1C0A0001">
      <w:start w:val="1"/>
      <w:numFmt w:val="bullet"/>
      <w:lvlText w:val=""/>
      <w:lvlJc w:val="left"/>
      <w:pPr>
        <w:ind w:left="786" w:hanging="360"/>
      </w:pPr>
      <w:rPr>
        <w:rFonts w:ascii="Symbol" w:hAnsi="Symbol" w:hint="default"/>
      </w:rPr>
    </w:lvl>
    <w:lvl w:ilvl="1" w:tplc="1C0A0003" w:tentative="1">
      <w:start w:val="1"/>
      <w:numFmt w:val="bullet"/>
      <w:lvlText w:val="o"/>
      <w:lvlJc w:val="left"/>
      <w:pPr>
        <w:ind w:left="1506" w:hanging="360"/>
      </w:pPr>
      <w:rPr>
        <w:rFonts w:ascii="Courier New" w:hAnsi="Courier New" w:cs="Courier New" w:hint="default"/>
      </w:rPr>
    </w:lvl>
    <w:lvl w:ilvl="2" w:tplc="1C0A0005" w:tentative="1">
      <w:start w:val="1"/>
      <w:numFmt w:val="bullet"/>
      <w:lvlText w:val=""/>
      <w:lvlJc w:val="left"/>
      <w:pPr>
        <w:ind w:left="2226" w:hanging="360"/>
      </w:pPr>
      <w:rPr>
        <w:rFonts w:ascii="Wingdings" w:hAnsi="Wingdings" w:hint="default"/>
      </w:rPr>
    </w:lvl>
    <w:lvl w:ilvl="3" w:tplc="1C0A0001" w:tentative="1">
      <w:start w:val="1"/>
      <w:numFmt w:val="bullet"/>
      <w:lvlText w:val=""/>
      <w:lvlJc w:val="left"/>
      <w:pPr>
        <w:ind w:left="2946" w:hanging="360"/>
      </w:pPr>
      <w:rPr>
        <w:rFonts w:ascii="Symbol" w:hAnsi="Symbol" w:hint="default"/>
      </w:rPr>
    </w:lvl>
    <w:lvl w:ilvl="4" w:tplc="1C0A0003" w:tentative="1">
      <w:start w:val="1"/>
      <w:numFmt w:val="bullet"/>
      <w:lvlText w:val="o"/>
      <w:lvlJc w:val="left"/>
      <w:pPr>
        <w:ind w:left="3666" w:hanging="360"/>
      </w:pPr>
      <w:rPr>
        <w:rFonts w:ascii="Courier New" w:hAnsi="Courier New" w:cs="Courier New" w:hint="default"/>
      </w:rPr>
    </w:lvl>
    <w:lvl w:ilvl="5" w:tplc="1C0A0005" w:tentative="1">
      <w:start w:val="1"/>
      <w:numFmt w:val="bullet"/>
      <w:lvlText w:val=""/>
      <w:lvlJc w:val="left"/>
      <w:pPr>
        <w:ind w:left="4386" w:hanging="360"/>
      </w:pPr>
      <w:rPr>
        <w:rFonts w:ascii="Wingdings" w:hAnsi="Wingdings" w:hint="default"/>
      </w:rPr>
    </w:lvl>
    <w:lvl w:ilvl="6" w:tplc="1C0A0001" w:tentative="1">
      <w:start w:val="1"/>
      <w:numFmt w:val="bullet"/>
      <w:lvlText w:val=""/>
      <w:lvlJc w:val="left"/>
      <w:pPr>
        <w:ind w:left="5106" w:hanging="360"/>
      </w:pPr>
      <w:rPr>
        <w:rFonts w:ascii="Symbol" w:hAnsi="Symbol" w:hint="default"/>
      </w:rPr>
    </w:lvl>
    <w:lvl w:ilvl="7" w:tplc="1C0A0003" w:tentative="1">
      <w:start w:val="1"/>
      <w:numFmt w:val="bullet"/>
      <w:lvlText w:val="o"/>
      <w:lvlJc w:val="left"/>
      <w:pPr>
        <w:ind w:left="5826" w:hanging="360"/>
      </w:pPr>
      <w:rPr>
        <w:rFonts w:ascii="Courier New" w:hAnsi="Courier New" w:cs="Courier New" w:hint="default"/>
      </w:rPr>
    </w:lvl>
    <w:lvl w:ilvl="8" w:tplc="1C0A0005" w:tentative="1">
      <w:start w:val="1"/>
      <w:numFmt w:val="bullet"/>
      <w:lvlText w:val=""/>
      <w:lvlJc w:val="left"/>
      <w:pPr>
        <w:ind w:left="6546" w:hanging="360"/>
      </w:pPr>
      <w:rPr>
        <w:rFonts w:ascii="Wingdings" w:hAnsi="Wingdings" w:hint="default"/>
      </w:rPr>
    </w:lvl>
  </w:abstractNum>
  <w:abstractNum w:abstractNumId="16" w15:restartNumberingAfterBreak="0">
    <w:nsid w:val="3BF30C6C"/>
    <w:multiLevelType w:val="hybridMultilevel"/>
    <w:tmpl w:val="737E33B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402E68B8"/>
    <w:multiLevelType w:val="multilevel"/>
    <w:tmpl w:val="5AD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73E4E"/>
    <w:multiLevelType w:val="hybridMultilevel"/>
    <w:tmpl w:val="F6720898"/>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442912DA"/>
    <w:multiLevelType w:val="multilevel"/>
    <w:tmpl w:val="C96A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36B7A"/>
    <w:multiLevelType w:val="hybridMultilevel"/>
    <w:tmpl w:val="D61CAE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4A5A14D0"/>
    <w:multiLevelType w:val="hybridMultilevel"/>
    <w:tmpl w:val="FCC0FF90"/>
    <w:lvl w:ilvl="0" w:tplc="C128C8C4">
      <w:start w:val="1"/>
      <w:numFmt w:val="bullet"/>
      <w:lvlText w:val=""/>
      <w:lvlJc w:val="left"/>
      <w:pPr>
        <w:ind w:left="72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726C6"/>
    <w:multiLevelType w:val="hybridMultilevel"/>
    <w:tmpl w:val="1C7C0C5E"/>
    <w:lvl w:ilvl="0" w:tplc="E890A25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F98DE76"/>
    <w:multiLevelType w:val="hybridMultilevel"/>
    <w:tmpl w:val="AEAEDC32"/>
    <w:lvl w:ilvl="0" w:tplc="E42AE370">
      <w:start w:val="1"/>
      <w:numFmt w:val="bullet"/>
      <w:lvlText w:val=""/>
      <w:lvlJc w:val="left"/>
      <w:pPr>
        <w:ind w:left="720" w:hanging="360"/>
      </w:pPr>
      <w:rPr>
        <w:rFonts w:ascii="Symbol" w:hAnsi="Symbol" w:hint="default"/>
      </w:rPr>
    </w:lvl>
    <w:lvl w:ilvl="1" w:tplc="C5B2EFA2">
      <w:start w:val="1"/>
      <w:numFmt w:val="bullet"/>
      <w:lvlText w:val="o"/>
      <w:lvlJc w:val="left"/>
      <w:pPr>
        <w:ind w:left="1440" w:hanging="360"/>
      </w:pPr>
      <w:rPr>
        <w:rFonts w:ascii="Courier New" w:hAnsi="Courier New" w:hint="default"/>
      </w:rPr>
    </w:lvl>
    <w:lvl w:ilvl="2" w:tplc="CA6E5D16">
      <w:start w:val="1"/>
      <w:numFmt w:val="bullet"/>
      <w:lvlText w:val=""/>
      <w:lvlJc w:val="left"/>
      <w:pPr>
        <w:ind w:left="2160" w:hanging="360"/>
      </w:pPr>
      <w:rPr>
        <w:rFonts w:ascii="Wingdings" w:hAnsi="Wingdings" w:hint="default"/>
      </w:rPr>
    </w:lvl>
    <w:lvl w:ilvl="3" w:tplc="9168AAF6">
      <w:start w:val="1"/>
      <w:numFmt w:val="bullet"/>
      <w:lvlText w:val=""/>
      <w:lvlJc w:val="left"/>
      <w:pPr>
        <w:ind w:left="2880" w:hanging="360"/>
      </w:pPr>
      <w:rPr>
        <w:rFonts w:ascii="Symbol" w:hAnsi="Symbol" w:hint="default"/>
      </w:rPr>
    </w:lvl>
    <w:lvl w:ilvl="4" w:tplc="5450D444">
      <w:start w:val="1"/>
      <w:numFmt w:val="bullet"/>
      <w:lvlText w:val="o"/>
      <w:lvlJc w:val="left"/>
      <w:pPr>
        <w:ind w:left="3600" w:hanging="360"/>
      </w:pPr>
      <w:rPr>
        <w:rFonts w:ascii="Courier New" w:hAnsi="Courier New" w:hint="default"/>
      </w:rPr>
    </w:lvl>
    <w:lvl w:ilvl="5" w:tplc="E37CBA3E">
      <w:start w:val="1"/>
      <w:numFmt w:val="bullet"/>
      <w:lvlText w:val=""/>
      <w:lvlJc w:val="left"/>
      <w:pPr>
        <w:ind w:left="4320" w:hanging="360"/>
      </w:pPr>
      <w:rPr>
        <w:rFonts w:ascii="Wingdings" w:hAnsi="Wingdings" w:hint="default"/>
      </w:rPr>
    </w:lvl>
    <w:lvl w:ilvl="6" w:tplc="65FCD012">
      <w:start w:val="1"/>
      <w:numFmt w:val="bullet"/>
      <w:lvlText w:val=""/>
      <w:lvlJc w:val="left"/>
      <w:pPr>
        <w:ind w:left="5040" w:hanging="360"/>
      </w:pPr>
      <w:rPr>
        <w:rFonts w:ascii="Symbol" w:hAnsi="Symbol" w:hint="default"/>
      </w:rPr>
    </w:lvl>
    <w:lvl w:ilvl="7" w:tplc="F74A5E00">
      <w:start w:val="1"/>
      <w:numFmt w:val="bullet"/>
      <w:lvlText w:val="o"/>
      <w:lvlJc w:val="left"/>
      <w:pPr>
        <w:ind w:left="5760" w:hanging="360"/>
      </w:pPr>
      <w:rPr>
        <w:rFonts w:ascii="Courier New" w:hAnsi="Courier New" w:hint="default"/>
      </w:rPr>
    </w:lvl>
    <w:lvl w:ilvl="8" w:tplc="87A8BEB2">
      <w:start w:val="1"/>
      <w:numFmt w:val="bullet"/>
      <w:lvlText w:val=""/>
      <w:lvlJc w:val="left"/>
      <w:pPr>
        <w:ind w:left="6480" w:hanging="360"/>
      </w:pPr>
      <w:rPr>
        <w:rFonts w:ascii="Wingdings" w:hAnsi="Wingdings" w:hint="default"/>
      </w:rPr>
    </w:lvl>
  </w:abstractNum>
  <w:abstractNum w:abstractNumId="24" w15:restartNumberingAfterBreak="0">
    <w:nsid w:val="4FBF2A63"/>
    <w:multiLevelType w:val="hybridMultilevel"/>
    <w:tmpl w:val="533ECCC0"/>
    <w:lvl w:ilvl="0" w:tplc="1C0A0001">
      <w:start w:val="1"/>
      <w:numFmt w:val="bullet"/>
      <w:lvlText w:val=""/>
      <w:lvlJc w:val="left"/>
      <w:pPr>
        <w:ind w:left="720" w:hanging="360"/>
      </w:pPr>
      <w:rPr>
        <w:rFonts w:ascii="Symbol" w:hAnsi="Symbol" w:hint="default"/>
      </w:rPr>
    </w:lvl>
    <w:lvl w:ilvl="1" w:tplc="82BCEB4E">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7422EF"/>
    <w:multiLevelType w:val="hybridMultilevel"/>
    <w:tmpl w:val="7AF4870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29854EF"/>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7F322E"/>
    <w:multiLevelType w:val="hybridMultilevel"/>
    <w:tmpl w:val="A47802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5590408B"/>
    <w:multiLevelType w:val="hybridMultilevel"/>
    <w:tmpl w:val="86ECA4D8"/>
    <w:lvl w:ilvl="0" w:tplc="580A0001">
      <w:start w:val="1"/>
      <w:numFmt w:val="bullet"/>
      <w:lvlText w:val=""/>
      <w:lvlJc w:val="left"/>
      <w:pPr>
        <w:ind w:left="801" w:hanging="360"/>
      </w:pPr>
      <w:rPr>
        <w:rFonts w:ascii="Symbol" w:hAnsi="Symbol" w:hint="default"/>
      </w:rPr>
    </w:lvl>
    <w:lvl w:ilvl="1" w:tplc="580A0003" w:tentative="1">
      <w:start w:val="1"/>
      <w:numFmt w:val="bullet"/>
      <w:lvlText w:val="o"/>
      <w:lvlJc w:val="left"/>
      <w:pPr>
        <w:ind w:left="1521" w:hanging="360"/>
      </w:pPr>
      <w:rPr>
        <w:rFonts w:ascii="Courier New" w:hAnsi="Courier New" w:cs="Courier New" w:hint="default"/>
      </w:rPr>
    </w:lvl>
    <w:lvl w:ilvl="2" w:tplc="580A0005" w:tentative="1">
      <w:start w:val="1"/>
      <w:numFmt w:val="bullet"/>
      <w:lvlText w:val=""/>
      <w:lvlJc w:val="left"/>
      <w:pPr>
        <w:ind w:left="2241" w:hanging="360"/>
      </w:pPr>
      <w:rPr>
        <w:rFonts w:ascii="Wingdings" w:hAnsi="Wingdings" w:hint="default"/>
      </w:rPr>
    </w:lvl>
    <w:lvl w:ilvl="3" w:tplc="580A0001" w:tentative="1">
      <w:start w:val="1"/>
      <w:numFmt w:val="bullet"/>
      <w:lvlText w:val=""/>
      <w:lvlJc w:val="left"/>
      <w:pPr>
        <w:ind w:left="2961" w:hanging="360"/>
      </w:pPr>
      <w:rPr>
        <w:rFonts w:ascii="Symbol" w:hAnsi="Symbol" w:hint="default"/>
      </w:rPr>
    </w:lvl>
    <w:lvl w:ilvl="4" w:tplc="580A0003" w:tentative="1">
      <w:start w:val="1"/>
      <w:numFmt w:val="bullet"/>
      <w:lvlText w:val="o"/>
      <w:lvlJc w:val="left"/>
      <w:pPr>
        <w:ind w:left="3681" w:hanging="360"/>
      </w:pPr>
      <w:rPr>
        <w:rFonts w:ascii="Courier New" w:hAnsi="Courier New" w:cs="Courier New" w:hint="default"/>
      </w:rPr>
    </w:lvl>
    <w:lvl w:ilvl="5" w:tplc="580A0005" w:tentative="1">
      <w:start w:val="1"/>
      <w:numFmt w:val="bullet"/>
      <w:lvlText w:val=""/>
      <w:lvlJc w:val="left"/>
      <w:pPr>
        <w:ind w:left="4401" w:hanging="360"/>
      </w:pPr>
      <w:rPr>
        <w:rFonts w:ascii="Wingdings" w:hAnsi="Wingdings" w:hint="default"/>
      </w:rPr>
    </w:lvl>
    <w:lvl w:ilvl="6" w:tplc="580A0001" w:tentative="1">
      <w:start w:val="1"/>
      <w:numFmt w:val="bullet"/>
      <w:lvlText w:val=""/>
      <w:lvlJc w:val="left"/>
      <w:pPr>
        <w:ind w:left="5121" w:hanging="360"/>
      </w:pPr>
      <w:rPr>
        <w:rFonts w:ascii="Symbol" w:hAnsi="Symbol" w:hint="default"/>
      </w:rPr>
    </w:lvl>
    <w:lvl w:ilvl="7" w:tplc="580A0003" w:tentative="1">
      <w:start w:val="1"/>
      <w:numFmt w:val="bullet"/>
      <w:lvlText w:val="o"/>
      <w:lvlJc w:val="left"/>
      <w:pPr>
        <w:ind w:left="5841" w:hanging="360"/>
      </w:pPr>
      <w:rPr>
        <w:rFonts w:ascii="Courier New" w:hAnsi="Courier New" w:cs="Courier New" w:hint="default"/>
      </w:rPr>
    </w:lvl>
    <w:lvl w:ilvl="8" w:tplc="580A0005" w:tentative="1">
      <w:start w:val="1"/>
      <w:numFmt w:val="bullet"/>
      <w:lvlText w:val=""/>
      <w:lvlJc w:val="left"/>
      <w:pPr>
        <w:ind w:left="6561" w:hanging="360"/>
      </w:pPr>
      <w:rPr>
        <w:rFonts w:ascii="Wingdings" w:hAnsi="Wingdings" w:hint="default"/>
      </w:rPr>
    </w:lvl>
  </w:abstractNum>
  <w:abstractNum w:abstractNumId="29" w15:restartNumberingAfterBreak="0">
    <w:nsid w:val="56582755"/>
    <w:multiLevelType w:val="hybridMultilevel"/>
    <w:tmpl w:val="DE9EF522"/>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30" w15:restartNumberingAfterBreak="0">
    <w:nsid w:val="579423B9"/>
    <w:multiLevelType w:val="hybridMultilevel"/>
    <w:tmpl w:val="00C2683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7E064F7"/>
    <w:multiLevelType w:val="hybridMultilevel"/>
    <w:tmpl w:val="DD884DB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59525E70"/>
    <w:multiLevelType w:val="hybridMultilevel"/>
    <w:tmpl w:val="1C380AF8"/>
    <w:lvl w:ilvl="0" w:tplc="461AB04E">
      <w:start w:val="4"/>
      <w:numFmt w:val="bullet"/>
      <w:lvlText w:val="-"/>
      <w:lvlJc w:val="left"/>
      <w:pPr>
        <w:ind w:left="720" w:hanging="360"/>
      </w:pPr>
      <w:rPr>
        <w:rFonts w:ascii="Aptos" w:eastAsiaTheme="minorHAnsi" w:hAnsi="Aptos" w:cstheme="minorBidi" w:hint="default"/>
        <w:lang w:val="es-41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12AEC"/>
    <w:multiLevelType w:val="multilevel"/>
    <w:tmpl w:val="8FCC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8140B1"/>
    <w:multiLevelType w:val="multilevel"/>
    <w:tmpl w:val="1708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E7B00"/>
    <w:multiLevelType w:val="hybridMultilevel"/>
    <w:tmpl w:val="F68CF17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093208C"/>
    <w:multiLevelType w:val="hybridMultilevel"/>
    <w:tmpl w:val="A2C2876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61DC7CF3"/>
    <w:multiLevelType w:val="hybridMultilevel"/>
    <w:tmpl w:val="33A6EB2E"/>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38" w15:restartNumberingAfterBreak="0">
    <w:nsid w:val="626E5D80"/>
    <w:multiLevelType w:val="multilevel"/>
    <w:tmpl w:val="08562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4B77C75"/>
    <w:multiLevelType w:val="hybridMultilevel"/>
    <w:tmpl w:val="E1785964"/>
    <w:lvl w:ilvl="0" w:tplc="58320040">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64CD514F"/>
    <w:multiLevelType w:val="hybridMultilevel"/>
    <w:tmpl w:val="FB322F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653E40FD"/>
    <w:multiLevelType w:val="multilevel"/>
    <w:tmpl w:val="47C835E6"/>
    <w:lvl w:ilvl="0">
      <w:start w:val="1"/>
      <w:numFmt w:val="bullet"/>
      <w:lvlText w:val="-"/>
      <w:lvlJc w:val="left"/>
      <w:pPr>
        <w:tabs>
          <w:tab w:val="num" w:pos="1068"/>
        </w:tabs>
        <w:ind w:left="1068" w:hanging="360"/>
      </w:pPr>
      <w:rPr>
        <w:rFonts w:ascii="Times New Roman" w:eastAsia="SimSun" w:hAnsi="Times New Roman"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 w15:restartNumberingAfterBreak="0">
    <w:nsid w:val="66516B31"/>
    <w:multiLevelType w:val="hybridMultilevel"/>
    <w:tmpl w:val="A2C28768"/>
    <w:lvl w:ilvl="0" w:tplc="4AA29D5A">
      <w:start w:val="1"/>
      <w:numFmt w:val="lowerLetter"/>
      <w:lvlText w:val="%1."/>
      <w:lvlJc w:val="left"/>
      <w:pPr>
        <w:ind w:left="720" w:hanging="360"/>
      </w:pPr>
      <w:rPr>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6779473D"/>
    <w:multiLevelType w:val="multilevel"/>
    <w:tmpl w:val="42508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835EBF"/>
    <w:multiLevelType w:val="multilevel"/>
    <w:tmpl w:val="28C45B94"/>
    <w:lvl w:ilvl="0">
      <w:start w:val="1"/>
      <w:numFmt w:val="decimal"/>
      <w:lvlText w:val="%1"/>
      <w:lvlJc w:val="left"/>
      <w:pPr>
        <w:ind w:left="432" w:hanging="432"/>
      </w:pPr>
    </w:lvl>
    <w:lvl w:ilvl="1">
      <w:start w:val="1"/>
      <w:numFmt w:val="lowerLetter"/>
      <w:lvlText w:val="%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B9324CE"/>
    <w:multiLevelType w:val="multilevel"/>
    <w:tmpl w:val="364E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0A5719"/>
    <w:multiLevelType w:val="hybridMultilevel"/>
    <w:tmpl w:val="98BAABB6"/>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47" w15:restartNumberingAfterBreak="0">
    <w:nsid w:val="72EC15EF"/>
    <w:multiLevelType w:val="multilevel"/>
    <w:tmpl w:val="D43810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val="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6654B1"/>
    <w:multiLevelType w:val="multilevel"/>
    <w:tmpl w:val="7F96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835A47"/>
    <w:multiLevelType w:val="hybridMultilevel"/>
    <w:tmpl w:val="622A74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0" w15:restartNumberingAfterBreak="0">
    <w:nsid w:val="7B3C7EE6"/>
    <w:multiLevelType w:val="hybridMultilevel"/>
    <w:tmpl w:val="52005A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1" w15:restartNumberingAfterBreak="0">
    <w:nsid w:val="7DE35088"/>
    <w:multiLevelType w:val="hybridMultilevel"/>
    <w:tmpl w:val="33A6EB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97432071">
    <w:abstractNumId w:val="37"/>
  </w:num>
  <w:num w:numId="2" w16cid:durableId="1191257577">
    <w:abstractNumId w:val="24"/>
  </w:num>
  <w:num w:numId="3" w16cid:durableId="510798078">
    <w:abstractNumId w:val="26"/>
  </w:num>
  <w:num w:numId="4" w16cid:durableId="1265766474">
    <w:abstractNumId w:val="38"/>
  </w:num>
  <w:num w:numId="5" w16cid:durableId="1143624122">
    <w:abstractNumId w:val="0"/>
  </w:num>
  <w:num w:numId="6" w16cid:durableId="216085653">
    <w:abstractNumId w:val="46"/>
  </w:num>
  <w:num w:numId="7" w16cid:durableId="340620048">
    <w:abstractNumId w:val="13"/>
  </w:num>
  <w:num w:numId="8" w16cid:durableId="1596668169">
    <w:abstractNumId w:val="33"/>
  </w:num>
  <w:num w:numId="9" w16cid:durableId="712576673">
    <w:abstractNumId w:val="19"/>
  </w:num>
  <w:num w:numId="10" w16cid:durableId="1439910118">
    <w:abstractNumId w:val="48"/>
  </w:num>
  <w:num w:numId="11" w16cid:durableId="2016377182">
    <w:abstractNumId w:val="47"/>
  </w:num>
  <w:num w:numId="12" w16cid:durableId="913588869">
    <w:abstractNumId w:val="45"/>
  </w:num>
  <w:num w:numId="13" w16cid:durableId="1824809524">
    <w:abstractNumId w:val="9"/>
  </w:num>
  <w:num w:numId="14" w16cid:durableId="1846553636">
    <w:abstractNumId w:val="5"/>
  </w:num>
  <w:num w:numId="15" w16cid:durableId="1761564426">
    <w:abstractNumId w:val="27"/>
  </w:num>
  <w:num w:numId="16" w16cid:durableId="1810631861">
    <w:abstractNumId w:val="43"/>
  </w:num>
  <w:num w:numId="17" w16cid:durableId="486558287">
    <w:abstractNumId w:val="22"/>
  </w:num>
  <w:num w:numId="18" w16cid:durableId="440228488">
    <w:abstractNumId w:val="40"/>
  </w:num>
  <w:num w:numId="19" w16cid:durableId="324473799">
    <w:abstractNumId w:val="6"/>
  </w:num>
  <w:num w:numId="20" w16cid:durableId="1968003928">
    <w:abstractNumId w:val="8"/>
  </w:num>
  <w:num w:numId="21" w16cid:durableId="152380336">
    <w:abstractNumId w:val="23"/>
  </w:num>
  <w:num w:numId="22" w16cid:durableId="1053651656">
    <w:abstractNumId w:val="7"/>
  </w:num>
  <w:num w:numId="23" w16cid:durableId="1888565503">
    <w:abstractNumId w:val="31"/>
  </w:num>
  <w:num w:numId="24" w16cid:durableId="647901825">
    <w:abstractNumId w:val="21"/>
  </w:num>
  <w:num w:numId="25" w16cid:durableId="211577482">
    <w:abstractNumId w:val="17"/>
  </w:num>
  <w:num w:numId="26" w16cid:durableId="155652933">
    <w:abstractNumId w:val="44"/>
  </w:num>
  <w:num w:numId="27" w16cid:durableId="2025009357">
    <w:abstractNumId w:val="42"/>
  </w:num>
  <w:num w:numId="28" w16cid:durableId="1039087829">
    <w:abstractNumId w:val="51"/>
  </w:num>
  <w:num w:numId="29" w16cid:durableId="1625652134">
    <w:abstractNumId w:val="36"/>
  </w:num>
  <w:num w:numId="30" w16cid:durableId="12610179">
    <w:abstractNumId w:val="25"/>
  </w:num>
  <w:num w:numId="31" w16cid:durableId="1088892291">
    <w:abstractNumId w:val="18"/>
  </w:num>
  <w:num w:numId="32" w16cid:durableId="1870683671">
    <w:abstractNumId w:val="39"/>
  </w:num>
  <w:num w:numId="33" w16cid:durableId="109250075">
    <w:abstractNumId w:val="14"/>
  </w:num>
  <w:num w:numId="34" w16cid:durableId="120920728">
    <w:abstractNumId w:val="49"/>
  </w:num>
  <w:num w:numId="35" w16cid:durableId="577330159">
    <w:abstractNumId w:val="12"/>
  </w:num>
  <w:num w:numId="36" w16cid:durableId="374041006">
    <w:abstractNumId w:val="3"/>
  </w:num>
  <w:num w:numId="37" w16cid:durableId="79379281">
    <w:abstractNumId w:val="20"/>
  </w:num>
  <w:num w:numId="38" w16cid:durableId="842355687">
    <w:abstractNumId w:val="28"/>
  </w:num>
  <w:num w:numId="39" w16cid:durableId="2135980650">
    <w:abstractNumId w:val="30"/>
  </w:num>
  <w:num w:numId="40" w16cid:durableId="1345981341">
    <w:abstractNumId w:val="16"/>
  </w:num>
  <w:num w:numId="41" w16cid:durableId="1899826619">
    <w:abstractNumId w:val="50"/>
  </w:num>
  <w:num w:numId="42" w16cid:durableId="836771952">
    <w:abstractNumId w:val="1"/>
  </w:num>
  <w:num w:numId="43" w16cid:durableId="2086948769">
    <w:abstractNumId w:val="2"/>
  </w:num>
  <w:num w:numId="44" w16cid:durableId="1117063690">
    <w:abstractNumId w:val="32"/>
  </w:num>
  <w:num w:numId="45" w16cid:durableId="2016036648">
    <w:abstractNumId w:val="34"/>
  </w:num>
  <w:num w:numId="46" w16cid:durableId="1331786438">
    <w:abstractNumId w:val="41"/>
  </w:num>
  <w:num w:numId="47" w16cid:durableId="527525793">
    <w:abstractNumId w:val="4"/>
  </w:num>
  <w:num w:numId="48" w16cid:durableId="176357904">
    <w:abstractNumId w:val="10"/>
  </w:num>
  <w:num w:numId="49" w16cid:durableId="576020385">
    <w:abstractNumId w:val="35"/>
  </w:num>
  <w:num w:numId="50" w16cid:durableId="854809487">
    <w:abstractNumId w:val="29"/>
  </w:num>
  <w:num w:numId="51" w16cid:durableId="1813673255">
    <w:abstractNumId w:val="11"/>
  </w:num>
  <w:num w:numId="52" w16cid:durableId="1276401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10F7"/>
    <w:rsid w:val="000025D4"/>
    <w:rsid w:val="0000398D"/>
    <w:rsid w:val="00003E22"/>
    <w:rsid w:val="000059D1"/>
    <w:rsid w:val="000160A5"/>
    <w:rsid w:val="000248B6"/>
    <w:rsid w:val="00031CA8"/>
    <w:rsid w:val="00032423"/>
    <w:rsid w:val="00035C80"/>
    <w:rsid w:val="000445A7"/>
    <w:rsid w:val="00044DDA"/>
    <w:rsid w:val="000536B7"/>
    <w:rsid w:val="0005558F"/>
    <w:rsid w:val="00062853"/>
    <w:rsid w:val="00067A8F"/>
    <w:rsid w:val="0007051C"/>
    <w:rsid w:val="0007427A"/>
    <w:rsid w:val="000742BD"/>
    <w:rsid w:val="00080445"/>
    <w:rsid w:val="00083761"/>
    <w:rsid w:val="0008453A"/>
    <w:rsid w:val="0008487B"/>
    <w:rsid w:val="000878B6"/>
    <w:rsid w:val="00091C35"/>
    <w:rsid w:val="00095988"/>
    <w:rsid w:val="000960E2"/>
    <w:rsid w:val="00097C9B"/>
    <w:rsid w:val="000A0DC7"/>
    <w:rsid w:val="000A1614"/>
    <w:rsid w:val="000A1FA3"/>
    <w:rsid w:val="000A703C"/>
    <w:rsid w:val="000B12AE"/>
    <w:rsid w:val="000B1FAD"/>
    <w:rsid w:val="000B4247"/>
    <w:rsid w:val="000B5E7E"/>
    <w:rsid w:val="000B6A61"/>
    <w:rsid w:val="000C1E25"/>
    <w:rsid w:val="000C2564"/>
    <w:rsid w:val="000C284F"/>
    <w:rsid w:val="000C3D49"/>
    <w:rsid w:val="000C54B0"/>
    <w:rsid w:val="000D036A"/>
    <w:rsid w:val="000D143C"/>
    <w:rsid w:val="000E0313"/>
    <w:rsid w:val="000F323B"/>
    <w:rsid w:val="000F38B1"/>
    <w:rsid w:val="000F38E8"/>
    <w:rsid w:val="000F4C8C"/>
    <w:rsid w:val="000F6162"/>
    <w:rsid w:val="00100299"/>
    <w:rsid w:val="001064B7"/>
    <w:rsid w:val="00107CF6"/>
    <w:rsid w:val="00114F2A"/>
    <w:rsid w:val="001156C7"/>
    <w:rsid w:val="0012039F"/>
    <w:rsid w:val="001240D0"/>
    <w:rsid w:val="00125081"/>
    <w:rsid w:val="00125D46"/>
    <w:rsid w:val="0012614B"/>
    <w:rsid w:val="001357A8"/>
    <w:rsid w:val="00136444"/>
    <w:rsid w:val="00140F79"/>
    <w:rsid w:val="001449A1"/>
    <w:rsid w:val="00153BDC"/>
    <w:rsid w:val="00156B70"/>
    <w:rsid w:val="001630B3"/>
    <w:rsid w:val="00166561"/>
    <w:rsid w:val="00171170"/>
    <w:rsid w:val="0017584D"/>
    <w:rsid w:val="00175A35"/>
    <w:rsid w:val="00175EFA"/>
    <w:rsid w:val="00180961"/>
    <w:rsid w:val="00187ED6"/>
    <w:rsid w:val="00192BD2"/>
    <w:rsid w:val="001974BF"/>
    <w:rsid w:val="00197A0F"/>
    <w:rsid w:val="001A13C7"/>
    <w:rsid w:val="001B6AF8"/>
    <w:rsid w:val="001C1B97"/>
    <w:rsid w:val="001C312A"/>
    <w:rsid w:val="001C47ED"/>
    <w:rsid w:val="001C78E0"/>
    <w:rsid w:val="001D00E3"/>
    <w:rsid w:val="001D07A8"/>
    <w:rsid w:val="001D3A7C"/>
    <w:rsid w:val="001D608D"/>
    <w:rsid w:val="001E07B9"/>
    <w:rsid w:val="001E0DDF"/>
    <w:rsid w:val="001F1142"/>
    <w:rsid w:val="00200B6E"/>
    <w:rsid w:val="00200DEC"/>
    <w:rsid w:val="00201F00"/>
    <w:rsid w:val="00204953"/>
    <w:rsid w:val="0021106F"/>
    <w:rsid w:val="0021331F"/>
    <w:rsid w:val="00217256"/>
    <w:rsid w:val="00223668"/>
    <w:rsid w:val="002245A5"/>
    <w:rsid w:val="00230267"/>
    <w:rsid w:val="002303C2"/>
    <w:rsid w:val="002429EE"/>
    <w:rsid w:val="00243FED"/>
    <w:rsid w:val="00261C7A"/>
    <w:rsid w:val="0026249E"/>
    <w:rsid w:val="00264CA9"/>
    <w:rsid w:val="00265837"/>
    <w:rsid w:val="002710CF"/>
    <w:rsid w:val="00272F12"/>
    <w:rsid w:val="0028297E"/>
    <w:rsid w:val="002840CD"/>
    <w:rsid w:val="00287D0C"/>
    <w:rsid w:val="00290495"/>
    <w:rsid w:val="0029152D"/>
    <w:rsid w:val="00294F3D"/>
    <w:rsid w:val="002A1A12"/>
    <w:rsid w:val="002A3B86"/>
    <w:rsid w:val="002B11D2"/>
    <w:rsid w:val="002B4451"/>
    <w:rsid w:val="002B44F2"/>
    <w:rsid w:val="002B6915"/>
    <w:rsid w:val="002B6AD0"/>
    <w:rsid w:val="002C1958"/>
    <w:rsid w:val="002C2078"/>
    <w:rsid w:val="002C45A2"/>
    <w:rsid w:val="002D099D"/>
    <w:rsid w:val="002D28AE"/>
    <w:rsid w:val="002D687A"/>
    <w:rsid w:val="002E13ED"/>
    <w:rsid w:val="002E4FFC"/>
    <w:rsid w:val="002F2263"/>
    <w:rsid w:val="002F5B4F"/>
    <w:rsid w:val="002F7227"/>
    <w:rsid w:val="00301A77"/>
    <w:rsid w:val="0030676F"/>
    <w:rsid w:val="00310DDD"/>
    <w:rsid w:val="00314332"/>
    <w:rsid w:val="0031515A"/>
    <w:rsid w:val="003154D5"/>
    <w:rsid w:val="003161AB"/>
    <w:rsid w:val="00322788"/>
    <w:rsid w:val="003235D4"/>
    <w:rsid w:val="00324F82"/>
    <w:rsid w:val="003302B8"/>
    <w:rsid w:val="003308E6"/>
    <w:rsid w:val="00330BBF"/>
    <w:rsid w:val="00332D0E"/>
    <w:rsid w:val="00333079"/>
    <w:rsid w:val="00334371"/>
    <w:rsid w:val="0034224F"/>
    <w:rsid w:val="0034397E"/>
    <w:rsid w:val="00343CD0"/>
    <w:rsid w:val="00355FE2"/>
    <w:rsid w:val="0035657E"/>
    <w:rsid w:val="00365FE1"/>
    <w:rsid w:val="00366AE6"/>
    <w:rsid w:val="00367B56"/>
    <w:rsid w:val="003924B2"/>
    <w:rsid w:val="00393115"/>
    <w:rsid w:val="00393BB1"/>
    <w:rsid w:val="00397239"/>
    <w:rsid w:val="003A45AB"/>
    <w:rsid w:val="003A7741"/>
    <w:rsid w:val="003B000E"/>
    <w:rsid w:val="003B0E1E"/>
    <w:rsid w:val="003B15A3"/>
    <w:rsid w:val="003B5D9D"/>
    <w:rsid w:val="003B6F56"/>
    <w:rsid w:val="003D3FB6"/>
    <w:rsid w:val="003D6E9C"/>
    <w:rsid w:val="003E4769"/>
    <w:rsid w:val="003E74F3"/>
    <w:rsid w:val="003E7C79"/>
    <w:rsid w:val="003E7EAF"/>
    <w:rsid w:val="003F0C73"/>
    <w:rsid w:val="003F2526"/>
    <w:rsid w:val="00402622"/>
    <w:rsid w:val="004045F5"/>
    <w:rsid w:val="004057F5"/>
    <w:rsid w:val="00405899"/>
    <w:rsid w:val="00405D2E"/>
    <w:rsid w:val="004146E6"/>
    <w:rsid w:val="00424F92"/>
    <w:rsid w:val="00425CF6"/>
    <w:rsid w:val="00426244"/>
    <w:rsid w:val="00433578"/>
    <w:rsid w:val="00433E9B"/>
    <w:rsid w:val="004350C8"/>
    <w:rsid w:val="00442EB6"/>
    <w:rsid w:val="00443BFC"/>
    <w:rsid w:val="0044551E"/>
    <w:rsid w:val="004472D5"/>
    <w:rsid w:val="00447958"/>
    <w:rsid w:val="00454339"/>
    <w:rsid w:val="00455AEE"/>
    <w:rsid w:val="00460CDF"/>
    <w:rsid w:val="00463A18"/>
    <w:rsid w:val="004671B7"/>
    <w:rsid w:val="0047078B"/>
    <w:rsid w:val="004719F5"/>
    <w:rsid w:val="00471CFC"/>
    <w:rsid w:val="004730CC"/>
    <w:rsid w:val="00473AEE"/>
    <w:rsid w:val="004807D2"/>
    <w:rsid w:val="00481B33"/>
    <w:rsid w:val="00483821"/>
    <w:rsid w:val="004862AC"/>
    <w:rsid w:val="0048768C"/>
    <w:rsid w:val="0049657F"/>
    <w:rsid w:val="00497D1E"/>
    <w:rsid w:val="004A4C5D"/>
    <w:rsid w:val="004A7870"/>
    <w:rsid w:val="004B19DD"/>
    <w:rsid w:val="004B58AB"/>
    <w:rsid w:val="004B719F"/>
    <w:rsid w:val="004B790D"/>
    <w:rsid w:val="004C01BC"/>
    <w:rsid w:val="004C1A67"/>
    <w:rsid w:val="004C2D72"/>
    <w:rsid w:val="004C432B"/>
    <w:rsid w:val="004C4C1B"/>
    <w:rsid w:val="004F2DD5"/>
    <w:rsid w:val="004F3F77"/>
    <w:rsid w:val="004F450B"/>
    <w:rsid w:val="00511F37"/>
    <w:rsid w:val="00514EE4"/>
    <w:rsid w:val="00522542"/>
    <w:rsid w:val="0052297B"/>
    <w:rsid w:val="005231A7"/>
    <w:rsid w:val="00523C29"/>
    <w:rsid w:val="00525491"/>
    <w:rsid w:val="005256AC"/>
    <w:rsid w:val="005273D1"/>
    <w:rsid w:val="00531552"/>
    <w:rsid w:val="00536A57"/>
    <w:rsid w:val="0053776C"/>
    <w:rsid w:val="005421D6"/>
    <w:rsid w:val="00542C75"/>
    <w:rsid w:val="0054410C"/>
    <w:rsid w:val="00544419"/>
    <w:rsid w:val="00545797"/>
    <w:rsid w:val="0055088D"/>
    <w:rsid w:val="005611B0"/>
    <w:rsid w:val="005657A6"/>
    <w:rsid w:val="00565AA0"/>
    <w:rsid w:val="00567053"/>
    <w:rsid w:val="005721D7"/>
    <w:rsid w:val="00572D53"/>
    <w:rsid w:val="00573EBA"/>
    <w:rsid w:val="00576DC9"/>
    <w:rsid w:val="005805BA"/>
    <w:rsid w:val="0059270F"/>
    <w:rsid w:val="00593078"/>
    <w:rsid w:val="005971E3"/>
    <w:rsid w:val="0059727A"/>
    <w:rsid w:val="005A1F3A"/>
    <w:rsid w:val="005A44A8"/>
    <w:rsid w:val="005A4844"/>
    <w:rsid w:val="005A4C3E"/>
    <w:rsid w:val="005A4C74"/>
    <w:rsid w:val="005A5173"/>
    <w:rsid w:val="005B1AED"/>
    <w:rsid w:val="005B62E3"/>
    <w:rsid w:val="005B6B61"/>
    <w:rsid w:val="005C548C"/>
    <w:rsid w:val="005C63C1"/>
    <w:rsid w:val="005D0D61"/>
    <w:rsid w:val="005D23C3"/>
    <w:rsid w:val="005D2516"/>
    <w:rsid w:val="005D4532"/>
    <w:rsid w:val="005E19A1"/>
    <w:rsid w:val="005E2214"/>
    <w:rsid w:val="005E3361"/>
    <w:rsid w:val="005E6961"/>
    <w:rsid w:val="005F711B"/>
    <w:rsid w:val="005F72E4"/>
    <w:rsid w:val="00600103"/>
    <w:rsid w:val="0060436E"/>
    <w:rsid w:val="0061095C"/>
    <w:rsid w:val="00611BE8"/>
    <w:rsid w:val="00614552"/>
    <w:rsid w:val="00615E67"/>
    <w:rsid w:val="006160B6"/>
    <w:rsid w:val="006211E0"/>
    <w:rsid w:val="00622D7A"/>
    <w:rsid w:val="00624E4B"/>
    <w:rsid w:val="00631ACD"/>
    <w:rsid w:val="00631F6E"/>
    <w:rsid w:val="00642DB7"/>
    <w:rsid w:val="00644BF9"/>
    <w:rsid w:val="00646B96"/>
    <w:rsid w:val="0065102F"/>
    <w:rsid w:val="0065379E"/>
    <w:rsid w:val="00654164"/>
    <w:rsid w:val="00654EFA"/>
    <w:rsid w:val="006550B0"/>
    <w:rsid w:val="00661974"/>
    <w:rsid w:val="00666863"/>
    <w:rsid w:val="0067364D"/>
    <w:rsid w:val="00674D06"/>
    <w:rsid w:val="006779D3"/>
    <w:rsid w:val="00686572"/>
    <w:rsid w:val="00687CC0"/>
    <w:rsid w:val="00692439"/>
    <w:rsid w:val="00695BCD"/>
    <w:rsid w:val="006B61B2"/>
    <w:rsid w:val="006B73E8"/>
    <w:rsid w:val="006C13E4"/>
    <w:rsid w:val="006D066A"/>
    <w:rsid w:val="006D09E9"/>
    <w:rsid w:val="006D67E0"/>
    <w:rsid w:val="006D74D9"/>
    <w:rsid w:val="006E37D5"/>
    <w:rsid w:val="006E3F08"/>
    <w:rsid w:val="006E5D2C"/>
    <w:rsid w:val="006F0A74"/>
    <w:rsid w:val="006F2A18"/>
    <w:rsid w:val="006F673C"/>
    <w:rsid w:val="006F7A73"/>
    <w:rsid w:val="007065F2"/>
    <w:rsid w:val="00715F77"/>
    <w:rsid w:val="00716B2A"/>
    <w:rsid w:val="00717284"/>
    <w:rsid w:val="007174CF"/>
    <w:rsid w:val="00717CD5"/>
    <w:rsid w:val="00720C18"/>
    <w:rsid w:val="0072171E"/>
    <w:rsid w:val="00725B76"/>
    <w:rsid w:val="00736B21"/>
    <w:rsid w:val="00737211"/>
    <w:rsid w:val="00737543"/>
    <w:rsid w:val="00743F2D"/>
    <w:rsid w:val="00747E9F"/>
    <w:rsid w:val="00750761"/>
    <w:rsid w:val="00751C22"/>
    <w:rsid w:val="00762714"/>
    <w:rsid w:val="00762F8A"/>
    <w:rsid w:val="007741D1"/>
    <w:rsid w:val="00775977"/>
    <w:rsid w:val="00783C9C"/>
    <w:rsid w:val="00786003"/>
    <w:rsid w:val="0078603F"/>
    <w:rsid w:val="00786638"/>
    <w:rsid w:val="00786C60"/>
    <w:rsid w:val="00792B71"/>
    <w:rsid w:val="00795A16"/>
    <w:rsid w:val="00796C22"/>
    <w:rsid w:val="007A1B58"/>
    <w:rsid w:val="007A267B"/>
    <w:rsid w:val="007A70AD"/>
    <w:rsid w:val="007B0D36"/>
    <w:rsid w:val="007B260D"/>
    <w:rsid w:val="007B4E47"/>
    <w:rsid w:val="007C3534"/>
    <w:rsid w:val="007C474F"/>
    <w:rsid w:val="007C513E"/>
    <w:rsid w:val="007C55F8"/>
    <w:rsid w:val="007C5CF1"/>
    <w:rsid w:val="007C6071"/>
    <w:rsid w:val="007D4395"/>
    <w:rsid w:val="007E225D"/>
    <w:rsid w:val="007E46B1"/>
    <w:rsid w:val="007E5E4B"/>
    <w:rsid w:val="007E68B3"/>
    <w:rsid w:val="007E6B72"/>
    <w:rsid w:val="007E74A4"/>
    <w:rsid w:val="007F26FD"/>
    <w:rsid w:val="007F314C"/>
    <w:rsid w:val="00805870"/>
    <w:rsid w:val="008064F6"/>
    <w:rsid w:val="008112E5"/>
    <w:rsid w:val="008113A7"/>
    <w:rsid w:val="008122E0"/>
    <w:rsid w:val="00813C0F"/>
    <w:rsid w:val="00815240"/>
    <w:rsid w:val="00817ABD"/>
    <w:rsid w:val="008220D2"/>
    <w:rsid w:val="0082260F"/>
    <w:rsid w:val="00831FB6"/>
    <w:rsid w:val="00843876"/>
    <w:rsid w:val="00860389"/>
    <w:rsid w:val="00860552"/>
    <w:rsid w:val="00865FC9"/>
    <w:rsid w:val="00875AD5"/>
    <w:rsid w:val="0087772C"/>
    <w:rsid w:val="00881874"/>
    <w:rsid w:val="00882BBA"/>
    <w:rsid w:val="00883A74"/>
    <w:rsid w:val="00885CC2"/>
    <w:rsid w:val="00887F1B"/>
    <w:rsid w:val="0089273D"/>
    <w:rsid w:val="00893A3C"/>
    <w:rsid w:val="00895383"/>
    <w:rsid w:val="00897070"/>
    <w:rsid w:val="00897D35"/>
    <w:rsid w:val="008A483B"/>
    <w:rsid w:val="008A4C0D"/>
    <w:rsid w:val="008A5DE6"/>
    <w:rsid w:val="008A6900"/>
    <w:rsid w:val="008B350B"/>
    <w:rsid w:val="008B550D"/>
    <w:rsid w:val="008B59D2"/>
    <w:rsid w:val="008C03A2"/>
    <w:rsid w:val="008C0AD7"/>
    <w:rsid w:val="008C142D"/>
    <w:rsid w:val="008C22C6"/>
    <w:rsid w:val="008C5F7D"/>
    <w:rsid w:val="008C7F8D"/>
    <w:rsid w:val="008D1095"/>
    <w:rsid w:val="008D1651"/>
    <w:rsid w:val="008D23C5"/>
    <w:rsid w:val="008D390B"/>
    <w:rsid w:val="008D4DB0"/>
    <w:rsid w:val="008D6590"/>
    <w:rsid w:val="008D7F4E"/>
    <w:rsid w:val="008F2329"/>
    <w:rsid w:val="008F2501"/>
    <w:rsid w:val="008F2639"/>
    <w:rsid w:val="008F3534"/>
    <w:rsid w:val="009000C6"/>
    <w:rsid w:val="00903604"/>
    <w:rsid w:val="00906AA6"/>
    <w:rsid w:val="009127C9"/>
    <w:rsid w:val="00920A80"/>
    <w:rsid w:val="00920BA0"/>
    <w:rsid w:val="00932AB9"/>
    <w:rsid w:val="00937240"/>
    <w:rsid w:val="00944079"/>
    <w:rsid w:val="0094497F"/>
    <w:rsid w:val="009459EB"/>
    <w:rsid w:val="00945FAB"/>
    <w:rsid w:val="00946AE9"/>
    <w:rsid w:val="00946F20"/>
    <w:rsid w:val="00947601"/>
    <w:rsid w:val="00953C4A"/>
    <w:rsid w:val="009558E4"/>
    <w:rsid w:val="00956F8D"/>
    <w:rsid w:val="00960793"/>
    <w:rsid w:val="0096732C"/>
    <w:rsid w:val="00967560"/>
    <w:rsid w:val="00967F8F"/>
    <w:rsid w:val="00970CC3"/>
    <w:rsid w:val="0097291D"/>
    <w:rsid w:val="00976F89"/>
    <w:rsid w:val="00977A9A"/>
    <w:rsid w:val="009842F8"/>
    <w:rsid w:val="0098470C"/>
    <w:rsid w:val="0098576A"/>
    <w:rsid w:val="009904DB"/>
    <w:rsid w:val="0099119A"/>
    <w:rsid w:val="00995128"/>
    <w:rsid w:val="009A2195"/>
    <w:rsid w:val="009A44A8"/>
    <w:rsid w:val="009A50BB"/>
    <w:rsid w:val="009A5BEB"/>
    <w:rsid w:val="009B0ADA"/>
    <w:rsid w:val="009B1005"/>
    <w:rsid w:val="009B239B"/>
    <w:rsid w:val="009B500E"/>
    <w:rsid w:val="009C2649"/>
    <w:rsid w:val="009C655C"/>
    <w:rsid w:val="009D3794"/>
    <w:rsid w:val="009D3C62"/>
    <w:rsid w:val="009D476B"/>
    <w:rsid w:val="009D4E1F"/>
    <w:rsid w:val="009D53CB"/>
    <w:rsid w:val="009E1F10"/>
    <w:rsid w:val="009E310F"/>
    <w:rsid w:val="009E4E46"/>
    <w:rsid w:val="009F20E5"/>
    <w:rsid w:val="009F3892"/>
    <w:rsid w:val="009F3D54"/>
    <w:rsid w:val="009F445B"/>
    <w:rsid w:val="009F6674"/>
    <w:rsid w:val="009F6C5B"/>
    <w:rsid w:val="009F7626"/>
    <w:rsid w:val="009F7E78"/>
    <w:rsid w:val="00A04B5B"/>
    <w:rsid w:val="00A12054"/>
    <w:rsid w:val="00A13DC3"/>
    <w:rsid w:val="00A21E58"/>
    <w:rsid w:val="00A2433D"/>
    <w:rsid w:val="00A30919"/>
    <w:rsid w:val="00A32E15"/>
    <w:rsid w:val="00A33D57"/>
    <w:rsid w:val="00A37B96"/>
    <w:rsid w:val="00A37DDC"/>
    <w:rsid w:val="00A4047A"/>
    <w:rsid w:val="00A44089"/>
    <w:rsid w:val="00A441A7"/>
    <w:rsid w:val="00A4534E"/>
    <w:rsid w:val="00A519FC"/>
    <w:rsid w:val="00A53541"/>
    <w:rsid w:val="00A624C0"/>
    <w:rsid w:val="00A62D77"/>
    <w:rsid w:val="00A630BC"/>
    <w:rsid w:val="00A63A00"/>
    <w:rsid w:val="00A66C4F"/>
    <w:rsid w:val="00A7031E"/>
    <w:rsid w:val="00A73BE7"/>
    <w:rsid w:val="00A7516D"/>
    <w:rsid w:val="00A82CC1"/>
    <w:rsid w:val="00A82E93"/>
    <w:rsid w:val="00A87A24"/>
    <w:rsid w:val="00A9116A"/>
    <w:rsid w:val="00A97993"/>
    <w:rsid w:val="00AA1438"/>
    <w:rsid w:val="00AA1B91"/>
    <w:rsid w:val="00AA2E30"/>
    <w:rsid w:val="00AA32FB"/>
    <w:rsid w:val="00AB1174"/>
    <w:rsid w:val="00AC4AA5"/>
    <w:rsid w:val="00AC7B41"/>
    <w:rsid w:val="00AD6032"/>
    <w:rsid w:val="00AE078C"/>
    <w:rsid w:val="00AE5731"/>
    <w:rsid w:val="00AE6B58"/>
    <w:rsid w:val="00AE7AE1"/>
    <w:rsid w:val="00AF0F59"/>
    <w:rsid w:val="00AF1488"/>
    <w:rsid w:val="00AF332F"/>
    <w:rsid w:val="00B02499"/>
    <w:rsid w:val="00B029F8"/>
    <w:rsid w:val="00B05079"/>
    <w:rsid w:val="00B0617B"/>
    <w:rsid w:val="00B1579C"/>
    <w:rsid w:val="00B16EF5"/>
    <w:rsid w:val="00B20355"/>
    <w:rsid w:val="00B307EF"/>
    <w:rsid w:val="00B40919"/>
    <w:rsid w:val="00B41F67"/>
    <w:rsid w:val="00B421CB"/>
    <w:rsid w:val="00B45361"/>
    <w:rsid w:val="00B45B38"/>
    <w:rsid w:val="00B47779"/>
    <w:rsid w:val="00B56CA4"/>
    <w:rsid w:val="00B61DCE"/>
    <w:rsid w:val="00B743E8"/>
    <w:rsid w:val="00B76AC6"/>
    <w:rsid w:val="00B90ED6"/>
    <w:rsid w:val="00B93747"/>
    <w:rsid w:val="00B95F40"/>
    <w:rsid w:val="00BA2267"/>
    <w:rsid w:val="00BA462F"/>
    <w:rsid w:val="00BA4F34"/>
    <w:rsid w:val="00BA56DF"/>
    <w:rsid w:val="00BA5749"/>
    <w:rsid w:val="00BB4D12"/>
    <w:rsid w:val="00BB5267"/>
    <w:rsid w:val="00BB52EB"/>
    <w:rsid w:val="00BB7662"/>
    <w:rsid w:val="00BC1084"/>
    <w:rsid w:val="00BC497D"/>
    <w:rsid w:val="00BC6A8E"/>
    <w:rsid w:val="00BC7199"/>
    <w:rsid w:val="00BC756B"/>
    <w:rsid w:val="00BC7ABD"/>
    <w:rsid w:val="00BD0454"/>
    <w:rsid w:val="00BD3BBD"/>
    <w:rsid w:val="00BE2081"/>
    <w:rsid w:val="00BE2AB6"/>
    <w:rsid w:val="00BE3668"/>
    <w:rsid w:val="00BE66A6"/>
    <w:rsid w:val="00BF36AC"/>
    <w:rsid w:val="00BF629B"/>
    <w:rsid w:val="00C02322"/>
    <w:rsid w:val="00C0353C"/>
    <w:rsid w:val="00C057A6"/>
    <w:rsid w:val="00C10543"/>
    <w:rsid w:val="00C14B16"/>
    <w:rsid w:val="00C14B26"/>
    <w:rsid w:val="00C2264A"/>
    <w:rsid w:val="00C3091A"/>
    <w:rsid w:val="00C324E1"/>
    <w:rsid w:val="00C334FF"/>
    <w:rsid w:val="00C37700"/>
    <w:rsid w:val="00C448DA"/>
    <w:rsid w:val="00C455B0"/>
    <w:rsid w:val="00C45A53"/>
    <w:rsid w:val="00C51FA5"/>
    <w:rsid w:val="00C544F1"/>
    <w:rsid w:val="00C5648C"/>
    <w:rsid w:val="00C64496"/>
    <w:rsid w:val="00C64CEF"/>
    <w:rsid w:val="00C6766D"/>
    <w:rsid w:val="00C80743"/>
    <w:rsid w:val="00C82DFF"/>
    <w:rsid w:val="00C839B2"/>
    <w:rsid w:val="00C867F1"/>
    <w:rsid w:val="00C92A3F"/>
    <w:rsid w:val="00C95479"/>
    <w:rsid w:val="00C96ED9"/>
    <w:rsid w:val="00CA38F5"/>
    <w:rsid w:val="00CB02CC"/>
    <w:rsid w:val="00CB1BCF"/>
    <w:rsid w:val="00CD0F92"/>
    <w:rsid w:val="00CD2398"/>
    <w:rsid w:val="00CD4393"/>
    <w:rsid w:val="00CD6429"/>
    <w:rsid w:val="00CD71CA"/>
    <w:rsid w:val="00CD73A3"/>
    <w:rsid w:val="00CF2B1D"/>
    <w:rsid w:val="00CF2FDC"/>
    <w:rsid w:val="00CF330D"/>
    <w:rsid w:val="00D00BAD"/>
    <w:rsid w:val="00D068A9"/>
    <w:rsid w:val="00D10ADD"/>
    <w:rsid w:val="00D2018B"/>
    <w:rsid w:val="00D216C4"/>
    <w:rsid w:val="00D223FD"/>
    <w:rsid w:val="00D22567"/>
    <w:rsid w:val="00D2270F"/>
    <w:rsid w:val="00D23481"/>
    <w:rsid w:val="00D457E2"/>
    <w:rsid w:val="00D54344"/>
    <w:rsid w:val="00D63E6D"/>
    <w:rsid w:val="00D725B7"/>
    <w:rsid w:val="00D72826"/>
    <w:rsid w:val="00D73969"/>
    <w:rsid w:val="00D75115"/>
    <w:rsid w:val="00D837AC"/>
    <w:rsid w:val="00D86DCD"/>
    <w:rsid w:val="00D9200D"/>
    <w:rsid w:val="00D95A4D"/>
    <w:rsid w:val="00DA0BD4"/>
    <w:rsid w:val="00DA3488"/>
    <w:rsid w:val="00DB12AA"/>
    <w:rsid w:val="00DB4133"/>
    <w:rsid w:val="00DC04A3"/>
    <w:rsid w:val="00DC1AE6"/>
    <w:rsid w:val="00DC7778"/>
    <w:rsid w:val="00DD289F"/>
    <w:rsid w:val="00DD538D"/>
    <w:rsid w:val="00DD5ECE"/>
    <w:rsid w:val="00DD62A4"/>
    <w:rsid w:val="00DD6E09"/>
    <w:rsid w:val="00DD7615"/>
    <w:rsid w:val="00DE0DB7"/>
    <w:rsid w:val="00DE5246"/>
    <w:rsid w:val="00DE530F"/>
    <w:rsid w:val="00DE7FD3"/>
    <w:rsid w:val="00DF0B54"/>
    <w:rsid w:val="00DF0ED6"/>
    <w:rsid w:val="00DF3757"/>
    <w:rsid w:val="00DF4CCD"/>
    <w:rsid w:val="00DF7A96"/>
    <w:rsid w:val="00E042BC"/>
    <w:rsid w:val="00E064EA"/>
    <w:rsid w:val="00E06ACD"/>
    <w:rsid w:val="00E07BAA"/>
    <w:rsid w:val="00E12DDE"/>
    <w:rsid w:val="00E131BC"/>
    <w:rsid w:val="00E14734"/>
    <w:rsid w:val="00E157C6"/>
    <w:rsid w:val="00E241CB"/>
    <w:rsid w:val="00E3310B"/>
    <w:rsid w:val="00E370C0"/>
    <w:rsid w:val="00E40C85"/>
    <w:rsid w:val="00E431BF"/>
    <w:rsid w:val="00E4336F"/>
    <w:rsid w:val="00E56174"/>
    <w:rsid w:val="00E56911"/>
    <w:rsid w:val="00E61018"/>
    <w:rsid w:val="00E7040A"/>
    <w:rsid w:val="00E71585"/>
    <w:rsid w:val="00E739F8"/>
    <w:rsid w:val="00E80BF2"/>
    <w:rsid w:val="00E81C3D"/>
    <w:rsid w:val="00E84651"/>
    <w:rsid w:val="00E91B57"/>
    <w:rsid w:val="00E9776B"/>
    <w:rsid w:val="00E97D5E"/>
    <w:rsid w:val="00EA141E"/>
    <w:rsid w:val="00EB0AA3"/>
    <w:rsid w:val="00EC0CA9"/>
    <w:rsid w:val="00EC1B21"/>
    <w:rsid w:val="00EC1CAC"/>
    <w:rsid w:val="00EC559E"/>
    <w:rsid w:val="00ED272B"/>
    <w:rsid w:val="00EE216B"/>
    <w:rsid w:val="00EF20BC"/>
    <w:rsid w:val="00EF2DD4"/>
    <w:rsid w:val="00EF5777"/>
    <w:rsid w:val="00F02B24"/>
    <w:rsid w:val="00F0555D"/>
    <w:rsid w:val="00F05DF4"/>
    <w:rsid w:val="00F164AD"/>
    <w:rsid w:val="00F16DAD"/>
    <w:rsid w:val="00F1766B"/>
    <w:rsid w:val="00F177DE"/>
    <w:rsid w:val="00F21DBA"/>
    <w:rsid w:val="00F23DCD"/>
    <w:rsid w:val="00F246D1"/>
    <w:rsid w:val="00F24F69"/>
    <w:rsid w:val="00F34C4E"/>
    <w:rsid w:val="00F36012"/>
    <w:rsid w:val="00F444AB"/>
    <w:rsid w:val="00F44933"/>
    <w:rsid w:val="00F53388"/>
    <w:rsid w:val="00F54FA1"/>
    <w:rsid w:val="00F56299"/>
    <w:rsid w:val="00F62A7B"/>
    <w:rsid w:val="00F7075D"/>
    <w:rsid w:val="00F714A6"/>
    <w:rsid w:val="00F74112"/>
    <w:rsid w:val="00F76056"/>
    <w:rsid w:val="00F760F6"/>
    <w:rsid w:val="00F832C9"/>
    <w:rsid w:val="00F84DDB"/>
    <w:rsid w:val="00F85249"/>
    <w:rsid w:val="00F908E1"/>
    <w:rsid w:val="00F94808"/>
    <w:rsid w:val="00F96263"/>
    <w:rsid w:val="00F96530"/>
    <w:rsid w:val="00FA0075"/>
    <w:rsid w:val="00FA1175"/>
    <w:rsid w:val="00FA30AF"/>
    <w:rsid w:val="00FA4203"/>
    <w:rsid w:val="00FA6D12"/>
    <w:rsid w:val="00FB2695"/>
    <w:rsid w:val="00FB40C4"/>
    <w:rsid w:val="00FB444B"/>
    <w:rsid w:val="00FB6984"/>
    <w:rsid w:val="00FB7EE3"/>
    <w:rsid w:val="00FD2D38"/>
    <w:rsid w:val="00FD3607"/>
    <w:rsid w:val="00FD4901"/>
    <w:rsid w:val="00FD5D0D"/>
    <w:rsid w:val="00FD6CE8"/>
    <w:rsid w:val="00FE34B0"/>
    <w:rsid w:val="00FE38AF"/>
    <w:rsid w:val="00FE53CD"/>
    <w:rsid w:val="00FF05DA"/>
    <w:rsid w:val="00FF1C93"/>
    <w:rsid w:val="00FF76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0248B6"/>
    <w:pPr>
      <w:tabs>
        <w:tab w:val="left" w:pos="720"/>
        <w:tab w:val="right" w:leader="dot" w:pos="9350"/>
      </w:tabs>
      <w:spacing w:after="100"/>
    </w:pPr>
    <w:rPr>
      <w:b/>
      <w:bCs/>
      <w:noProof/>
    </w:r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aliases w:val="List Paragraph (numbered (a)),PDP DOCUMENT SUBTITLE,Paragraphe de liste PBLH,Table of contents numbered,Lapis Bulleted List,Bullet Points,Liste Paragraf,Liststycke SKL,Normal bullet 2,Bullet list,En tête 1,Paragraphe de liste,Ha,WB Para"/>
    <w:basedOn w:val="Normal"/>
    <w:link w:val="PrrafodelistaCar"/>
    <w:uiPriority w:val="34"/>
    <w:qFormat/>
    <w:rsid w:val="000160A5"/>
    <w:pPr>
      <w:ind w:left="720"/>
      <w:contextualSpacing/>
    </w:pPr>
    <w:rPr>
      <w:rFonts w:eastAsia="Times New Roman"/>
    </w:rPr>
  </w:style>
  <w:style w:type="character" w:customStyle="1" w:styleId="PrrafodelistaCar">
    <w:name w:val="Párrafo de lista Car"/>
    <w:aliases w:val="List Paragraph (numbered (a)) Car,PDP DOCUMENT SUBTITLE Car,Paragraphe de liste PBLH Car,Table of contents numbered Car,Lapis Bulleted List Car,Bullet Points Car,Liste Paragraf Car,Liststycke SKL Car,Normal bullet 2 Car,Ha Car"/>
    <w:link w:val="Prrafodelista"/>
    <w:uiPriority w:val="34"/>
    <w:qFormat/>
    <w:locked/>
    <w:rsid w:val="000160A5"/>
    <w:rPr>
      <w:rFonts w:eastAsia="Times New Roman"/>
    </w:rPr>
  </w:style>
  <w:style w:type="paragraph" w:styleId="NormalWeb">
    <w:name w:val="Normal (Web)"/>
    <w:basedOn w:val="Normal"/>
    <w:uiPriority w:val="99"/>
    <w:unhideWhenUsed/>
    <w:qFormat/>
    <w:rsid w:val="00F85249"/>
    <w:pPr>
      <w:spacing w:before="100" w:beforeAutospacing="1" w:after="100" w:afterAutospacing="1" w:line="240" w:lineRule="auto"/>
    </w:pPr>
    <w:rPr>
      <w:rFonts w:eastAsia="Times New Roman"/>
      <w:color w:val="auto"/>
      <w:spacing w:val="0"/>
      <w:lang w:val="es-MX" w:eastAsia="es-MX"/>
    </w:rPr>
  </w:style>
  <w:style w:type="paragraph" w:styleId="Descripcin">
    <w:name w:val="caption"/>
    <w:aliases w:val="Epígrafe,Descripción1,Epígrafe1"/>
    <w:basedOn w:val="Normal"/>
    <w:next w:val="Normal"/>
    <w:uiPriority w:val="35"/>
    <w:unhideWhenUsed/>
    <w:qFormat/>
    <w:rsid w:val="00B0617B"/>
    <w:pPr>
      <w:spacing w:after="200" w:line="240" w:lineRule="auto"/>
    </w:pPr>
    <w:rPr>
      <w:i/>
      <w:iCs/>
      <w:color w:val="44546A" w:themeColor="text2"/>
      <w:sz w:val="18"/>
      <w:szCs w:val="18"/>
    </w:rPr>
  </w:style>
  <w:style w:type="table" w:styleId="Tablaconcuadrcula">
    <w:name w:val="Table Grid"/>
    <w:basedOn w:val="Tablanormal"/>
    <w:uiPriority w:val="39"/>
    <w:rsid w:val="00A33D57"/>
    <w:pPr>
      <w:spacing w:after="0" w:line="240" w:lineRule="auto"/>
    </w:pPr>
    <w:rPr>
      <w:rFonts w:asciiTheme="minorHAnsi" w:hAnsiTheme="minorHAnsi" w:cstheme="minorBidi"/>
      <w:color w:val="auto"/>
      <w:spacing w:val="0"/>
      <w:kern w:val="2"/>
      <w:lang w:val="es-D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1B91"/>
    <w:pPr>
      <w:spacing w:after="0" w:line="240" w:lineRule="auto"/>
    </w:pPr>
    <w:rPr>
      <w:rFonts w:ascii="Calibri" w:eastAsia="SimSun" w:hAnsi="Calibri"/>
      <w:color w:val="auto"/>
      <w:spacing w:val="0"/>
      <w:sz w:val="22"/>
      <w:szCs w:val="22"/>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D16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1651"/>
    <w:rPr>
      <w:sz w:val="20"/>
      <w:szCs w:val="20"/>
      <w:lang w:val="es-DO"/>
    </w:rPr>
  </w:style>
  <w:style w:type="character" w:styleId="Refdenotaalpie">
    <w:name w:val="footnote reference"/>
    <w:basedOn w:val="Fuentedeprrafopredeter"/>
    <w:uiPriority w:val="99"/>
    <w:semiHidden/>
    <w:unhideWhenUsed/>
    <w:rsid w:val="008D1651"/>
    <w:rPr>
      <w:vertAlign w:val="superscript"/>
    </w:rPr>
  </w:style>
  <w:style w:type="paragraph" w:styleId="Textoindependiente">
    <w:name w:val="Body Text"/>
    <w:basedOn w:val="Normal"/>
    <w:link w:val="TextoindependienteCar"/>
    <w:uiPriority w:val="99"/>
    <w:unhideWhenUsed/>
    <w:rsid w:val="00A82E93"/>
    <w:pPr>
      <w:spacing w:line="360" w:lineRule="auto"/>
      <w:jc w:val="both"/>
    </w:pPr>
    <w:rPr>
      <w:rFonts w:eastAsiaTheme="minorEastAsia"/>
      <w:color w:val="747171"/>
      <w:lang w:eastAsia="es-DO"/>
    </w:rPr>
  </w:style>
  <w:style w:type="character" w:customStyle="1" w:styleId="TextoindependienteCar">
    <w:name w:val="Texto independiente Car"/>
    <w:basedOn w:val="Fuentedeprrafopredeter"/>
    <w:link w:val="Textoindependiente"/>
    <w:uiPriority w:val="99"/>
    <w:rsid w:val="00A82E93"/>
    <w:rPr>
      <w:rFonts w:eastAsiaTheme="minorEastAsia"/>
      <w:color w:val="747171"/>
      <w:lang w:val="es-DO" w:eastAsia="es-DO"/>
    </w:rPr>
  </w:style>
  <w:style w:type="paragraph" w:customStyle="1" w:styleId="paragraph">
    <w:name w:val="paragraph"/>
    <w:basedOn w:val="Normal"/>
    <w:rsid w:val="00817ABD"/>
    <w:pPr>
      <w:spacing w:before="100" w:beforeAutospacing="1" w:after="100" w:afterAutospacing="1" w:line="240" w:lineRule="auto"/>
    </w:pPr>
    <w:rPr>
      <w:rFonts w:eastAsia="Times New Roman"/>
      <w:color w:val="auto"/>
      <w:spacing w:val="0"/>
      <w:lang w:val="es-MX" w:eastAsia="es-MX"/>
    </w:rPr>
  </w:style>
  <w:style w:type="paragraph" w:styleId="TDC2">
    <w:name w:val="toc 2"/>
    <w:basedOn w:val="Normal"/>
    <w:next w:val="Normal"/>
    <w:autoRedefine/>
    <w:uiPriority w:val="39"/>
    <w:unhideWhenUsed/>
    <w:rsid w:val="00DF4CCD"/>
    <w:pPr>
      <w:spacing w:after="100"/>
      <w:ind w:left="240"/>
    </w:pPr>
  </w:style>
  <w:style w:type="character" w:customStyle="1" w:styleId="normaltextrun">
    <w:name w:val="normaltextrun"/>
    <w:basedOn w:val="Fuentedeprrafopredeter"/>
    <w:rsid w:val="00565AA0"/>
  </w:style>
  <w:style w:type="character" w:customStyle="1" w:styleId="eop">
    <w:name w:val="eop"/>
    <w:basedOn w:val="Fuentedeprrafopredeter"/>
    <w:rsid w:val="00565AA0"/>
  </w:style>
  <w:style w:type="character" w:styleId="Refdecomentario">
    <w:name w:val="annotation reference"/>
    <w:basedOn w:val="Fuentedeprrafopredeter"/>
    <w:uiPriority w:val="99"/>
    <w:semiHidden/>
    <w:unhideWhenUsed/>
    <w:rsid w:val="002D099D"/>
    <w:rPr>
      <w:sz w:val="16"/>
      <w:szCs w:val="16"/>
    </w:rPr>
  </w:style>
  <w:style w:type="paragraph" w:styleId="Textocomentario">
    <w:name w:val="annotation text"/>
    <w:basedOn w:val="Normal"/>
    <w:link w:val="TextocomentarioCar"/>
    <w:uiPriority w:val="99"/>
    <w:unhideWhenUsed/>
    <w:rsid w:val="002D099D"/>
    <w:pPr>
      <w:spacing w:line="240" w:lineRule="auto"/>
    </w:pPr>
    <w:rPr>
      <w:sz w:val="20"/>
      <w:szCs w:val="20"/>
    </w:rPr>
  </w:style>
  <w:style w:type="character" w:customStyle="1" w:styleId="TextocomentarioCar">
    <w:name w:val="Texto comentario Car"/>
    <w:basedOn w:val="Fuentedeprrafopredeter"/>
    <w:link w:val="Textocomentario"/>
    <w:uiPriority w:val="99"/>
    <w:rsid w:val="002D099D"/>
    <w:rPr>
      <w:sz w:val="20"/>
      <w:szCs w:val="20"/>
      <w:lang w:val="es-DO"/>
    </w:rPr>
  </w:style>
  <w:style w:type="character" w:styleId="Hipervnculovisitado">
    <w:name w:val="FollowedHyperlink"/>
    <w:basedOn w:val="Fuentedeprrafopredeter"/>
    <w:uiPriority w:val="99"/>
    <w:semiHidden/>
    <w:unhideWhenUsed/>
    <w:rsid w:val="00426244"/>
    <w:rPr>
      <w:color w:val="96607D"/>
      <w:u w:val="single"/>
    </w:rPr>
  </w:style>
  <w:style w:type="paragraph" w:customStyle="1" w:styleId="msonormal0">
    <w:name w:val="msonormal"/>
    <w:basedOn w:val="Normal"/>
    <w:rsid w:val="00426244"/>
    <w:pPr>
      <w:spacing w:before="100" w:beforeAutospacing="1" w:after="100" w:afterAutospacing="1" w:line="240" w:lineRule="auto"/>
    </w:pPr>
    <w:rPr>
      <w:rFonts w:eastAsia="Times New Roman"/>
      <w:color w:val="auto"/>
      <w:spacing w:val="0"/>
      <w:lang w:eastAsia="es-DO"/>
    </w:rPr>
  </w:style>
  <w:style w:type="paragraph" w:customStyle="1" w:styleId="font5">
    <w:name w:val="font5"/>
    <w:basedOn w:val="Normal"/>
    <w:rsid w:val="00426244"/>
    <w:pPr>
      <w:spacing w:before="100" w:beforeAutospacing="1" w:after="100" w:afterAutospacing="1" w:line="240" w:lineRule="auto"/>
    </w:pPr>
    <w:rPr>
      <w:rFonts w:ascii="Tahoma" w:eastAsia="Times New Roman" w:hAnsi="Tahoma" w:cs="Tahoma"/>
      <w:b/>
      <w:bCs/>
      <w:color w:val="000000"/>
      <w:spacing w:val="0"/>
      <w:sz w:val="18"/>
      <w:szCs w:val="18"/>
      <w:lang w:eastAsia="es-DO"/>
    </w:rPr>
  </w:style>
  <w:style w:type="paragraph" w:customStyle="1" w:styleId="font6">
    <w:name w:val="font6"/>
    <w:basedOn w:val="Normal"/>
    <w:rsid w:val="00426244"/>
    <w:pPr>
      <w:spacing w:before="100" w:beforeAutospacing="1" w:after="100" w:afterAutospacing="1" w:line="240" w:lineRule="auto"/>
    </w:pPr>
    <w:rPr>
      <w:rFonts w:ascii="Tahoma" w:eastAsia="Times New Roman" w:hAnsi="Tahoma" w:cs="Tahoma"/>
      <w:color w:val="000000"/>
      <w:spacing w:val="0"/>
      <w:sz w:val="18"/>
      <w:szCs w:val="18"/>
      <w:lang w:eastAsia="es-DO"/>
    </w:rPr>
  </w:style>
  <w:style w:type="paragraph" w:customStyle="1" w:styleId="font7">
    <w:name w:val="font7"/>
    <w:basedOn w:val="Normal"/>
    <w:rsid w:val="00426244"/>
    <w:pPr>
      <w:spacing w:before="100" w:beforeAutospacing="1" w:after="100" w:afterAutospacing="1" w:line="240" w:lineRule="auto"/>
    </w:pPr>
    <w:rPr>
      <w:rFonts w:ascii="Tahoma" w:eastAsia="Times New Roman" w:hAnsi="Tahoma" w:cs="Tahoma"/>
      <w:color w:val="000000"/>
      <w:spacing w:val="0"/>
      <w:lang w:eastAsia="es-DO"/>
    </w:rPr>
  </w:style>
  <w:style w:type="paragraph" w:customStyle="1" w:styleId="font8">
    <w:name w:val="font8"/>
    <w:basedOn w:val="Normal"/>
    <w:rsid w:val="00426244"/>
    <w:pPr>
      <w:spacing w:before="100" w:beforeAutospacing="1" w:after="100" w:afterAutospacing="1" w:line="240" w:lineRule="auto"/>
    </w:pPr>
    <w:rPr>
      <w:rFonts w:ascii="Tahoma" w:eastAsia="Times New Roman" w:hAnsi="Tahoma" w:cs="Tahoma"/>
      <w:b/>
      <w:bCs/>
      <w:color w:val="000000"/>
      <w:spacing w:val="0"/>
      <w:lang w:eastAsia="es-DO"/>
    </w:rPr>
  </w:style>
  <w:style w:type="paragraph" w:customStyle="1" w:styleId="font9">
    <w:name w:val="font9"/>
    <w:basedOn w:val="Normal"/>
    <w:rsid w:val="00426244"/>
    <w:pPr>
      <w:spacing w:before="100" w:beforeAutospacing="1" w:after="100" w:afterAutospacing="1" w:line="240" w:lineRule="auto"/>
    </w:pPr>
    <w:rPr>
      <w:rFonts w:ascii="Tahoma" w:eastAsia="Times New Roman" w:hAnsi="Tahoma" w:cs="Tahoma"/>
      <w:b/>
      <w:bCs/>
      <w:color w:val="000000"/>
      <w:spacing w:val="0"/>
      <w:lang w:eastAsia="es-DO"/>
    </w:rPr>
  </w:style>
  <w:style w:type="paragraph" w:customStyle="1" w:styleId="font10">
    <w:name w:val="font10"/>
    <w:basedOn w:val="Normal"/>
    <w:rsid w:val="00426244"/>
    <w:pPr>
      <w:spacing w:before="100" w:beforeAutospacing="1" w:after="100" w:afterAutospacing="1" w:line="240" w:lineRule="auto"/>
    </w:pPr>
    <w:rPr>
      <w:rFonts w:ascii="Tahoma" w:eastAsia="Times New Roman" w:hAnsi="Tahoma" w:cs="Tahoma"/>
      <w:color w:val="000000"/>
      <w:spacing w:val="0"/>
      <w:lang w:eastAsia="es-DO"/>
    </w:rPr>
  </w:style>
  <w:style w:type="paragraph" w:customStyle="1" w:styleId="font11">
    <w:name w:val="font11"/>
    <w:basedOn w:val="Normal"/>
    <w:rsid w:val="00426244"/>
    <w:pPr>
      <w:spacing w:before="100" w:beforeAutospacing="1" w:after="100" w:afterAutospacing="1" w:line="240" w:lineRule="auto"/>
    </w:pPr>
    <w:rPr>
      <w:rFonts w:ascii="Tahoma" w:eastAsia="Times New Roman" w:hAnsi="Tahoma" w:cs="Tahoma"/>
      <w:color w:val="000000"/>
      <w:spacing w:val="0"/>
      <w:sz w:val="28"/>
      <w:szCs w:val="28"/>
      <w:lang w:eastAsia="es-DO"/>
    </w:rPr>
  </w:style>
  <w:style w:type="paragraph" w:customStyle="1" w:styleId="font12">
    <w:name w:val="font12"/>
    <w:basedOn w:val="Normal"/>
    <w:rsid w:val="00426244"/>
    <w:pPr>
      <w:spacing w:before="100" w:beforeAutospacing="1" w:after="100" w:afterAutospacing="1" w:line="240" w:lineRule="auto"/>
    </w:pPr>
    <w:rPr>
      <w:rFonts w:eastAsia="Times New Roman"/>
      <w:color w:val="000000"/>
      <w:spacing w:val="0"/>
      <w:lang w:eastAsia="es-DO"/>
    </w:rPr>
  </w:style>
  <w:style w:type="paragraph" w:customStyle="1" w:styleId="font13">
    <w:name w:val="font13"/>
    <w:basedOn w:val="Normal"/>
    <w:rsid w:val="00426244"/>
    <w:pPr>
      <w:spacing w:before="100" w:beforeAutospacing="1" w:after="100" w:afterAutospacing="1" w:line="240" w:lineRule="auto"/>
    </w:pPr>
    <w:rPr>
      <w:rFonts w:eastAsia="Times New Roman"/>
      <w:color w:val="auto"/>
      <w:spacing w:val="0"/>
      <w:lang w:eastAsia="es-DO"/>
    </w:rPr>
  </w:style>
  <w:style w:type="paragraph" w:customStyle="1" w:styleId="font14">
    <w:name w:val="font14"/>
    <w:basedOn w:val="Normal"/>
    <w:rsid w:val="00426244"/>
    <w:pPr>
      <w:spacing w:before="100" w:beforeAutospacing="1" w:after="100" w:afterAutospacing="1" w:line="240" w:lineRule="auto"/>
    </w:pPr>
    <w:rPr>
      <w:rFonts w:eastAsia="Times New Roman"/>
      <w:color w:val="FF0000"/>
      <w:spacing w:val="0"/>
      <w:lang w:eastAsia="es-DO"/>
    </w:rPr>
  </w:style>
  <w:style w:type="paragraph" w:customStyle="1" w:styleId="font15">
    <w:name w:val="font15"/>
    <w:basedOn w:val="Normal"/>
    <w:rsid w:val="00426244"/>
    <w:pPr>
      <w:spacing w:before="100" w:beforeAutospacing="1" w:after="100" w:afterAutospacing="1" w:line="240" w:lineRule="auto"/>
    </w:pPr>
    <w:rPr>
      <w:rFonts w:eastAsia="Times New Roman"/>
      <w:color w:val="000000"/>
      <w:spacing w:val="0"/>
      <w:lang w:eastAsia="es-DO"/>
    </w:rPr>
  </w:style>
  <w:style w:type="paragraph" w:customStyle="1" w:styleId="font16">
    <w:name w:val="font16"/>
    <w:basedOn w:val="Normal"/>
    <w:rsid w:val="00426244"/>
    <w:pPr>
      <w:spacing w:before="100" w:beforeAutospacing="1" w:after="100" w:afterAutospacing="1" w:line="240" w:lineRule="auto"/>
    </w:pPr>
    <w:rPr>
      <w:rFonts w:eastAsia="Times New Roman"/>
      <w:color w:val="0070C0"/>
      <w:spacing w:val="0"/>
      <w:lang w:eastAsia="es-DO"/>
    </w:rPr>
  </w:style>
  <w:style w:type="paragraph" w:customStyle="1" w:styleId="xl63">
    <w:name w:val="xl63"/>
    <w:basedOn w:val="Normal"/>
    <w:rsid w:val="00426244"/>
    <w:pPr>
      <w:spacing w:before="100" w:beforeAutospacing="1" w:after="100" w:afterAutospacing="1" w:line="240" w:lineRule="auto"/>
      <w:textAlignment w:val="center"/>
    </w:pPr>
    <w:rPr>
      <w:rFonts w:eastAsia="Times New Roman"/>
      <w:color w:val="auto"/>
      <w:spacing w:val="0"/>
      <w:lang w:eastAsia="es-DO"/>
    </w:rPr>
  </w:style>
  <w:style w:type="paragraph" w:customStyle="1" w:styleId="xl64">
    <w:name w:val="xl64"/>
    <w:basedOn w:val="Normal"/>
    <w:rsid w:val="00426244"/>
    <w:pP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65">
    <w:name w:val="xl65"/>
    <w:basedOn w:val="Normal"/>
    <w:rsid w:val="00426244"/>
    <w:pPr>
      <w:spacing w:before="100" w:beforeAutospacing="1" w:after="100" w:afterAutospacing="1" w:line="240" w:lineRule="auto"/>
      <w:textAlignment w:val="center"/>
    </w:pPr>
    <w:rPr>
      <w:rFonts w:eastAsia="Times New Roman"/>
      <w:color w:val="auto"/>
      <w:spacing w:val="0"/>
      <w:lang w:eastAsia="es-DO"/>
    </w:rPr>
  </w:style>
  <w:style w:type="paragraph" w:customStyle="1" w:styleId="xl66">
    <w:name w:val="xl66"/>
    <w:basedOn w:val="Normal"/>
    <w:rsid w:val="00426244"/>
    <w:pPr>
      <w:spacing w:before="100" w:beforeAutospacing="1" w:after="100" w:afterAutospacing="1" w:line="240" w:lineRule="auto"/>
      <w:textAlignment w:val="center"/>
    </w:pPr>
    <w:rPr>
      <w:rFonts w:eastAsia="Times New Roman"/>
      <w:color w:val="auto"/>
      <w:spacing w:val="0"/>
      <w:lang w:eastAsia="es-DO"/>
    </w:rPr>
  </w:style>
  <w:style w:type="paragraph" w:customStyle="1" w:styleId="xl67">
    <w:name w:val="xl67"/>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000000"/>
      <w:spacing w:val="0"/>
      <w:lang w:eastAsia="es-DO"/>
    </w:rPr>
  </w:style>
  <w:style w:type="paragraph" w:customStyle="1" w:styleId="xl68">
    <w:name w:val="xl68"/>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69">
    <w:name w:val="xl69"/>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0">
    <w:name w:val="xl70"/>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1">
    <w:name w:val="xl71"/>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2">
    <w:name w:val="xl72"/>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3">
    <w:name w:val="xl73"/>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4">
    <w:name w:val="xl74"/>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5">
    <w:name w:val="xl75"/>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6">
    <w:name w:val="xl76"/>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7">
    <w:name w:val="xl77"/>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78">
    <w:name w:val="xl78"/>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79">
    <w:name w:val="xl79"/>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80">
    <w:name w:val="xl80"/>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81">
    <w:name w:val="xl81"/>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82">
    <w:name w:val="xl82"/>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83">
    <w:name w:val="xl83"/>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84">
    <w:name w:val="xl84"/>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85">
    <w:name w:val="xl85"/>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86">
    <w:name w:val="xl86"/>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0D0D0D"/>
      <w:spacing w:val="0"/>
      <w:lang w:eastAsia="es-DO"/>
    </w:rPr>
  </w:style>
  <w:style w:type="paragraph" w:customStyle="1" w:styleId="xl87">
    <w:name w:val="xl87"/>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88">
    <w:name w:val="xl88"/>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89">
    <w:name w:val="xl89"/>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90">
    <w:name w:val="xl90"/>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91">
    <w:name w:val="xl91"/>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92">
    <w:name w:val="xl92"/>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93">
    <w:name w:val="xl93"/>
    <w:basedOn w:val="Normal"/>
    <w:rsid w:val="00426244"/>
    <w:pPr>
      <w:pBdr>
        <w:top w:val="single" w:sz="4" w:space="0" w:color="142F62"/>
        <w:left w:val="single" w:sz="4" w:space="0" w:color="142F62"/>
        <w:bottom w:val="single" w:sz="4" w:space="0" w:color="142F62"/>
        <w:right w:val="single" w:sz="4" w:space="0" w:color="142F62"/>
      </w:pBdr>
      <w:shd w:val="clear" w:color="000000" w:fill="142F62"/>
      <w:spacing w:before="100" w:beforeAutospacing="1" w:after="100" w:afterAutospacing="1" w:line="240" w:lineRule="auto"/>
      <w:jc w:val="center"/>
      <w:textAlignment w:val="center"/>
    </w:pPr>
    <w:rPr>
      <w:rFonts w:eastAsia="Times New Roman"/>
      <w:b/>
      <w:bCs/>
      <w:color w:val="FFFFFF"/>
      <w:spacing w:val="0"/>
      <w:lang w:eastAsia="es-DO"/>
    </w:rPr>
  </w:style>
  <w:style w:type="paragraph" w:customStyle="1" w:styleId="xl94">
    <w:name w:val="xl94"/>
    <w:basedOn w:val="Normal"/>
    <w:rsid w:val="00426244"/>
    <w:pPr>
      <w:pBdr>
        <w:top w:val="single" w:sz="4" w:space="0" w:color="142F62"/>
        <w:left w:val="single" w:sz="4" w:space="0" w:color="142F62"/>
        <w:bottom w:val="single" w:sz="4" w:space="0" w:color="142F62"/>
        <w:right w:val="single" w:sz="4" w:space="0" w:color="142F62"/>
      </w:pBdr>
      <w:shd w:val="clear" w:color="000000" w:fill="142F62"/>
      <w:spacing w:before="100" w:beforeAutospacing="1" w:after="100" w:afterAutospacing="1" w:line="240" w:lineRule="auto"/>
      <w:textAlignment w:val="center"/>
    </w:pPr>
    <w:rPr>
      <w:rFonts w:eastAsia="Times New Roman"/>
      <w:color w:val="FFFFFF"/>
      <w:spacing w:val="0"/>
      <w:lang w:eastAsia="es-DO"/>
    </w:rPr>
  </w:style>
  <w:style w:type="paragraph" w:customStyle="1" w:styleId="xl95">
    <w:name w:val="xl95"/>
    <w:basedOn w:val="Normal"/>
    <w:rsid w:val="00426244"/>
    <w:pPr>
      <w:pBdr>
        <w:top w:val="single" w:sz="4" w:space="0" w:color="142F62"/>
        <w:left w:val="single" w:sz="4" w:space="0" w:color="142F62"/>
        <w:bottom w:val="single" w:sz="4" w:space="0" w:color="142F62"/>
        <w:right w:val="single" w:sz="4" w:space="0" w:color="142F62"/>
      </w:pBdr>
      <w:shd w:val="clear" w:color="000000" w:fill="142F62"/>
      <w:spacing w:before="100" w:beforeAutospacing="1" w:after="100" w:afterAutospacing="1" w:line="240" w:lineRule="auto"/>
      <w:jc w:val="center"/>
      <w:textAlignment w:val="center"/>
    </w:pPr>
    <w:rPr>
      <w:rFonts w:eastAsia="Times New Roman"/>
      <w:b/>
      <w:bCs/>
      <w:color w:val="FFFFFF"/>
      <w:spacing w:val="0"/>
      <w:lang w:eastAsia="es-DO"/>
    </w:rPr>
  </w:style>
  <w:style w:type="paragraph" w:customStyle="1" w:styleId="xl96">
    <w:name w:val="xl96"/>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97">
    <w:name w:val="xl97"/>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98">
    <w:name w:val="xl98"/>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99">
    <w:name w:val="xl99"/>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00000"/>
      <w:spacing w:val="0"/>
      <w:lang w:eastAsia="es-DO"/>
    </w:rPr>
  </w:style>
  <w:style w:type="paragraph" w:customStyle="1" w:styleId="xl100">
    <w:name w:val="xl100"/>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00000"/>
      <w:spacing w:val="0"/>
      <w:lang w:eastAsia="es-DO"/>
    </w:rPr>
  </w:style>
  <w:style w:type="paragraph" w:customStyle="1" w:styleId="xl101">
    <w:name w:val="xl101"/>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102">
    <w:name w:val="xl102"/>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00000"/>
      <w:spacing w:val="0"/>
      <w:lang w:eastAsia="es-DO"/>
    </w:rPr>
  </w:style>
  <w:style w:type="paragraph" w:customStyle="1" w:styleId="xl103">
    <w:name w:val="xl103"/>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00000"/>
      <w:spacing w:val="0"/>
      <w:lang w:eastAsia="es-DO"/>
    </w:rPr>
  </w:style>
  <w:style w:type="paragraph" w:customStyle="1" w:styleId="xl104">
    <w:name w:val="xl104"/>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105">
    <w:name w:val="xl105"/>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06">
    <w:name w:val="xl106"/>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07">
    <w:name w:val="xl107"/>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08">
    <w:name w:val="xl108"/>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109">
    <w:name w:val="xl109"/>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0">
    <w:name w:val="xl110"/>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111">
    <w:name w:val="xl111"/>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2">
    <w:name w:val="xl112"/>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3">
    <w:name w:val="xl113"/>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4">
    <w:name w:val="xl114"/>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5">
    <w:name w:val="xl115"/>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6">
    <w:name w:val="xl116"/>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7">
    <w:name w:val="xl117"/>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8">
    <w:name w:val="xl118"/>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19">
    <w:name w:val="xl119"/>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20">
    <w:name w:val="xl120"/>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21">
    <w:name w:val="xl121"/>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122">
    <w:name w:val="xl122"/>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000000"/>
      <w:spacing w:val="0"/>
      <w:lang w:eastAsia="es-DO"/>
    </w:rPr>
  </w:style>
  <w:style w:type="paragraph" w:customStyle="1" w:styleId="xl123">
    <w:name w:val="xl123"/>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24">
    <w:name w:val="xl124"/>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25">
    <w:name w:val="xl125"/>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26">
    <w:name w:val="xl126"/>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27">
    <w:name w:val="xl127"/>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28">
    <w:name w:val="xl128"/>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29">
    <w:name w:val="xl129"/>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130">
    <w:name w:val="xl130"/>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131">
    <w:name w:val="xl131"/>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132">
    <w:name w:val="xl132"/>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133">
    <w:name w:val="xl133"/>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134">
    <w:name w:val="xl134"/>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0D0D0D"/>
      <w:spacing w:val="0"/>
      <w:lang w:eastAsia="es-DO"/>
    </w:rPr>
  </w:style>
  <w:style w:type="paragraph" w:customStyle="1" w:styleId="xl135">
    <w:name w:val="xl135"/>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auto"/>
      <w:spacing w:val="0"/>
      <w:lang w:eastAsia="es-DO"/>
    </w:rPr>
  </w:style>
  <w:style w:type="paragraph" w:customStyle="1" w:styleId="xl136">
    <w:name w:val="xl136"/>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37">
    <w:name w:val="xl137"/>
    <w:basedOn w:val="Normal"/>
    <w:rsid w:val="00426244"/>
    <w:pPr>
      <w:pBdr>
        <w:top w:val="single" w:sz="4" w:space="0" w:color="142F62"/>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38">
    <w:name w:val="xl138"/>
    <w:basedOn w:val="Normal"/>
    <w:rsid w:val="00426244"/>
    <w:pPr>
      <w:pBdr>
        <w:top w:val="single" w:sz="4" w:space="0" w:color="142F62"/>
        <w:left w:val="single" w:sz="4" w:space="0" w:color="142F62"/>
        <w:right w:val="single" w:sz="4" w:space="0" w:color="142F62"/>
      </w:pBdr>
      <w:spacing w:before="100" w:beforeAutospacing="1" w:after="100" w:afterAutospacing="1" w:line="240" w:lineRule="auto"/>
      <w:textAlignment w:val="center"/>
    </w:pPr>
    <w:rPr>
      <w:rFonts w:eastAsia="Times New Roman"/>
      <w:color w:val="000000"/>
      <w:spacing w:val="0"/>
      <w:lang w:eastAsia="es-DO"/>
    </w:rPr>
  </w:style>
  <w:style w:type="paragraph" w:customStyle="1" w:styleId="xl139">
    <w:name w:val="xl139"/>
    <w:basedOn w:val="Normal"/>
    <w:rsid w:val="00426244"/>
    <w:pPr>
      <w:pBdr>
        <w:left w:val="single" w:sz="4" w:space="0" w:color="142F62"/>
        <w:bottom w:val="single" w:sz="4" w:space="0" w:color="142F62"/>
        <w:right w:val="single" w:sz="4" w:space="0" w:color="142F62"/>
      </w:pBdr>
      <w:spacing w:before="100" w:beforeAutospacing="1" w:after="100" w:afterAutospacing="1" w:line="240" w:lineRule="auto"/>
      <w:textAlignment w:val="center"/>
    </w:pPr>
    <w:rPr>
      <w:rFonts w:eastAsia="Times New Roman"/>
      <w:color w:val="000000"/>
      <w:spacing w:val="0"/>
      <w:lang w:eastAsia="es-DO"/>
    </w:rPr>
  </w:style>
  <w:style w:type="paragraph" w:customStyle="1" w:styleId="xl140">
    <w:name w:val="xl140"/>
    <w:basedOn w:val="Normal"/>
    <w:rsid w:val="00426244"/>
    <w:pPr>
      <w:pBdr>
        <w:top w:val="single" w:sz="4" w:space="0" w:color="142F62"/>
        <w:left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41">
    <w:name w:val="xl141"/>
    <w:basedOn w:val="Normal"/>
    <w:rsid w:val="00426244"/>
    <w:pPr>
      <w:pBdr>
        <w:left w:val="single" w:sz="4" w:space="0" w:color="142F62"/>
        <w:bottom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paragraph" w:customStyle="1" w:styleId="xl142">
    <w:name w:val="xl142"/>
    <w:basedOn w:val="Normal"/>
    <w:rsid w:val="00426244"/>
    <w:pPr>
      <w:pBdr>
        <w:left w:val="single" w:sz="4" w:space="0" w:color="142F62"/>
        <w:right w:val="single" w:sz="4" w:space="0" w:color="142F62"/>
      </w:pBdr>
      <w:spacing w:before="100" w:beforeAutospacing="1" w:after="100" w:afterAutospacing="1" w:line="240" w:lineRule="auto"/>
      <w:jc w:val="center"/>
      <w:textAlignment w:val="center"/>
    </w:pPr>
    <w:rPr>
      <w:rFonts w:eastAsia="Times New Roman"/>
      <w:color w:val="auto"/>
      <w:spacing w:val="0"/>
      <w:lang w:eastAsia="es-DO"/>
    </w:rPr>
  </w:style>
  <w:style w:type="character" w:styleId="Mencionar">
    <w:name w:val="Mention"/>
    <w:basedOn w:val="Fuentedeprrafopredeter"/>
    <w:uiPriority w:val="99"/>
    <w:unhideWhenUsed/>
    <w:rsid w:val="00E431B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1845">
      <w:bodyDiv w:val="1"/>
      <w:marLeft w:val="0"/>
      <w:marRight w:val="0"/>
      <w:marTop w:val="0"/>
      <w:marBottom w:val="0"/>
      <w:divBdr>
        <w:top w:val="none" w:sz="0" w:space="0" w:color="auto"/>
        <w:left w:val="none" w:sz="0" w:space="0" w:color="auto"/>
        <w:bottom w:val="none" w:sz="0" w:space="0" w:color="auto"/>
        <w:right w:val="none" w:sz="0" w:space="0" w:color="auto"/>
      </w:divBdr>
    </w:div>
    <w:div w:id="73168440">
      <w:bodyDiv w:val="1"/>
      <w:marLeft w:val="0"/>
      <w:marRight w:val="0"/>
      <w:marTop w:val="0"/>
      <w:marBottom w:val="0"/>
      <w:divBdr>
        <w:top w:val="none" w:sz="0" w:space="0" w:color="auto"/>
        <w:left w:val="none" w:sz="0" w:space="0" w:color="auto"/>
        <w:bottom w:val="none" w:sz="0" w:space="0" w:color="auto"/>
        <w:right w:val="none" w:sz="0" w:space="0" w:color="auto"/>
      </w:divBdr>
    </w:div>
    <w:div w:id="116069740">
      <w:bodyDiv w:val="1"/>
      <w:marLeft w:val="0"/>
      <w:marRight w:val="0"/>
      <w:marTop w:val="0"/>
      <w:marBottom w:val="0"/>
      <w:divBdr>
        <w:top w:val="none" w:sz="0" w:space="0" w:color="auto"/>
        <w:left w:val="none" w:sz="0" w:space="0" w:color="auto"/>
        <w:bottom w:val="none" w:sz="0" w:space="0" w:color="auto"/>
        <w:right w:val="none" w:sz="0" w:space="0" w:color="auto"/>
      </w:divBdr>
    </w:div>
    <w:div w:id="237984109">
      <w:bodyDiv w:val="1"/>
      <w:marLeft w:val="0"/>
      <w:marRight w:val="0"/>
      <w:marTop w:val="0"/>
      <w:marBottom w:val="0"/>
      <w:divBdr>
        <w:top w:val="none" w:sz="0" w:space="0" w:color="auto"/>
        <w:left w:val="none" w:sz="0" w:space="0" w:color="auto"/>
        <w:bottom w:val="none" w:sz="0" w:space="0" w:color="auto"/>
        <w:right w:val="none" w:sz="0" w:space="0" w:color="auto"/>
      </w:divBdr>
    </w:div>
    <w:div w:id="247926149">
      <w:bodyDiv w:val="1"/>
      <w:marLeft w:val="0"/>
      <w:marRight w:val="0"/>
      <w:marTop w:val="0"/>
      <w:marBottom w:val="0"/>
      <w:divBdr>
        <w:top w:val="none" w:sz="0" w:space="0" w:color="auto"/>
        <w:left w:val="none" w:sz="0" w:space="0" w:color="auto"/>
        <w:bottom w:val="none" w:sz="0" w:space="0" w:color="auto"/>
        <w:right w:val="none" w:sz="0" w:space="0" w:color="auto"/>
      </w:divBdr>
    </w:div>
    <w:div w:id="272637384">
      <w:bodyDiv w:val="1"/>
      <w:marLeft w:val="0"/>
      <w:marRight w:val="0"/>
      <w:marTop w:val="0"/>
      <w:marBottom w:val="0"/>
      <w:divBdr>
        <w:top w:val="none" w:sz="0" w:space="0" w:color="auto"/>
        <w:left w:val="none" w:sz="0" w:space="0" w:color="auto"/>
        <w:bottom w:val="none" w:sz="0" w:space="0" w:color="auto"/>
        <w:right w:val="none" w:sz="0" w:space="0" w:color="auto"/>
      </w:divBdr>
    </w:div>
    <w:div w:id="326641701">
      <w:bodyDiv w:val="1"/>
      <w:marLeft w:val="0"/>
      <w:marRight w:val="0"/>
      <w:marTop w:val="0"/>
      <w:marBottom w:val="0"/>
      <w:divBdr>
        <w:top w:val="none" w:sz="0" w:space="0" w:color="auto"/>
        <w:left w:val="none" w:sz="0" w:space="0" w:color="auto"/>
        <w:bottom w:val="none" w:sz="0" w:space="0" w:color="auto"/>
        <w:right w:val="none" w:sz="0" w:space="0" w:color="auto"/>
      </w:divBdr>
    </w:div>
    <w:div w:id="405687225">
      <w:bodyDiv w:val="1"/>
      <w:marLeft w:val="0"/>
      <w:marRight w:val="0"/>
      <w:marTop w:val="0"/>
      <w:marBottom w:val="0"/>
      <w:divBdr>
        <w:top w:val="none" w:sz="0" w:space="0" w:color="auto"/>
        <w:left w:val="none" w:sz="0" w:space="0" w:color="auto"/>
        <w:bottom w:val="none" w:sz="0" w:space="0" w:color="auto"/>
        <w:right w:val="none" w:sz="0" w:space="0" w:color="auto"/>
      </w:divBdr>
    </w:div>
    <w:div w:id="409666872">
      <w:bodyDiv w:val="1"/>
      <w:marLeft w:val="0"/>
      <w:marRight w:val="0"/>
      <w:marTop w:val="0"/>
      <w:marBottom w:val="0"/>
      <w:divBdr>
        <w:top w:val="none" w:sz="0" w:space="0" w:color="auto"/>
        <w:left w:val="none" w:sz="0" w:space="0" w:color="auto"/>
        <w:bottom w:val="none" w:sz="0" w:space="0" w:color="auto"/>
        <w:right w:val="none" w:sz="0" w:space="0" w:color="auto"/>
      </w:divBdr>
    </w:div>
    <w:div w:id="480971243">
      <w:bodyDiv w:val="1"/>
      <w:marLeft w:val="0"/>
      <w:marRight w:val="0"/>
      <w:marTop w:val="0"/>
      <w:marBottom w:val="0"/>
      <w:divBdr>
        <w:top w:val="none" w:sz="0" w:space="0" w:color="auto"/>
        <w:left w:val="none" w:sz="0" w:space="0" w:color="auto"/>
        <w:bottom w:val="none" w:sz="0" w:space="0" w:color="auto"/>
        <w:right w:val="none" w:sz="0" w:space="0" w:color="auto"/>
      </w:divBdr>
    </w:div>
    <w:div w:id="797994776">
      <w:bodyDiv w:val="1"/>
      <w:marLeft w:val="0"/>
      <w:marRight w:val="0"/>
      <w:marTop w:val="0"/>
      <w:marBottom w:val="0"/>
      <w:divBdr>
        <w:top w:val="none" w:sz="0" w:space="0" w:color="auto"/>
        <w:left w:val="none" w:sz="0" w:space="0" w:color="auto"/>
        <w:bottom w:val="none" w:sz="0" w:space="0" w:color="auto"/>
        <w:right w:val="none" w:sz="0" w:space="0" w:color="auto"/>
      </w:divBdr>
    </w:div>
    <w:div w:id="841966683">
      <w:bodyDiv w:val="1"/>
      <w:marLeft w:val="0"/>
      <w:marRight w:val="0"/>
      <w:marTop w:val="0"/>
      <w:marBottom w:val="0"/>
      <w:divBdr>
        <w:top w:val="none" w:sz="0" w:space="0" w:color="auto"/>
        <w:left w:val="none" w:sz="0" w:space="0" w:color="auto"/>
        <w:bottom w:val="none" w:sz="0" w:space="0" w:color="auto"/>
        <w:right w:val="none" w:sz="0" w:space="0" w:color="auto"/>
      </w:divBdr>
    </w:div>
    <w:div w:id="863516306">
      <w:bodyDiv w:val="1"/>
      <w:marLeft w:val="0"/>
      <w:marRight w:val="0"/>
      <w:marTop w:val="0"/>
      <w:marBottom w:val="0"/>
      <w:divBdr>
        <w:top w:val="none" w:sz="0" w:space="0" w:color="auto"/>
        <w:left w:val="none" w:sz="0" w:space="0" w:color="auto"/>
        <w:bottom w:val="none" w:sz="0" w:space="0" w:color="auto"/>
        <w:right w:val="none" w:sz="0" w:space="0" w:color="auto"/>
      </w:divBdr>
    </w:div>
    <w:div w:id="1176729865">
      <w:bodyDiv w:val="1"/>
      <w:marLeft w:val="0"/>
      <w:marRight w:val="0"/>
      <w:marTop w:val="0"/>
      <w:marBottom w:val="0"/>
      <w:divBdr>
        <w:top w:val="none" w:sz="0" w:space="0" w:color="auto"/>
        <w:left w:val="none" w:sz="0" w:space="0" w:color="auto"/>
        <w:bottom w:val="none" w:sz="0" w:space="0" w:color="auto"/>
        <w:right w:val="none" w:sz="0" w:space="0" w:color="auto"/>
      </w:divBdr>
    </w:div>
    <w:div w:id="1202783443">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89429348">
      <w:bodyDiv w:val="1"/>
      <w:marLeft w:val="0"/>
      <w:marRight w:val="0"/>
      <w:marTop w:val="0"/>
      <w:marBottom w:val="0"/>
      <w:divBdr>
        <w:top w:val="none" w:sz="0" w:space="0" w:color="auto"/>
        <w:left w:val="none" w:sz="0" w:space="0" w:color="auto"/>
        <w:bottom w:val="none" w:sz="0" w:space="0" w:color="auto"/>
        <w:right w:val="none" w:sz="0" w:space="0" w:color="auto"/>
      </w:divBdr>
    </w:div>
    <w:div w:id="1316110509">
      <w:bodyDiv w:val="1"/>
      <w:marLeft w:val="0"/>
      <w:marRight w:val="0"/>
      <w:marTop w:val="0"/>
      <w:marBottom w:val="0"/>
      <w:divBdr>
        <w:top w:val="none" w:sz="0" w:space="0" w:color="auto"/>
        <w:left w:val="none" w:sz="0" w:space="0" w:color="auto"/>
        <w:bottom w:val="none" w:sz="0" w:space="0" w:color="auto"/>
        <w:right w:val="none" w:sz="0" w:space="0" w:color="auto"/>
      </w:divBdr>
    </w:div>
    <w:div w:id="1592658356">
      <w:bodyDiv w:val="1"/>
      <w:marLeft w:val="0"/>
      <w:marRight w:val="0"/>
      <w:marTop w:val="0"/>
      <w:marBottom w:val="0"/>
      <w:divBdr>
        <w:top w:val="none" w:sz="0" w:space="0" w:color="auto"/>
        <w:left w:val="none" w:sz="0" w:space="0" w:color="auto"/>
        <w:bottom w:val="none" w:sz="0" w:space="0" w:color="auto"/>
        <w:right w:val="none" w:sz="0" w:space="0" w:color="auto"/>
      </w:divBdr>
      <w:divsChild>
        <w:div w:id="841165002">
          <w:marLeft w:val="0"/>
          <w:marRight w:val="0"/>
          <w:marTop w:val="240"/>
          <w:marBottom w:val="240"/>
          <w:divBdr>
            <w:top w:val="none" w:sz="0" w:space="0" w:color="auto"/>
            <w:left w:val="none" w:sz="0" w:space="0" w:color="auto"/>
            <w:bottom w:val="none" w:sz="0" w:space="0" w:color="auto"/>
            <w:right w:val="none" w:sz="0" w:space="0" w:color="auto"/>
          </w:divBdr>
        </w:div>
        <w:div w:id="1724252970">
          <w:marLeft w:val="0"/>
          <w:marRight w:val="0"/>
          <w:marTop w:val="240"/>
          <w:marBottom w:val="240"/>
          <w:divBdr>
            <w:top w:val="none" w:sz="0" w:space="0" w:color="auto"/>
            <w:left w:val="none" w:sz="0" w:space="0" w:color="auto"/>
            <w:bottom w:val="none" w:sz="0" w:space="0" w:color="auto"/>
            <w:right w:val="none" w:sz="0" w:space="0" w:color="auto"/>
          </w:divBdr>
        </w:div>
      </w:divsChild>
    </w:div>
    <w:div w:id="1649825676">
      <w:bodyDiv w:val="1"/>
      <w:marLeft w:val="0"/>
      <w:marRight w:val="0"/>
      <w:marTop w:val="0"/>
      <w:marBottom w:val="0"/>
      <w:divBdr>
        <w:top w:val="none" w:sz="0" w:space="0" w:color="auto"/>
        <w:left w:val="none" w:sz="0" w:space="0" w:color="auto"/>
        <w:bottom w:val="none" w:sz="0" w:space="0" w:color="auto"/>
        <w:right w:val="none" w:sz="0" w:space="0" w:color="auto"/>
      </w:divBdr>
    </w:div>
    <w:div w:id="1675645363">
      <w:bodyDiv w:val="1"/>
      <w:marLeft w:val="0"/>
      <w:marRight w:val="0"/>
      <w:marTop w:val="0"/>
      <w:marBottom w:val="0"/>
      <w:divBdr>
        <w:top w:val="none" w:sz="0" w:space="0" w:color="auto"/>
        <w:left w:val="none" w:sz="0" w:space="0" w:color="auto"/>
        <w:bottom w:val="none" w:sz="0" w:space="0" w:color="auto"/>
        <w:right w:val="none" w:sz="0" w:space="0" w:color="auto"/>
      </w:divBdr>
    </w:div>
    <w:div w:id="1679313039">
      <w:bodyDiv w:val="1"/>
      <w:marLeft w:val="0"/>
      <w:marRight w:val="0"/>
      <w:marTop w:val="0"/>
      <w:marBottom w:val="0"/>
      <w:divBdr>
        <w:top w:val="none" w:sz="0" w:space="0" w:color="auto"/>
        <w:left w:val="none" w:sz="0" w:space="0" w:color="auto"/>
        <w:bottom w:val="none" w:sz="0" w:space="0" w:color="auto"/>
        <w:right w:val="none" w:sz="0" w:space="0" w:color="auto"/>
      </w:divBdr>
    </w:div>
    <w:div w:id="1684042601">
      <w:bodyDiv w:val="1"/>
      <w:marLeft w:val="0"/>
      <w:marRight w:val="0"/>
      <w:marTop w:val="0"/>
      <w:marBottom w:val="0"/>
      <w:divBdr>
        <w:top w:val="none" w:sz="0" w:space="0" w:color="auto"/>
        <w:left w:val="none" w:sz="0" w:space="0" w:color="auto"/>
        <w:bottom w:val="none" w:sz="0" w:space="0" w:color="auto"/>
        <w:right w:val="none" w:sz="0" w:space="0" w:color="auto"/>
      </w:divBdr>
    </w:div>
    <w:div w:id="1696496886">
      <w:bodyDiv w:val="1"/>
      <w:marLeft w:val="0"/>
      <w:marRight w:val="0"/>
      <w:marTop w:val="0"/>
      <w:marBottom w:val="0"/>
      <w:divBdr>
        <w:top w:val="none" w:sz="0" w:space="0" w:color="auto"/>
        <w:left w:val="none" w:sz="0" w:space="0" w:color="auto"/>
        <w:bottom w:val="none" w:sz="0" w:space="0" w:color="auto"/>
        <w:right w:val="none" w:sz="0" w:space="0" w:color="auto"/>
      </w:divBdr>
    </w:div>
    <w:div w:id="1827084705">
      <w:bodyDiv w:val="1"/>
      <w:marLeft w:val="0"/>
      <w:marRight w:val="0"/>
      <w:marTop w:val="0"/>
      <w:marBottom w:val="0"/>
      <w:divBdr>
        <w:top w:val="none" w:sz="0" w:space="0" w:color="auto"/>
        <w:left w:val="none" w:sz="0" w:space="0" w:color="auto"/>
        <w:bottom w:val="none" w:sz="0" w:space="0" w:color="auto"/>
        <w:right w:val="none" w:sz="0" w:space="0" w:color="auto"/>
      </w:divBdr>
    </w:div>
    <w:div w:id="1829589794">
      <w:bodyDiv w:val="1"/>
      <w:marLeft w:val="0"/>
      <w:marRight w:val="0"/>
      <w:marTop w:val="0"/>
      <w:marBottom w:val="0"/>
      <w:divBdr>
        <w:top w:val="none" w:sz="0" w:space="0" w:color="auto"/>
        <w:left w:val="none" w:sz="0" w:space="0" w:color="auto"/>
        <w:bottom w:val="none" w:sz="0" w:space="0" w:color="auto"/>
        <w:right w:val="none" w:sz="0" w:space="0" w:color="auto"/>
      </w:divBdr>
    </w:div>
    <w:div w:id="1973823828">
      <w:bodyDiv w:val="1"/>
      <w:marLeft w:val="0"/>
      <w:marRight w:val="0"/>
      <w:marTop w:val="0"/>
      <w:marBottom w:val="0"/>
      <w:divBdr>
        <w:top w:val="none" w:sz="0" w:space="0" w:color="auto"/>
        <w:left w:val="none" w:sz="0" w:space="0" w:color="auto"/>
        <w:bottom w:val="none" w:sz="0" w:space="0" w:color="auto"/>
        <w:right w:val="none" w:sz="0" w:space="0" w:color="auto"/>
      </w:divBdr>
    </w:div>
    <w:div w:id="2029521665">
      <w:bodyDiv w:val="1"/>
      <w:marLeft w:val="0"/>
      <w:marRight w:val="0"/>
      <w:marTop w:val="0"/>
      <w:marBottom w:val="0"/>
      <w:divBdr>
        <w:top w:val="none" w:sz="0" w:space="0" w:color="auto"/>
        <w:left w:val="none" w:sz="0" w:space="0" w:color="auto"/>
        <w:bottom w:val="none" w:sz="0" w:space="0" w:color="auto"/>
        <w:right w:val="none" w:sz="0" w:space="0" w:color="auto"/>
      </w:divBdr>
    </w:div>
    <w:div w:id="2046983866">
      <w:bodyDiv w:val="1"/>
      <w:marLeft w:val="0"/>
      <w:marRight w:val="0"/>
      <w:marTop w:val="0"/>
      <w:marBottom w:val="0"/>
      <w:divBdr>
        <w:top w:val="none" w:sz="0" w:space="0" w:color="auto"/>
        <w:left w:val="none" w:sz="0" w:space="0" w:color="auto"/>
        <w:bottom w:val="none" w:sz="0" w:space="0" w:color="auto"/>
        <w:right w:val="none" w:sz="0" w:space="0" w:color="auto"/>
      </w:divBdr>
    </w:div>
    <w:div w:id="2062171306">
      <w:bodyDiv w:val="1"/>
      <w:marLeft w:val="0"/>
      <w:marRight w:val="0"/>
      <w:marTop w:val="0"/>
      <w:marBottom w:val="0"/>
      <w:divBdr>
        <w:top w:val="none" w:sz="0" w:space="0" w:color="auto"/>
        <w:left w:val="none" w:sz="0" w:space="0" w:color="auto"/>
        <w:bottom w:val="none" w:sz="0" w:space="0" w:color="auto"/>
        <w:right w:val="none" w:sz="0" w:space="0" w:color="auto"/>
      </w:divBdr>
    </w:div>
    <w:div w:id="20858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micm.gob.do/ruta-industrial/" TargetMode="External"/><Relationship Id="rId21" Type="http://schemas.openxmlformats.org/officeDocument/2006/relationships/hyperlink" Target="http://www.drfreezones.com"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package" Target="embeddings/Microsoft_Visio_Drawing.vsdx"/><Relationship Id="rId25" Type="http://schemas.openxmlformats.org/officeDocument/2006/relationships/hyperlink" Target="http://www.regimenesrd.micm.gob.do)" TargetMode="External"/><Relationship Id="rId33" Type="http://schemas.openxmlformats.org/officeDocument/2006/relationships/hyperlink" Target="mailto:info@micm.gob.do"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www.drfreezones.com"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zonasfrancasrd.micm.gob.do" TargetMode="External"/><Relationship Id="rId32" Type="http://schemas.openxmlformats.org/officeDocument/2006/relationships/chart" Target="charts/chart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zonasfrancasrd.micm.gob.do" TargetMode="Externa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www.encadena.do" TargetMode="External"/><Relationship Id="rId27" Type="http://schemas.openxmlformats.org/officeDocument/2006/relationships/footer" Target="footer5.xml"/><Relationship Id="rId30" Type="http://schemas.openxmlformats.org/officeDocument/2006/relationships/chart" Target="charts/chart1.xm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footer8.xml.rels><?xml version="1.0" encoding="UTF-8" standalone="yes"?>
<Relationships xmlns="http://schemas.openxmlformats.org/package/2006/relationships"><Relationship Id="rId1" Type="http://schemas.openxmlformats.org/officeDocument/2006/relationships/image" Target="media/image4.jpeg"/></Relationships>
</file>

<file path=word/_rels/footer9.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https://mindustriard-my.sharepoint.com/personal/priscilla_canela_micm_gob_do/Documents/Escritorio/Copia%20de%20Copia%202%20de%20Gr&#225;ficos%20RxD%202024%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icm-svr-fs\Documentos\Direcciones\Dir.%20Control%20de%20Gesti&#243;n\An&#225;lisis%20y%20Supervisi&#243;n\An&#225;lisis%20y%20Supervisi&#243;n%20de%20Procesos\Revisi&#243;n%20por%20la%20Direcci&#243;n\2024\Copia%20de%20Copia%202%20de%20Gr&#225;ficos%20RxD%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icm-svr-fs\Documentos\Direcciones\Dir.%20Control%20de%20Gesti&#243;n\An&#225;lisis%20y%20Supervisi&#243;n\An&#225;lisis%20y%20Supervisi&#243;n%20de%20Procesos\Revisi&#243;n%20por%20la%20Direcci&#243;n\2024\Copia%20de%20Copia%202%20de%20Gr&#225;ficos%20RxD%202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884902840059793E-2"/>
          <c:y val="5.9620596205962058E-2"/>
          <c:w val="0.93423019431988041"/>
          <c:h val="0.65864882743315623"/>
        </c:manualLayout>
      </c:layout>
      <c:barChart>
        <c:barDir val="col"/>
        <c:grouping val="clustered"/>
        <c:varyColors val="0"/>
        <c:ser>
          <c:idx val="0"/>
          <c:order val="0"/>
          <c:tx>
            <c:v>Primer semestre</c:v>
          </c:tx>
          <c:spPr>
            <a:solidFill>
              <a:srgbClr val="142F6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'[Copia de Copia 2 de Gráficos RxD 2024 (version 1).xlsx]Hoja1'!$D$49:$G$49</c:f>
              <c:strCache>
                <c:ptCount val="4"/>
                <c:pt idx="0">
                  <c:v>Fortalezas</c:v>
                </c:pt>
                <c:pt idx="1">
                  <c:v>Oportunidades de Mejora</c:v>
                </c:pt>
                <c:pt idx="2">
                  <c:v>Observaciones </c:v>
                </c:pt>
                <c:pt idx="3">
                  <c:v>No Conformidades</c:v>
                </c:pt>
              </c:strCache>
            </c:strRef>
          </c:cat>
          <c:val>
            <c:numRef>
              <c:f>'[Copia de Copia 2 de Gráficos RxD 2024 (version 1).xlsx]Hoja1'!$D$50:$G$50</c:f>
              <c:numCache>
                <c:formatCode>General</c:formatCode>
                <c:ptCount val="4"/>
                <c:pt idx="0">
                  <c:v>11</c:v>
                </c:pt>
                <c:pt idx="1">
                  <c:v>32</c:v>
                </c:pt>
                <c:pt idx="2">
                  <c:v>13</c:v>
                </c:pt>
                <c:pt idx="3">
                  <c:v>3</c:v>
                </c:pt>
              </c:numCache>
            </c:numRef>
          </c:val>
          <c:extLst>
            <c:ext xmlns:c16="http://schemas.microsoft.com/office/drawing/2014/chart" uri="{C3380CC4-5D6E-409C-BE32-E72D297353CC}">
              <c16:uniqueId val="{00000000-AFC3-4DF2-9EFC-32DA6B0B44FE}"/>
            </c:ext>
          </c:extLst>
        </c:ser>
        <c:ser>
          <c:idx val="1"/>
          <c:order val="1"/>
          <c:tx>
            <c:v>Segundo semestre</c:v>
          </c:tx>
          <c:spPr>
            <a:solidFill>
              <a:srgbClr val="D9D9D9"/>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'[Copia de Copia 2 de Gráficos RxD 2024 (version 1).xlsx]Hoja1'!$D$49:$G$49</c:f>
              <c:strCache>
                <c:ptCount val="4"/>
                <c:pt idx="0">
                  <c:v>Fortalezas</c:v>
                </c:pt>
                <c:pt idx="1">
                  <c:v>Oportunidades de Mejora</c:v>
                </c:pt>
                <c:pt idx="2">
                  <c:v>Observaciones </c:v>
                </c:pt>
                <c:pt idx="3">
                  <c:v>No Conformidades</c:v>
                </c:pt>
              </c:strCache>
            </c:strRef>
          </c:cat>
          <c:val>
            <c:numRef>
              <c:f>'[Copia de Copia 2 de Gráficos RxD 2024 (version 1).xlsx]Hoja1'!$D$51:$G$51</c:f>
              <c:numCache>
                <c:formatCode>General</c:formatCode>
                <c:ptCount val="4"/>
                <c:pt idx="0">
                  <c:v>3</c:v>
                </c:pt>
                <c:pt idx="1">
                  <c:v>10</c:v>
                </c:pt>
                <c:pt idx="2">
                  <c:v>8</c:v>
                </c:pt>
                <c:pt idx="3">
                  <c:v>1</c:v>
                </c:pt>
              </c:numCache>
            </c:numRef>
          </c:val>
          <c:extLst>
            <c:ext xmlns:c16="http://schemas.microsoft.com/office/drawing/2014/chart" uri="{C3380CC4-5D6E-409C-BE32-E72D297353CC}">
              <c16:uniqueId val="{00000001-AFC3-4DF2-9EFC-32DA6B0B44FE}"/>
            </c:ext>
          </c:extLst>
        </c:ser>
        <c:dLbls>
          <c:showLegendKey val="0"/>
          <c:showVal val="1"/>
          <c:showCatName val="0"/>
          <c:showSerName val="0"/>
          <c:showPercent val="0"/>
          <c:showBubbleSize val="0"/>
        </c:dLbls>
        <c:gapWidth val="150"/>
        <c:overlap val="-25"/>
        <c:axId val="1868347200"/>
        <c:axId val="1868353440"/>
      </c:barChart>
      <c:catAx>
        <c:axId val="18683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crossAx val="1868353440"/>
        <c:crosses val="autoZero"/>
        <c:auto val="1"/>
        <c:lblAlgn val="ctr"/>
        <c:lblOffset val="100"/>
        <c:noMultiLvlLbl val="0"/>
      </c:catAx>
      <c:valAx>
        <c:axId val="1868353440"/>
        <c:scaling>
          <c:orientation val="minMax"/>
        </c:scaling>
        <c:delete val="1"/>
        <c:axPos val="l"/>
        <c:numFmt formatCode="General" sourceLinked="1"/>
        <c:majorTickMark val="none"/>
        <c:minorTickMark val="none"/>
        <c:tickLblPos val="nextTo"/>
        <c:crossAx val="1868347200"/>
        <c:crosses val="autoZero"/>
        <c:crossBetween val="between"/>
      </c:valAx>
      <c:spPr>
        <a:noFill/>
        <a:ln>
          <a:noFill/>
        </a:ln>
        <a:effectLst/>
      </c:spPr>
    </c:plotArea>
    <c:legend>
      <c:legendPos val="b"/>
      <c:layout>
        <c:manualLayout>
          <c:xMode val="edge"/>
          <c:yMode val="edge"/>
          <c:x val="0.21216458929180937"/>
          <c:y val="0.90805326163497857"/>
          <c:w val="0.56371267492908683"/>
          <c:h val="9.1946738365021444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rgbClr val="767171"/>
          </a:solidFill>
          <a:latin typeface="Times New Roman" panose="02020603050405020304" pitchFamily="18" charset="0"/>
          <a:cs typeface="Times New Roman" panose="02020603050405020304" pitchFamily="18" charset="0"/>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Fortalezas</c:v>
          </c:tx>
          <c:spPr>
            <a:solidFill>
              <a:srgbClr val="142F6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'Auditorías ISO'!$V$6:$V$13</c:f>
              <c:strCache>
                <c:ptCount val="8"/>
                <c:pt idx="0">
                  <c:v>ISO 14001 Gestión Ambiental</c:v>
                </c:pt>
                <c:pt idx="1">
                  <c:v>ISO 22301 Gestión de la Continuidad del Negocio</c:v>
                </c:pt>
                <c:pt idx="2">
                  <c:v>ISO 9001 Gestión de Calidad</c:v>
                </c:pt>
                <c:pt idx="3">
                  <c:v>Hallazgos combinados ISO 37301 / ISO 37001</c:v>
                </c:pt>
                <c:pt idx="4">
                  <c:v>Hallazgos combinados ISO 37301 / ISO 9001</c:v>
                </c:pt>
                <c:pt idx="5">
                  <c:v>Hallazgos combinados ISO 37301 / ISO 37001 / ISO 9001</c:v>
                </c:pt>
                <c:pt idx="6">
                  <c:v>Hallazgos combinados ISO 14001 / ISO 9001</c:v>
                </c:pt>
                <c:pt idx="7">
                  <c:v>Sistema Integrado de Gestión</c:v>
                </c:pt>
              </c:strCache>
            </c:strRef>
          </c:cat>
          <c:val>
            <c:numRef>
              <c:f>'Auditorías ISO'!$W$6:$W$13</c:f>
              <c:numCache>
                <c:formatCode>General</c:formatCode>
                <c:ptCount val="8"/>
                <c:pt idx="0">
                  <c:v>0</c:v>
                </c:pt>
                <c:pt idx="1">
                  <c:v>2</c:v>
                </c:pt>
                <c:pt idx="2">
                  <c:v>0</c:v>
                </c:pt>
                <c:pt idx="3">
                  <c:v>1</c:v>
                </c:pt>
                <c:pt idx="4">
                  <c:v>0</c:v>
                </c:pt>
                <c:pt idx="5">
                  <c:v>0</c:v>
                </c:pt>
                <c:pt idx="6">
                  <c:v>0</c:v>
                </c:pt>
                <c:pt idx="7">
                  <c:v>2</c:v>
                </c:pt>
              </c:numCache>
            </c:numRef>
          </c:val>
          <c:extLst>
            <c:ext xmlns:c16="http://schemas.microsoft.com/office/drawing/2014/chart" uri="{C3380CC4-5D6E-409C-BE32-E72D297353CC}">
              <c16:uniqueId val="{00000000-919B-4A97-93B8-5ED17B9B4A2C}"/>
            </c:ext>
          </c:extLst>
        </c:ser>
        <c:ser>
          <c:idx val="1"/>
          <c:order val="1"/>
          <c:tx>
            <c:v>Oportunidades de Mejora</c:v>
          </c:tx>
          <c:spPr>
            <a:solidFill>
              <a:srgbClr val="73D3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'Auditorías ISO'!$V$6:$V$13</c:f>
              <c:strCache>
                <c:ptCount val="8"/>
                <c:pt idx="0">
                  <c:v>ISO 14001 Gestión Ambiental</c:v>
                </c:pt>
                <c:pt idx="1">
                  <c:v>ISO 22301 Gestión de la Continuidad del Negocio</c:v>
                </c:pt>
                <c:pt idx="2">
                  <c:v>ISO 9001 Gestión de Calidad</c:v>
                </c:pt>
                <c:pt idx="3">
                  <c:v>Hallazgos combinados ISO 37301 / ISO 37001</c:v>
                </c:pt>
                <c:pt idx="4">
                  <c:v>Hallazgos combinados ISO 37301 / ISO 9001</c:v>
                </c:pt>
                <c:pt idx="5">
                  <c:v>Hallazgos combinados ISO 37301 / ISO 37001 / ISO 9001</c:v>
                </c:pt>
                <c:pt idx="6">
                  <c:v>Hallazgos combinados ISO 14001 / ISO 9001</c:v>
                </c:pt>
                <c:pt idx="7">
                  <c:v>Sistema Integrado de Gestión</c:v>
                </c:pt>
              </c:strCache>
            </c:strRef>
          </c:cat>
          <c:val>
            <c:numRef>
              <c:f>'Auditorías ISO'!$X$6:$X$13</c:f>
              <c:numCache>
                <c:formatCode>General</c:formatCode>
                <c:ptCount val="8"/>
                <c:pt idx="0">
                  <c:v>2</c:v>
                </c:pt>
                <c:pt idx="1">
                  <c:v>1</c:v>
                </c:pt>
                <c:pt idx="2">
                  <c:v>6</c:v>
                </c:pt>
                <c:pt idx="3">
                  <c:v>0</c:v>
                </c:pt>
                <c:pt idx="4">
                  <c:v>0</c:v>
                </c:pt>
                <c:pt idx="5">
                  <c:v>0</c:v>
                </c:pt>
                <c:pt idx="6">
                  <c:v>0</c:v>
                </c:pt>
                <c:pt idx="7">
                  <c:v>12</c:v>
                </c:pt>
              </c:numCache>
            </c:numRef>
          </c:val>
          <c:extLst>
            <c:ext xmlns:c16="http://schemas.microsoft.com/office/drawing/2014/chart" uri="{C3380CC4-5D6E-409C-BE32-E72D297353CC}">
              <c16:uniqueId val="{00000001-919B-4A97-93B8-5ED17B9B4A2C}"/>
            </c:ext>
          </c:extLst>
        </c:ser>
        <c:ser>
          <c:idx val="2"/>
          <c:order val="2"/>
          <c:tx>
            <c:v>Observaciones</c:v>
          </c:tx>
          <c:spPr>
            <a:solidFill>
              <a:srgbClr val="D9D9D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'Auditorías ISO'!$V$6:$V$13</c:f>
              <c:strCache>
                <c:ptCount val="8"/>
                <c:pt idx="0">
                  <c:v>ISO 14001 Gestión Ambiental</c:v>
                </c:pt>
                <c:pt idx="1">
                  <c:v>ISO 22301 Gestión de la Continuidad del Negocio</c:v>
                </c:pt>
                <c:pt idx="2">
                  <c:v>ISO 9001 Gestión de Calidad</c:v>
                </c:pt>
                <c:pt idx="3">
                  <c:v>Hallazgos combinados ISO 37301 / ISO 37001</c:v>
                </c:pt>
                <c:pt idx="4">
                  <c:v>Hallazgos combinados ISO 37301 / ISO 9001</c:v>
                </c:pt>
                <c:pt idx="5">
                  <c:v>Hallazgos combinados ISO 37301 / ISO 37001 / ISO 9001</c:v>
                </c:pt>
                <c:pt idx="6">
                  <c:v>Hallazgos combinados ISO 14001 / ISO 9001</c:v>
                </c:pt>
                <c:pt idx="7">
                  <c:v>Sistema Integrado de Gestión</c:v>
                </c:pt>
              </c:strCache>
            </c:strRef>
          </c:cat>
          <c:val>
            <c:numRef>
              <c:f>'Auditorías ISO'!$Y$6:$Y$13</c:f>
              <c:numCache>
                <c:formatCode>General</c:formatCode>
                <c:ptCount val="8"/>
                <c:pt idx="0">
                  <c:v>0</c:v>
                </c:pt>
                <c:pt idx="1">
                  <c:v>0</c:v>
                </c:pt>
                <c:pt idx="2">
                  <c:v>8</c:v>
                </c:pt>
                <c:pt idx="3">
                  <c:v>0</c:v>
                </c:pt>
                <c:pt idx="4">
                  <c:v>1</c:v>
                </c:pt>
                <c:pt idx="5">
                  <c:v>1</c:v>
                </c:pt>
                <c:pt idx="6">
                  <c:v>1</c:v>
                </c:pt>
                <c:pt idx="7">
                  <c:v>2</c:v>
                </c:pt>
              </c:numCache>
            </c:numRef>
          </c:val>
          <c:extLst>
            <c:ext xmlns:c16="http://schemas.microsoft.com/office/drawing/2014/chart" uri="{C3380CC4-5D6E-409C-BE32-E72D297353CC}">
              <c16:uniqueId val="{00000002-919B-4A97-93B8-5ED17B9B4A2C}"/>
            </c:ext>
          </c:extLst>
        </c:ser>
        <c:ser>
          <c:idx val="3"/>
          <c:order val="3"/>
          <c:tx>
            <c:v>No Conformidades</c:v>
          </c:tx>
          <c:spPr>
            <a:solidFill>
              <a:srgbClr val="EE2A2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'Auditorías ISO'!$V$6:$V$13</c:f>
              <c:strCache>
                <c:ptCount val="8"/>
                <c:pt idx="0">
                  <c:v>ISO 14001 Gestión Ambiental</c:v>
                </c:pt>
                <c:pt idx="1">
                  <c:v>ISO 22301 Gestión de la Continuidad del Negocio</c:v>
                </c:pt>
                <c:pt idx="2">
                  <c:v>ISO 9001 Gestión de Calidad</c:v>
                </c:pt>
                <c:pt idx="3">
                  <c:v>Hallazgos combinados ISO 37301 / ISO 37001</c:v>
                </c:pt>
                <c:pt idx="4">
                  <c:v>Hallazgos combinados ISO 37301 / ISO 9001</c:v>
                </c:pt>
                <c:pt idx="5">
                  <c:v>Hallazgos combinados ISO 37301 / ISO 37001 / ISO 9001</c:v>
                </c:pt>
                <c:pt idx="6">
                  <c:v>Hallazgos combinados ISO 14001 / ISO 9001</c:v>
                </c:pt>
                <c:pt idx="7">
                  <c:v>Sistema Integrado de Gestión</c:v>
                </c:pt>
              </c:strCache>
            </c:strRef>
          </c:cat>
          <c:val>
            <c:numRef>
              <c:f>'Auditorías ISO'!$Z$6:$Z$13</c:f>
              <c:numCache>
                <c:formatCode>General</c:formatCode>
                <c:ptCount val="8"/>
                <c:pt idx="0">
                  <c:v>4</c:v>
                </c:pt>
                <c:pt idx="1">
                  <c:v>1</c:v>
                </c:pt>
                <c:pt idx="2">
                  <c:v>0</c:v>
                </c:pt>
                <c:pt idx="3">
                  <c:v>0</c:v>
                </c:pt>
                <c:pt idx="4">
                  <c:v>1</c:v>
                </c:pt>
                <c:pt idx="5">
                  <c:v>0</c:v>
                </c:pt>
                <c:pt idx="6">
                  <c:v>1</c:v>
                </c:pt>
                <c:pt idx="7">
                  <c:v>3</c:v>
                </c:pt>
              </c:numCache>
            </c:numRef>
          </c:val>
          <c:extLst>
            <c:ext xmlns:c16="http://schemas.microsoft.com/office/drawing/2014/chart" uri="{C3380CC4-5D6E-409C-BE32-E72D297353CC}">
              <c16:uniqueId val="{00000003-919B-4A97-93B8-5ED17B9B4A2C}"/>
            </c:ext>
          </c:extLst>
        </c:ser>
        <c:dLbls>
          <c:showLegendKey val="0"/>
          <c:showVal val="1"/>
          <c:showCatName val="0"/>
          <c:showSerName val="0"/>
          <c:showPercent val="0"/>
          <c:showBubbleSize val="0"/>
        </c:dLbls>
        <c:gapWidth val="150"/>
        <c:overlap val="-25"/>
        <c:axId val="2133313216"/>
        <c:axId val="2133314176"/>
      </c:barChart>
      <c:catAx>
        <c:axId val="213331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s-DO"/>
          </a:p>
        </c:txPr>
        <c:crossAx val="2133314176"/>
        <c:crosses val="autoZero"/>
        <c:auto val="1"/>
        <c:lblAlgn val="ctr"/>
        <c:lblOffset val="100"/>
        <c:noMultiLvlLbl val="0"/>
      </c:catAx>
      <c:valAx>
        <c:axId val="2133314176"/>
        <c:scaling>
          <c:orientation val="minMax"/>
        </c:scaling>
        <c:delete val="1"/>
        <c:axPos val="l"/>
        <c:numFmt formatCode="General" sourceLinked="1"/>
        <c:majorTickMark val="none"/>
        <c:minorTickMark val="none"/>
        <c:tickLblPos val="nextTo"/>
        <c:crossAx val="213331321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s-DO"/>
          </a:p>
        </c:txPr>
      </c:legendEntry>
      <c:legendEntry>
        <c:idx val="1"/>
        <c:txPr>
          <a:bodyPr rot="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s-DO"/>
          </a:p>
        </c:txPr>
      </c:legendEntry>
      <c:legendEntry>
        <c:idx val="2"/>
        <c:txPr>
          <a:bodyPr rot="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s-DO"/>
          </a:p>
        </c:txPr>
      </c:legendEntry>
      <c:legendEntry>
        <c:idx val="3"/>
        <c:txPr>
          <a:bodyPr rot="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s-DO"/>
          </a:p>
        </c:txPr>
      </c:legendEntry>
      <c:overlay val="0"/>
      <c:spPr>
        <a:noFill/>
        <a:ln>
          <a:noFill/>
        </a:ln>
        <a:effectLst/>
      </c:spPr>
      <c:txPr>
        <a:bodyPr rot="0" spcFirstLastPara="1" vertOverflow="ellipsis" vert="horz" wrap="square" anchor="ctr" anchorCtr="1"/>
        <a:lstStyle/>
        <a:p>
          <a:pPr>
            <a:defRPr sz="900" b="0" i="0" u="none" strike="noStrike" kern="1200" baseline="0">
              <a:solidFill>
                <a:srgbClr val="D9D9D9"/>
              </a:solidFill>
              <a:latin typeface="Times New Roman" panose="02020603050405020304" pitchFamily="18" charset="0"/>
              <a:ea typeface="+mn-ea"/>
              <a:cs typeface="Times New Roman" panose="02020603050405020304" pitchFamily="18" charset="0"/>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826464208242951E-2"/>
          <c:y val="0.27362637362637365"/>
          <c:w val="0.94034707158351405"/>
          <c:h val="0.59717011335121573"/>
        </c:manualLayout>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ICI!$B$5:$B$7</c:f>
              <c:strCache>
                <c:ptCount val="3"/>
                <c:pt idx="0">
                  <c:v>Trimestre 1</c:v>
                </c:pt>
                <c:pt idx="1">
                  <c:v>Trimestre 2</c:v>
                </c:pt>
                <c:pt idx="2">
                  <c:v>Trimestre 3</c:v>
                </c:pt>
              </c:strCache>
            </c:strRef>
          </c:cat>
          <c:val>
            <c:numRef>
              <c:f>ICI!$C$5:$C$7</c:f>
              <c:numCache>
                <c:formatCode>0.00%</c:formatCode>
                <c:ptCount val="3"/>
                <c:pt idx="0">
                  <c:v>0.87890000000000001</c:v>
                </c:pt>
                <c:pt idx="1">
                  <c:v>0.98</c:v>
                </c:pt>
                <c:pt idx="2">
                  <c:v>0.97629999999999995</c:v>
                </c:pt>
              </c:numCache>
            </c:numRef>
          </c:val>
          <c:extLst>
            <c:ext xmlns:c16="http://schemas.microsoft.com/office/drawing/2014/chart" uri="{C3380CC4-5D6E-409C-BE32-E72D297353CC}">
              <c16:uniqueId val="{00000001-546B-4681-A474-C1CC7306BC60}"/>
            </c:ext>
          </c:extLst>
        </c:ser>
        <c:dLbls>
          <c:dLblPos val="outEnd"/>
          <c:showLegendKey val="0"/>
          <c:showVal val="1"/>
          <c:showCatName val="0"/>
          <c:showSerName val="0"/>
          <c:showPercent val="0"/>
          <c:showBubbleSize val="0"/>
        </c:dLbls>
        <c:gapWidth val="355"/>
        <c:overlap val="-70"/>
        <c:axId val="1206298960"/>
        <c:axId val="1206319120"/>
      </c:barChart>
      <c:catAx>
        <c:axId val="12062989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1206319120"/>
        <c:crosses val="autoZero"/>
        <c:auto val="1"/>
        <c:lblAlgn val="ctr"/>
        <c:lblOffset val="100"/>
        <c:noMultiLvlLbl val="0"/>
      </c:catAx>
      <c:valAx>
        <c:axId val="1206319120"/>
        <c:scaling>
          <c:orientation val="minMax"/>
          <c:max val="1"/>
          <c:min val="0"/>
        </c:scaling>
        <c:delete val="1"/>
        <c:axPos val="l"/>
        <c:numFmt formatCode="0.00%" sourceLinked="1"/>
        <c:majorTickMark val="out"/>
        <c:minorTickMark val="none"/>
        <c:tickLblPos val="nextTo"/>
        <c:crossAx val="1206298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ECA0-36DE-4FB3-AA8D-115A9642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309</Pages>
  <Words>57605</Words>
  <Characters>316830</Characters>
  <Application>Microsoft Office Word</Application>
  <DocSecurity>0</DocSecurity>
  <Lines>2640</Lines>
  <Paragraphs>747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Jennifer Jiménez</cp:lastModifiedBy>
  <cp:revision>33</cp:revision>
  <cp:lastPrinted>2021-11-04T17:14:00Z</cp:lastPrinted>
  <dcterms:created xsi:type="dcterms:W3CDTF">2024-12-16T13:44:00Z</dcterms:created>
  <dcterms:modified xsi:type="dcterms:W3CDTF">2024-12-16T20:33:00Z</dcterms:modified>
</cp:coreProperties>
</file>